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879FE3"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bookmarkStart w:id="0" w:name="_GoBack"/>
      <w:bookmarkEnd w:id="0"/>
      <w:r w:rsidRPr="00C67721">
        <w:rPr>
          <w:rFonts w:asciiTheme="majorBidi" w:eastAsia="Times New Roman" w:hAnsiTheme="majorBidi" w:cstheme="majorBidi"/>
          <w:b/>
          <w:bCs/>
          <w:spacing w:val="-5"/>
          <w:sz w:val="24"/>
          <w:szCs w:val="24"/>
          <w:lang w:val="en-GB"/>
        </w:rPr>
        <w:t>COVER PAGE TO BE COMPLETED BY GRAPHIC DESIGNER</w:t>
      </w:r>
    </w:p>
    <w:p w14:paraId="560D69EE"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5BA5BE94"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008D1BEC"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4074CC48"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5BCDABB1"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7C4079D1"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508E42EE"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7CAA95F9"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374878C7"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724E45ED"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3FDD9AEC"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338D1319"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462264DF"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3084A118"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6B24E6A4"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01B10204"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7EA6FE3C"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67743923"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70C0CF80"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2FE54EE6"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0B108887"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145254A6"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35862139"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75B55508"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488BFF21"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3DC76C21"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268C1158"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r w:rsidRPr="00C67721">
        <w:rPr>
          <w:rFonts w:asciiTheme="majorBidi" w:eastAsia="Times New Roman" w:hAnsiTheme="majorBidi" w:cstheme="majorBidi"/>
          <w:b/>
          <w:bCs/>
          <w:spacing w:val="-5"/>
          <w:sz w:val="24"/>
          <w:szCs w:val="24"/>
          <w:lang w:val="en-GB"/>
        </w:rPr>
        <w:t>COPYRIGHT PAGE TO BE COMPLETED BY THE PUBLISHER</w:t>
      </w:r>
    </w:p>
    <w:p w14:paraId="66823143"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2BA8BE71"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039ECC7F" w14:textId="77777777" w:rsidR="00B1343A" w:rsidRPr="00C67721"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3BC9DAD7" w14:textId="3C91003B" w:rsidR="00B1343A" w:rsidRDefault="00E54BBD" w:rsidP="00FF15E5">
      <w:pPr>
        <w:spacing w:after="0" w:line="240" w:lineRule="auto"/>
        <w:rPr>
          <w:rFonts w:asciiTheme="majorBidi" w:eastAsia="Times New Roman" w:hAnsiTheme="majorBidi" w:cstheme="majorBidi"/>
          <w:b/>
          <w:bCs/>
          <w:i/>
          <w:iCs/>
          <w:color w:val="000000"/>
          <w:sz w:val="28"/>
          <w:szCs w:val="28"/>
        </w:rPr>
      </w:pPr>
      <w:r>
        <w:rPr>
          <w:rFonts w:asciiTheme="majorBidi" w:hAnsiTheme="majorBidi" w:cstheme="majorBidi"/>
          <w:b/>
          <w:bCs/>
          <w:i/>
          <w:iCs/>
          <w:sz w:val="28"/>
          <w:szCs w:val="28"/>
        </w:rPr>
        <w:lastRenderedPageBreak/>
        <w:t>PART</w:t>
      </w:r>
      <w:r w:rsidR="00B1343A" w:rsidRPr="00255221">
        <w:rPr>
          <w:rFonts w:asciiTheme="majorBidi" w:hAnsiTheme="majorBidi" w:cstheme="majorBidi"/>
          <w:b/>
          <w:bCs/>
          <w:i/>
          <w:iCs/>
          <w:sz w:val="28"/>
          <w:szCs w:val="28"/>
        </w:rPr>
        <w:t xml:space="preserve"> I</w:t>
      </w:r>
      <w:r w:rsidR="00B1343A" w:rsidRPr="00255221">
        <w:rPr>
          <w:rFonts w:asciiTheme="majorBidi" w:hAnsiTheme="majorBidi" w:cstheme="majorBidi"/>
          <w:b/>
          <w:bCs/>
          <w:sz w:val="28"/>
          <w:szCs w:val="28"/>
        </w:rPr>
        <w:t xml:space="preserve">: </w:t>
      </w:r>
      <w:r w:rsidR="00B1343A" w:rsidRPr="00255221">
        <w:rPr>
          <w:rFonts w:asciiTheme="majorBidi" w:eastAsia="Times New Roman" w:hAnsiTheme="majorBidi" w:cstheme="majorBidi"/>
          <w:b/>
          <w:bCs/>
          <w:i/>
          <w:iCs/>
          <w:color w:val="000000"/>
          <w:sz w:val="28"/>
          <w:szCs w:val="28"/>
        </w:rPr>
        <w:t>A SHORT OVERVIEW OF VALUATIONS</w:t>
      </w:r>
    </w:p>
    <w:p w14:paraId="77F940DB" w14:textId="77777777" w:rsidR="00E54BBD" w:rsidRPr="00255221" w:rsidRDefault="00E54BBD" w:rsidP="00E54BBD">
      <w:pPr>
        <w:spacing w:after="0" w:line="240" w:lineRule="auto"/>
        <w:ind w:left="360"/>
        <w:rPr>
          <w:rFonts w:asciiTheme="majorBidi" w:hAnsiTheme="majorBidi" w:cstheme="majorBidi"/>
          <w:b/>
          <w:bCs/>
          <w:sz w:val="28"/>
          <w:szCs w:val="28"/>
        </w:rPr>
      </w:pPr>
    </w:p>
    <w:p w14:paraId="1D05BA0F" w14:textId="6ED12F47" w:rsidR="00FF15E5" w:rsidRDefault="00FF15E5" w:rsidP="00FF15E5">
      <w:pPr>
        <w:pStyle w:val="Heading2"/>
        <w:spacing w:before="0" w:after="0"/>
        <w:jc w:val="both"/>
        <w:rPr>
          <w:rFonts w:asciiTheme="majorBidi" w:eastAsia="Times New Roman" w:hAnsiTheme="majorBidi" w:cstheme="majorBidi"/>
          <w:i w:val="0"/>
          <w:iCs w:val="0"/>
          <w:color w:val="000000"/>
          <w:sz w:val="24"/>
          <w:szCs w:val="24"/>
        </w:rPr>
      </w:pPr>
      <w:r>
        <w:rPr>
          <w:rFonts w:asciiTheme="majorBidi" w:eastAsia="Times New Roman" w:hAnsiTheme="majorBidi" w:cstheme="majorBidi"/>
          <w:i w:val="0"/>
          <w:iCs w:val="0"/>
          <w:color w:val="000000"/>
          <w:sz w:val="24"/>
          <w:szCs w:val="24"/>
        </w:rPr>
        <w:t>Chapter 1. Introduction</w:t>
      </w:r>
    </w:p>
    <w:p w14:paraId="6D10FD6E" w14:textId="77777777" w:rsidR="00E54BBD" w:rsidRDefault="00E54BBD" w:rsidP="00B1343A">
      <w:pPr>
        <w:pStyle w:val="Heading2"/>
        <w:spacing w:before="0" w:after="0"/>
        <w:jc w:val="both"/>
        <w:rPr>
          <w:rFonts w:asciiTheme="majorBidi" w:eastAsia="Times New Roman" w:hAnsiTheme="majorBidi" w:cstheme="majorBidi"/>
          <w:i w:val="0"/>
          <w:iCs w:val="0"/>
          <w:color w:val="000000"/>
          <w:sz w:val="24"/>
          <w:szCs w:val="24"/>
        </w:rPr>
      </w:pPr>
    </w:p>
    <w:p w14:paraId="45C70C24" w14:textId="21C29B8C" w:rsidR="00B1343A" w:rsidRPr="00E1003F" w:rsidRDefault="00B1343A" w:rsidP="00E54BBD">
      <w:pPr>
        <w:pStyle w:val="Heading2"/>
        <w:spacing w:before="0" w:after="0"/>
        <w:jc w:val="both"/>
        <w:rPr>
          <w:rFonts w:asciiTheme="majorBidi" w:eastAsia="Times New Roman" w:hAnsiTheme="majorBidi" w:cstheme="majorBidi"/>
          <w:i w:val="0"/>
          <w:iCs w:val="0"/>
          <w:sz w:val="24"/>
          <w:szCs w:val="24"/>
        </w:rPr>
      </w:pPr>
      <w:r w:rsidRPr="000C7042">
        <w:rPr>
          <w:rFonts w:asciiTheme="majorBidi" w:eastAsia="Times New Roman" w:hAnsiTheme="majorBidi" w:cstheme="majorBidi"/>
          <w:i w:val="0"/>
          <w:iCs w:val="0"/>
          <w:color w:val="000000"/>
          <w:sz w:val="24"/>
          <w:szCs w:val="24"/>
        </w:rPr>
        <w:t xml:space="preserve">Chapter </w:t>
      </w:r>
      <w:r w:rsidR="00E54BBD">
        <w:rPr>
          <w:rFonts w:asciiTheme="majorBidi" w:eastAsia="Times New Roman" w:hAnsiTheme="majorBidi" w:cstheme="majorBidi"/>
          <w:i w:val="0"/>
          <w:iCs w:val="0"/>
          <w:color w:val="000000"/>
          <w:sz w:val="24"/>
          <w:szCs w:val="24"/>
        </w:rPr>
        <w:t>2</w:t>
      </w:r>
      <w:r>
        <w:rPr>
          <w:rFonts w:asciiTheme="majorBidi" w:eastAsia="Times New Roman" w:hAnsiTheme="majorBidi" w:cstheme="majorBidi"/>
          <w:i w:val="0"/>
          <w:iCs w:val="0"/>
          <w:color w:val="000000"/>
          <w:sz w:val="24"/>
          <w:szCs w:val="24"/>
        </w:rPr>
        <w:t>.</w:t>
      </w:r>
      <w:r w:rsidRPr="00A148FD">
        <w:rPr>
          <w:rFonts w:asciiTheme="majorBidi" w:eastAsia="Times New Roman" w:hAnsiTheme="majorBidi" w:cstheme="majorBidi"/>
          <w:b w:val="0"/>
          <w:bCs w:val="0"/>
          <w:i w:val="0"/>
          <w:iCs w:val="0"/>
          <w:color w:val="000000"/>
          <w:sz w:val="24"/>
          <w:szCs w:val="24"/>
        </w:rPr>
        <w:t xml:space="preserve"> </w:t>
      </w:r>
      <w:r w:rsidRPr="00E1003F">
        <w:rPr>
          <w:rFonts w:asciiTheme="majorBidi" w:eastAsia="Times New Roman" w:hAnsiTheme="majorBidi" w:cstheme="majorBidi"/>
          <w:i w:val="0"/>
          <w:iCs w:val="0"/>
          <w:sz w:val="24"/>
          <w:szCs w:val="24"/>
        </w:rPr>
        <w:t>Understanding Financial Valuation</w:t>
      </w:r>
      <w:r>
        <w:rPr>
          <w:rFonts w:asciiTheme="majorBidi" w:eastAsia="Times New Roman" w:hAnsiTheme="majorBidi" w:cstheme="majorBidi"/>
          <w:i w:val="0"/>
          <w:iCs w:val="0"/>
          <w:sz w:val="24"/>
          <w:szCs w:val="24"/>
        </w:rPr>
        <w:t>s</w:t>
      </w:r>
      <w:r w:rsidRPr="00E1003F">
        <w:rPr>
          <w:rFonts w:asciiTheme="majorBidi" w:eastAsia="Times New Roman" w:hAnsiTheme="majorBidi" w:cstheme="majorBidi"/>
          <w:i w:val="0"/>
          <w:iCs w:val="0"/>
          <w:sz w:val="24"/>
          <w:szCs w:val="24"/>
        </w:rPr>
        <w:t>: Foundations and Basic Traditional Techniques</w:t>
      </w:r>
    </w:p>
    <w:p w14:paraId="0029A290" w14:textId="77777777" w:rsidR="00B1343A" w:rsidRDefault="00B1343A" w:rsidP="00B1343A"/>
    <w:p w14:paraId="584E2DDA" w14:textId="41D6019B" w:rsidR="00B1343A" w:rsidRPr="00DF0AD3" w:rsidRDefault="00E54BBD" w:rsidP="00E54BBD">
      <w:pPr>
        <w:spacing w:after="0" w:line="240" w:lineRule="auto"/>
        <w:rPr>
          <w:rFonts w:asciiTheme="majorBidi" w:hAnsiTheme="majorBidi" w:cstheme="majorBidi"/>
          <w:b/>
          <w:bCs/>
          <w:i/>
          <w:iCs/>
          <w:sz w:val="28"/>
          <w:szCs w:val="28"/>
        </w:rPr>
      </w:pPr>
      <w:r>
        <w:rPr>
          <w:rFonts w:asciiTheme="majorBidi" w:hAnsiTheme="majorBidi" w:cstheme="majorBidi"/>
          <w:b/>
          <w:bCs/>
          <w:i/>
          <w:iCs/>
          <w:sz w:val="28"/>
          <w:szCs w:val="28"/>
        </w:rPr>
        <w:t>PART</w:t>
      </w:r>
      <w:r w:rsidR="00B1343A" w:rsidRPr="00DF0AD3">
        <w:rPr>
          <w:rFonts w:asciiTheme="majorBidi" w:hAnsiTheme="majorBidi" w:cstheme="majorBidi"/>
          <w:b/>
          <w:bCs/>
          <w:i/>
          <w:iCs/>
          <w:sz w:val="28"/>
          <w:szCs w:val="28"/>
        </w:rPr>
        <w:t xml:space="preserve"> II</w:t>
      </w:r>
      <w:r w:rsidR="00B1343A" w:rsidRPr="00DF0AD3">
        <w:rPr>
          <w:rFonts w:asciiTheme="majorBidi" w:hAnsiTheme="majorBidi" w:cstheme="majorBidi"/>
          <w:i/>
          <w:iCs/>
          <w:sz w:val="28"/>
          <w:szCs w:val="28"/>
        </w:rPr>
        <w:t>.</w:t>
      </w:r>
      <w:r w:rsidR="00B1343A" w:rsidRPr="00DF0AD3">
        <w:rPr>
          <w:rFonts w:asciiTheme="majorBidi" w:hAnsiTheme="majorBidi" w:cstheme="majorBidi"/>
          <w:sz w:val="28"/>
          <w:szCs w:val="28"/>
        </w:rPr>
        <w:t xml:space="preserve"> </w:t>
      </w:r>
      <w:r w:rsidR="00B1343A" w:rsidRPr="00DF0AD3">
        <w:rPr>
          <w:rFonts w:asciiTheme="majorBidi" w:hAnsiTheme="majorBidi" w:cstheme="majorBidi"/>
          <w:b/>
          <w:bCs/>
          <w:i/>
          <w:iCs/>
          <w:sz w:val="28"/>
          <w:szCs w:val="28"/>
          <w:shd w:val="clear" w:color="auto" w:fill="FFFFFF"/>
        </w:rPr>
        <w:t>OVERCOMING VALUATION HURDLES: HOW TO CONDUCT VALUATIONS UNDER UNIQUE CIRCUMSTANCES</w:t>
      </w:r>
    </w:p>
    <w:p w14:paraId="4A41DF3C" w14:textId="77777777" w:rsidR="00B1343A" w:rsidRDefault="00B1343A" w:rsidP="00B1343A">
      <w:pPr>
        <w:pStyle w:val="ListParagraph"/>
        <w:ind w:left="1080"/>
        <w:rPr>
          <w:rFonts w:asciiTheme="majorBidi" w:hAnsiTheme="majorBidi"/>
          <w:shd w:val="clear" w:color="auto" w:fill="FFFFFF"/>
        </w:rPr>
      </w:pPr>
    </w:p>
    <w:p w14:paraId="5C1DDD42" w14:textId="41B8872A" w:rsidR="00B1343A" w:rsidRPr="00E1003F" w:rsidRDefault="00B1343A" w:rsidP="00FF15E5">
      <w:pPr>
        <w:pStyle w:val="Heading2"/>
        <w:spacing w:before="0" w:after="0"/>
        <w:jc w:val="both"/>
        <w:rPr>
          <w:rFonts w:asciiTheme="majorBidi" w:hAnsiTheme="majorBidi" w:cstheme="majorBidi"/>
          <w:szCs w:val="24"/>
        </w:rPr>
      </w:pPr>
      <w:r w:rsidRPr="00E1003F">
        <w:rPr>
          <w:rFonts w:asciiTheme="majorBidi" w:hAnsiTheme="majorBidi"/>
          <w:i w:val="0"/>
          <w:iCs w:val="0"/>
          <w:sz w:val="24"/>
          <w:szCs w:val="24"/>
          <w:shd w:val="clear" w:color="auto" w:fill="FFFFFF"/>
        </w:rPr>
        <w:t xml:space="preserve">Chapter </w:t>
      </w:r>
      <w:r w:rsidR="00FF15E5">
        <w:rPr>
          <w:rFonts w:asciiTheme="majorBidi" w:hAnsiTheme="majorBidi"/>
          <w:i w:val="0"/>
          <w:iCs w:val="0"/>
          <w:sz w:val="24"/>
          <w:szCs w:val="24"/>
          <w:shd w:val="clear" w:color="auto" w:fill="FFFFFF"/>
        </w:rPr>
        <w:t>3</w:t>
      </w:r>
      <w:r w:rsidRPr="002D1540">
        <w:rPr>
          <w:rFonts w:asciiTheme="majorBidi" w:hAnsiTheme="majorBidi"/>
          <w:sz w:val="24"/>
          <w:szCs w:val="24"/>
          <w:shd w:val="clear" w:color="auto" w:fill="FFFFFF"/>
        </w:rPr>
        <w:t>.</w:t>
      </w:r>
      <w:r w:rsidRPr="002D1540">
        <w:rPr>
          <w:rFonts w:asciiTheme="majorBidi" w:hAnsiTheme="majorBidi" w:cstheme="majorBidi"/>
          <w:sz w:val="24"/>
          <w:szCs w:val="24"/>
        </w:rPr>
        <w:t xml:space="preserve"> </w:t>
      </w:r>
      <w:r w:rsidRPr="002D1540">
        <w:rPr>
          <w:rFonts w:asciiTheme="majorBidi" w:hAnsiTheme="majorBidi" w:cstheme="majorBidi"/>
          <w:i w:val="0"/>
          <w:iCs w:val="0"/>
          <w:sz w:val="24"/>
          <w:szCs w:val="24"/>
        </w:rPr>
        <w:t>Understanding the Basic Elements of Stockholder Statements and their Use in Valuations</w:t>
      </w:r>
      <w:r w:rsidRPr="002D1540">
        <w:rPr>
          <w:rFonts w:asciiTheme="majorBidi" w:hAnsiTheme="majorBidi" w:cstheme="majorBidi"/>
          <w:i w:val="0"/>
          <w:iCs w:val="0"/>
          <w:szCs w:val="24"/>
        </w:rPr>
        <w:t xml:space="preserve"> </w:t>
      </w:r>
    </w:p>
    <w:p w14:paraId="00BE0C5D" w14:textId="77777777" w:rsidR="00B1343A" w:rsidRDefault="00B1343A" w:rsidP="00B1343A"/>
    <w:p w14:paraId="5B49B1A3" w14:textId="5F2639D6" w:rsidR="004B6C1F" w:rsidRDefault="00B1343A" w:rsidP="004B6C1F">
      <w:pPr>
        <w:pStyle w:val="Heading2"/>
        <w:spacing w:before="0" w:after="0" w:line="240" w:lineRule="auto"/>
        <w:jc w:val="both"/>
        <w:rPr>
          <w:rFonts w:asciiTheme="majorBidi" w:hAnsiTheme="majorBidi" w:cstheme="majorBidi"/>
          <w:i w:val="0"/>
          <w:iCs w:val="0"/>
          <w:sz w:val="24"/>
          <w:szCs w:val="24"/>
        </w:rPr>
      </w:pPr>
      <w:r w:rsidRPr="00E1003F">
        <w:rPr>
          <w:rFonts w:asciiTheme="majorBidi" w:hAnsiTheme="majorBidi" w:cstheme="majorBidi"/>
          <w:i w:val="0"/>
          <w:iCs w:val="0"/>
          <w:sz w:val="24"/>
          <w:szCs w:val="24"/>
        </w:rPr>
        <w:t xml:space="preserve">Chapter </w:t>
      </w:r>
      <w:r w:rsidR="00FF15E5">
        <w:rPr>
          <w:rFonts w:asciiTheme="majorBidi" w:hAnsiTheme="majorBidi" w:cstheme="majorBidi"/>
          <w:i w:val="0"/>
          <w:iCs w:val="0"/>
          <w:sz w:val="24"/>
          <w:szCs w:val="24"/>
        </w:rPr>
        <w:t>4</w:t>
      </w:r>
      <w:r w:rsidRPr="00E1003F">
        <w:rPr>
          <w:rFonts w:asciiTheme="majorBidi" w:hAnsiTheme="majorBidi" w:cstheme="majorBidi"/>
          <w:i w:val="0"/>
          <w:iCs w:val="0"/>
          <w:sz w:val="24"/>
          <w:szCs w:val="24"/>
        </w:rPr>
        <w:t xml:space="preserve">. </w:t>
      </w:r>
      <w:r w:rsidR="00FF15E5">
        <w:rPr>
          <w:rFonts w:asciiTheme="majorBidi" w:hAnsiTheme="majorBidi" w:cstheme="majorBidi"/>
          <w:i w:val="0"/>
          <w:iCs w:val="0"/>
          <w:sz w:val="24"/>
          <w:szCs w:val="24"/>
        </w:rPr>
        <w:t>Valuation Methods</w:t>
      </w:r>
      <w:r w:rsidR="004B6C1F">
        <w:rPr>
          <w:rFonts w:asciiTheme="majorBidi" w:hAnsiTheme="majorBidi" w:cstheme="majorBidi"/>
          <w:i w:val="0"/>
          <w:iCs w:val="0"/>
          <w:sz w:val="24"/>
          <w:szCs w:val="24"/>
        </w:rPr>
        <w:t>: The First Chicago Venture Method and The Use of Real Options</w:t>
      </w:r>
    </w:p>
    <w:p w14:paraId="4AB12115" w14:textId="4B7825A9" w:rsidR="00190BEE" w:rsidRDefault="00FF15E5" w:rsidP="00FF15E5">
      <w:pPr>
        <w:pStyle w:val="Heading2"/>
        <w:spacing w:before="0" w:after="0"/>
        <w:jc w:val="both"/>
        <w:rPr>
          <w:rFonts w:asciiTheme="majorBidi" w:hAnsiTheme="majorBidi" w:cstheme="majorBidi"/>
          <w:i w:val="0"/>
          <w:iCs w:val="0"/>
          <w:sz w:val="24"/>
          <w:szCs w:val="24"/>
        </w:rPr>
      </w:pPr>
      <w:r w:rsidRPr="00E1003F">
        <w:rPr>
          <w:rFonts w:asciiTheme="majorBidi" w:hAnsiTheme="majorBidi" w:cstheme="majorBidi"/>
          <w:i w:val="0"/>
          <w:iCs w:val="0"/>
          <w:sz w:val="24"/>
          <w:szCs w:val="24"/>
        </w:rPr>
        <w:t xml:space="preserve"> </w:t>
      </w:r>
    </w:p>
    <w:p w14:paraId="57C2AA14" w14:textId="77777777" w:rsidR="00190BEE" w:rsidRDefault="00190BEE" w:rsidP="00FF15E5">
      <w:pPr>
        <w:pStyle w:val="Heading2"/>
        <w:spacing w:before="0" w:after="0"/>
        <w:jc w:val="both"/>
        <w:rPr>
          <w:rFonts w:asciiTheme="majorBidi" w:hAnsiTheme="majorBidi" w:cstheme="majorBidi"/>
          <w:i w:val="0"/>
          <w:iCs w:val="0"/>
          <w:sz w:val="24"/>
          <w:szCs w:val="24"/>
        </w:rPr>
      </w:pPr>
    </w:p>
    <w:p w14:paraId="6203994E" w14:textId="77777777" w:rsidR="00190BEE" w:rsidRPr="000C5F47" w:rsidRDefault="00190BEE" w:rsidP="00190BEE">
      <w:pPr>
        <w:pStyle w:val="Heading1"/>
        <w:spacing w:before="0"/>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PART</w:t>
      </w:r>
      <w:r w:rsidRPr="000C5F47">
        <w:rPr>
          <w:rFonts w:ascii="Times New Roman" w:hAnsi="Times New Roman" w:cs="Times New Roman"/>
          <w:i/>
          <w:iCs/>
          <w:color w:val="000000" w:themeColor="text1"/>
          <w:sz w:val="28"/>
          <w:szCs w:val="28"/>
        </w:rPr>
        <w:t xml:space="preserve"> III: BEHAVIORAL FACTORS: HOW PSYCHOLOGICAL FACTORS AFFECT BIAS IN VALUATIONS</w:t>
      </w:r>
    </w:p>
    <w:p w14:paraId="15ED0808" w14:textId="1BBB8B4B" w:rsidR="00B1343A" w:rsidRPr="00E1003F" w:rsidRDefault="00B1343A" w:rsidP="00FF15E5">
      <w:pPr>
        <w:pStyle w:val="Heading2"/>
        <w:spacing w:before="0" w:after="0"/>
        <w:jc w:val="both"/>
        <w:rPr>
          <w:rFonts w:asciiTheme="majorBidi" w:hAnsiTheme="majorBidi" w:cstheme="majorBidi"/>
          <w:i w:val="0"/>
          <w:iCs w:val="0"/>
          <w:sz w:val="24"/>
          <w:szCs w:val="24"/>
        </w:rPr>
      </w:pPr>
    </w:p>
    <w:p w14:paraId="2D88E031" w14:textId="71290013" w:rsidR="00B1343A" w:rsidRPr="00FF15E5" w:rsidRDefault="00B1343A" w:rsidP="00190BEE">
      <w:pPr>
        <w:pStyle w:val="Heading2"/>
        <w:spacing w:before="0" w:after="0"/>
        <w:jc w:val="both"/>
        <w:rPr>
          <w:rFonts w:asciiTheme="majorBidi" w:hAnsiTheme="majorBidi" w:cstheme="majorBidi"/>
          <w:i w:val="0"/>
          <w:iCs w:val="0"/>
          <w:sz w:val="24"/>
          <w:szCs w:val="24"/>
        </w:rPr>
      </w:pPr>
      <w:r w:rsidRPr="00E1003F">
        <w:rPr>
          <w:rFonts w:asciiTheme="majorBidi" w:hAnsiTheme="majorBidi" w:cstheme="majorBidi"/>
          <w:i w:val="0"/>
          <w:iCs w:val="0"/>
          <w:sz w:val="24"/>
          <w:szCs w:val="24"/>
        </w:rPr>
        <w:t xml:space="preserve">Chapter </w:t>
      </w:r>
      <w:r w:rsidR="00FF15E5">
        <w:rPr>
          <w:rFonts w:asciiTheme="majorBidi" w:hAnsiTheme="majorBidi" w:cstheme="majorBidi"/>
          <w:i w:val="0"/>
          <w:iCs w:val="0"/>
          <w:sz w:val="24"/>
          <w:szCs w:val="24"/>
        </w:rPr>
        <w:t>5</w:t>
      </w:r>
      <w:r w:rsidRPr="00E1003F">
        <w:rPr>
          <w:rFonts w:asciiTheme="majorBidi" w:hAnsiTheme="majorBidi" w:cstheme="majorBidi"/>
          <w:i w:val="0"/>
          <w:iCs w:val="0"/>
          <w:sz w:val="24"/>
          <w:szCs w:val="24"/>
        </w:rPr>
        <w:t xml:space="preserve">. </w:t>
      </w:r>
      <w:r w:rsidR="00FF15E5" w:rsidRPr="00FF15E5">
        <w:rPr>
          <w:rFonts w:asciiTheme="majorBidi" w:eastAsia="Times New Roman" w:hAnsiTheme="majorBidi" w:cstheme="majorBidi"/>
          <w:i w:val="0"/>
          <w:iCs w:val="0"/>
          <w:sz w:val="24"/>
          <w:szCs w:val="24"/>
        </w:rPr>
        <w:t xml:space="preserve">Introduction to Behavioral </w:t>
      </w:r>
      <w:r w:rsidR="00190BEE">
        <w:rPr>
          <w:rFonts w:asciiTheme="majorBidi" w:eastAsia="Times New Roman" w:hAnsiTheme="majorBidi" w:cstheme="majorBidi"/>
          <w:i w:val="0"/>
          <w:iCs w:val="0"/>
          <w:sz w:val="24"/>
          <w:szCs w:val="24"/>
        </w:rPr>
        <w:t>Finance</w:t>
      </w:r>
    </w:p>
    <w:p w14:paraId="770D73BE" w14:textId="77777777" w:rsidR="00B1343A" w:rsidRPr="00E1003F" w:rsidRDefault="00B1343A" w:rsidP="00B1343A">
      <w:pPr>
        <w:rPr>
          <w:b/>
          <w:bCs/>
        </w:rPr>
      </w:pPr>
    </w:p>
    <w:p w14:paraId="74D16B3D" w14:textId="4CF4D1FC" w:rsidR="00190BEE" w:rsidRPr="006F2E42" w:rsidRDefault="00B1343A" w:rsidP="00190BEE">
      <w:pPr>
        <w:pStyle w:val="Heading2"/>
        <w:spacing w:before="0" w:after="0" w:line="240" w:lineRule="auto"/>
        <w:rPr>
          <w:rFonts w:asciiTheme="majorBidi" w:hAnsiTheme="majorBidi" w:cstheme="majorBidi"/>
          <w:i w:val="0"/>
          <w:iCs w:val="0"/>
          <w:sz w:val="24"/>
          <w:szCs w:val="24"/>
        </w:rPr>
      </w:pPr>
      <w:r w:rsidRPr="00E1003F">
        <w:rPr>
          <w:rFonts w:asciiTheme="majorBidi" w:hAnsiTheme="majorBidi" w:cstheme="majorBidi"/>
          <w:i w:val="0"/>
          <w:iCs w:val="0"/>
          <w:sz w:val="24"/>
          <w:szCs w:val="24"/>
        </w:rPr>
        <w:t xml:space="preserve">Chapter </w:t>
      </w:r>
      <w:r w:rsidR="00FF15E5">
        <w:rPr>
          <w:rFonts w:asciiTheme="majorBidi" w:hAnsiTheme="majorBidi" w:cstheme="majorBidi"/>
          <w:i w:val="0"/>
          <w:iCs w:val="0"/>
          <w:sz w:val="24"/>
          <w:szCs w:val="24"/>
        </w:rPr>
        <w:t>6</w:t>
      </w:r>
      <w:r w:rsidRPr="00E1003F">
        <w:rPr>
          <w:rFonts w:asciiTheme="majorBidi" w:hAnsiTheme="majorBidi" w:cstheme="majorBidi"/>
          <w:i w:val="0"/>
          <w:iCs w:val="0"/>
          <w:sz w:val="24"/>
          <w:szCs w:val="24"/>
        </w:rPr>
        <w:t xml:space="preserve">. </w:t>
      </w:r>
      <w:r w:rsidR="00190BEE" w:rsidRPr="006F2E42">
        <w:rPr>
          <w:rFonts w:asciiTheme="majorBidi" w:hAnsiTheme="majorBidi" w:cstheme="majorBidi"/>
          <w:i w:val="0"/>
          <w:iCs w:val="0"/>
          <w:sz w:val="24"/>
          <w:szCs w:val="24"/>
        </w:rPr>
        <w:t xml:space="preserve">An Overview of Investor Behavior </w:t>
      </w:r>
      <w:r w:rsidR="00190BEE">
        <w:rPr>
          <w:rFonts w:asciiTheme="majorBidi" w:hAnsiTheme="majorBidi" w:cstheme="majorBidi"/>
          <w:i w:val="0"/>
          <w:iCs w:val="0"/>
          <w:sz w:val="24"/>
          <w:szCs w:val="24"/>
        </w:rPr>
        <w:t xml:space="preserve">in Financial Markets </w:t>
      </w:r>
      <w:r w:rsidR="00190BEE" w:rsidRPr="006F2E42">
        <w:rPr>
          <w:rFonts w:asciiTheme="majorBidi" w:hAnsiTheme="majorBidi" w:cstheme="majorBidi"/>
          <w:i w:val="0"/>
          <w:iCs w:val="0"/>
          <w:sz w:val="24"/>
          <w:szCs w:val="24"/>
        </w:rPr>
        <w:t>and Psychological Influences on Valuations</w:t>
      </w:r>
    </w:p>
    <w:p w14:paraId="5A1E25DA" w14:textId="1C5FA676" w:rsidR="00B1343A" w:rsidRPr="00E1003F" w:rsidRDefault="00B1343A" w:rsidP="00190BEE">
      <w:pPr>
        <w:pStyle w:val="Heading2"/>
        <w:spacing w:before="0" w:after="0" w:line="360" w:lineRule="auto"/>
        <w:rPr>
          <w:rFonts w:asciiTheme="majorBidi" w:hAnsiTheme="majorBidi" w:cstheme="majorBidi"/>
          <w:i w:val="0"/>
          <w:iCs w:val="0"/>
          <w:sz w:val="24"/>
          <w:szCs w:val="24"/>
        </w:rPr>
      </w:pPr>
    </w:p>
    <w:p w14:paraId="068401FC" w14:textId="685DD4D7" w:rsidR="006B6F39" w:rsidRDefault="00B1343A" w:rsidP="006B6F39">
      <w:pPr>
        <w:pStyle w:val="Heading2"/>
        <w:spacing w:before="0" w:after="0" w:line="240" w:lineRule="auto"/>
        <w:rPr>
          <w:rFonts w:asciiTheme="majorBidi" w:hAnsiTheme="majorBidi" w:cstheme="majorBidi"/>
          <w:i w:val="0"/>
          <w:iCs w:val="0"/>
          <w:sz w:val="24"/>
          <w:szCs w:val="24"/>
          <w:lang w:val="en-GB"/>
        </w:rPr>
      </w:pPr>
      <w:r w:rsidRPr="006B6F39">
        <w:rPr>
          <w:rFonts w:asciiTheme="majorBidi" w:eastAsia="Times New Roman" w:hAnsiTheme="majorBidi" w:cstheme="majorBidi"/>
          <w:i w:val="0"/>
          <w:iCs w:val="0"/>
          <w:sz w:val="24"/>
          <w:szCs w:val="24"/>
        </w:rPr>
        <w:t xml:space="preserve">Chapter </w:t>
      </w:r>
      <w:r w:rsidR="00FF15E5" w:rsidRPr="006B6F39">
        <w:rPr>
          <w:rFonts w:asciiTheme="majorBidi" w:eastAsia="Times New Roman" w:hAnsiTheme="majorBidi" w:cstheme="majorBidi"/>
          <w:i w:val="0"/>
          <w:iCs w:val="0"/>
          <w:sz w:val="24"/>
          <w:szCs w:val="24"/>
        </w:rPr>
        <w:t>7</w:t>
      </w:r>
      <w:r w:rsidR="006B6F39" w:rsidRPr="006B6F39">
        <w:rPr>
          <w:rFonts w:asciiTheme="majorBidi" w:eastAsia="Times New Roman" w:hAnsiTheme="majorBidi" w:cstheme="majorBidi"/>
          <w:i w:val="0"/>
          <w:iCs w:val="0"/>
          <w:sz w:val="24"/>
          <w:szCs w:val="24"/>
        </w:rPr>
        <w:t>.</w:t>
      </w:r>
      <w:r w:rsidR="006B6F39" w:rsidRPr="006F2E42">
        <w:rPr>
          <w:rFonts w:asciiTheme="majorBidi" w:hAnsiTheme="majorBidi" w:cstheme="majorBidi"/>
          <w:i w:val="0"/>
          <w:iCs w:val="0"/>
          <w:sz w:val="24"/>
          <w:szCs w:val="24"/>
        </w:rPr>
        <w:t xml:space="preserve"> How to Overcome Investor Behavior and Psychological Influences in Valuations</w:t>
      </w:r>
      <w:r w:rsidR="006B6F39">
        <w:rPr>
          <w:rFonts w:asciiTheme="majorBidi" w:hAnsiTheme="majorBidi" w:cstheme="majorBidi"/>
          <w:i w:val="0"/>
          <w:iCs w:val="0"/>
          <w:sz w:val="24"/>
          <w:szCs w:val="24"/>
        </w:rPr>
        <w:t xml:space="preserve">: </w:t>
      </w:r>
      <w:r w:rsidR="006B6F39" w:rsidRPr="00CA526D">
        <w:rPr>
          <w:rFonts w:asciiTheme="majorBidi" w:hAnsiTheme="majorBidi" w:cstheme="majorBidi"/>
          <w:i w:val="0"/>
          <w:iCs w:val="0"/>
          <w:sz w:val="24"/>
          <w:szCs w:val="24"/>
          <w:lang w:val="en-GB"/>
        </w:rPr>
        <w:t>How to Evaluate a Dream?</w:t>
      </w:r>
    </w:p>
    <w:p w14:paraId="72BB338A" w14:textId="77777777" w:rsidR="005F6EE4" w:rsidRPr="005F6EE4" w:rsidRDefault="005F6EE4" w:rsidP="005F6EE4">
      <w:pPr>
        <w:rPr>
          <w:lang w:val="en-GB"/>
        </w:rPr>
      </w:pPr>
    </w:p>
    <w:p w14:paraId="3CC18D7D" w14:textId="77777777" w:rsidR="005F6EE4" w:rsidRPr="000C5F47" w:rsidRDefault="005F6EE4" w:rsidP="005F6EE4">
      <w:pPr>
        <w:pStyle w:val="Heading1"/>
        <w:spacing w:before="0"/>
        <w:jc w:val="both"/>
        <w:rPr>
          <w:rFonts w:asciiTheme="majorBidi" w:eastAsia="Times New Roman" w:hAnsiTheme="majorBidi"/>
          <w:bCs w:val="0"/>
          <w:i/>
          <w:iCs/>
          <w:sz w:val="28"/>
          <w:szCs w:val="28"/>
        </w:rPr>
      </w:pPr>
      <w:r w:rsidRPr="000C5F47">
        <w:rPr>
          <w:rFonts w:asciiTheme="majorBidi" w:eastAsia="Times New Roman" w:hAnsiTheme="majorBidi"/>
          <w:i/>
          <w:iCs/>
          <w:sz w:val="28"/>
          <w:szCs w:val="28"/>
          <w:lang w:val="en-GB"/>
        </w:rPr>
        <w:t>SECTION I</w:t>
      </w:r>
      <w:r>
        <w:rPr>
          <w:rFonts w:asciiTheme="majorBidi" w:eastAsia="Times New Roman" w:hAnsiTheme="majorBidi"/>
          <w:i/>
          <w:iCs/>
          <w:sz w:val="28"/>
          <w:szCs w:val="28"/>
          <w:lang w:val="en-GB"/>
        </w:rPr>
        <w:t>V</w:t>
      </w:r>
      <w:r w:rsidRPr="000C5F47">
        <w:rPr>
          <w:rFonts w:asciiTheme="majorBidi" w:eastAsia="Times New Roman" w:hAnsiTheme="majorBidi"/>
          <w:i/>
          <w:iCs/>
          <w:sz w:val="28"/>
          <w:szCs w:val="28"/>
          <w:lang w:val="en-GB"/>
        </w:rPr>
        <w:t xml:space="preserve">: </w:t>
      </w:r>
      <w:r w:rsidRPr="000C5F47">
        <w:rPr>
          <w:rFonts w:asciiTheme="majorBidi" w:eastAsia="Times New Roman" w:hAnsiTheme="majorBidi"/>
          <w:bCs w:val="0"/>
          <w:i/>
          <w:iCs/>
          <w:sz w:val="28"/>
          <w:szCs w:val="28"/>
        </w:rPr>
        <w:t>INTRODUCTION TO VALUATIONS IN R&amp;D</w:t>
      </w:r>
      <w:r>
        <w:rPr>
          <w:rFonts w:asciiTheme="majorBidi" w:eastAsia="Times New Roman" w:hAnsiTheme="majorBidi"/>
          <w:bCs w:val="0"/>
          <w:i/>
          <w:iCs/>
          <w:sz w:val="28"/>
          <w:szCs w:val="28"/>
        </w:rPr>
        <w:t>-</w:t>
      </w:r>
      <w:r w:rsidRPr="000C5F47">
        <w:rPr>
          <w:rFonts w:asciiTheme="majorBidi" w:eastAsia="Times New Roman" w:hAnsiTheme="majorBidi"/>
          <w:bCs w:val="0"/>
          <w:i/>
          <w:iCs/>
          <w:sz w:val="28"/>
          <w:szCs w:val="28"/>
        </w:rPr>
        <w:t>INTENSIVE INDUSTRIES</w:t>
      </w:r>
    </w:p>
    <w:p w14:paraId="5942425D" w14:textId="78DFF2E3" w:rsidR="00B1343A" w:rsidRPr="00E1003F" w:rsidRDefault="00B1343A" w:rsidP="00190BEE">
      <w:pPr>
        <w:pBdr>
          <w:top w:val="nil"/>
          <w:left w:val="nil"/>
          <w:bottom w:val="nil"/>
          <w:right w:val="nil"/>
          <w:between w:val="nil"/>
        </w:pBdr>
        <w:spacing w:line="360" w:lineRule="auto"/>
        <w:rPr>
          <w:rFonts w:asciiTheme="majorBidi" w:eastAsia="Times New Roman" w:hAnsiTheme="majorBidi" w:cstheme="majorBidi"/>
          <w:b/>
          <w:bCs/>
          <w:sz w:val="24"/>
          <w:szCs w:val="24"/>
        </w:rPr>
      </w:pPr>
    </w:p>
    <w:p w14:paraId="12B52381" w14:textId="3EB425ED" w:rsidR="005F6EE4" w:rsidRPr="00D449B4" w:rsidRDefault="00B1343A" w:rsidP="005F6EE4">
      <w:pPr>
        <w:rPr>
          <w:rFonts w:asciiTheme="majorBidi" w:hAnsiTheme="majorBidi" w:cstheme="majorBidi"/>
          <w:b/>
          <w:bCs/>
          <w:sz w:val="24"/>
          <w:szCs w:val="24"/>
        </w:rPr>
      </w:pPr>
      <w:r w:rsidRPr="00E1003F">
        <w:rPr>
          <w:rFonts w:asciiTheme="majorBidi" w:hAnsiTheme="majorBidi" w:cstheme="majorBidi"/>
          <w:b/>
          <w:color w:val="000000" w:themeColor="text1"/>
          <w:sz w:val="24"/>
          <w:szCs w:val="24"/>
        </w:rPr>
        <w:t>Chapter</w:t>
      </w:r>
      <w:r w:rsidR="00FF15E5">
        <w:rPr>
          <w:rFonts w:asciiTheme="majorBidi" w:hAnsiTheme="majorBidi" w:cstheme="majorBidi"/>
          <w:b/>
          <w:color w:val="000000" w:themeColor="text1"/>
          <w:sz w:val="24"/>
          <w:szCs w:val="24"/>
        </w:rPr>
        <w:t xml:space="preserve"> 8</w:t>
      </w:r>
      <w:r>
        <w:rPr>
          <w:rFonts w:asciiTheme="majorBidi" w:hAnsiTheme="majorBidi" w:cstheme="majorBidi"/>
          <w:b/>
          <w:color w:val="000000" w:themeColor="text1"/>
          <w:sz w:val="24"/>
          <w:szCs w:val="24"/>
        </w:rPr>
        <w:t>.</w:t>
      </w:r>
      <w:r w:rsidRPr="00E1003F">
        <w:rPr>
          <w:rFonts w:asciiTheme="majorBidi" w:hAnsiTheme="majorBidi" w:cstheme="majorBidi"/>
          <w:b/>
          <w:color w:val="000000" w:themeColor="text1"/>
          <w:sz w:val="24"/>
          <w:szCs w:val="24"/>
        </w:rPr>
        <w:t xml:space="preserve"> </w:t>
      </w:r>
      <w:r w:rsidR="005F6EE4" w:rsidRPr="00D449B4">
        <w:rPr>
          <w:rFonts w:asciiTheme="majorBidi" w:hAnsiTheme="majorBidi" w:cstheme="majorBidi"/>
          <w:b/>
          <w:bCs/>
          <w:sz w:val="24"/>
          <w:szCs w:val="24"/>
        </w:rPr>
        <w:t xml:space="preserve">The Pharmaceutical Sector </w:t>
      </w:r>
    </w:p>
    <w:p w14:paraId="3FAB6924" w14:textId="001EF055" w:rsidR="00522035" w:rsidRPr="00A63118" w:rsidRDefault="00B1343A" w:rsidP="001D00C9">
      <w:pPr>
        <w:spacing w:line="360" w:lineRule="auto"/>
        <w:jc w:val="both"/>
        <w:outlineLvl w:val="0"/>
        <w:rPr>
          <w:rFonts w:asciiTheme="majorBidi" w:eastAsia="Times New Roman" w:hAnsiTheme="majorBidi" w:cstheme="majorBidi"/>
          <w:sz w:val="24"/>
          <w:szCs w:val="24"/>
          <w:lang w:bidi="ar-SA"/>
        </w:rPr>
      </w:pPr>
      <w:r w:rsidRPr="00522035">
        <w:rPr>
          <w:rFonts w:asciiTheme="majorBidi" w:hAnsiTheme="majorBidi" w:cstheme="majorBidi"/>
          <w:b/>
          <w:sz w:val="24"/>
          <w:szCs w:val="24"/>
        </w:rPr>
        <w:t xml:space="preserve">Chapter </w:t>
      </w:r>
      <w:r w:rsidR="00FF15E5" w:rsidRPr="00522035">
        <w:rPr>
          <w:rFonts w:asciiTheme="majorBidi" w:hAnsiTheme="majorBidi" w:cstheme="majorBidi"/>
          <w:b/>
          <w:sz w:val="24"/>
          <w:szCs w:val="24"/>
        </w:rPr>
        <w:t>9</w:t>
      </w:r>
      <w:r w:rsidRPr="00E1003F">
        <w:rPr>
          <w:rFonts w:asciiTheme="majorBidi" w:hAnsiTheme="majorBidi" w:cstheme="majorBidi"/>
          <w:bCs/>
          <w:i/>
          <w:iCs/>
          <w:sz w:val="24"/>
          <w:szCs w:val="24"/>
        </w:rPr>
        <w:t>.</w:t>
      </w:r>
      <w:r w:rsidR="00522035">
        <w:rPr>
          <w:rFonts w:asciiTheme="majorBidi" w:hAnsiTheme="majorBidi" w:cstheme="majorBidi"/>
          <w:bCs/>
          <w:i/>
          <w:iCs/>
          <w:sz w:val="24"/>
          <w:szCs w:val="24"/>
        </w:rPr>
        <w:t xml:space="preserve"> </w:t>
      </w:r>
      <w:r w:rsidR="00522035" w:rsidRPr="00A63118">
        <w:rPr>
          <w:rFonts w:asciiTheme="majorBidi" w:eastAsia="Times New Roman" w:hAnsiTheme="majorBidi" w:cstheme="majorBidi"/>
          <w:b/>
          <w:bCs/>
          <w:sz w:val="24"/>
          <w:szCs w:val="24"/>
          <w:lang w:bidi="ar-SA"/>
        </w:rPr>
        <w:t>Life Sciences: Disrupting Biologic Drugs Manufacturing</w:t>
      </w:r>
    </w:p>
    <w:p w14:paraId="5FB41AF0" w14:textId="043096FE" w:rsidR="00B1343A" w:rsidRDefault="00B1343A" w:rsidP="00522035">
      <w:pPr>
        <w:pStyle w:val="Heading2"/>
        <w:spacing w:before="0" w:after="0" w:line="360" w:lineRule="auto"/>
        <w:jc w:val="both"/>
        <w:rPr>
          <w:rFonts w:asciiTheme="majorBidi" w:hAnsiTheme="majorBidi" w:cstheme="majorBidi"/>
          <w:i w:val="0"/>
          <w:iCs w:val="0"/>
          <w:sz w:val="24"/>
          <w:szCs w:val="24"/>
        </w:rPr>
      </w:pPr>
      <w:r w:rsidRPr="00E1003F">
        <w:rPr>
          <w:rFonts w:asciiTheme="majorBidi" w:hAnsiTheme="majorBidi" w:cstheme="majorBidi"/>
          <w:bCs w:val="0"/>
          <w:i w:val="0"/>
          <w:iCs w:val="0"/>
          <w:sz w:val="24"/>
          <w:szCs w:val="24"/>
          <w:lang w:val="en-GB"/>
        </w:rPr>
        <w:t>Chapter 1</w:t>
      </w:r>
      <w:r>
        <w:rPr>
          <w:rFonts w:asciiTheme="majorBidi" w:hAnsiTheme="majorBidi" w:cstheme="majorBidi"/>
          <w:bCs w:val="0"/>
          <w:i w:val="0"/>
          <w:iCs w:val="0"/>
          <w:sz w:val="24"/>
          <w:szCs w:val="24"/>
          <w:lang w:val="en-GB"/>
        </w:rPr>
        <w:t>0</w:t>
      </w:r>
      <w:r w:rsidRPr="00E1003F">
        <w:rPr>
          <w:rFonts w:asciiTheme="majorBidi" w:hAnsiTheme="majorBidi" w:cstheme="majorBidi"/>
          <w:bCs w:val="0"/>
          <w:i w:val="0"/>
          <w:iCs w:val="0"/>
          <w:sz w:val="24"/>
          <w:szCs w:val="24"/>
          <w:lang w:val="en-GB"/>
        </w:rPr>
        <w:t xml:space="preserve">. </w:t>
      </w:r>
      <w:r w:rsidR="00522035" w:rsidRPr="00A63118">
        <w:rPr>
          <w:rFonts w:asciiTheme="majorBidi" w:hAnsiTheme="majorBidi" w:cstheme="majorBidi"/>
          <w:i w:val="0"/>
          <w:iCs w:val="0"/>
          <w:sz w:val="24"/>
          <w:szCs w:val="24"/>
        </w:rPr>
        <w:t>An Overview of the Cybersecurity</w:t>
      </w:r>
      <w:r w:rsidR="00522035">
        <w:rPr>
          <w:rFonts w:asciiTheme="majorBidi" w:hAnsiTheme="majorBidi" w:cstheme="majorBidi"/>
          <w:i w:val="0"/>
          <w:iCs w:val="0"/>
          <w:sz w:val="24"/>
          <w:szCs w:val="24"/>
        </w:rPr>
        <w:t xml:space="preserve"> and the Renewable Energy Sectors</w:t>
      </w:r>
    </w:p>
    <w:p w14:paraId="430C04F2" w14:textId="77777777" w:rsidR="003D0DDA" w:rsidRPr="003D0DDA" w:rsidRDefault="003D0DDA" w:rsidP="003D0DDA"/>
    <w:p w14:paraId="29CD9F22" w14:textId="77777777" w:rsidR="001D00C9" w:rsidRDefault="001D00C9" w:rsidP="003D0DDA">
      <w:pPr>
        <w:spacing w:line="360" w:lineRule="auto"/>
        <w:rPr>
          <w:rFonts w:asciiTheme="majorBidi" w:hAnsiTheme="majorBidi" w:cstheme="majorBidi"/>
          <w:b/>
          <w:bCs/>
          <w:i/>
          <w:iCs/>
          <w:sz w:val="28"/>
          <w:szCs w:val="28"/>
          <w:lang w:val="en-GB"/>
        </w:rPr>
      </w:pPr>
    </w:p>
    <w:p w14:paraId="09757B2D" w14:textId="32FCDD96" w:rsidR="003D0DDA" w:rsidRPr="000C5F47" w:rsidRDefault="003D0DDA" w:rsidP="003D0DDA">
      <w:pPr>
        <w:spacing w:line="360" w:lineRule="auto"/>
        <w:rPr>
          <w:rFonts w:asciiTheme="majorBidi" w:hAnsiTheme="majorBidi" w:cstheme="majorBidi"/>
          <w:b/>
          <w:bCs/>
          <w:i/>
          <w:iCs/>
          <w:sz w:val="28"/>
          <w:szCs w:val="28"/>
          <w:lang w:val="en-GB"/>
        </w:rPr>
      </w:pPr>
      <w:r>
        <w:rPr>
          <w:rFonts w:asciiTheme="majorBidi" w:hAnsiTheme="majorBidi" w:cstheme="majorBidi"/>
          <w:b/>
          <w:bCs/>
          <w:i/>
          <w:iCs/>
          <w:sz w:val="28"/>
          <w:szCs w:val="28"/>
          <w:lang w:val="en-GB"/>
        </w:rPr>
        <w:lastRenderedPageBreak/>
        <w:t>PART</w:t>
      </w:r>
      <w:r w:rsidRPr="000C5F47">
        <w:rPr>
          <w:rFonts w:asciiTheme="majorBidi" w:hAnsiTheme="majorBidi" w:cstheme="majorBidi"/>
          <w:b/>
          <w:bCs/>
          <w:i/>
          <w:iCs/>
          <w:sz w:val="28"/>
          <w:szCs w:val="28"/>
          <w:lang w:val="en-GB"/>
        </w:rPr>
        <w:t xml:space="preserve"> V: ACTUAL VALUATIONS</w:t>
      </w:r>
    </w:p>
    <w:p w14:paraId="2EB9CF65" w14:textId="77777777" w:rsidR="003D0DDA" w:rsidRPr="005E0376" w:rsidRDefault="00B1343A" w:rsidP="003D0DDA">
      <w:pPr>
        <w:shd w:val="clear" w:color="auto" w:fill="FCFCFC"/>
        <w:spacing w:after="0" w:line="360" w:lineRule="auto"/>
        <w:jc w:val="both"/>
        <w:textAlignment w:val="baseline"/>
        <w:rPr>
          <w:rFonts w:asciiTheme="majorBidi" w:hAnsiTheme="majorBidi" w:cstheme="majorBidi"/>
          <w:b/>
          <w:bCs/>
          <w:sz w:val="24"/>
          <w:szCs w:val="24"/>
        </w:rPr>
      </w:pPr>
      <w:r w:rsidRPr="003D0DDA">
        <w:rPr>
          <w:rFonts w:asciiTheme="majorBidi" w:hAnsiTheme="majorBidi" w:cstheme="majorBidi"/>
          <w:b/>
          <w:bCs/>
          <w:color w:val="000000"/>
          <w:sz w:val="24"/>
          <w:szCs w:val="24"/>
        </w:rPr>
        <w:t>Chapter 11</w:t>
      </w:r>
      <w:r w:rsidRPr="00E1003F">
        <w:rPr>
          <w:rFonts w:asciiTheme="majorBidi" w:hAnsiTheme="majorBidi" w:cstheme="majorBidi"/>
          <w:i/>
          <w:iCs/>
          <w:color w:val="000000"/>
          <w:sz w:val="24"/>
          <w:szCs w:val="24"/>
        </w:rPr>
        <w:t xml:space="preserve">. </w:t>
      </w:r>
      <w:r w:rsidR="003D0DDA" w:rsidRPr="005E0376">
        <w:rPr>
          <w:rFonts w:asciiTheme="majorBidi" w:hAnsiTheme="majorBidi" w:cstheme="majorBidi"/>
          <w:b/>
          <w:bCs/>
          <w:sz w:val="24"/>
          <w:szCs w:val="24"/>
        </w:rPr>
        <w:t>Company A: Pharmaceutical/New Compounds</w:t>
      </w:r>
    </w:p>
    <w:p w14:paraId="65A86F09" w14:textId="77777777" w:rsidR="003D0DDA" w:rsidRPr="003D0DDA" w:rsidRDefault="00B1343A" w:rsidP="003D0DDA">
      <w:pPr>
        <w:pStyle w:val="Heading2"/>
        <w:spacing w:before="0" w:after="0" w:line="360" w:lineRule="auto"/>
        <w:jc w:val="both"/>
        <w:rPr>
          <w:rFonts w:ascii="Times New Roman" w:hAnsi="Times New Roman" w:cs="Times New Roman"/>
          <w:i w:val="0"/>
          <w:iCs w:val="0"/>
          <w:sz w:val="24"/>
          <w:szCs w:val="24"/>
        </w:rPr>
      </w:pPr>
      <w:r w:rsidRPr="003D0DDA">
        <w:rPr>
          <w:rFonts w:asciiTheme="majorBidi" w:hAnsiTheme="majorBidi" w:cstheme="majorBidi"/>
          <w:i w:val="0"/>
          <w:iCs w:val="0"/>
          <w:sz w:val="24"/>
          <w:szCs w:val="24"/>
        </w:rPr>
        <w:t xml:space="preserve">Chapter 12. </w:t>
      </w:r>
      <w:r w:rsidR="003D0DDA" w:rsidRPr="003D0DDA">
        <w:rPr>
          <w:rFonts w:ascii="Times New Roman" w:hAnsi="Times New Roman" w:cs="Times New Roman"/>
          <w:i w:val="0"/>
          <w:iCs w:val="0"/>
          <w:sz w:val="24"/>
          <w:szCs w:val="24"/>
        </w:rPr>
        <w:t>Company B: Pharmaceutical/Biologics</w:t>
      </w:r>
    </w:p>
    <w:p w14:paraId="03905D7B" w14:textId="77777777" w:rsidR="003D0DDA" w:rsidRPr="000C5F47" w:rsidRDefault="00B1343A" w:rsidP="003D0DDA">
      <w:pPr>
        <w:shd w:val="clear" w:color="auto" w:fill="FCFCFC"/>
        <w:spacing w:line="360" w:lineRule="auto"/>
        <w:jc w:val="both"/>
        <w:textAlignment w:val="baseline"/>
        <w:rPr>
          <w:rFonts w:ascii="Times New Roman" w:hAnsi="Times New Roman" w:cs="Times New Roman"/>
          <w:b/>
          <w:bCs/>
        </w:rPr>
      </w:pPr>
      <w:r w:rsidRPr="003D0DDA">
        <w:rPr>
          <w:rFonts w:asciiTheme="majorBidi" w:hAnsiTheme="majorBidi" w:cstheme="majorBidi"/>
          <w:b/>
          <w:bCs/>
          <w:sz w:val="24"/>
          <w:szCs w:val="24"/>
        </w:rPr>
        <w:t>Chapter 13.</w:t>
      </w:r>
      <w:r w:rsidRPr="00E1003F">
        <w:rPr>
          <w:rFonts w:asciiTheme="majorBidi" w:hAnsiTheme="majorBidi" w:cstheme="majorBidi"/>
          <w:i/>
          <w:iCs/>
          <w:sz w:val="24"/>
          <w:szCs w:val="24"/>
        </w:rPr>
        <w:t xml:space="preserve"> </w:t>
      </w:r>
      <w:r w:rsidR="003D0DDA" w:rsidRPr="003D0DDA">
        <w:rPr>
          <w:rFonts w:ascii="Times New Roman" w:hAnsi="Times New Roman" w:cs="Times New Roman"/>
          <w:b/>
          <w:bCs/>
          <w:sz w:val="24"/>
          <w:szCs w:val="24"/>
        </w:rPr>
        <w:t>Company C: Cybersecurity</w:t>
      </w:r>
    </w:p>
    <w:p w14:paraId="32DA1B11" w14:textId="77777777" w:rsidR="00FE00A9" w:rsidRDefault="00B1343A" w:rsidP="003D0DDA">
      <w:pPr>
        <w:rPr>
          <w:rFonts w:asciiTheme="majorBidi" w:hAnsiTheme="majorBidi" w:cstheme="majorBidi"/>
          <w:b/>
          <w:bCs/>
          <w:sz w:val="24"/>
          <w:szCs w:val="24"/>
        </w:rPr>
      </w:pPr>
      <w:r w:rsidRPr="000C7042">
        <w:rPr>
          <w:rFonts w:asciiTheme="majorBidi" w:hAnsiTheme="majorBidi" w:cstheme="majorBidi"/>
          <w:b/>
          <w:bCs/>
          <w:sz w:val="24"/>
          <w:szCs w:val="24"/>
        </w:rPr>
        <w:t xml:space="preserve">Chapter 14: </w:t>
      </w:r>
      <w:r w:rsidR="003D0DDA">
        <w:rPr>
          <w:rFonts w:asciiTheme="majorBidi" w:hAnsiTheme="majorBidi" w:cstheme="majorBidi"/>
          <w:b/>
          <w:bCs/>
          <w:sz w:val="24"/>
          <w:szCs w:val="24"/>
        </w:rPr>
        <w:t>Company D: Renewable Energy</w:t>
      </w:r>
    </w:p>
    <w:p w14:paraId="5BD2F370" w14:textId="11A58BAC" w:rsidR="00B1343A" w:rsidRDefault="00FE00A9" w:rsidP="00FE00A9">
      <w:pPr>
        <w:rPr>
          <w:rFonts w:asciiTheme="majorBidi" w:hAnsiTheme="majorBidi" w:cstheme="majorBidi"/>
          <w:b/>
          <w:bCs/>
          <w:sz w:val="24"/>
          <w:szCs w:val="24"/>
        </w:rPr>
      </w:pPr>
      <w:r>
        <w:rPr>
          <w:rFonts w:asciiTheme="majorBidi" w:hAnsiTheme="majorBidi" w:cstheme="majorBidi"/>
          <w:b/>
          <w:bCs/>
          <w:sz w:val="24"/>
          <w:szCs w:val="24"/>
        </w:rPr>
        <w:t>Chapter 15: Conclusion</w:t>
      </w:r>
    </w:p>
    <w:p w14:paraId="4F3A6A39" w14:textId="77777777" w:rsidR="00FE00A9" w:rsidRDefault="00FE00A9" w:rsidP="00B1343A">
      <w:pPr>
        <w:shd w:val="clear" w:color="auto" w:fill="FCFCFC"/>
        <w:spacing w:line="360" w:lineRule="auto"/>
        <w:jc w:val="both"/>
        <w:textAlignment w:val="baseline"/>
        <w:rPr>
          <w:rFonts w:asciiTheme="majorBidi" w:hAnsiTheme="majorBidi" w:cstheme="majorBidi"/>
          <w:b/>
          <w:bCs/>
          <w:sz w:val="28"/>
          <w:szCs w:val="28"/>
        </w:rPr>
      </w:pPr>
    </w:p>
    <w:p w14:paraId="06C9EFB0" w14:textId="78577BEF" w:rsidR="00B1343A" w:rsidRPr="00DF0AD3" w:rsidRDefault="00B1343A" w:rsidP="00B1343A">
      <w:pPr>
        <w:shd w:val="clear" w:color="auto" w:fill="FCFCFC"/>
        <w:spacing w:line="360" w:lineRule="auto"/>
        <w:jc w:val="both"/>
        <w:textAlignment w:val="baseline"/>
        <w:rPr>
          <w:rFonts w:asciiTheme="majorBidi" w:hAnsiTheme="majorBidi" w:cstheme="majorBidi"/>
          <w:b/>
          <w:bCs/>
          <w:sz w:val="28"/>
          <w:szCs w:val="28"/>
        </w:rPr>
      </w:pPr>
      <w:r w:rsidRPr="00DF0AD3">
        <w:rPr>
          <w:rFonts w:asciiTheme="majorBidi" w:hAnsiTheme="majorBidi" w:cstheme="majorBidi"/>
          <w:b/>
          <w:bCs/>
          <w:sz w:val="28"/>
          <w:szCs w:val="28"/>
        </w:rPr>
        <w:t>APPENDICES</w:t>
      </w:r>
    </w:p>
    <w:p w14:paraId="0BFCF002" w14:textId="77777777" w:rsidR="00B1343A" w:rsidRDefault="00B1343A" w:rsidP="00B1343A">
      <w:pPr>
        <w:shd w:val="clear" w:color="auto" w:fill="FCFCFC"/>
        <w:spacing w:line="360" w:lineRule="auto"/>
        <w:jc w:val="both"/>
        <w:textAlignment w:val="baseline"/>
        <w:rPr>
          <w:rFonts w:asciiTheme="majorBidi" w:hAnsiTheme="majorBidi" w:cstheme="majorBidi"/>
          <w:b/>
          <w:bCs/>
          <w:sz w:val="24"/>
          <w:szCs w:val="24"/>
        </w:rPr>
      </w:pPr>
      <w:r>
        <w:rPr>
          <w:rFonts w:asciiTheme="majorBidi" w:hAnsiTheme="majorBidi" w:cstheme="majorBidi"/>
          <w:b/>
          <w:bCs/>
          <w:sz w:val="24"/>
          <w:szCs w:val="24"/>
        </w:rPr>
        <w:t>Appendix I: Capitalization Rates for Renewable Energy Firm</w:t>
      </w:r>
    </w:p>
    <w:p w14:paraId="019031A1" w14:textId="77777777" w:rsidR="00B1343A" w:rsidRDefault="00B1343A" w:rsidP="00B1343A">
      <w:pPr>
        <w:pStyle w:val="Heading2"/>
        <w:spacing w:before="0" w:after="0" w:line="360" w:lineRule="auto"/>
        <w:rPr>
          <w:rFonts w:asciiTheme="majorBidi" w:hAnsiTheme="majorBidi" w:cstheme="majorBidi"/>
          <w:i w:val="0"/>
          <w:iCs w:val="0"/>
          <w:sz w:val="24"/>
          <w:szCs w:val="24"/>
        </w:rPr>
      </w:pPr>
      <w:r w:rsidRPr="00830A7E">
        <w:rPr>
          <w:rFonts w:asciiTheme="majorBidi" w:hAnsiTheme="majorBidi" w:cstheme="majorBidi"/>
          <w:i w:val="0"/>
          <w:iCs w:val="0"/>
          <w:sz w:val="24"/>
          <w:szCs w:val="24"/>
        </w:rPr>
        <w:t>Appendix II: Capitalization Rate for Software Firm</w:t>
      </w:r>
    </w:p>
    <w:p w14:paraId="13CCAA1C" w14:textId="77777777" w:rsidR="00B1343A" w:rsidRDefault="00B1343A" w:rsidP="00B1343A"/>
    <w:p w14:paraId="24A4C849" w14:textId="77777777" w:rsidR="00492421" w:rsidRDefault="00492421" w:rsidP="00B1343A">
      <w:pPr>
        <w:rPr>
          <w:rFonts w:asciiTheme="majorBidi" w:hAnsiTheme="majorBidi" w:cstheme="majorBidi"/>
          <w:b/>
          <w:bCs/>
          <w:sz w:val="28"/>
          <w:szCs w:val="28"/>
        </w:rPr>
      </w:pPr>
    </w:p>
    <w:p w14:paraId="60A44F97" w14:textId="77777777" w:rsidR="00492421" w:rsidRDefault="00492421" w:rsidP="00B1343A">
      <w:pPr>
        <w:rPr>
          <w:rFonts w:asciiTheme="majorBidi" w:hAnsiTheme="majorBidi" w:cstheme="majorBidi"/>
          <w:b/>
          <w:bCs/>
          <w:sz w:val="28"/>
          <w:szCs w:val="28"/>
        </w:rPr>
      </w:pPr>
    </w:p>
    <w:p w14:paraId="1A8E411B" w14:textId="77777777" w:rsidR="00492421" w:rsidRDefault="00492421" w:rsidP="00B1343A">
      <w:pPr>
        <w:rPr>
          <w:rFonts w:asciiTheme="majorBidi" w:hAnsiTheme="majorBidi" w:cstheme="majorBidi"/>
          <w:b/>
          <w:bCs/>
          <w:sz w:val="28"/>
          <w:szCs w:val="28"/>
        </w:rPr>
      </w:pPr>
    </w:p>
    <w:p w14:paraId="5E6455D7" w14:textId="77777777" w:rsidR="00492421" w:rsidRDefault="00492421" w:rsidP="00B1343A">
      <w:pPr>
        <w:rPr>
          <w:rFonts w:asciiTheme="majorBidi" w:hAnsiTheme="majorBidi" w:cstheme="majorBidi"/>
          <w:b/>
          <w:bCs/>
          <w:sz w:val="28"/>
          <w:szCs w:val="28"/>
        </w:rPr>
      </w:pPr>
    </w:p>
    <w:p w14:paraId="4A3DF950" w14:textId="77777777" w:rsidR="00492421" w:rsidRDefault="00492421" w:rsidP="00B1343A">
      <w:pPr>
        <w:rPr>
          <w:rFonts w:asciiTheme="majorBidi" w:hAnsiTheme="majorBidi" w:cstheme="majorBidi"/>
          <w:b/>
          <w:bCs/>
          <w:sz w:val="28"/>
          <w:szCs w:val="28"/>
        </w:rPr>
      </w:pPr>
    </w:p>
    <w:p w14:paraId="46925498" w14:textId="77777777" w:rsidR="00492421" w:rsidRDefault="00492421" w:rsidP="00B1343A">
      <w:pPr>
        <w:rPr>
          <w:rFonts w:asciiTheme="majorBidi" w:hAnsiTheme="majorBidi" w:cstheme="majorBidi"/>
          <w:b/>
          <w:bCs/>
          <w:sz w:val="28"/>
          <w:szCs w:val="28"/>
        </w:rPr>
      </w:pPr>
    </w:p>
    <w:tbl>
      <w:tblPr>
        <w:tblW w:w="8527" w:type="dxa"/>
        <w:tblInd w:w="-284" w:type="dxa"/>
        <w:tblLook w:val="04A0" w:firstRow="1" w:lastRow="0" w:firstColumn="1" w:lastColumn="0" w:noHBand="0" w:noVBand="1"/>
      </w:tblPr>
      <w:tblGrid>
        <w:gridCol w:w="1192"/>
        <w:gridCol w:w="7335"/>
      </w:tblGrid>
      <w:tr w:rsidR="00B1343A" w:rsidRPr="001F17DA" w14:paraId="1696B29B" w14:textId="77777777" w:rsidTr="00492421">
        <w:trPr>
          <w:trHeight w:val="279"/>
        </w:trPr>
        <w:tc>
          <w:tcPr>
            <w:tcW w:w="1192" w:type="dxa"/>
            <w:tcBorders>
              <w:top w:val="nil"/>
              <w:left w:val="nil"/>
              <w:bottom w:val="nil"/>
              <w:right w:val="nil"/>
            </w:tcBorders>
            <w:shd w:val="clear" w:color="auto" w:fill="auto"/>
            <w:noWrap/>
            <w:vAlign w:val="center"/>
          </w:tcPr>
          <w:p w14:paraId="6A99CD4F" w14:textId="644E86B5" w:rsidR="00B1343A" w:rsidRPr="00DF0AD3" w:rsidRDefault="00B1343A" w:rsidP="009D05D5">
            <w:pPr>
              <w:spacing w:after="0" w:line="360" w:lineRule="auto"/>
              <w:rPr>
                <w:rFonts w:asciiTheme="majorBidi" w:eastAsia="Times New Roman" w:hAnsiTheme="majorBidi" w:cstheme="majorBidi"/>
                <w:b/>
                <w:bCs/>
                <w:color w:val="000000"/>
                <w:sz w:val="28"/>
                <w:szCs w:val="28"/>
              </w:rPr>
            </w:pPr>
          </w:p>
        </w:tc>
        <w:tc>
          <w:tcPr>
            <w:tcW w:w="7335" w:type="dxa"/>
            <w:tcBorders>
              <w:top w:val="nil"/>
              <w:left w:val="nil"/>
              <w:bottom w:val="nil"/>
              <w:right w:val="nil"/>
            </w:tcBorders>
            <w:shd w:val="clear" w:color="auto" w:fill="auto"/>
            <w:noWrap/>
            <w:vAlign w:val="center"/>
          </w:tcPr>
          <w:p w14:paraId="63BA59F0" w14:textId="662CC5C2" w:rsidR="00B1343A" w:rsidRDefault="00B1343A" w:rsidP="00537D5F">
            <w:pPr>
              <w:shd w:val="clear" w:color="auto" w:fill="FFFFFF"/>
              <w:spacing w:after="0" w:line="360" w:lineRule="auto"/>
              <w:jc w:val="center"/>
              <w:rPr>
                <w:rFonts w:asciiTheme="majorBidi" w:eastAsia="Times New Roman" w:hAnsiTheme="majorBidi" w:cstheme="majorBidi"/>
                <w:b/>
                <w:bCs/>
                <w:spacing w:val="-5"/>
                <w:lang w:val="en-GB"/>
              </w:rPr>
            </w:pPr>
            <w:r w:rsidRPr="00921D28">
              <w:rPr>
                <w:rFonts w:asciiTheme="majorBidi" w:eastAsia="Times New Roman" w:hAnsiTheme="majorBidi" w:cstheme="majorBidi"/>
                <w:b/>
                <w:bCs/>
                <w:spacing w:val="-5"/>
                <w:lang w:val="en-GB"/>
              </w:rPr>
              <w:t>LIST OF FIGURES AND TABLES</w:t>
            </w:r>
          </w:p>
          <w:p w14:paraId="27407B59" w14:textId="6FC8BFB3" w:rsidR="00537D5F" w:rsidRDefault="00537D5F" w:rsidP="00537D5F">
            <w:pPr>
              <w:shd w:val="clear" w:color="auto" w:fill="FFFFFF"/>
              <w:spacing w:after="0" w:line="360" w:lineRule="auto"/>
              <w:jc w:val="center"/>
              <w:rPr>
                <w:rFonts w:asciiTheme="majorBidi" w:eastAsia="Times New Roman" w:hAnsiTheme="majorBidi" w:cstheme="majorBidi"/>
                <w:b/>
                <w:bCs/>
                <w:spacing w:val="-5"/>
                <w:lang w:val="en-GB"/>
              </w:rPr>
            </w:pPr>
          </w:p>
          <w:p w14:paraId="599D887E" w14:textId="77777777" w:rsidR="00537D5F" w:rsidRPr="007C1AFE" w:rsidRDefault="00537D5F" w:rsidP="00537D5F">
            <w:pPr>
              <w:shd w:val="clear" w:color="auto" w:fill="FFFFFF"/>
              <w:spacing w:after="0" w:line="360" w:lineRule="auto"/>
              <w:jc w:val="center"/>
              <w:rPr>
                <w:rFonts w:asciiTheme="majorBidi" w:eastAsia="Times New Roman" w:hAnsiTheme="majorBidi" w:cstheme="majorBidi"/>
                <w:b/>
                <w:bCs/>
                <w:spacing w:val="-5"/>
                <w:lang w:val="en-GB"/>
              </w:rPr>
            </w:pPr>
            <w:r w:rsidRPr="007C1AFE">
              <w:rPr>
                <w:rFonts w:asciiTheme="majorBidi" w:eastAsia="Times New Roman" w:hAnsiTheme="majorBidi" w:cstheme="majorBidi"/>
                <w:b/>
                <w:bCs/>
                <w:spacing w:val="-5"/>
                <w:lang w:val="en-GB"/>
              </w:rPr>
              <w:t>List of Figures and Tables</w:t>
            </w:r>
          </w:p>
          <w:p w14:paraId="0B8A220B" w14:textId="77777777" w:rsidR="00537D5F" w:rsidRPr="007C1AFE" w:rsidRDefault="00537D5F" w:rsidP="00537D5F">
            <w:pPr>
              <w:shd w:val="clear" w:color="auto" w:fill="FFFFFF"/>
              <w:spacing w:after="0" w:line="360" w:lineRule="auto"/>
              <w:jc w:val="both"/>
              <w:rPr>
                <w:rFonts w:asciiTheme="majorBidi" w:eastAsia="Times New Roman" w:hAnsiTheme="majorBidi" w:cstheme="majorBidi"/>
                <w:iCs/>
                <w:spacing w:val="-5"/>
                <w:lang w:val="en-GB"/>
              </w:rPr>
            </w:pPr>
          </w:p>
          <w:p w14:paraId="4D48B26C" w14:textId="77777777" w:rsidR="00537D5F" w:rsidRPr="007C1AFE" w:rsidRDefault="00537D5F" w:rsidP="00537D5F">
            <w:pPr>
              <w:shd w:val="clear" w:color="auto" w:fill="FFFFFF"/>
              <w:spacing w:after="0" w:line="360" w:lineRule="auto"/>
              <w:jc w:val="both"/>
              <w:rPr>
                <w:rFonts w:asciiTheme="majorBidi" w:eastAsia="Times New Roman" w:hAnsiTheme="majorBidi" w:cstheme="majorBidi"/>
                <w:iCs/>
                <w:spacing w:val="-5"/>
                <w:lang w:val="en-GB"/>
              </w:rPr>
            </w:pPr>
            <w:r w:rsidRPr="007C1AFE">
              <w:rPr>
                <w:rFonts w:asciiTheme="majorBidi" w:eastAsia="Times New Roman" w:hAnsiTheme="majorBidi" w:cstheme="majorBidi"/>
                <w:iCs/>
                <w:spacing w:val="-5"/>
                <w:lang w:val="en-GB"/>
              </w:rPr>
              <w:t>Fig 2.1</w:t>
            </w:r>
            <w:r w:rsidRPr="007C1AFE">
              <w:rPr>
                <w:rFonts w:asciiTheme="majorBidi" w:eastAsia="Times New Roman" w:hAnsiTheme="majorBidi" w:cstheme="majorBidi"/>
                <w:iCs/>
                <w:spacing w:val="-5"/>
                <w:lang w:val="en-GB"/>
              </w:rPr>
              <w:tab/>
            </w:r>
            <w:r w:rsidRPr="007C1AFE">
              <w:rPr>
                <w:rFonts w:asciiTheme="majorBidi" w:eastAsia="Times New Roman" w:hAnsiTheme="majorBidi" w:cstheme="majorBidi"/>
                <w:iCs/>
                <w:spacing w:val="-5"/>
                <w:lang w:val="en-GB"/>
              </w:rPr>
              <w:tab/>
              <w:t>Models for Valuing a Company’s Projected Revenues</w:t>
            </w:r>
          </w:p>
          <w:p w14:paraId="78F1BC70" w14:textId="77777777" w:rsidR="00537D5F" w:rsidRDefault="00537D5F" w:rsidP="00537D5F">
            <w:pPr>
              <w:spacing w:after="0" w:line="360" w:lineRule="auto"/>
              <w:jc w:val="both"/>
              <w:rPr>
                <w:rFonts w:asciiTheme="majorBidi" w:eastAsia="Times New Roman" w:hAnsiTheme="majorBidi" w:cstheme="majorBidi"/>
                <w:iCs/>
                <w:color w:val="000000"/>
              </w:rPr>
            </w:pPr>
            <w:r w:rsidRPr="007C1AFE">
              <w:rPr>
                <w:rFonts w:asciiTheme="majorBidi" w:eastAsia="Times New Roman" w:hAnsiTheme="majorBidi" w:cstheme="majorBidi"/>
                <w:iCs/>
                <w:color w:val="000000"/>
              </w:rPr>
              <w:t>Fig 4.1</w:t>
            </w:r>
            <w:r w:rsidRPr="007C1AFE">
              <w:rPr>
                <w:rFonts w:asciiTheme="majorBidi" w:eastAsia="Times New Roman" w:hAnsiTheme="majorBidi" w:cstheme="majorBidi"/>
                <w:iCs/>
                <w:color w:val="000000"/>
              </w:rPr>
              <w:tab/>
            </w:r>
            <w:r w:rsidRPr="007C1AFE">
              <w:rPr>
                <w:rFonts w:asciiTheme="majorBidi" w:eastAsia="Times New Roman" w:hAnsiTheme="majorBidi" w:cstheme="majorBidi"/>
                <w:iCs/>
                <w:color w:val="000000"/>
              </w:rPr>
              <w:tab/>
              <w:t>Cybersecurity</w:t>
            </w:r>
          </w:p>
          <w:p w14:paraId="6CD70168" w14:textId="77777777" w:rsidR="00537D5F" w:rsidRPr="002C39D1" w:rsidRDefault="00537D5F">
            <w:pPr>
              <w:autoSpaceDE w:val="0"/>
              <w:autoSpaceDN w:val="0"/>
              <w:adjustRightInd w:val="0"/>
              <w:spacing w:after="0" w:line="240" w:lineRule="auto"/>
              <w:jc w:val="both"/>
              <w:rPr>
                <w:rFonts w:asciiTheme="majorBidi" w:eastAsia="Batang" w:hAnsiTheme="majorBidi" w:cstheme="majorBidi"/>
                <w:sz w:val="24"/>
                <w:szCs w:val="24"/>
                <w:lang w:eastAsia="ko-KR"/>
              </w:rPr>
            </w:pPr>
            <w:r>
              <w:rPr>
                <w:rFonts w:asciiTheme="majorBidi" w:eastAsia="Times New Roman" w:hAnsiTheme="majorBidi" w:cstheme="majorBidi"/>
                <w:iCs/>
                <w:color w:val="000000"/>
              </w:rPr>
              <w:t>Fig 4.2</w:t>
            </w:r>
            <w:r w:rsidRPr="00633EC9">
              <w:rPr>
                <w:rFonts w:asciiTheme="majorBidi" w:eastAsia="Times New Roman" w:hAnsiTheme="majorBidi" w:cstheme="majorBidi"/>
                <w:i/>
                <w:iCs/>
                <w:sz w:val="24"/>
                <w:szCs w:val="24"/>
                <w:lang w:val="en-GB"/>
              </w:rPr>
              <w:t xml:space="preserve"> </w:t>
            </w:r>
            <w:r>
              <w:rPr>
                <w:rFonts w:asciiTheme="majorBidi" w:eastAsia="Times New Roman" w:hAnsiTheme="majorBidi" w:cstheme="majorBidi"/>
                <w:i/>
                <w:iCs/>
                <w:sz w:val="24"/>
                <w:szCs w:val="24"/>
                <w:lang w:val="en-GB"/>
              </w:rPr>
              <w:t xml:space="preserve">            </w:t>
            </w:r>
            <w:r w:rsidRPr="006E6128">
              <w:rPr>
                <w:rFonts w:asciiTheme="majorBidi" w:eastAsia="Times New Roman" w:hAnsiTheme="majorBidi" w:cstheme="majorBidi"/>
                <w:sz w:val="24"/>
                <w:szCs w:val="24"/>
                <w:lang w:val="en-GB"/>
              </w:rPr>
              <w:t>New Stem Cell Technologies</w:t>
            </w:r>
          </w:p>
          <w:p w14:paraId="0F5DE234" w14:textId="77777777" w:rsidR="00537D5F" w:rsidRPr="007C1AFE" w:rsidRDefault="00537D5F" w:rsidP="006E6128">
            <w:pPr>
              <w:spacing w:after="0" w:line="240" w:lineRule="auto"/>
              <w:jc w:val="both"/>
              <w:rPr>
                <w:rFonts w:asciiTheme="majorBidi" w:eastAsia="Times New Roman" w:hAnsiTheme="majorBidi" w:cstheme="majorBidi"/>
                <w:iCs/>
                <w:color w:val="000000"/>
              </w:rPr>
            </w:pPr>
          </w:p>
          <w:p w14:paraId="1FBB9C44" w14:textId="5EAB8050" w:rsidR="00537D5F" w:rsidRDefault="00537D5F" w:rsidP="006E6128">
            <w:pPr>
              <w:spacing w:after="0" w:line="240" w:lineRule="auto"/>
              <w:jc w:val="both"/>
              <w:rPr>
                <w:rFonts w:asciiTheme="majorBidi" w:eastAsia="Times New Roman" w:hAnsiTheme="majorBidi" w:cstheme="majorBidi"/>
                <w:iCs/>
                <w:color w:val="000000"/>
              </w:rPr>
            </w:pPr>
            <w:r w:rsidRPr="007C1AFE">
              <w:rPr>
                <w:rFonts w:asciiTheme="majorBidi" w:eastAsia="Times New Roman" w:hAnsiTheme="majorBidi" w:cstheme="majorBidi"/>
                <w:iCs/>
                <w:color w:val="000000"/>
              </w:rPr>
              <w:t xml:space="preserve">Fig </w:t>
            </w:r>
            <w:r>
              <w:rPr>
                <w:rFonts w:asciiTheme="majorBidi" w:eastAsia="Times New Roman" w:hAnsiTheme="majorBidi" w:cstheme="majorBidi"/>
                <w:iCs/>
                <w:color w:val="000000"/>
              </w:rPr>
              <w:t xml:space="preserve">8.1           </w:t>
            </w:r>
            <w:r w:rsidRPr="007C1AFE">
              <w:rPr>
                <w:rFonts w:asciiTheme="majorBidi" w:eastAsia="Times New Roman" w:hAnsiTheme="majorBidi" w:cstheme="majorBidi"/>
                <w:iCs/>
                <w:color w:val="000000"/>
              </w:rPr>
              <w:tab/>
              <w:t>Drug Development Costs and Duration</w:t>
            </w:r>
          </w:p>
          <w:p w14:paraId="7B669918" w14:textId="77777777" w:rsidR="00537D5F" w:rsidRPr="007C1AFE" w:rsidRDefault="00537D5F" w:rsidP="006E6128">
            <w:pPr>
              <w:spacing w:after="0" w:line="240" w:lineRule="auto"/>
              <w:jc w:val="both"/>
              <w:rPr>
                <w:rFonts w:asciiTheme="majorBidi" w:eastAsia="Times New Roman" w:hAnsiTheme="majorBidi" w:cstheme="majorBidi"/>
                <w:iCs/>
                <w:color w:val="000000"/>
              </w:rPr>
            </w:pPr>
          </w:p>
          <w:p w14:paraId="2A0C16FF" w14:textId="746658EC" w:rsidR="00537D5F" w:rsidRPr="007C1AFE" w:rsidRDefault="00537D5F">
            <w:pPr>
              <w:spacing w:after="0" w:line="360" w:lineRule="auto"/>
              <w:jc w:val="both"/>
              <w:rPr>
                <w:rFonts w:asciiTheme="majorBidi" w:eastAsia="Times New Roman" w:hAnsiTheme="majorBidi" w:cstheme="majorBidi"/>
                <w:iCs/>
                <w:color w:val="000000"/>
              </w:rPr>
            </w:pPr>
            <w:r w:rsidRPr="007C1AFE">
              <w:rPr>
                <w:rFonts w:asciiTheme="majorBidi" w:eastAsia="Times New Roman" w:hAnsiTheme="majorBidi" w:cstheme="majorBidi"/>
                <w:iCs/>
                <w:color w:val="000000"/>
              </w:rPr>
              <w:t xml:space="preserve">Fig </w:t>
            </w:r>
            <w:r>
              <w:rPr>
                <w:rFonts w:asciiTheme="majorBidi" w:eastAsia="Times New Roman" w:hAnsiTheme="majorBidi" w:cstheme="majorBidi"/>
                <w:iCs/>
                <w:color w:val="000000"/>
              </w:rPr>
              <w:t>8</w:t>
            </w:r>
            <w:r w:rsidRPr="007C1AFE">
              <w:rPr>
                <w:rFonts w:asciiTheme="majorBidi" w:eastAsia="Times New Roman" w:hAnsiTheme="majorBidi" w:cstheme="majorBidi"/>
                <w:iCs/>
                <w:color w:val="000000"/>
              </w:rPr>
              <w:t>.2</w:t>
            </w:r>
            <w:r w:rsidRPr="007C1AFE">
              <w:rPr>
                <w:rFonts w:asciiTheme="majorBidi" w:eastAsia="Times New Roman" w:hAnsiTheme="majorBidi" w:cstheme="majorBidi"/>
                <w:iCs/>
                <w:color w:val="000000"/>
              </w:rPr>
              <w:tab/>
            </w:r>
            <w:r>
              <w:rPr>
                <w:rFonts w:asciiTheme="majorBidi" w:eastAsia="Times New Roman" w:hAnsiTheme="majorBidi" w:cstheme="majorBidi"/>
                <w:iCs/>
                <w:color w:val="000000"/>
              </w:rPr>
              <w:t xml:space="preserve">             </w:t>
            </w:r>
            <w:r w:rsidRPr="007C1AFE">
              <w:rPr>
                <w:rFonts w:asciiTheme="majorBidi" w:eastAsia="Times New Roman" w:hAnsiTheme="majorBidi" w:cstheme="majorBidi"/>
                <w:iCs/>
                <w:color w:val="000000"/>
              </w:rPr>
              <w:t>The Different FDA NDA Application Tracks</w:t>
            </w:r>
          </w:p>
          <w:p w14:paraId="2CDAF00E" w14:textId="156E4A1A" w:rsidR="00537D5F" w:rsidRPr="007C1AFE" w:rsidRDefault="00537D5F">
            <w:pPr>
              <w:spacing w:after="0" w:line="360" w:lineRule="auto"/>
              <w:jc w:val="both"/>
              <w:rPr>
                <w:rFonts w:asciiTheme="majorBidi" w:eastAsia="Times New Roman" w:hAnsiTheme="majorBidi" w:cstheme="majorBidi"/>
                <w:iCs/>
                <w:color w:val="000000"/>
              </w:rPr>
            </w:pPr>
            <w:r w:rsidRPr="007C1AFE">
              <w:rPr>
                <w:rFonts w:asciiTheme="majorBidi" w:eastAsia="Times New Roman" w:hAnsiTheme="majorBidi" w:cstheme="majorBidi"/>
                <w:iCs/>
                <w:color w:val="000000"/>
              </w:rPr>
              <w:t xml:space="preserve">Fig </w:t>
            </w:r>
            <w:r>
              <w:rPr>
                <w:rFonts w:asciiTheme="majorBidi" w:eastAsia="Times New Roman" w:hAnsiTheme="majorBidi" w:cstheme="majorBidi"/>
                <w:iCs/>
                <w:color w:val="000000"/>
              </w:rPr>
              <w:t>9</w:t>
            </w:r>
            <w:r w:rsidRPr="007C1AFE">
              <w:rPr>
                <w:rFonts w:asciiTheme="majorBidi" w:eastAsia="Times New Roman" w:hAnsiTheme="majorBidi" w:cstheme="majorBidi"/>
                <w:iCs/>
                <w:color w:val="000000"/>
              </w:rPr>
              <w:t>.1</w:t>
            </w:r>
            <w:r w:rsidRPr="007C1AFE">
              <w:rPr>
                <w:rFonts w:asciiTheme="majorBidi" w:eastAsia="Times New Roman" w:hAnsiTheme="majorBidi" w:cstheme="majorBidi"/>
                <w:iCs/>
                <w:color w:val="000000"/>
              </w:rPr>
              <w:tab/>
            </w:r>
            <w:r>
              <w:rPr>
                <w:rFonts w:asciiTheme="majorBidi" w:eastAsia="Times New Roman" w:hAnsiTheme="majorBidi" w:cstheme="majorBidi"/>
                <w:iCs/>
                <w:color w:val="000000"/>
              </w:rPr>
              <w:t xml:space="preserve">             </w:t>
            </w:r>
            <w:r w:rsidRPr="007C1AFE">
              <w:rPr>
                <w:rFonts w:asciiTheme="majorBidi" w:eastAsia="Times New Roman" w:hAnsiTheme="majorBidi" w:cstheme="majorBidi"/>
                <w:iCs/>
                <w:color w:val="000000"/>
              </w:rPr>
              <w:t>Global Biologics and Biosimilar Markets by Sales, 2017</w:t>
            </w:r>
          </w:p>
          <w:p w14:paraId="6638247F" w14:textId="431D7E5E" w:rsidR="00537D5F" w:rsidRPr="007C1AFE" w:rsidRDefault="00537D5F">
            <w:pPr>
              <w:spacing w:after="0" w:line="360" w:lineRule="auto"/>
              <w:jc w:val="both"/>
              <w:rPr>
                <w:rFonts w:asciiTheme="majorBidi" w:eastAsia="Times New Roman" w:hAnsiTheme="majorBidi" w:cstheme="majorBidi"/>
                <w:iCs/>
                <w:color w:val="000000"/>
              </w:rPr>
            </w:pPr>
            <w:r w:rsidRPr="007C1AFE">
              <w:rPr>
                <w:rFonts w:asciiTheme="majorBidi" w:eastAsia="Times New Roman" w:hAnsiTheme="majorBidi" w:cstheme="majorBidi"/>
                <w:iCs/>
                <w:color w:val="000000"/>
              </w:rPr>
              <w:lastRenderedPageBreak/>
              <w:t>Fig 1</w:t>
            </w:r>
            <w:r>
              <w:rPr>
                <w:rFonts w:asciiTheme="majorBidi" w:eastAsia="Times New Roman" w:hAnsiTheme="majorBidi" w:cstheme="majorBidi"/>
                <w:iCs/>
                <w:color w:val="000000"/>
              </w:rPr>
              <w:t>0</w:t>
            </w:r>
            <w:r w:rsidRPr="007C1AFE">
              <w:rPr>
                <w:rFonts w:asciiTheme="majorBidi" w:eastAsia="Times New Roman" w:hAnsiTheme="majorBidi" w:cstheme="majorBidi"/>
                <w:iCs/>
                <w:color w:val="000000"/>
              </w:rPr>
              <w:t>.1</w:t>
            </w:r>
            <w:r w:rsidRPr="007C1AFE">
              <w:rPr>
                <w:rFonts w:asciiTheme="majorBidi" w:eastAsia="Times New Roman" w:hAnsiTheme="majorBidi" w:cstheme="majorBidi"/>
                <w:iCs/>
                <w:color w:val="000000"/>
              </w:rPr>
              <w:tab/>
              <w:t>Applying the Network and Information Security Directive</w:t>
            </w:r>
          </w:p>
          <w:p w14:paraId="12DD0D0F" w14:textId="5D85BB75" w:rsidR="00537D5F" w:rsidRPr="007C1AFE" w:rsidRDefault="00537D5F">
            <w:pPr>
              <w:spacing w:after="0" w:line="360" w:lineRule="auto"/>
              <w:jc w:val="both"/>
              <w:rPr>
                <w:rFonts w:asciiTheme="majorBidi" w:eastAsia="Times New Roman" w:hAnsiTheme="majorBidi" w:cstheme="majorBidi"/>
                <w:iCs/>
                <w:color w:val="000000"/>
              </w:rPr>
            </w:pPr>
            <w:r w:rsidRPr="007C1AFE">
              <w:rPr>
                <w:rFonts w:asciiTheme="majorBidi" w:eastAsia="Times New Roman" w:hAnsiTheme="majorBidi" w:cstheme="majorBidi"/>
                <w:iCs/>
                <w:color w:val="000000"/>
              </w:rPr>
              <w:t>Fig 1</w:t>
            </w:r>
            <w:r>
              <w:rPr>
                <w:rFonts w:asciiTheme="majorBidi" w:eastAsia="Times New Roman" w:hAnsiTheme="majorBidi" w:cstheme="majorBidi"/>
                <w:iCs/>
                <w:color w:val="000000"/>
              </w:rPr>
              <w:t>1</w:t>
            </w:r>
            <w:r w:rsidRPr="007C1AFE">
              <w:rPr>
                <w:rFonts w:asciiTheme="majorBidi" w:eastAsia="Times New Roman" w:hAnsiTheme="majorBidi" w:cstheme="majorBidi"/>
                <w:iCs/>
                <w:color w:val="000000"/>
              </w:rPr>
              <w:t>.1</w:t>
            </w:r>
            <w:r w:rsidRPr="007C1AFE">
              <w:rPr>
                <w:rFonts w:asciiTheme="majorBidi" w:eastAsia="Times New Roman" w:hAnsiTheme="majorBidi" w:cstheme="majorBidi"/>
                <w:iCs/>
                <w:color w:val="000000"/>
              </w:rPr>
              <w:tab/>
              <w:t>Competitor Sales</w:t>
            </w:r>
          </w:p>
          <w:p w14:paraId="454AA1A9" w14:textId="289C18F5" w:rsidR="00537D5F" w:rsidRPr="007C1AFE" w:rsidRDefault="00537D5F" w:rsidP="00B505A1">
            <w:pPr>
              <w:spacing w:after="0" w:line="360" w:lineRule="auto"/>
              <w:jc w:val="both"/>
              <w:rPr>
                <w:rFonts w:asciiTheme="majorBidi" w:eastAsia="Times New Roman" w:hAnsiTheme="majorBidi" w:cstheme="majorBidi"/>
                <w:iCs/>
                <w:color w:val="000000"/>
              </w:rPr>
            </w:pPr>
            <w:r w:rsidRPr="007C1AFE">
              <w:rPr>
                <w:rFonts w:asciiTheme="majorBidi" w:eastAsia="Times New Roman" w:hAnsiTheme="majorBidi" w:cstheme="majorBidi"/>
                <w:iCs/>
                <w:color w:val="000000"/>
              </w:rPr>
              <w:t>Fig 1</w:t>
            </w:r>
            <w:r>
              <w:rPr>
                <w:rFonts w:asciiTheme="majorBidi" w:eastAsia="Times New Roman" w:hAnsiTheme="majorBidi" w:cstheme="majorBidi"/>
                <w:iCs/>
                <w:color w:val="000000"/>
              </w:rPr>
              <w:t>1</w:t>
            </w:r>
            <w:r w:rsidRPr="007C1AFE">
              <w:rPr>
                <w:rFonts w:asciiTheme="majorBidi" w:eastAsia="Times New Roman" w:hAnsiTheme="majorBidi" w:cstheme="majorBidi"/>
                <w:iCs/>
                <w:color w:val="000000"/>
              </w:rPr>
              <w:t>.2</w:t>
            </w:r>
            <w:r w:rsidRPr="007C1AFE">
              <w:rPr>
                <w:rFonts w:asciiTheme="majorBidi" w:eastAsia="Times New Roman" w:hAnsiTheme="majorBidi" w:cstheme="majorBidi"/>
                <w:iCs/>
                <w:color w:val="000000"/>
              </w:rPr>
              <w:tab/>
              <w:t xml:space="preserve">Worldwide Sales for the Top 10 Condition II Drugs </w:t>
            </w:r>
          </w:p>
          <w:p w14:paraId="5B28A67C" w14:textId="26036B8A" w:rsidR="00537D5F" w:rsidRPr="007C1AFE" w:rsidRDefault="00537D5F">
            <w:pPr>
              <w:spacing w:after="0" w:line="360" w:lineRule="auto"/>
              <w:jc w:val="both"/>
              <w:rPr>
                <w:rFonts w:asciiTheme="majorBidi" w:eastAsia="Times New Roman" w:hAnsiTheme="majorBidi" w:cstheme="majorBidi"/>
                <w:iCs/>
                <w:color w:val="000000"/>
              </w:rPr>
            </w:pPr>
            <w:r w:rsidRPr="007C1AFE">
              <w:rPr>
                <w:rFonts w:asciiTheme="majorBidi" w:eastAsia="Times New Roman" w:hAnsiTheme="majorBidi" w:cstheme="majorBidi"/>
                <w:iCs/>
                <w:color w:val="000000"/>
              </w:rPr>
              <w:t>Fig 1</w:t>
            </w:r>
            <w:r>
              <w:rPr>
                <w:rFonts w:asciiTheme="majorBidi" w:eastAsia="Times New Roman" w:hAnsiTheme="majorBidi" w:cstheme="majorBidi"/>
                <w:iCs/>
                <w:color w:val="000000"/>
              </w:rPr>
              <w:t>1</w:t>
            </w:r>
            <w:r w:rsidRPr="007C1AFE">
              <w:rPr>
                <w:rFonts w:asciiTheme="majorBidi" w:eastAsia="Times New Roman" w:hAnsiTheme="majorBidi" w:cstheme="majorBidi"/>
                <w:iCs/>
                <w:color w:val="000000"/>
              </w:rPr>
              <w:t>.3</w:t>
            </w:r>
            <w:r w:rsidRPr="007C1AFE">
              <w:rPr>
                <w:rFonts w:asciiTheme="majorBidi" w:eastAsia="Times New Roman" w:hAnsiTheme="majorBidi" w:cstheme="majorBidi"/>
                <w:iCs/>
                <w:color w:val="000000"/>
              </w:rPr>
              <w:tab/>
              <w:t>Clinical Development Success Rates (SR)</w:t>
            </w:r>
          </w:p>
          <w:p w14:paraId="75ECE666" w14:textId="6C415057" w:rsidR="00537D5F" w:rsidRDefault="00537D5F">
            <w:pPr>
              <w:spacing w:after="0" w:line="360" w:lineRule="auto"/>
              <w:jc w:val="both"/>
              <w:rPr>
                <w:rFonts w:asciiTheme="majorBidi" w:eastAsia="Times New Roman" w:hAnsiTheme="majorBidi" w:cstheme="majorBidi"/>
                <w:iCs/>
                <w:lang w:bidi="ar-SA"/>
              </w:rPr>
            </w:pPr>
            <w:r w:rsidRPr="007C1AFE">
              <w:rPr>
                <w:rFonts w:asciiTheme="majorBidi" w:eastAsia="Times New Roman" w:hAnsiTheme="majorBidi" w:cstheme="majorBidi"/>
                <w:iCs/>
                <w:color w:val="000000"/>
              </w:rPr>
              <w:t>Fig 1</w:t>
            </w:r>
            <w:r>
              <w:rPr>
                <w:rFonts w:asciiTheme="majorBidi" w:eastAsia="Times New Roman" w:hAnsiTheme="majorBidi" w:cstheme="majorBidi"/>
                <w:iCs/>
                <w:color w:val="000000"/>
              </w:rPr>
              <w:t>2</w:t>
            </w:r>
            <w:r w:rsidRPr="007C1AFE">
              <w:rPr>
                <w:rFonts w:asciiTheme="majorBidi" w:eastAsia="Times New Roman" w:hAnsiTheme="majorBidi" w:cstheme="majorBidi"/>
                <w:iCs/>
                <w:color w:val="000000"/>
              </w:rPr>
              <w:t>.1</w:t>
            </w:r>
            <w:r w:rsidRPr="007C1AFE">
              <w:rPr>
                <w:rFonts w:asciiTheme="majorBidi" w:eastAsia="Times New Roman" w:hAnsiTheme="majorBidi" w:cstheme="majorBidi"/>
                <w:iCs/>
                <w:color w:val="000000"/>
              </w:rPr>
              <w:tab/>
            </w:r>
            <w:r w:rsidRPr="007C1AFE">
              <w:rPr>
                <w:rFonts w:asciiTheme="majorBidi" w:eastAsia="Times New Roman" w:hAnsiTheme="majorBidi" w:cstheme="majorBidi"/>
                <w:iCs/>
                <w:lang w:bidi="ar-SA"/>
              </w:rPr>
              <w:t xml:space="preserve">Adalimumab Biosimilars Competition, Sales Data and Forecast </w:t>
            </w:r>
          </w:p>
          <w:p w14:paraId="4187D7EF" w14:textId="0CE8D2EE" w:rsidR="00537D5F" w:rsidRPr="007C1AFE" w:rsidRDefault="00537D5F">
            <w:pPr>
              <w:spacing w:after="0" w:line="360" w:lineRule="auto"/>
              <w:jc w:val="both"/>
              <w:rPr>
                <w:rFonts w:asciiTheme="majorBidi" w:eastAsia="Times New Roman" w:hAnsiTheme="majorBidi" w:cstheme="majorBidi"/>
                <w:iCs/>
                <w:lang w:bidi="ar-SA"/>
              </w:rPr>
            </w:pPr>
            <w:r>
              <w:rPr>
                <w:rFonts w:asciiTheme="majorBidi" w:eastAsia="Times New Roman" w:hAnsiTheme="majorBidi" w:cstheme="majorBidi"/>
                <w:iCs/>
                <w:lang w:bidi="ar-SA"/>
              </w:rPr>
              <w:t xml:space="preserve">                          </w:t>
            </w:r>
            <w:r w:rsidRPr="007C1AFE">
              <w:rPr>
                <w:rFonts w:asciiTheme="majorBidi" w:eastAsia="Times New Roman" w:hAnsiTheme="majorBidi" w:cstheme="majorBidi"/>
                <w:iCs/>
                <w:lang w:bidi="ar-SA"/>
              </w:rPr>
              <w:t>through 2024</w:t>
            </w:r>
          </w:p>
          <w:p w14:paraId="1373D374" w14:textId="20B41730" w:rsidR="00537D5F" w:rsidRPr="007C1AFE" w:rsidRDefault="00537D5F">
            <w:pPr>
              <w:spacing w:after="0" w:line="360" w:lineRule="auto"/>
              <w:jc w:val="both"/>
              <w:rPr>
                <w:rFonts w:asciiTheme="majorBidi" w:eastAsia="Times New Roman" w:hAnsiTheme="majorBidi" w:cstheme="majorBidi"/>
                <w:iCs/>
                <w:lang w:bidi="ar-SA"/>
              </w:rPr>
            </w:pPr>
            <w:r w:rsidRPr="007C1AFE">
              <w:rPr>
                <w:rFonts w:asciiTheme="majorBidi" w:eastAsia="Times New Roman" w:hAnsiTheme="majorBidi" w:cstheme="majorBidi"/>
                <w:iCs/>
                <w:lang w:bidi="ar-SA"/>
              </w:rPr>
              <w:t>Fig 1</w:t>
            </w:r>
            <w:r>
              <w:rPr>
                <w:rFonts w:asciiTheme="majorBidi" w:eastAsia="Times New Roman" w:hAnsiTheme="majorBidi" w:cstheme="majorBidi"/>
                <w:iCs/>
                <w:lang w:bidi="ar-SA"/>
              </w:rPr>
              <w:t>3</w:t>
            </w:r>
            <w:r w:rsidRPr="007C1AFE">
              <w:rPr>
                <w:rFonts w:asciiTheme="majorBidi" w:eastAsia="Times New Roman" w:hAnsiTheme="majorBidi" w:cstheme="majorBidi"/>
                <w:iCs/>
                <w:lang w:bidi="ar-SA"/>
              </w:rPr>
              <w:t>.1</w:t>
            </w:r>
            <w:r w:rsidRPr="007C1AFE">
              <w:rPr>
                <w:rFonts w:asciiTheme="majorBidi" w:eastAsia="Times New Roman" w:hAnsiTheme="majorBidi" w:cstheme="majorBidi"/>
                <w:iCs/>
                <w:lang w:bidi="ar-SA"/>
              </w:rPr>
              <w:tab/>
              <w:t>Company C’s Position in Sector Ecosystem</w:t>
            </w:r>
          </w:p>
          <w:p w14:paraId="5D83C4A2" w14:textId="37EA5066" w:rsidR="00537D5F" w:rsidRPr="007C1AFE" w:rsidRDefault="00537D5F">
            <w:pPr>
              <w:spacing w:after="0" w:line="360" w:lineRule="auto"/>
              <w:jc w:val="both"/>
              <w:rPr>
                <w:rFonts w:asciiTheme="majorBidi" w:eastAsia="Times New Roman" w:hAnsiTheme="majorBidi" w:cstheme="majorBidi"/>
                <w:iCs/>
                <w:lang w:bidi="ar-SA"/>
              </w:rPr>
            </w:pPr>
            <w:r w:rsidRPr="007C1AFE">
              <w:rPr>
                <w:rFonts w:asciiTheme="majorBidi" w:eastAsia="Times New Roman" w:hAnsiTheme="majorBidi" w:cstheme="majorBidi"/>
                <w:iCs/>
                <w:lang w:bidi="ar-SA"/>
              </w:rPr>
              <w:t>Fig 1</w:t>
            </w:r>
            <w:r>
              <w:rPr>
                <w:rFonts w:asciiTheme="majorBidi" w:eastAsia="Times New Roman" w:hAnsiTheme="majorBidi" w:cstheme="majorBidi"/>
                <w:iCs/>
                <w:lang w:bidi="ar-SA"/>
              </w:rPr>
              <w:t>3</w:t>
            </w:r>
            <w:r w:rsidRPr="007C1AFE">
              <w:rPr>
                <w:rFonts w:asciiTheme="majorBidi" w:eastAsia="Times New Roman" w:hAnsiTheme="majorBidi" w:cstheme="majorBidi"/>
                <w:iCs/>
                <w:lang w:bidi="ar-SA"/>
              </w:rPr>
              <w:t>.2</w:t>
            </w:r>
            <w:r w:rsidRPr="007C1AFE">
              <w:rPr>
                <w:rFonts w:asciiTheme="majorBidi" w:eastAsia="Times New Roman" w:hAnsiTheme="majorBidi" w:cstheme="majorBidi"/>
                <w:iCs/>
                <w:lang w:bidi="ar-SA"/>
              </w:rPr>
              <w:tab/>
              <w:t>Company C’s Position in User Network</w:t>
            </w:r>
          </w:p>
          <w:p w14:paraId="231B5D3C" w14:textId="331B293B" w:rsidR="00537D5F" w:rsidRPr="007C1AFE" w:rsidRDefault="00537D5F">
            <w:pPr>
              <w:spacing w:after="0" w:line="360" w:lineRule="auto"/>
              <w:jc w:val="both"/>
              <w:rPr>
                <w:rFonts w:asciiTheme="majorBidi" w:eastAsia="Times New Roman" w:hAnsiTheme="majorBidi" w:cstheme="majorBidi"/>
                <w:iCs/>
                <w:lang w:bidi="ar-SA"/>
              </w:rPr>
            </w:pPr>
            <w:r w:rsidRPr="007C1AFE">
              <w:rPr>
                <w:rFonts w:asciiTheme="majorBidi" w:eastAsia="Times New Roman" w:hAnsiTheme="majorBidi" w:cstheme="majorBidi"/>
                <w:iCs/>
                <w:lang w:bidi="ar-SA"/>
              </w:rPr>
              <w:t>Fig 1</w:t>
            </w:r>
            <w:r>
              <w:rPr>
                <w:rFonts w:asciiTheme="majorBidi" w:eastAsia="Times New Roman" w:hAnsiTheme="majorBidi" w:cstheme="majorBidi"/>
                <w:iCs/>
                <w:lang w:bidi="ar-SA"/>
              </w:rPr>
              <w:t>3</w:t>
            </w:r>
            <w:r w:rsidRPr="007C1AFE">
              <w:rPr>
                <w:rFonts w:asciiTheme="majorBidi" w:eastAsia="Times New Roman" w:hAnsiTheme="majorBidi" w:cstheme="majorBidi"/>
                <w:iCs/>
                <w:lang w:bidi="ar-SA"/>
              </w:rPr>
              <w:t>.3</w:t>
            </w:r>
            <w:r w:rsidRPr="007C1AFE">
              <w:rPr>
                <w:rFonts w:asciiTheme="majorBidi" w:eastAsia="Times New Roman" w:hAnsiTheme="majorBidi" w:cstheme="majorBidi"/>
                <w:iCs/>
                <w:lang w:bidi="ar-SA"/>
              </w:rPr>
              <w:tab/>
              <w:t>Consumers of Company C Solutions</w:t>
            </w:r>
          </w:p>
          <w:p w14:paraId="6BD48D3A" w14:textId="6B2237C7" w:rsidR="00537D5F" w:rsidRPr="007C1AFE" w:rsidRDefault="00537D5F">
            <w:pPr>
              <w:spacing w:after="0" w:line="360" w:lineRule="auto"/>
              <w:jc w:val="both"/>
              <w:rPr>
                <w:rFonts w:asciiTheme="majorBidi" w:eastAsia="Times New Roman" w:hAnsiTheme="majorBidi" w:cstheme="majorBidi"/>
                <w:iCs/>
                <w:lang w:bidi="ar-SA"/>
              </w:rPr>
            </w:pPr>
            <w:r w:rsidRPr="007C1AFE">
              <w:rPr>
                <w:rFonts w:asciiTheme="majorBidi" w:eastAsia="Times New Roman" w:hAnsiTheme="majorBidi" w:cstheme="majorBidi"/>
                <w:iCs/>
                <w:lang w:bidi="ar-SA"/>
              </w:rPr>
              <w:t>Fig 1</w:t>
            </w:r>
            <w:r>
              <w:rPr>
                <w:rFonts w:asciiTheme="majorBidi" w:eastAsia="Times New Roman" w:hAnsiTheme="majorBidi" w:cstheme="majorBidi"/>
                <w:iCs/>
                <w:lang w:bidi="ar-SA"/>
              </w:rPr>
              <w:t>3</w:t>
            </w:r>
            <w:r w:rsidRPr="007C1AFE">
              <w:rPr>
                <w:rFonts w:asciiTheme="majorBidi" w:eastAsia="Times New Roman" w:hAnsiTheme="majorBidi" w:cstheme="majorBidi"/>
                <w:iCs/>
                <w:lang w:bidi="ar-SA"/>
              </w:rPr>
              <w:t>.4</w:t>
            </w:r>
            <w:r w:rsidRPr="007C1AFE">
              <w:rPr>
                <w:rFonts w:asciiTheme="majorBidi" w:eastAsia="Times New Roman" w:hAnsiTheme="majorBidi" w:cstheme="majorBidi"/>
                <w:iCs/>
                <w:lang w:bidi="ar-SA"/>
              </w:rPr>
              <w:tab/>
              <w:t xml:space="preserve">Company C’s Position </w:t>
            </w:r>
            <w:r>
              <w:rPr>
                <w:rFonts w:asciiTheme="majorBidi" w:eastAsia="Times New Roman" w:hAnsiTheme="majorBidi" w:cstheme="majorBidi"/>
                <w:iCs/>
                <w:lang w:bidi="ar-SA"/>
              </w:rPr>
              <w:t>i</w:t>
            </w:r>
            <w:r w:rsidRPr="007C1AFE">
              <w:rPr>
                <w:rFonts w:asciiTheme="majorBidi" w:eastAsia="Times New Roman" w:hAnsiTheme="majorBidi" w:cstheme="majorBidi"/>
                <w:iCs/>
                <w:lang w:bidi="ar-SA"/>
              </w:rPr>
              <w:t>n User Network</w:t>
            </w:r>
          </w:p>
          <w:p w14:paraId="543AE062" w14:textId="1AC2B7EB" w:rsidR="00537D5F" w:rsidRDefault="00537D5F">
            <w:pPr>
              <w:spacing w:after="0" w:line="360" w:lineRule="auto"/>
              <w:jc w:val="both"/>
              <w:rPr>
                <w:rFonts w:asciiTheme="majorBidi" w:eastAsia="Times New Roman" w:hAnsiTheme="majorBidi" w:cstheme="majorBidi"/>
                <w:iCs/>
                <w:lang w:bidi="ar-SA"/>
              </w:rPr>
            </w:pPr>
            <w:r w:rsidRPr="007C1AFE">
              <w:rPr>
                <w:rFonts w:asciiTheme="majorBidi" w:eastAsia="Times New Roman" w:hAnsiTheme="majorBidi" w:cstheme="majorBidi"/>
                <w:iCs/>
                <w:lang w:bidi="ar-SA"/>
              </w:rPr>
              <w:t>Fig 1</w:t>
            </w:r>
            <w:r>
              <w:rPr>
                <w:rFonts w:asciiTheme="majorBidi" w:eastAsia="Times New Roman" w:hAnsiTheme="majorBidi" w:cstheme="majorBidi"/>
                <w:iCs/>
                <w:lang w:bidi="ar-SA"/>
              </w:rPr>
              <w:t>3</w:t>
            </w:r>
            <w:r w:rsidRPr="007C1AFE">
              <w:rPr>
                <w:rFonts w:asciiTheme="majorBidi" w:eastAsia="Times New Roman" w:hAnsiTheme="majorBidi" w:cstheme="majorBidi"/>
                <w:iCs/>
                <w:lang w:bidi="ar-SA"/>
              </w:rPr>
              <w:t>.5</w:t>
            </w:r>
            <w:r w:rsidRPr="007C1AFE">
              <w:rPr>
                <w:rFonts w:asciiTheme="majorBidi" w:eastAsia="Times New Roman" w:hAnsiTheme="majorBidi" w:cstheme="majorBidi"/>
                <w:iCs/>
                <w:lang w:bidi="ar-SA"/>
              </w:rPr>
              <w:tab/>
              <w:t>DPI Advantages</w:t>
            </w:r>
          </w:p>
          <w:p w14:paraId="71BEE23F" w14:textId="77777777" w:rsidR="00537D5F" w:rsidRPr="006E6128" w:rsidRDefault="00537D5F">
            <w:pPr>
              <w:spacing w:after="0" w:line="360" w:lineRule="auto"/>
              <w:jc w:val="both"/>
              <w:rPr>
                <w:rFonts w:asciiTheme="majorBidi" w:eastAsia="Times New Roman" w:hAnsiTheme="majorBidi" w:cstheme="majorBidi"/>
                <w:lang w:bidi="ar-SA"/>
              </w:rPr>
            </w:pPr>
            <w:r>
              <w:rPr>
                <w:rFonts w:asciiTheme="majorBidi" w:eastAsia="Times New Roman" w:hAnsiTheme="majorBidi" w:cstheme="majorBidi"/>
                <w:iCs/>
                <w:lang w:bidi="ar-SA"/>
              </w:rPr>
              <w:t xml:space="preserve">Fig 13.6             </w:t>
            </w:r>
            <w:r w:rsidRPr="006E6128">
              <w:rPr>
                <w:rFonts w:asciiTheme="majorBidi" w:hAnsiTheme="majorBidi" w:cstheme="majorBidi"/>
                <w:bCs/>
              </w:rPr>
              <w:t>DPI Market Segmentation</w:t>
            </w:r>
          </w:p>
          <w:p w14:paraId="42FA7223" w14:textId="189FA694" w:rsidR="00537D5F" w:rsidRDefault="00537D5F">
            <w:pPr>
              <w:spacing w:after="0" w:line="360" w:lineRule="auto"/>
              <w:jc w:val="both"/>
              <w:rPr>
                <w:rFonts w:asciiTheme="majorBidi" w:eastAsia="Times New Roman" w:hAnsiTheme="majorBidi" w:cstheme="majorBidi"/>
                <w:iCs/>
                <w:lang w:bidi="ar-SA"/>
              </w:rPr>
            </w:pPr>
            <w:r w:rsidRPr="007C1AFE">
              <w:rPr>
                <w:rFonts w:asciiTheme="majorBidi" w:eastAsia="Times New Roman" w:hAnsiTheme="majorBidi" w:cstheme="majorBidi"/>
                <w:iCs/>
                <w:lang w:bidi="ar-SA"/>
              </w:rPr>
              <w:t>Fig 1</w:t>
            </w:r>
            <w:r>
              <w:rPr>
                <w:rFonts w:asciiTheme="majorBidi" w:eastAsia="Times New Roman" w:hAnsiTheme="majorBidi" w:cstheme="majorBidi"/>
                <w:iCs/>
                <w:lang w:bidi="ar-SA"/>
              </w:rPr>
              <w:t>3</w:t>
            </w:r>
            <w:r w:rsidRPr="007C1AFE">
              <w:rPr>
                <w:rFonts w:asciiTheme="majorBidi" w:eastAsia="Times New Roman" w:hAnsiTheme="majorBidi" w:cstheme="majorBidi"/>
                <w:iCs/>
                <w:lang w:bidi="ar-SA"/>
              </w:rPr>
              <w:t>.</w:t>
            </w:r>
            <w:r>
              <w:rPr>
                <w:rFonts w:asciiTheme="majorBidi" w:eastAsia="Times New Roman" w:hAnsiTheme="majorBidi" w:cstheme="majorBidi"/>
                <w:iCs/>
                <w:lang w:bidi="ar-SA"/>
              </w:rPr>
              <w:t xml:space="preserve">7             </w:t>
            </w:r>
            <w:r w:rsidRPr="007C1AFE">
              <w:rPr>
                <w:rFonts w:asciiTheme="majorBidi" w:eastAsia="Times New Roman" w:hAnsiTheme="majorBidi" w:cstheme="majorBidi"/>
                <w:iCs/>
                <w:lang w:bidi="ar-SA"/>
              </w:rPr>
              <w:t>DPI Regional Trends</w:t>
            </w:r>
          </w:p>
          <w:p w14:paraId="1CF98E3F" w14:textId="77777777" w:rsidR="00537D5F" w:rsidRDefault="00537D5F">
            <w:pPr>
              <w:spacing w:after="0" w:line="360" w:lineRule="auto"/>
              <w:jc w:val="both"/>
              <w:rPr>
                <w:rFonts w:asciiTheme="majorBidi" w:hAnsiTheme="majorBidi" w:cstheme="majorBidi"/>
                <w:bCs/>
              </w:rPr>
            </w:pPr>
            <w:r>
              <w:rPr>
                <w:rFonts w:asciiTheme="majorBidi" w:eastAsia="Times New Roman" w:hAnsiTheme="majorBidi" w:cstheme="majorBidi"/>
                <w:iCs/>
                <w:lang w:bidi="ar-SA"/>
              </w:rPr>
              <w:t xml:space="preserve">Fig 13.8             </w:t>
            </w:r>
            <w:r w:rsidRPr="006E6128">
              <w:rPr>
                <w:rFonts w:asciiTheme="majorBidi" w:hAnsiTheme="majorBidi" w:cstheme="majorBidi"/>
                <w:bCs/>
              </w:rPr>
              <w:t>Major Drivers Impacting Adoption of DPI</w:t>
            </w:r>
          </w:p>
          <w:p w14:paraId="2CD2BF16" w14:textId="77777777" w:rsidR="00537D5F" w:rsidRPr="006E6128" w:rsidRDefault="00537D5F" w:rsidP="00537D5F">
            <w:pPr>
              <w:spacing w:after="0" w:line="360" w:lineRule="auto"/>
              <w:jc w:val="both"/>
              <w:rPr>
                <w:rFonts w:asciiTheme="majorBidi" w:hAnsiTheme="majorBidi" w:cstheme="majorBidi"/>
                <w:bCs/>
              </w:rPr>
            </w:pPr>
            <w:r>
              <w:rPr>
                <w:rFonts w:asciiTheme="majorBidi" w:hAnsiTheme="majorBidi" w:cstheme="majorBidi"/>
                <w:bCs/>
              </w:rPr>
              <w:t xml:space="preserve">Fig 13.9             </w:t>
            </w:r>
            <w:r w:rsidRPr="006E6128">
              <w:rPr>
                <w:rFonts w:asciiTheme="majorBidi" w:hAnsiTheme="majorBidi" w:cstheme="majorBidi"/>
                <w:bCs/>
              </w:rPr>
              <w:t>Major Constraints Impacting Adoption of DPI</w:t>
            </w:r>
          </w:p>
          <w:p w14:paraId="1A969802" w14:textId="3FC63250" w:rsidR="00537D5F" w:rsidRPr="007C1AFE" w:rsidRDefault="00537D5F">
            <w:pPr>
              <w:spacing w:after="0" w:line="360" w:lineRule="auto"/>
              <w:jc w:val="both"/>
              <w:rPr>
                <w:rFonts w:asciiTheme="majorBidi" w:eastAsia="Times New Roman" w:hAnsiTheme="majorBidi" w:cstheme="majorBidi"/>
                <w:iCs/>
                <w:lang w:bidi="ar-SA"/>
              </w:rPr>
            </w:pPr>
            <w:r w:rsidRPr="007C1AFE">
              <w:rPr>
                <w:rFonts w:asciiTheme="majorBidi" w:eastAsia="Times New Roman" w:hAnsiTheme="majorBidi" w:cstheme="majorBidi"/>
                <w:iCs/>
                <w:lang w:bidi="ar-SA"/>
              </w:rPr>
              <w:t>Fig 1</w:t>
            </w:r>
            <w:r>
              <w:rPr>
                <w:rFonts w:asciiTheme="majorBidi" w:eastAsia="Times New Roman" w:hAnsiTheme="majorBidi" w:cstheme="majorBidi"/>
                <w:iCs/>
                <w:lang w:bidi="ar-SA"/>
              </w:rPr>
              <w:t>4</w:t>
            </w:r>
            <w:r w:rsidRPr="007C1AFE">
              <w:rPr>
                <w:rFonts w:asciiTheme="majorBidi" w:eastAsia="Times New Roman" w:hAnsiTheme="majorBidi" w:cstheme="majorBidi"/>
                <w:iCs/>
                <w:lang w:bidi="ar-SA"/>
              </w:rPr>
              <w:t>.1</w:t>
            </w:r>
            <w:r w:rsidRPr="007C1AFE">
              <w:rPr>
                <w:rFonts w:asciiTheme="majorBidi" w:eastAsia="Times New Roman" w:hAnsiTheme="majorBidi" w:cstheme="majorBidi"/>
                <w:iCs/>
                <w:lang w:bidi="ar-SA"/>
              </w:rPr>
              <w:tab/>
              <w:t>Ireland Wind Capacity Projections</w:t>
            </w:r>
          </w:p>
          <w:p w14:paraId="1E524431" w14:textId="318509E5" w:rsidR="00537D5F" w:rsidRPr="007C1AFE" w:rsidRDefault="00537D5F">
            <w:pPr>
              <w:spacing w:after="0" w:line="360" w:lineRule="auto"/>
              <w:jc w:val="both"/>
              <w:rPr>
                <w:rFonts w:asciiTheme="majorBidi" w:eastAsia="Times New Roman" w:hAnsiTheme="majorBidi" w:cstheme="majorBidi"/>
                <w:iCs/>
                <w:lang w:bidi="ar-SA"/>
              </w:rPr>
            </w:pPr>
            <w:r w:rsidRPr="007C1AFE">
              <w:rPr>
                <w:rFonts w:asciiTheme="majorBidi" w:eastAsia="Times New Roman" w:hAnsiTheme="majorBidi" w:cstheme="majorBidi"/>
                <w:iCs/>
                <w:lang w:bidi="ar-SA"/>
              </w:rPr>
              <w:t>Fig 1</w:t>
            </w:r>
            <w:r>
              <w:rPr>
                <w:rFonts w:asciiTheme="majorBidi" w:eastAsia="Times New Roman" w:hAnsiTheme="majorBidi" w:cstheme="majorBidi"/>
                <w:iCs/>
                <w:lang w:bidi="ar-SA"/>
              </w:rPr>
              <w:t>4</w:t>
            </w:r>
            <w:r w:rsidRPr="007C1AFE">
              <w:rPr>
                <w:rFonts w:asciiTheme="majorBidi" w:eastAsia="Times New Roman" w:hAnsiTheme="majorBidi" w:cstheme="majorBidi"/>
                <w:iCs/>
                <w:lang w:bidi="ar-SA"/>
              </w:rPr>
              <w:t>.2</w:t>
            </w:r>
            <w:r w:rsidRPr="007C1AFE">
              <w:rPr>
                <w:rFonts w:asciiTheme="majorBidi" w:eastAsia="Times New Roman" w:hAnsiTheme="majorBidi" w:cstheme="majorBidi"/>
                <w:iCs/>
                <w:lang w:bidi="ar-SA"/>
              </w:rPr>
              <w:tab/>
              <w:t>Serbia Electricity Consumption</w:t>
            </w:r>
          </w:p>
          <w:p w14:paraId="550EDFDF" w14:textId="49477020" w:rsidR="00537D5F" w:rsidRPr="007C1AFE" w:rsidRDefault="00537D5F">
            <w:pPr>
              <w:spacing w:after="0" w:line="360" w:lineRule="auto"/>
              <w:jc w:val="both"/>
              <w:rPr>
                <w:rStyle w:val="1"/>
                <w:rFonts w:asciiTheme="majorBidi" w:hAnsiTheme="majorBidi" w:cstheme="majorBidi"/>
                <w:iCs/>
              </w:rPr>
            </w:pPr>
            <w:r w:rsidRPr="007C1AFE">
              <w:rPr>
                <w:rFonts w:asciiTheme="majorBidi" w:eastAsia="Times New Roman" w:hAnsiTheme="majorBidi" w:cstheme="majorBidi"/>
                <w:iCs/>
                <w:lang w:bidi="ar-SA"/>
              </w:rPr>
              <w:t>Fig 1</w:t>
            </w:r>
            <w:r>
              <w:rPr>
                <w:rFonts w:asciiTheme="majorBidi" w:eastAsia="Times New Roman" w:hAnsiTheme="majorBidi" w:cstheme="majorBidi"/>
                <w:iCs/>
                <w:lang w:bidi="ar-SA"/>
              </w:rPr>
              <w:t>4</w:t>
            </w:r>
            <w:r w:rsidRPr="007C1AFE">
              <w:rPr>
                <w:rFonts w:asciiTheme="majorBidi" w:eastAsia="Times New Roman" w:hAnsiTheme="majorBidi" w:cstheme="majorBidi"/>
                <w:iCs/>
                <w:lang w:bidi="ar-SA"/>
              </w:rPr>
              <w:t>.3</w:t>
            </w:r>
            <w:r w:rsidRPr="007C1AFE">
              <w:rPr>
                <w:rFonts w:asciiTheme="majorBidi" w:eastAsia="Times New Roman" w:hAnsiTheme="majorBidi" w:cstheme="majorBidi"/>
                <w:iCs/>
                <w:lang w:bidi="ar-SA"/>
              </w:rPr>
              <w:tab/>
            </w:r>
            <w:r>
              <w:rPr>
                <w:rStyle w:val="1"/>
                <w:rFonts w:asciiTheme="majorBidi" w:hAnsiTheme="majorBidi" w:cstheme="majorBidi"/>
                <w:iCs/>
              </w:rPr>
              <w:t>Hungary Renewable Electricity Capacity</w:t>
            </w:r>
          </w:p>
          <w:p w14:paraId="36AF4035" w14:textId="54A55071" w:rsidR="00537D5F" w:rsidRPr="00DB438B" w:rsidRDefault="00537D5F" w:rsidP="00537D5F">
            <w:pPr>
              <w:spacing w:after="0" w:line="360" w:lineRule="auto"/>
              <w:rPr>
                <w:rStyle w:val="1"/>
                <w:rFonts w:asciiTheme="majorBidi" w:hAnsiTheme="majorBidi" w:cstheme="majorBidi"/>
                <w:i/>
                <w:iCs/>
                <w:sz w:val="24"/>
                <w:szCs w:val="24"/>
              </w:rPr>
            </w:pPr>
            <w:r w:rsidRPr="007C1AFE">
              <w:rPr>
                <w:rStyle w:val="1"/>
                <w:rFonts w:asciiTheme="majorBidi" w:hAnsiTheme="majorBidi" w:cstheme="majorBidi"/>
                <w:iCs/>
              </w:rPr>
              <w:t>Fig 1</w:t>
            </w:r>
            <w:r>
              <w:rPr>
                <w:rStyle w:val="1"/>
                <w:rFonts w:asciiTheme="majorBidi" w:hAnsiTheme="majorBidi" w:cstheme="majorBidi"/>
                <w:iCs/>
              </w:rPr>
              <w:t>4</w:t>
            </w:r>
            <w:r w:rsidRPr="007C1AFE">
              <w:rPr>
                <w:rStyle w:val="1"/>
                <w:rFonts w:asciiTheme="majorBidi" w:hAnsiTheme="majorBidi" w:cstheme="majorBidi"/>
                <w:iCs/>
              </w:rPr>
              <w:t>.4</w:t>
            </w:r>
            <w:r w:rsidRPr="007C1AFE">
              <w:rPr>
                <w:rStyle w:val="1"/>
                <w:rFonts w:asciiTheme="majorBidi" w:hAnsiTheme="majorBidi" w:cstheme="majorBidi"/>
                <w:iCs/>
              </w:rPr>
              <w:tab/>
            </w:r>
            <w:r w:rsidRPr="006E6128">
              <w:rPr>
                <w:rStyle w:val="1"/>
                <w:rFonts w:asciiTheme="majorBidi" w:hAnsiTheme="majorBidi" w:cstheme="majorBidi"/>
              </w:rPr>
              <w:t>Company D’s Hungary Projections</w:t>
            </w:r>
          </w:p>
          <w:p w14:paraId="7C3F150E" w14:textId="77777777" w:rsidR="00537D5F" w:rsidRPr="007C1AFE" w:rsidRDefault="00537D5F">
            <w:pPr>
              <w:spacing w:after="0" w:line="360" w:lineRule="auto"/>
              <w:jc w:val="both"/>
              <w:rPr>
                <w:rFonts w:asciiTheme="majorBidi" w:eastAsia="Times New Roman" w:hAnsiTheme="majorBidi" w:cstheme="majorBidi"/>
                <w:iCs/>
                <w:color w:val="000000"/>
              </w:rPr>
            </w:pPr>
            <w:r>
              <w:rPr>
                <w:rStyle w:val="1"/>
                <w:rFonts w:asciiTheme="majorBidi" w:hAnsiTheme="majorBidi" w:cstheme="majorBidi"/>
                <w:iCs/>
              </w:rPr>
              <w:t xml:space="preserve">Fig. 14. 5           </w:t>
            </w:r>
            <w:r w:rsidRPr="007C1AFE">
              <w:rPr>
                <w:rStyle w:val="1"/>
                <w:rFonts w:asciiTheme="majorBidi" w:hAnsiTheme="majorBidi" w:cstheme="majorBidi"/>
                <w:iCs/>
              </w:rPr>
              <w:t>Company D Project Breakdown</w:t>
            </w:r>
          </w:p>
          <w:p w14:paraId="1B17B831" w14:textId="77777777" w:rsidR="00537D5F" w:rsidRPr="007C1AFE" w:rsidRDefault="00537D5F" w:rsidP="00537D5F">
            <w:pPr>
              <w:spacing w:after="0" w:line="360" w:lineRule="auto"/>
              <w:jc w:val="both"/>
              <w:rPr>
                <w:rFonts w:asciiTheme="majorBidi" w:eastAsia="Times New Roman" w:hAnsiTheme="majorBidi" w:cstheme="majorBidi"/>
                <w:iCs/>
                <w:color w:val="000000"/>
              </w:rPr>
            </w:pPr>
          </w:p>
          <w:p w14:paraId="7801FE3F" w14:textId="77777777" w:rsidR="00537D5F" w:rsidRPr="007C1AFE" w:rsidRDefault="00537D5F" w:rsidP="00537D5F">
            <w:pPr>
              <w:spacing w:after="0" w:line="360" w:lineRule="auto"/>
              <w:jc w:val="both"/>
              <w:rPr>
                <w:rFonts w:asciiTheme="majorBidi" w:eastAsia="Times New Roman" w:hAnsiTheme="majorBidi" w:cstheme="majorBidi"/>
                <w:iCs/>
                <w:color w:val="000000"/>
              </w:rPr>
            </w:pPr>
          </w:p>
          <w:p w14:paraId="7F83BDE7" w14:textId="77777777" w:rsidR="00537D5F" w:rsidRPr="007C1AFE" w:rsidRDefault="00537D5F" w:rsidP="00537D5F">
            <w:pPr>
              <w:spacing w:after="0" w:line="360" w:lineRule="auto"/>
              <w:jc w:val="both"/>
              <w:rPr>
                <w:rFonts w:asciiTheme="majorBidi" w:eastAsia="Times New Roman" w:hAnsiTheme="majorBidi" w:cstheme="majorBidi"/>
                <w:color w:val="000000"/>
              </w:rPr>
            </w:pPr>
            <w:r w:rsidRPr="007C1AFE">
              <w:rPr>
                <w:rFonts w:asciiTheme="majorBidi" w:eastAsia="Times New Roman" w:hAnsiTheme="majorBidi" w:cstheme="majorBidi"/>
                <w:color w:val="000000"/>
              </w:rPr>
              <w:t>Table 4.1</w:t>
            </w:r>
            <w:r w:rsidRPr="007C1AFE">
              <w:rPr>
                <w:rFonts w:asciiTheme="majorBidi" w:eastAsia="Times New Roman" w:hAnsiTheme="majorBidi" w:cstheme="majorBidi"/>
                <w:color w:val="000000"/>
              </w:rPr>
              <w:tab/>
              <w:t>Comparative Market Sector Analysis of Competing Applications</w:t>
            </w:r>
          </w:p>
          <w:p w14:paraId="7C195368" w14:textId="77777777" w:rsidR="00537D5F" w:rsidRPr="007C1AFE" w:rsidRDefault="00537D5F" w:rsidP="00537D5F">
            <w:pPr>
              <w:spacing w:after="0" w:line="360" w:lineRule="auto"/>
              <w:jc w:val="both"/>
              <w:rPr>
                <w:rFonts w:asciiTheme="majorBidi" w:hAnsiTheme="majorBidi" w:cstheme="majorBidi"/>
              </w:rPr>
            </w:pPr>
            <w:r w:rsidRPr="007C1AFE">
              <w:rPr>
                <w:rFonts w:asciiTheme="majorBidi" w:eastAsia="Times New Roman" w:hAnsiTheme="majorBidi" w:cstheme="majorBidi"/>
                <w:iCs/>
                <w:lang w:val="en-GB"/>
              </w:rPr>
              <w:t xml:space="preserve">Table </w:t>
            </w:r>
            <w:r>
              <w:rPr>
                <w:rFonts w:asciiTheme="majorBidi" w:eastAsia="Times New Roman" w:hAnsiTheme="majorBidi" w:cstheme="majorBidi"/>
                <w:iCs/>
                <w:lang w:val="en-GB"/>
              </w:rPr>
              <w:t>4</w:t>
            </w:r>
            <w:r w:rsidRPr="007C1AFE">
              <w:rPr>
                <w:rFonts w:asciiTheme="majorBidi" w:eastAsia="Times New Roman" w:hAnsiTheme="majorBidi" w:cstheme="majorBidi"/>
                <w:iCs/>
                <w:lang w:val="en-GB"/>
              </w:rPr>
              <w:t>.2</w:t>
            </w:r>
            <w:r w:rsidRPr="007C1AFE">
              <w:rPr>
                <w:rFonts w:asciiTheme="majorBidi" w:eastAsia="Times New Roman" w:hAnsiTheme="majorBidi" w:cstheme="majorBidi"/>
                <w:iCs/>
                <w:lang w:val="en-GB"/>
              </w:rPr>
              <w:tab/>
            </w:r>
            <w:r w:rsidRPr="007C1AFE">
              <w:rPr>
                <w:rFonts w:asciiTheme="majorBidi" w:hAnsiTheme="majorBidi" w:cstheme="majorBidi"/>
              </w:rPr>
              <w:t>Valuation Parameters</w:t>
            </w:r>
          </w:p>
          <w:p w14:paraId="3F6EFD3A" w14:textId="5048E157" w:rsidR="00537D5F" w:rsidRPr="007C1AFE" w:rsidRDefault="00537D5F" w:rsidP="00537D5F">
            <w:pPr>
              <w:spacing w:after="0" w:line="360" w:lineRule="auto"/>
              <w:jc w:val="both"/>
              <w:rPr>
                <w:rFonts w:asciiTheme="majorBidi" w:hAnsiTheme="majorBidi" w:cstheme="majorBidi"/>
              </w:rPr>
            </w:pPr>
            <w:r w:rsidRPr="007C1AFE">
              <w:rPr>
                <w:rFonts w:asciiTheme="majorBidi" w:hAnsiTheme="majorBidi" w:cstheme="majorBidi"/>
              </w:rPr>
              <w:t xml:space="preserve">Table </w:t>
            </w:r>
            <w:r>
              <w:rPr>
                <w:rFonts w:asciiTheme="majorBidi" w:hAnsiTheme="majorBidi" w:cstheme="majorBidi"/>
              </w:rPr>
              <w:t>4.3</w:t>
            </w:r>
            <w:r w:rsidRPr="007C1AFE">
              <w:rPr>
                <w:rFonts w:asciiTheme="majorBidi" w:hAnsiTheme="majorBidi" w:cstheme="majorBidi"/>
              </w:rPr>
              <w:tab/>
              <w:t>ROV Valuation</w:t>
            </w:r>
          </w:p>
          <w:p w14:paraId="1FF5824C" w14:textId="004DF572" w:rsidR="00537D5F" w:rsidRPr="007C1AFE" w:rsidRDefault="00537D5F">
            <w:pPr>
              <w:spacing w:after="0" w:line="360" w:lineRule="auto"/>
              <w:jc w:val="both"/>
              <w:rPr>
                <w:rFonts w:asciiTheme="majorBidi" w:hAnsiTheme="majorBidi" w:cstheme="majorBidi"/>
              </w:rPr>
            </w:pPr>
            <w:r w:rsidRPr="007C1AFE">
              <w:rPr>
                <w:rFonts w:asciiTheme="majorBidi" w:hAnsiTheme="majorBidi" w:cstheme="majorBidi"/>
              </w:rPr>
              <w:t xml:space="preserve">Table </w:t>
            </w:r>
            <w:r>
              <w:rPr>
                <w:rFonts w:asciiTheme="majorBidi" w:hAnsiTheme="majorBidi" w:cstheme="majorBidi"/>
              </w:rPr>
              <w:t>4.4</w:t>
            </w:r>
            <w:r w:rsidRPr="007C1AFE">
              <w:rPr>
                <w:rFonts w:asciiTheme="majorBidi" w:hAnsiTheme="majorBidi" w:cstheme="majorBidi"/>
              </w:rPr>
              <w:tab/>
              <w:t>Pre-</w:t>
            </w:r>
            <w:r>
              <w:rPr>
                <w:rFonts w:asciiTheme="majorBidi" w:hAnsiTheme="majorBidi" w:cstheme="majorBidi"/>
              </w:rPr>
              <w:t>P</w:t>
            </w:r>
            <w:r w:rsidRPr="007C1AFE">
              <w:rPr>
                <w:rFonts w:asciiTheme="majorBidi" w:hAnsiTheme="majorBidi" w:cstheme="majorBidi"/>
              </w:rPr>
              <w:t>atent Expiration Scenarios</w:t>
            </w:r>
          </w:p>
          <w:p w14:paraId="28946A7D" w14:textId="49CDC685" w:rsidR="00537D5F" w:rsidRPr="007C1AFE" w:rsidRDefault="00537D5F">
            <w:pPr>
              <w:spacing w:after="0" w:line="360" w:lineRule="auto"/>
              <w:jc w:val="both"/>
              <w:rPr>
                <w:rFonts w:asciiTheme="majorBidi" w:hAnsiTheme="majorBidi" w:cstheme="majorBidi"/>
              </w:rPr>
            </w:pPr>
            <w:r w:rsidRPr="007C1AFE">
              <w:rPr>
                <w:rFonts w:asciiTheme="majorBidi" w:hAnsiTheme="majorBidi" w:cstheme="majorBidi"/>
              </w:rPr>
              <w:t xml:space="preserve">Table </w:t>
            </w:r>
            <w:r>
              <w:rPr>
                <w:rFonts w:asciiTheme="majorBidi" w:hAnsiTheme="majorBidi" w:cstheme="majorBidi"/>
              </w:rPr>
              <w:t>4.5</w:t>
            </w:r>
            <w:r w:rsidRPr="007C1AFE">
              <w:rPr>
                <w:rFonts w:asciiTheme="majorBidi" w:hAnsiTheme="majorBidi" w:cstheme="majorBidi"/>
              </w:rPr>
              <w:tab/>
              <w:t>NPV Valuation</w:t>
            </w:r>
          </w:p>
          <w:p w14:paraId="60C5FED2" w14:textId="7645A751" w:rsidR="00537D5F" w:rsidRPr="007C1AFE" w:rsidRDefault="00537D5F">
            <w:pPr>
              <w:spacing w:after="0" w:line="360" w:lineRule="auto"/>
              <w:jc w:val="both"/>
              <w:rPr>
                <w:rFonts w:asciiTheme="majorBidi" w:hAnsiTheme="majorBidi" w:cstheme="majorBidi"/>
              </w:rPr>
            </w:pPr>
            <w:r w:rsidRPr="007C1AFE">
              <w:rPr>
                <w:rFonts w:asciiTheme="majorBidi" w:hAnsiTheme="majorBidi" w:cstheme="majorBidi"/>
              </w:rPr>
              <w:t xml:space="preserve">Table </w:t>
            </w:r>
            <w:r>
              <w:rPr>
                <w:rFonts w:asciiTheme="majorBidi" w:hAnsiTheme="majorBidi" w:cstheme="majorBidi"/>
              </w:rPr>
              <w:t>4.6</w:t>
            </w:r>
            <w:r w:rsidRPr="007C1AFE">
              <w:rPr>
                <w:rFonts w:asciiTheme="majorBidi" w:hAnsiTheme="majorBidi" w:cstheme="majorBidi"/>
              </w:rPr>
              <w:tab/>
              <w:t>Comprehensive Evaluation</w:t>
            </w:r>
          </w:p>
          <w:p w14:paraId="5D2B2D91" w14:textId="6930D632" w:rsidR="00537D5F" w:rsidRDefault="00537D5F">
            <w:pPr>
              <w:spacing w:after="0" w:line="360" w:lineRule="auto"/>
              <w:jc w:val="both"/>
              <w:rPr>
                <w:rFonts w:asciiTheme="majorBidi" w:hAnsiTheme="majorBidi" w:cstheme="majorBidi"/>
              </w:rPr>
            </w:pPr>
            <w:r w:rsidRPr="007C1AFE">
              <w:rPr>
                <w:rFonts w:asciiTheme="majorBidi" w:hAnsiTheme="majorBidi" w:cstheme="majorBidi"/>
              </w:rPr>
              <w:t xml:space="preserve">Table </w:t>
            </w:r>
            <w:r>
              <w:rPr>
                <w:rFonts w:asciiTheme="majorBidi" w:hAnsiTheme="majorBidi" w:cstheme="majorBidi"/>
              </w:rPr>
              <w:t>5</w:t>
            </w:r>
            <w:r w:rsidRPr="007C1AFE">
              <w:rPr>
                <w:rFonts w:asciiTheme="majorBidi" w:hAnsiTheme="majorBidi" w:cstheme="majorBidi"/>
              </w:rPr>
              <w:t>.1</w:t>
            </w:r>
            <w:r w:rsidRPr="007C1AFE">
              <w:rPr>
                <w:rFonts w:asciiTheme="majorBidi" w:hAnsiTheme="majorBidi" w:cstheme="majorBidi"/>
              </w:rPr>
              <w:tab/>
              <w:t>Recognized Psychology and Behavioral Biases that Can Affect</w:t>
            </w:r>
          </w:p>
          <w:p w14:paraId="26CDAE15" w14:textId="5FCCD032" w:rsidR="00537D5F" w:rsidRPr="007C1AFE" w:rsidRDefault="00537D5F">
            <w:pPr>
              <w:spacing w:after="0" w:line="360" w:lineRule="auto"/>
              <w:jc w:val="both"/>
              <w:rPr>
                <w:rFonts w:asciiTheme="majorBidi" w:hAnsiTheme="majorBidi" w:cstheme="majorBidi"/>
              </w:rPr>
            </w:pPr>
            <w:r>
              <w:rPr>
                <w:rFonts w:asciiTheme="majorBidi" w:hAnsiTheme="majorBidi" w:cstheme="majorBidi"/>
              </w:rPr>
              <w:t xml:space="preserve">                         </w:t>
            </w:r>
            <w:r w:rsidRPr="007C1AFE">
              <w:rPr>
                <w:rFonts w:asciiTheme="majorBidi" w:hAnsiTheme="majorBidi" w:cstheme="majorBidi"/>
              </w:rPr>
              <w:t xml:space="preserve"> Financial Decisions and Valuations</w:t>
            </w:r>
          </w:p>
          <w:p w14:paraId="3B9C35C5" w14:textId="11961B1A" w:rsidR="00537D5F" w:rsidRPr="007C1AFE" w:rsidRDefault="00537D5F">
            <w:pPr>
              <w:spacing w:after="0" w:line="360" w:lineRule="auto"/>
              <w:jc w:val="both"/>
              <w:rPr>
                <w:rFonts w:asciiTheme="majorBidi" w:hAnsiTheme="majorBidi" w:cstheme="majorBidi"/>
              </w:rPr>
            </w:pPr>
            <w:r w:rsidRPr="007C1AFE">
              <w:rPr>
                <w:rFonts w:asciiTheme="majorBidi" w:hAnsiTheme="majorBidi" w:cstheme="majorBidi"/>
              </w:rPr>
              <w:t xml:space="preserve">Table </w:t>
            </w:r>
            <w:r>
              <w:rPr>
                <w:rFonts w:asciiTheme="majorBidi" w:hAnsiTheme="majorBidi" w:cstheme="majorBidi"/>
              </w:rPr>
              <w:t>7</w:t>
            </w:r>
            <w:r w:rsidRPr="007C1AFE">
              <w:rPr>
                <w:rFonts w:asciiTheme="majorBidi" w:hAnsiTheme="majorBidi" w:cstheme="majorBidi"/>
              </w:rPr>
              <w:t>.1</w:t>
            </w:r>
            <w:r w:rsidRPr="007C1AFE">
              <w:rPr>
                <w:rFonts w:asciiTheme="majorBidi" w:hAnsiTheme="majorBidi" w:cstheme="majorBidi"/>
              </w:rPr>
              <w:tab/>
              <w:t>Success Rates of Solar and Wind Energy Projects</w:t>
            </w:r>
          </w:p>
          <w:p w14:paraId="72C78DBF" w14:textId="7A0FE19A" w:rsidR="00537D5F" w:rsidRPr="007C1AFE" w:rsidRDefault="00537D5F">
            <w:pPr>
              <w:spacing w:after="0" w:line="360" w:lineRule="auto"/>
              <w:jc w:val="both"/>
              <w:rPr>
                <w:rFonts w:asciiTheme="majorBidi" w:hAnsiTheme="majorBidi" w:cstheme="majorBidi"/>
              </w:rPr>
            </w:pPr>
            <w:r w:rsidRPr="007C1AFE">
              <w:rPr>
                <w:rFonts w:asciiTheme="majorBidi" w:hAnsiTheme="majorBidi" w:cstheme="majorBidi"/>
              </w:rPr>
              <w:t xml:space="preserve">Table </w:t>
            </w:r>
            <w:r>
              <w:rPr>
                <w:rFonts w:asciiTheme="majorBidi" w:hAnsiTheme="majorBidi" w:cstheme="majorBidi"/>
              </w:rPr>
              <w:t>7.2</w:t>
            </w:r>
            <w:r w:rsidRPr="007C1AFE">
              <w:rPr>
                <w:rFonts w:asciiTheme="majorBidi" w:hAnsiTheme="majorBidi" w:cstheme="majorBidi"/>
              </w:rPr>
              <w:tab/>
            </w:r>
            <w:r w:rsidRPr="006E6128">
              <w:rPr>
                <w:rFonts w:asciiTheme="majorBidi" w:hAnsiTheme="majorBidi" w:cstheme="majorBidi"/>
              </w:rPr>
              <w:t>Valuation of Technology</w:t>
            </w:r>
          </w:p>
          <w:p w14:paraId="6C95C7A7" w14:textId="4166E8CB" w:rsidR="00537D5F" w:rsidRPr="007C1AFE" w:rsidRDefault="00537D5F">
            <w:pPr>
              <w:spacing w:after="0" w:line="360" w:lineRule="auto"/>
              <w:jc w:val="both"/>
              <w:rPr>
                <w:rFonts w:asciiTheme="majorBidi" w:hAnsiTheme="majorBidi" w:cstheme="majorBidi"/>
              </w:rPr>
            </w:pPr>
            <w:r w:rsidRPr="007C1AFE">
              <w:rPr>
                <w:rFonts w:asciiTheme="majorBidi" w:hAnsiTheme="majorBidi" w:cstheme="majorBidi"/>
              </w:rPr>
              <w:t xml:space="preserve">Table </w:t>
            </w:r>
            <w:r>
              <w:rPr>
                <w:rFonts w:asciiTheme="majorBidi" w:hAnsiTheme="majorBidi" w:cstheme="majorBidi"/>
              </w:rPr>
              <w:t>8</w:t>
            </w:r>
            <w:r w:rsidRPr="007C1AFE">
              <w:rPr>
                <w:rFonts w:asciiTheme="majorBidi" w:hAnsiTheme="majorBidi" w:cstheme="majorBidi"/>
              </w:rPr>
              <w:t>.1</w:t>
            </w:r>
            <w:r w:rsidRPr="007C1AFE">
              <w:rPr>
                <w:rFonts w:asciiTheme="majorBidi" w:hAnsiTheme="majorBidi" w:cstheme="majorBidi"/>
              </w:rPr>
              <w:tab/>
              <w:t>Ride-</w:t>
            </w:r>
            <w:r>
              <w:rPr>
                <w:rFonts w:asciiTheme="majorBidi" w:hAnsiTheme="majorBidi" w:cstheme="majorBidi"/>
              </w:rPr>
              <w:t>S</w:t>
            </w:r>
            <w:r w:rsidRPr="007C1AFE">
              <w:rPr>
                <w:rFonts w:asciiTheme="majorBidi" w:hAnsiTheme="majorBidi" w:cstheme="majorBidi"/>
              </w:rPr>
              <w:t>haring Sales</w:t>
            </w:r>
          </w:p>
          <w:p w14:paraId="491947D4" w14:textId="1D922311" w:rsidR="00537D5F" w:rsidRPr="007C1AFE" w:rsidRDefault="00537D5F">
            <w:pPr>
              <w:spacing w:after="0" w:line="360" w:lineRule="auto"/>
              <w:jc w:val="both"/>
              <w:rPr>
                <w:rFonts w:asciiTheme="majorBidi" w:hAnsiTheme="majorBidi" w:cstheme="majorBidi"/>
              </w:rPr>
            </w:pPr>
            <w:r w:rsidRPr="007C1AFE">
              <w:rPr>
                <w:rFonts w:asciiTheme="majorBidi" w:hAnsiTheme="majorBidi" w:cstheme="majorBidi"/>
              </w:rPr>
              <w:t>Table 1</w:t>
            </w:r>
            <w:r>
              <w:rPr>
                <w:rFonts w:asciiTheme="majorBidi" w:hAnsiTheme="majorBidi" w:cstheme="majorBidi"/>
              </w:rPr>
              <w:t>0</w:t>
            </w:r>
            <w:r w:rsidRPr="007C1AFE">
              <w:rPr>
                <w:rFonts w:asciiTheme="majorBidi" w:hAnsiTheme="majorBidi" w:cstheme="majorBidi"/>
              </w:rPr>
              <w:t>.1</w:t>
            </w:r>
            <w:r w:rsidRPr="007C1AFE">
              <w:rPr>
                <w:rFonts w:asciiTheme="majorBidi" w:hAnsiTheme="majorBidi" w:cstheme="majorBidi"/>
              </w:rPr>
              <w:tab/>
            </w:r>
            <w:r w:rsidRPr="006E6128">
              <w:rPr>
                <w:rFonts w:asciiTheme="majorBidi" w:hAnsiTheme="majorBidi" w:cstheme="majorBidi"/>
              </w:rPr>
              <w:t>Network Security Market</w:t>
            </w:r>
          </w:p>
          <w:p w14:paraId="14C075F3" w14:textId="0A5802F2" w:rsidR="00537D5F" w:rsidRDefault="00537D5F">
            <w:pPr>
              <w:spacing w:after="0" w:line="360" w:lineRule="auto"/>
              <w:jc w:val="both"/>
              <w:rPr>
                <w:rFonts w:asciiTheme="majorBidi" w:hAnsiTheme="majorBidi" w:cstheme="majorBidi"/>
                <w:color w:val="000000"/>
                <w:lang w:val="en-GB"/>
              </w:rPr>
            </w:pPr>
            <w:r w:rsidRPr="007C1AFE">
              <w:rPr>
                <w:rFonts w:asciiTheme="majorBidi" w:hAnsiTheme="majorBidi" w:cstheme="majorBidi"/>
              </w:rPr>
              <w:lastRenderedPageBreak/>
              <w:t>Table 1</w:t>
            </w:r>
            <w:r>
              <w:rPr>
                <w:rFonts w:asciiTheme="majorBidi" w:hAnsiTheme="majorBidi" w:cstheme="majorBidi"/>
              </w:rPr>
              <w:t>0</w:t>
            </w:r>
            <w:r w:rsidRPr="007C1AFE">
              <w:rPr>
                <w:rFonts w:asciiTheme="majorBidi" w:hAnsiTheme="majorBidi" w:cstheme="majorBidi"/>
              </w:rPr>
              <w:t>.2</w:t>
            </w:r>
            <w:r w:rsidRPr="007C1AFE">
              <w:rPr>
                <w:rFonts w:asciiTheme="majorBidi" w:hAnsiTheme="majorBidi" w:cstheme="majorBidi"/>
              </w:rPr>
              <w:tab/>
            </w:r>
            <w:r w:rsidRPr="007C1AFE">
              <w:rPr>
                <w:rFonts w:asciiTheme="majorBidi" w:hAnsiTheme="majorBidi" w:cstheme="majorBidi"/>
                <w:color w:val="000000"/>
                <w:lang w:val="en-GB"/>
              </w:rPr>
              <w:t>Four Major Drivers Affecting the Adoption of Network Security</w:t>
            </w:r>
          </w:p>
          <w:p w14:paraId="69E57B16" w14:textId="5D5B6EEB" w:rsidR="00537D5F" w:rsidRPr="007C1AFE" w:rsidRDefault="00537D5F">
            <w:pPr>
              <w:spacing w:after="0" w:line="360" w:lineRule="auto"/>
              <w:jc w:val="both"/>
              <w:rPr>
                <w:rFonts w:asciiTheme="majorBidi" w:hAnsiTheme="majorBidi" w:cstheme="majorBidi"/>
                <w:color w:val="000000"/>
                <w:lang w:val="en-GB"/>
              </w:rPr>
            </w:pPr>
            <w:r>
              <w:rPr>
                <w:rFonts w:asciiTheme="majorBidi" w:hAnsiTheme="majorBidi" w:cstheme="majorBidi"/>
                <w:color w:val="000000"/>
                <w:lang w:val="en-GB"/>
              </w:rPr>
              <w:t xml:space="preserve">                         </w:t>
            </w:r>
            <w:r w:rsidRPr="007C1AFE">
              <w:rPr>
                <w:rFonts w:asciiTheme="majorBidi" w:hAnsiTheme="majorBidi" w:cstheme="majorBidi"/>
                <w:color w:val="000000"/>
                <w:lang w:val="en-GB"/>
              </w:rPr>
              <w:t xml:space="preserve"> Measures</w:t>
            </w:r>
          </w:p>
          <w:p w14:paraId="23AFEA7D" w14:textId="6D75A121" w:rsidR="00537D5F" w:rsidRPr="007C1AFE" w:rsidRDefault="00537D5F">
            <w:pPr>
              <w:spacing w:after="0" w:line="360" w:lineRule="auto"/>
              <w:jc w:val="both"/>
              <w:rPr>
                <w:rFonts w:asciiTheme="majorBidi" w:hAnsiTheme="majorBidi" w:cstheme="majorBidi"/>
                <w:color w:val="000000"/>
                <w:lang w:val="en-GB"/>
              </w:rPr>
            </w:pPr>
            <w:r w:rsidRPr="007C1AFE">
              <w:rPr>
                <w:rFonts w:asciiTheme="majorBidi" w:hAnsiTheme="majorBidi" w:cstheme="majorBidi"/>
                <w:color w:val="000000"/>
                <w:lang w:val="en-GB"/>
              </w:rPr>
              <w:t>Table 1</w:t>
            </w:r>
            <w:r>
              <w:rPr>
                <w:rFonts w:asciiTheme="majorBidi" w:hAnsiTheme="majorBidi" w:cstheme="majorBidi"/>
                <w:color w:val="000000"/>
                <w:lang w:val="en-GB"/>
              </w:rPr>
              <w:t>0</w:t>
            </w:r>
            <w:r w:rsidRPr="007C1AFE">
              <w:rPr>
                <w:rFonts w:asciiTheme="majorBidi" w:hAnsiTheme="majorBidi" w:cstheme="majorBidi"/>
                <w:color w:val="000000"/>
                <w:lang w:val="en-GB"/>
              </w:rPr>
              <w:t>.3</w:t>
            </w:r>
            <w:r w:rsidRPr="007C1AFE">
              <w:rPr>
                <w:rFonts w:asciiTheme="majorBidi" w:hAnsiTheme="majorBidi" w:cstheme="majorBidi"/>
                <w:color w:val="000000"/>
                <w:lang w:val="en-GB"/>
              </w:rPr>
              <w:tab/>
              <w:t>Major Constraints Affecting the Adoption of Network Security</w:t>
            </w:r>
          </w:p>
          <w:p w14:paraId="2EC37BAD" w14:textId="54B35710" w:rsidR="00537D5F" w:rsidRPr="007C1AFE" w:rsidRDefault="00537D5F">
            <w:pPr>
              <w:spacing w:after="0" w:line="360" w:lineRule="auto"/>
              <w:jc w:val="both"/>
              <w:rPr>
                <w:rFonts w:asciiTheme="majorBidi" w:hAnsiTheme="majorBidi" w:cstheme="majorBidi"/>
              </w:rPr>
            </w:pPr>
            <w:r w:rsidRPr="007C1AFE">
              <w:rPr>
                <w:rFonts w:asciiTheme="majorBidi" w:hAnsiTheme="majorBidi" w:cstheme="majorBidi"/>
                <w:color w:val="000000"/>
                <w:lang w:val="en-GB"/>
              </w:rPr>
              <w:t>Table 1</w:t>
            </w:r>
            <w:r>
              <w:rPr>
                <w:rFonts w:asciiTheme="majorBidi" w:hAnsiTheme="majorBidi" w:cstheme="majorBidi"/>
                <w:color w:val="000000"/>
                <w:lang w:val="en-GB"/>
              </w:rPr>
              <w:t>1</w:t>
            </w:r>
            <w:r w:rsidRPr="007C1AFE">
              <w:rPr>
                <w:rFonts w:asciiTheme="majorBidi" w:hAnsiTheme="majorBidi" w:cstheme="majorBidi"/>
                <w:color w:val="000000"/>
                <w:lang w:val="en-GB"/>
              </w:rPr>
              <w:t>.1</w:t>
            </w:r>
            <w:r w:rsidRPr="007C1AFE">
              <w:rPr>
                <w:rFonts w:asciiTheme="majorBidi" w:hAnsiTheme="majorBidi" w:cstheme="majorBidi"/>
                <w:color w:val="000000"/>
                <w:lang w:val="en-GB"/>
              </w:rPr>
              <w:tab/>
            </w:r>
            <w:r w:rsidRPr="007C1AFE">
              <w:rPr>
                <w:rFonts w:asciiTheme="majorBidi" w:hAnsiTheme="majorBidi" w:cstheme="majorBidi"/>
              </w:rPr>
              <w:t>Company A’s R&amp;D and Clinical Testing Status</w:t>
            </w:r>
          </w:p>
          <w:p w14:paraId="1C6C7384" w14:textId="7F1FE630" w:rsidR="00537D5F" w:rsidRPr="007C1AFE" w:rsidRDefault="00537D5F">
            <w:pPr>
              <w:spacing w:after="0" w:line="360" w:lineRule="auto"/>
              <w:jc w:val="both"/>
              <w:rPr>
                <w:rFonts w:asciiTheme="majorBidi" w:hAnsiTheme="majorBidi" w:cstheme="majorBidi"/>
              </w:rPr>
            </w:pPr>
            <w:r w:rsidRPr="007C1AFE">
              <w:rPr>
                <w:rFonts w:asciiTheme="majorBidi" w:hAnsiTheme="majorBidi" w:cstheme="majorBidi"/>
              </w:rPr>
              <w:t>Table 1</w:t>
            </w:r>
            <w:r>
              <w:rPr>
                <w:rFonts w:asciiTheme="majorBidi" w:hAnsiTheme="majorBidi" w:cstheme="majorBidi"/>
              </w:rPr>
              <w:t>1</w:t>
            </w:r>
            <w:r w:rsidRPr="007C1AFE">
              <w:rPr>
                <w:rFonts w:asciiTheme="majorBidi" w:hAnsiTheme="majorBidi" w:cstheme="majorBidi"/>
              </w:rPr>
              <w:t>.2</w:t>
            </w:r>
            <w:r w:rsidRPr="007C1AFE">
              <w:rPr>
                <w:rFonts w:asciiTheme="majorBidi" w:hAnsiTheme="majorBidi" w:cstheme="majorBidi"/>
              </w:rPr>
              <w:tab/>
              <w:t>Potential Direct Competitors for Company A’s Products</w:t>
            </w:r>
          </w:p>
          <w:p w14:paraId="0798565D" w14:textId="05CEB66D" w:rsidR="00537D5F" w:rsidRPr="007C1AFE" w:rsidRDefault="00537D5F">
            <w:pPr>
              <w:autoSpaceDE w:val="0"/>
              <w:autoSpaceDN w:val="0"/>
              <w:adjustRightInd w:val="0"/>
              <w:spacing w:after="0" w:line="360" w:lineRule="auto"/>
              <w:jc w:val="both"/>
              <w:rPr>
                <w:rFonts w:asciiTheme="majorBidi" w:hAnsiTheme="majorBidi" w:cstheme="majorBidi"/>
              </w:rPr>
            </w:pPr>
            <w:r w:rsidRPr="007C1AFE">
              <w:rPr>
                <w:rFonts w:asciiTheme="majorBidi" w:hAnsiTheme="majorBidi" w:cstheme="majorBidi"/>
              </w:rPr>
              <w:t>Table 1</w:t>
            </w:r>
            <w:r>
              <w:rPr>
                <w:rFonts w:asciiTheme="majorBidi" w:hAnsiTheme="majorBidi" w:cstheme="majorBidi"/>
              </w:rPr>
              <w:t>1</w:t>
            </w:r>
            <w:r w:rsidRPr="007C1AFE">
              <w:rPr>
                <w:rFonts w:asciiTheme="majorBidi" w:hAnsiTheme="majorBidi" w:cstheme="majorBidi"/>
              </w:rPr>
              <w:t>.3</w:t>
            </w:r>
            <w:r w:rsidRPr="007C1AFE">
              <w:rPr>
                <w:rFonts w:asciiTheme="majorBidi" w:hAnsiTheme="majorBidi" w:cstheme="majorBidi"/>
              </w:rPr>
              <w:tab/>
              <w:t>Company A’s Clinical Applications</w:t>
            </w:r>
          </w:p>
          <w:p w14:paraId="7A35E53B" w14:textId="66393828" w:rsidR="00537D5F" w:rsidRPr="007C1AFE" w:rsidRDefault="00537D5F">
            <w:pPr>
              <w:autoSpaceDE w:val="0"/>
              <w:autoSpaceDN w:val="0"/>
              <w:adjustRightInd w:val="0"/>
              <w:spacing w:after="0" w:line="360" w:lineRule="auto"/>
              <w:jc w:val="both"/>
              <w:rPr>
                <w:rFonts w:asciiTheme="majorBidi" w:hAnsiTheme="majorBidi" w:cstheme="majorBidi"/>
              </w:rPr>
            </w:pPr>
            <w:r w:rsidRPr="007C1AFE">
              <w:rPr>
                <w:rFonts w:asciiTheme="majorBidi" w:hAnsiTheme="majorBidi" w:cstheme="majorBidi"/>
              </w:rPr>
              <w:t>Table 1</w:t>
            </w:r>
            <w:r>
              <w:rPr>
                <w:rFonts w:asciiTheme="majorBidi" w:hAnsiTheme="majorBidi" w:cstheme="majorBidi"/>
              </w:rPr>
              <w:t>1</w:t>
            </w:r>
            <w:r w:rsidRPr="007C1AFE">
              <w:rPr>
                <w:rFonts w:asciiTheme="majorBidi" w:hAnsiTheme="majorBidi" w:cstheme="majorBidi"/>
              </w:rPr>
              <w:t>.4</w:t>
            </w:r>
            <w:r w:rsidRPr="007C1AFE">
              <w:rPr>
                <w:rFonts w:asciiTheme="majorBidi" w:hAnsiTheme="majorBidi" w:cstheme="majorBidi"/>
              </w:rPr>
              <w:tab/>
              <w:t>Main Valuation Parameters for Conditions I and II</w:t>
            </w:r>
          </w:p>
          <w:p w14:paraId="00A7F229" w14:textId="3C2C3817" w:rsidR="00537D5F" w:rsidRDefault="00537D5F">
            <w:pPr>
              <w:autoSpaceDE w:val="0"/>
              <w:autoSpaceDN w:val="0"/>
              <w:adjustRightInd w:val="0"/>
              <w:spacing w:after="0" w:line="360" w:lineRule="auto"/>
              <w:jc w:val="both"/>
              <w:rPr>
                <w:rFonts w:asciiTheme="majorBidi" w:hAnsiTheme="majorBidi" w:cstheme="majorBidi"/>
              </w:rPr>
            </w:pPr>
            <w:r w:rsidRPr="007C1AFE">
              <w:rPr>
                <w:rFonts w:asciiTheme="majorBidi" w:hAnsiTheme="majorBidi" w:cstheme="majorBidi"/>
              </w:rPr>
              <w:t>Table 1</w:t>
            </w:r>
            <w:r>
              <w:rPr>
                <w:rFonts w:asciiTheme="majorBidi" w:hAnsiTheme="majorBidi" w:cstheme="majorBidi"/>
              </w:rPr>
              <w:t>1</w:t>
            </w:r>
            <w:r w:rsidRPr="007C1AFE">
              <w:rPr>
                <w:rFonts w:asciiTheme="majorBidi" w:hAnsiTheme="majorBidi" w:cstheme="majorBidi"/>
              </w:rPr>
              <w:t>.5</w:t>
            </w:r>
            <w:r w:rsidRPr="007C1AFE">
              <w:rPr>
                <w:rFonts w:asciiTheme="majorBidi" w:hAnsiTheme="majorBidi" w:cstheme="majorBidi"/>
              </w:rPr>
              <w:tab/>
              <w:t>Company A Pipeline Analysis</w:t>
            </w:r>
          </w:p>
          <w:p w14:paraId="6F5853D4" w14:textId="04724535" w:rsidR="00537D5F" w:rsidRDefault="00537D5F">
            <w:pPr>
              <w:autoSpaceDE w:val="0"/>
              <w:autoSpaceDN w:val="0"/>
              <w:adjustRightInd w:val="0"/>
              <w:spacing w:after="0" w:line="360" w:lineRule="auto"/>
              <w:jc w:val="both"/>
              <w:rPr>
                <w:rFonts w:asciiTheme="majorBidi" w:hAnsiTheme="majorBidi" w:cstheme="majorBidi"/>
              </w:rPr>
            </w:pPr>
            <w:r w:rsidRPr="007C1AFE">
              <w:rPr>
                <w:rFonts w:asciiTheme="majorBidi" w:hAnsiTheme="majorBidi" w:cstheme="majorBidi"/>
              </w:rPr>
              <w:t>Table 1</w:t>
            </w:r>
            <w:r>
              <w:rPr>
                <w:rFonts w:asciiTheme="majorBidi" w:hAnsiTheme="majorBidi" w:cstheme="majorBidi"/>
              </w:rPr>
              <w:t>1</w:t>
            </w:r>
            <w:r w:rsidRPr="007C1AFE">
              <w:rPr>
                <w:rFonts w:asciiTheme="majorBidi" w:hAnsiTheme="majorBidi" w:cstheme="majorBidi"/>
              </w:rPr>
              <w:t>.</w:t>
            </w:r>
            <w:r>
              <w:rPr>
                <w:rFonts w:asciiTheme="majorBidi" w:hAnsiTheme="majorBidi" w:cstheme="majorBidi"/>
              </w:rPr>
              <w:t>6</w:t>
            </w:r>
            <w:r w:rsidRPr="007C1AFE">
              <w:rPr>
                <w:rFonts w:asciiTheme="majorBidi" w:hAnsiTheme="majorBidi" w:cstheme="majorBidi"/>
              </w:rPr>
              <w:tab/>
              <w:t>Primary Valuation Parameters of Company A’s Technological</w:t>
            </w:r>
          </w:p>
          <w:p w14:paraId="4E3F7487" w14:textId="1202CAC9" w:rsidR="00537D5F" w:rsidRDefault="00537D5F">
            <w:pPr>
              <w:autoSpaceDE w:val="0"/>
              <w:autoSpaceDN w:val="0"/>
              <w:adjustRightInd w:val="0"/>
              <w:spacing w:after="0" w:line="360" w:lineRule="auto"/>
              <w:jc w:val="both"/>
              <w:rPr>
                <w:rFonts w:asciiTheme="majorBidi" w:hAnsiTheme="majorBidi" w:cstheme="majorBidi"/>
              </w:rPr>
            </w:pPr>
            <w:r>
              <w:rPr>
                <w:rFonts w:asciiTheme="majorBidi" w:hAnsiTheme="majorBidi" w:cstheme="majorBidi"/>
              </w:rPr>
              <w:t xml:space="preserve">                         </w:t>
            </w:r>
            <w:r w:rsidRPr="007C1AFE">
              <w:rPr>
                <w:rFonts w:asciiTheme="majorBidi" w:hAnsiTheme="majorBidi" w:cstheme="majorBidi"/>
              </w:rPr>
              <w:t xml:space="preserve"> Platform</w:t>
            </w:r>
          </w:p>
          <w:p w14:paraId="7366374E" w14:textId="77777777" w:rsidR="00537D5F" w:rsidRPr="007C1AFE" w:rsidRDefault="00537D5F">
            <w:pPr>
              <w:autoSpaceDE w:val="0"/>
              <w:autoSpaceDN w:val="0"/>
              <w:adjustRightInd w:val="0"/>
              <w:spacing w:after="0" w:line="360" w:lineRule="auto"/>
              <w:jc w:val="both"/>
              <w:rPr>
                <w:rFonts w:asciiTheme="majorBidi" w:hAnsiTheme="majorBidi" w:cstheme="majorBidi"/>
              </w:rPr>
            </w:pPr>
            <w:r>
              <w:rPr>
                <w:rFonts w:asciiTheme="majorBidi" w:hAnsiTheme="majorBidi" w:cstheme="majorBidi"/>
              </w:rPr>
              <w:t xml:space="preserve">Table 11.7         </w:t>
            </w:r>
            <w:r w:rsidRPr="006E6128">
              <w:rPr>
                <w:rFonts w:asciiTheme="majorBidi" w:hAnsiTheme="majorBidi" w:cstheme="majorBidi"/>
                <w:shd w:val="clear" w:color="auto" w:fill="FFFFFF"/>
              </w:rPr>
              <w:t>Company A Expanded Pipeline Analysis</w:t>
            </w:r>
          </w:p>
          <w:p w14:paraId="3364AA7E" w14:textId="4E25416E" w:rsidR="00537D5F" w:rsidRPr="007C1AFE" w:rsidRDefault="00537D5F">
            <w:pPr>
              <w:autoSpaceDE w:val="0"/>
              <w:autoSpaceDN w:val="0"/>
              <w:adjustRightInd w:val="0"/>
              <w:spacing w:after="0" w:line="360" w:lineRule="auto"/>
              <w:jc w:val="both"/>
              <w:rPr>
                <w:rFonts w:asciiTheme="majorBidi" w:hAnsiTheme="majorBidi" w:cstheme="majorBidi"/>
              </w:rPr>
            </w:pPr>
            <w:r w:rsidRPr="007C1AFE">
              <w:rPr>
                <w:rFonts w:asciiTheme="majorBidi" w:hAnsiTheme="majorBidi" w:cstheme="majorBidi"/>
              </w:rPr>
              <w:t>Table 1</w:t>
            </w:r>
            <w:r>
              <w:rPr>
                <w:rFonts w:asciiTheme="majorBidi" w:hAnsiTheme="majorBidi" w:cstheme="majorBidi"/>
              </w:rPr>
              <w:t>1</w:t>
            </w:r>
            <w:r w:rsidRPr="007C1AFE">
              <w:rPr>
                <w:rFonts w:asciiTheme="majorBidi" w:hAnsiTheme="majorBidi" w:cstheme="majorBidi"/>
              </w:rPr>
              <w:t>.</w:t>
            </w:r>
            <w:r>
              <w:rPr>
                <w:rFonts w:asciiTheme="majorBidi" w:hAnsiTheme="majorBidi" w:cstheme="majorBidi"/>
              </w:rPr>
              <w:t>8</w:t>
            </w:r>
            <w:r w:rsidRPr="007C1AFE">
              <w:rPr>
                <w:rFonts w:asciiTheme="majorBidi" w:hAnsiTheme="majorBidi" w:cstheme="majorBidi"/>
              </w:rPr>
              <w:tab/>
              <w:t>Company A Sensitivity Analysis</w:t>
            </w:r>
            <w:r w:rsidRPr="007C1AFE" w:rsidDel="0013729E">
              <w:rPr>
                <w:rFonts w:asciiTheme="majorBidi" w:hAnsiTheme="majorBidi" w:cstheme="majorBidi"/>
              </w:rPr>
              <w:t xml:space="preserve"> </w:t>
            </w:r>
          </w:p>
          <w:p w14:paraId="37ED60B1" w14:textId="3C2EA008" w:rsidR="00537D5F" w:rsidRPr="007C1AFE" w:rsidRDefault="00537D5F">
            <w:pPr>
              <w:autoSpaceDE w:val="0"/>
              <w:autoSpaceDN w:val="0"/>
              <w:adjustRightInd w:val="0"/>
              <w:spacing w:after="0" w:line="360" w:lineRule="auto"/>
              <w:jc w:val="both"/>
              <w:rPr>
                <w:rFonts w:asciiTheme="majorBidi" w:hAnsiTheme="majorBidi" w:cstheme="majorBidi"/>
              </w:rPr>
            </w:pPr>
            <w:r w:rsidRPr="007C1AFE">
              <w:rPr>
                <w:rFonts w:asciiTheme="majorBidi" w:hAnsiTheme="majorBidi" w:cstheme="majorBidi"/>
              </w:rPr>
              <w:t>Table 1</w:t>
            </w:r>
            <w:r>
              <w:rPr>
                <w:rFonts w:asciiTheme="majorBidi" w:hAnsiTheme="majorBidi" w:cstheme="majorBidi"/>
              </w:rPr>
              <w:t>1</w:t>
            </w:r>
            <w:r w:rsidRPr="007C1AFE">
              <w:rPr>
                <w:rFonts w:asciiTheme="majorBidi" w:hAnsiTheme="majorBidi" w:cstheme="majorBidi"/>
              </w:rPr>
              <w:t>.</w:t>
            </w:r>
            <w:r>
              <w:rPr>
                <w:rFonts w:asciiTheme="majorBidi" w:hAnsiTheme="majorBidi" w:cstheme="majorBidi"/>
              </w:rPr>
              <w:t>9</w:t>
            </w:r>
            <w:r w:rsidRPr="007C1AFE">
              <w:rPr>
                <w:rFonts w:asciiTheme="majorBidi" w:hAnsiTheme="majorBidi" w:cstheme="majorBidi"/>
              </w:rPr>
              <w:tab/>
              <w:t>Company A Forecasts</w:t>
            </w:r>
            <w:r w:rsidRPr="007C1AFE" w:rsidDel="0013729E">
              <w:rPr>
                <w:rFonts w:asciiTheme="majorBidi" w:hAnsiTheme="majorBidi" w:cstheme="majorBidi"/>
              </w:rPr>
              <w:t xml:space="preserve"> </w:t>
            </w:r>
          </w:p>
          <w:p w14:paraId="28A333A1" w14:textId="6426B0B8" w:rsidR="00537D5F" w:rsidRPr="007C1AFE" w:rsidRDefault="00537D5F">
            <w:pPr>
              <w:autoSpaceDE w:val="0"/>
              <w:autoSpaceDN w:val="0"/>
              <w:adjustRightInd w:val="0"/>
              <w:spacing w:after="0" w:line="360" w:lineRule="auto"/>
              <w:jc w:val="both"/>
              <w:rPr>
                <w:rFonts w:asciiTheme="majorBidi" w:hAnsiTheme="majorBidi" w:cstheme="majorBidi"/>
              </w:rPr>
            </w:pPr>
            <w:r w:rsidRPr="007C1AFE">
              <w:rPr>
                <w:rFonts w:asciiTheme="majorBidi" w:hAnsiTheme="majorBidi" w:cstheme="majorBidi"/>
              </w:rPr>
              <w:t>Table 1</w:t>
            </w:r>
            <w:r>
              <w:rPr>
                <w:rFonts w:asciiTheme="majorBidi" w:hAnsiTheme="majorBidi" w:cstheme="majorBidi"/>
              </w:rPr>
              <w:t>1</w:t>
            </w:r>
            <w:r w:rsidRPr="007C1AFE">
              <w:rPr>
                <w:rFonts w:asciiTheme="majorBidi" w:hAnsiTheme="majorBidi" w:cstheme="majorBidi"/>
              </w:rPr>
              <w:t>.</w:t>
            </w:r>
            <w:r>
              <w:rPr>
                <w:rFonts w:asciiTheme="majorBidi" w:hAnsiTheme="majorBidi" w:cstheme="majorBidi"/>
              </w:rPr>
              <w:t>10</w:t>
            </w:r>
            <w:r w:rsidRPr="007C1AFE">
              <w:rPr>
                <w:rFonts w:asciiTheme="majorBidi" w:hAnsiTheme="majorBidi" w:cstheme="majorBidi"/>
              </w:rPr>
              <w:tab/>
              <w:t>Company A CAPM Model</w:t>
            </w:r>
            <w:r w:rsidRPr="007C1AFE" w:rsidDel="0013729E">
              <w:rPr>
                <w:rFonts w:asciiTheme="majorBidi" w:hAnsiTheme="majorBidi" w:cstheme="majorBidi"/>
              </w:rPr>
              <w:t xml:space="preserve"> </w:t>
            </w:r>
          </w:p>
          <w:p w14:paraId="63496966" w14:textId="41CDBAB3" w:rsidR="00537D5F" w:rsidRPr="007C1AFE" w:rsidRDefault="00537D5F">
            <w:pPr>
              <w:autoSpaceDE w:val="0"/>
              <w:autoSpaceDN w:val="0"/>
              <w:adjustRightInd w:val="0"/>
              <w:spacing w:after="0" w:line="360" w:lineRule="auto"/>
              <w:jc w:val="both"/>
              <w:rPr>
                <w:rFonts w:asciiTheme="majorBidi" w:eastAsia="Times New Roman" w:hAnsiTheme="majorBidi" w:cstheme="majorBidi"/>
                <w:lang w:bidi="ar-SA"/>
              </w:rPr>
            </w:pPr>
            <w:r w:rsidRPr="007C1AFE">
              <w:rPr>
                <w:rFonts w:asciiTheme="majorBidi" w:hAnsiTheme="majorBidi" w:cstheme="majorBidi"/>
              </w:rPr>
              <w:t>Table 1</w:t>
            </w:r>
            <w:r>
              <w:rPr>
                <w:rFonts w:asciiTheme="majorBidi" w:hAnsiTheme="majorBidi" w:cstheme="majorBidi"/>
              </w:rPr>
              <w:t>2</w:t>
            </w:r>
            <w:r w:rsidRPr="007C1AFE">
              <w:rPr>
                <w:rFonts w:asciiTheme="majorBidi" w:hAnsiTheme="majorBidi" w:cstheme="majorBidi"/>
              </w:rPr>
              <w:t>.1</w:t>
            </w:r>
            <w:r w:rsidRPr="007C1AFE">
              <w:rPr>
                <w:rFonts w:asciiTheme="majorBidi" w:hAnsiTheme="majorBidi" w:cstheme="majorBidi"/>
              </w:rPr>
              <w:tab/>
            </w:r>
            <w:r w:rsidRPr="007C1AFE">
              <w:rPr>
                <w:rFonts w:asciiTheme="majorBidi" w:eastAsia="Times New Roman" w:hAnsiTheme="majorBidi" w:cstheme="majorBidi"/>
                <w:lang w:bidi="ar-SA"/>
              </w:rPr>
              <w:t>Key Competitors of Company B: A Comparative Analysis</w:t>
            </w:r>
          </w:p>
          <w:p w14:paraId="534D61C4" w14:textId="0C80397A" w:rsidR="00537D5F" w:rsidRDefault="00537D5F">
            <w:pPr>
              <w:spacing w:after="0" w:line="360" w:lineRule="auto"/>
              <w:jc w:val="both"/>
              <w:rPr>
                <w:rFonts w:asciiTheme="majorBidi" w:hAnsiTheme="majorBidi" w:cstheme="majorBidi"/>
              </w:rPr>
            </w:pPr>
            <w:r w:rsidRPr="007C1AFE">
              <w:rPr>
                <w:rFonts w:asciiTheme="majorBidi" w:eastAsia="Times New Roman" w:hAnsiTheme="majorBidi" w:cstheme="majorBidi"/>
                <w:lang w:bidi="ar-SA"/>
              </w:rPr>
              <w:t>Table 1</w:t>
            </w:r>
            <w:r>
              <w:rPr>
                <w:rFonts w:asciiTheme="majorBidi" w:eastAsia="Times New Roman" w:hAnsiTheme="majorBidi" w:cstheme="majorBidi"/>
                <w:lang w:bidi="ar-SA"/>
              </w:rPr>
              <w:t>2</w:t>
            </w:r>
            <w:r w:rsidRPr="007C1AFE">
              <w:rPr>
                <w:rFonts w:asciiTheme="majorBidi" w:eastAsia="Times New Roman" w:hAnsiTheme="majorBidi" w:cstheme="majorBidi"/>
                <w:lang w:bidi="ar-SA"/>
              </w:rPr>
              <w:t>.2</w:t>
            </w:r>
            <w:r w:rsidRPr="007C1AFE">
              <w:rPr>
                <w:rFonts w:asciiTheme="majorBidi" w:eastAsia="Times New Roman" w:hAnsiTheme="majorBidi" w:cstheme="majorBidi"/>
                <w:lang w:bidi="ar-SA"/>
              </w:rPr>
              <w:tab/>
            </w:r>
            <w:r w:rsidRPr="007C1AFE">
              <w:rPr>
                <w:rFonts w:asciiTheme="majorBidi" w:hAnsiTheme="majorBidi" w:cstheme="majorBidi"/>
              </w:rPr>
              <w:t xml:space="preserve">Primary Valuation Parameters of Company B’s Technological </w:t>
            </w:r>
          </w:p>
          <w:p w14:paraId="125D4A72" w14:textId="164019BB" w:rsidR="00537D5F" w:rsidRPr="007C1AFE" w:rsidRDefault="00537D5F">
            <w:pPr>
              <w:spacing w:after="0" w:line="360" w:lineRule="auto"/>
              <w:jc w:val="both"/>
              <w:rPr>
                <w:rFonts w:asciiTheme="majorBidi" w:hAnsiTheme="majorBidi" w:cstheme="majorBidi"/>
              </w:rPr>
            </w:pPr>
            <w:r>
              <w:rPr>
                <w:rFonts w:asciiTheme="majorBidi" w:hAnsiTheme="majorBidi" w:cstheme="majorBidi"/>
              </w:rPr>
              <w:t xml:space="preserve">                          </w:t>
            </w:r>
            <w:r w:rsidRPr="007C1AFE">
              <w:rPr>
                <w:rFonts w:asciiTheme="majorBidi" w:hAnsiTheme="majorBidi" w:cstheme="majorBidi"/>
              </w:rPr>
              <w:t>Platform</w:t>
            </w:r>
          </w:p>
          <w:p w14:paraId="1FFDA978" w14:textId="2E29A5A2" w:rsidR="00537D5F" w:rsidRPr="007C1AFE" w:rsidRDefault="00537D5F">
            <w:pPr>
              <w:spacing w:after="0" w:line="360" w:lineRule="auto"/>
              <w:jc w:val="both"/>
              <w:rPr>
                <w:rFonts w:asciiTheme="majorBidi" w:hAnsiTheme="majorBidi" w:cstheme="majorBidi"/>
              </w:rPr>
            </w:pPr>
            <w:r w:rsidRPr="007C1AFE">
              <w:rPr>
                <w:rFonts w:asciiTheme="majorBidi" w:hAnsiTheme="majorBidi" w:cstheme="majorBidi"/>
              </w:rPr>
              <w:t>Table 1</w:t>
            </w:r>
            <w:r>
              <w:rPr>
                <w:rFonts w:asciiTheme="majorBidi" w:hAnsiTheme="majorBidi" w:cstheme="majorBidi"/>
              </w:rPr>
              <w:t>2</w:t>
            </w:r>
            <w:r w:rsidRPr="007C1AFE">
              <w:rPr>
                <w:rFonts w:asciiTheme="majorBidi" w:hAnsiTheme="majorBidi" w:cstheme="majorBidi"/>
              </w:rPr>
              <w:t>.3</w:t>
            </w:r>
            <w:r w:rsidRPr="007C1AFE">
              <w:rPr>
                <w:rFonts w:asciiTheme="majorBidi" w:hAnsiTheme="majorBidi" w:cstheme="majorBidi"/>
              </w:rPr>
              <w:tab/>
              <w:t>Company B Valuation Elements</w:t>
            </w:r>
          </w:p>
          <w:p w14:paraId="615B20F5" w14:textId="0EC4070E" w:rsidR="00537D5F" w:rsidRPr="007C1AFE" w:rsidRDefault="00537D5F">
            <w:pPr>
              <w:spacing w:after="0" w:line="360" w:lineRule="auto"/>
              <w:jc w:val="both"/>
              <w:rPr>
                <w:rFonts w:asciiTheme="majorBidi" w:hAnsiTheme="majorBidi" w:cstheme="majorBidi"/>
              </w:rPr>
            </w:pPr>
            <w:r w:rsidRPr="007C1AFE">
              <w:rPr>
                <w:rFonts w:asciiTheme="majorBidi" w:hAnsiTheme="majorBidi" w:cstheme="majorBidi"/>
              </w:rPr>
              <w:t>Table 1</w:t>
            </w:r>
            <w:r>
              <w:rPr>
                <w:rFonts w:asciiTheme="majorBidi" w:hAnsiTheme="majorBidi" w:cstheme="majorBidi"/>
              </w:rPr>
              <w:t>2</w:t>
            </w:r>
            <w:r w:rsidRPr="007C1AFE">
              <w:rPr>
                <w:rFonts w:asciiTheme="majorBidi" w:hAnsiTheme="majorBidi" w:cstheme="majorBidi"/>
              </w:rPr>
              <w:t>.4</w:t>
            </w:r>
            <w:r w:rsidRPr="007C1AFE">
              <w:rPr>
                <w:rFonts w:asciiTheme="majorBidi" w:hAnsiTheme="majorBidi" w:cstheme="majorBidi"/>
              </w:rPr>
              <w:tab/>
              <w:t>Company B Sensitivity Analysis</w:t>
            </w:r>
          </w:p>
          <w:p w14:paraId="000C31F9" w14:textId="114F5757" w:rsidR="00537D5F" w:rsidRPr="007C1AFE" w:rsidRDefault="00537D5F">
            <w:pPr>
              <w:spacing w:after="0" w:line="360" w:lineRule="auto"/>
              <w:jc w:val="both"/>
              <w:rPr>
                <w:rFonts w:asciiTheme="majorBidi" w:hAnsiTheme="majorBidi" w:cstheme="majorBidi"/>
              </w:rPr>
            </w:pPr>
            <w:r w:rsidRPr="007C1AFE">
              <w:rPr>
                <w:rFonts w:asciiTheme="majorBidi" w:hAnsiTheme="majorBidi" w:cstheme="majorBidi"/>
              </w:rPr>
              <w:t>Table 1</w:t>
            </w:r>
            <w:r>
              <w:rPr>
                <w:rFonts w:asciiTheme="majorBidi" w:hAnsiTheme="majorBidi" w:cstheme="majorBidi"/>
              </w:rPr>
              <w:t>2</w:t>
            </w:r>
            <w:r w:rsidRPr="007C1AFE">
              <w:rPr>
                <w:rFonts w:asciiTheme="majorBidi" w:hAnsiTheme="majorBidi" w:cstheme="majorBidi"/>
              </w:rPr>
              <w:t>.5</w:t>
            </w:r>
            <w:r w:rsidRPr="007C1AFE">
              <w:rPr>
                <w:rFonts w:asciiTheme="majorBidi" w:hAnsiTheme="majorBidi" w:cstheme="majorBidi"/>
              </w:rPr>
              <w:tab/>
              <w:t>Company B’s CAPM Model</w:t>
            </w:r>
          </w:p>
          <w:p w14:paraId="6EE5BE33" w14:textId="2BD66160" w:rsidR="00537D5F" w:rsidRPr="007C1AFE" w:rsidRDefault="00537D5F">
            <w:pPr>
              <w:spacing w:after="0" w:line="360" w:lineRule="auto"/>
              <w:jc w:val="both"/>
              <w:rPr>
                <w:rFonts w:asciiTheme="majorBidi" w:eastAsia="Times New Roman" w:hAnsiTheme="majorBidi" w:cstheme="majorBidi"/>
              </w:rPr>
            </w:pPr>
            <w:r w:rsidRPr="007C1AFE">
              <w:rPr>
                <w:rFonts w:asciiTheme="majorBidi" w:hAnsiTheme="majorBidi" w:cstheme="majorBidi"/>
              </w:rPr>
              <w:t>Table 1</w:t>
            </w:r>
            <w:r>
              <w:rPr>
                <w:rFonts w:asciiTheme="majorBidi" w:hAnsiTheme="majorBidi" w:cstheme="majorBidi"/>
              </w:rPr>
              <w:t>2</w:t>
            </w:r>
            <w:r w:rsidRPr="007C1AFE">
              <w:rPr>
                <w:rFonts w:asciiTheme="majorBidi" w:hAnsiTheme="majorBidi" w:cstheme="majorBidi"/>
              </w:rPr>
              <w:t>.6</w:t>
            </w:r>
            <w:r w:rsidRPr="007C1AFE">
              <w:rPr>
                <w:rFonts w:asciiTheme="majorBidi" w:hAnsiTheme="majorBidi" w:cstheme="majorBidi"/>
              </w:rPr>
              <w:tab/>
            </w:r>
            <w:r w:rsidRPr="007C1AFE">
              <w:rPr>
                <w:rFonts w:asciiTheme="majorBidi" w:eastAsia="Times New Roman" w:hAnsiTheme="majorBidi" w:cstheme="majorBidi"/>
              </w:rPr>
              <w:t>Company B’s Competitors’ Capital Rounds and Recent M&amp;As</w:t>
            </w:r>
          </w:p>
          <w:p w14:paraId="67F0B465" w14:textId="3E31D9E2" w:rsidR="00537D5F" w:rsidRPr="007C1AFE" w:rsidRDefault="00537D5F">
            <w:pPr>
              <w:spacing w:after="0" w:line="360" w:lineRule="auto"/>
              <w:jc w:val="both"/>
              <w:rPr>
                <w:rFonts w:asciiTheme="majorBidi" w:hAnsiTheme="majorBidi" w:cstheme="majorBidi"/>
                <w:iCs/>
              </w:rPr>
            </w:pPr>
            <w:r w:rsidRPr="007C1AFE">
              <w:rPr>
                <w:rFonts w:asciiTheme="majorBidi" w:hAnsiTheme="majorBidi" w:cstheme="majorBidi"/>
                <w:iCs/>
              </w:rPr>
              <w:t>Table 1</w:t>
            </w:r>
            <w:r>
              <w:rPr>
                <w:rFonts w:asciiTheme="majorBidi" w:hAnsiTheme="majorBidi" w:cstheme="majorBidi"/>
                <w:iCs/>
              </w:rPr>
              <w:t>3</w:t>
            </w:r>
            <w:r w:rsidRPr="007C1AFE">
              <w:rPr>
                <w:rFonts w:asciiTheme="majorBidi" w:hAnsiTheme="majorBidi" w:cstheme="majorBidi"/>
                <w:iCs/>
              </w:rPr>
              <w:t>.</w:t>
            </w:r>
            <w:r>
              <w:rPr>
                <w:rFonts w:asciiTheme="majorBidi" w:hAnsiTheme="majorBidi" w:cstheme="majorBidi"/>
                <w:iCs/>
              </w:rPr>
              <w:t>1</w:t>
            </w:r>
            <w:r w:rsidRPr="007C1AFE">
              <w:rPr>
                <w:rFonts w:asciiTheme="majorBidi" w:hAnsiTheme="majorBidi" w:cstheme="majorBidi"/>
                <w:iCs/>
              </w:rPr>
              <w:tab/>
              <w:t>Company C Five-Year Forecast</w:t>
            </w:r>
          </w:p>
          <w:p w14:paraId="3D1B7EF6" w14:textId="576B3D50" w:rsidR="00537D5F" w:rsidRPr="007C1AFE" w:rsidRDefault="00537D5F">
            <w:pPr>
              <w:spacing w:after="0" w:line="360" w:lineRule="auto"/>
              <w:rPr>
                <w:rStyle w:val="1"/>
                <w:rFonts w:asciiTheme="majorBidi" w:hAnsiTheme="majorBidi" w:cstheme="majorBidi"/>
              </w:rPr>
            </w:pPr>
            <w:r w:rsidRPr="007C1AFE">
              <w:rPr>
                <w:rFonts w:asciiTheme="majorBidi" w:hAnsiTheme="majorBidi" w:cstheme="majorBidi"/>
                <w:iCs/>
              </w:rPr>
              <w:t>Table 1</w:t>
            </w:r>
            <w:r>
              <w:rPr>
                <w:rFonts w:asciiTheme="majorBidi" w:hAnsiTheme="majorBidi" w:cstheme="majorBidi"/>
                <w:iCs/>
              </w:rPr>
              <w:t>4</w:t>
            </w:r>
            <w:r w:rsidRPr="007C1AFE">
              <w:rPr>
                <w:rFonts w:asciiTheme="majorBidi" w:hAnsiTheme="majorBidi" w:cstheme="majorBidi"/>
                <w:iCs/>
              </w:rPr>
              <w:t>.</w:t>
            </w:r>
            <w:r>
              <w:rPr>
                <w:rFonts w:asciiTheme="majorBidi" w:hAnsiTheme="majorBidi" w:cstheme="majorBidi"/>
                <w:iCs/>
              </w:rPr>
              <w:t>1</w:t>
            </w:r>
            <w:r w:rsidRPr="007C1AFE">
              <w:rPr>
                <w:rFonts w:asciiTheme="majorBidi" w:hAnsiTheme="majorBidi" w:cstheme="majorBidi"/>
                <w:iCs/>
              </w:rPr>
              <w:tab/>
            </w:r>
            <w:r w:rsidRPr="007C1AFE">
              <w:rPr>
                <w:rStyle w:val="1"/>
                <w:rFonts w:asciiTheme="majorBidi" w:hAnsiTheme="majorBidi" w:cstheme="majorBidi"/>
              </w:rPr>
              <w:t>Company D’s Israeli and Irish Holdings</w:t>
            </w:r>
          </w:p>
          <w:p w14:paraId="62E27197" w14:textId="2D590FD9" w:rsidR="00537D5F" w:rsidRPr="007C1AFE" w:rsidRDefault="00537D5F">
            <w:pPr>
              <w:spacing w:after="0" w:line="360" w:lineRule="auto"/>
              <w:rPr>
                <w:rStyle w:val="1"/>
                <w:rFonts w:asciiTheme="majorBidi" w:hAnsiTheme="majorBidi" w:cstheme="majorBidi"/>
              </w:rPr>
            </w:pPr>
            <w:r w:rsidRPr="007C1AFE">
              <w:rPr>
                <w:rStyle w:val="1"/>
                <w:rFonts w:asciiTheme="majorBidi" w:hAnsiTheme="majorBidi" w:cstheme="majorBidi"/>
              </w:rPr>
              <w:t>Table 1</w:t>
            </w:r>
            <w:r>
              <w:rPr>
                <w:rStyle w:val="1"/>
                <w:rFonts w:asciiTheme="majorBidi" w:hAnsiTheme="majorBidi" w:cstheme="majorBidi"/>
              </w:rPr>
              <w:t>4</w:t>
            </w:r>
            <w:r w:rsidRPr="007C1AFE">
              <w:rPr>
                <w:rStyle w:val="1"/>
                <w:rFonts w:asciiTheme="majorBidi" w:hAnsiTheme="majorBidi" w:cstheme="majorBidi"/>
              </w:rPr>
              <w:t>.</w:t>
            </w:r>
            <w:r>
              <w:rPr>
                <w:rStyle w:val="1"/>
                <w:rFonts w:asciiTheme="majorBidi" w:hAnsiTheme="majorBidi" w:cstheme="majorBidi"/>
              </w:rPr>
              <w:t>2</w:t>
            </w:r>
            <w:r w:rsidRPr="007C1AFE">
              <w:rPr>
                <w:rStyle w:val="1"/>
                <w:rFonts w:asciiTheme="majorBidi" w:hAnsiTheme="majorBidi" w:cstheme="majorBidi"/>
              </w:rPr>
              <w:tab/>
            </w:r>
            <w:r w:rsidRPr="006E6128">
              <w:rPr>
                <w:rStyle w:val="1"/>
                <w:rFonts w:asciiTheme="majorBidi" w:hAnsiTheme="majorBidi" w:cstheme="majorBidi"/>
              </w:rPr>
              <w:t>Full Scope of Company D Projects</w:t>
            </w:r>
          </w:p>
          <w:p w14:paraId="242C9FF9" w14:textId="3DC73C82" w:rsidR="00537D5F" w:rsidRPr="007C1AFE" w:rsidRDefault="00537D5F">
            <w:pPr>
              <w:spacing w:after="0" w:line="360" w:lineRule="auto"/>
              <w:rPr>
                <w:rStyle w:val="1"/>
                <w:rFonts w:asciiTheme="majorBidi" w:hAnsiTheme="majorBidi" w:cstheme="majorBidi"/>
              </w:rPr>
            </w:pPr>
            <w:r w:rsidRPr="007C1AFE">
              <w:rPr>
                <w:rStyle w:val="1"/>
                <w:rFonts w:asciiTheme="majorBidi" w:hAnsiTheme="majorBidi" w:cstheme="majorBidi"/>
              </w:rPr>
              <w:t>Table 1</w:t>
            </w:r>
            <w:r>
              <w:rPr>
                <w:rStyle w:val="1"/>
                <w:rFonts w:asciiTheme="majorBidi" w:hAnsiTheme="majorBidi" w:cstheme="majorBidi"/>
              </w:rPr>
              <w:t>4</w:t>
            </w:r>
            <w:r w:rsidRPr="007C1AFE">
              <w:rPr>
                <w:rStyle w:val="1"/>
                <w:rFonts w:asciiTheme="majorBidi" w:hAnsiTheme="majorBidi" w:cstheme="majorBidi"/>
              </w:rPr>
              <w:t>.</w:t>
            </w:r>
            <w:r>
              <w:rPr>
                <w:rStyle w:val="1"/>
                <w:rFonts w:asciiTheme="majorBidi" w:hAnsiTheme="majorBidi" w:cstheme="majorBidi"/>
              </w:rPr>
              <w:t>3</w:t>
            </w:r>
            <w:r w:rsidRPr="007C1AFE">
              <w:rPr>
                <w:rStyle w:val="1"/>
                <w:rFonts w:asciiTheme="majorBidi" w:hAnsiTheme="majorBidi" w:cstheme="majorBidi"/>
              </w:rPr>
              <w:tab/>
              <w:t>Company D’s Project Variables</w:t>
            </w:r>
          </w:p>
          <w:p w14:paraId="5F01DF6F" w14:textId="1915D5CD" w:rsidR="00537D5F" w:rsidRDefault="00537D5F">
            <w:pPr>
              <w:spacing w:after="0" w:line="360" w:lineRule="auto"/>
              <w:rPr>
                <w:rStyle w:val="1"/>
                <w:rFonts w:asciiTheme="majorBidi" w:hAnsiTheme="majorBidi" w:cstheme="majorBidi"/>
              </w:rPr>
            </w:pPr>
            <w:r w:rsidRPr="007C1AFE">
              <w:rPr>
                <w:rStyle w:val="1"/>
                <w:rFonts w:asciiTheme="majorBidi" w:hAnsiTheme="majorBidi" w:cstheme="majorBidi"/>
              </w:rPr>
              <w:t>Table 1</w:t>
            </w:r>
            <w:r>
              <w:rPr>
                <w:rStyle w:val="1"/>
                <w:rFonts w:asciiTheme="majorBidi" w:hAnsiTheme="majorBidi" w:cstheme="majorBidi"/>
              </w:rPr>
              <w:t>4</w:t>
            </w:r>
            <w:r w:rsidRPr="007C1AFE">
              <w:rPr>
                <w:rStyle w:val="1"/>
                <w:rFonts w:asciiTheme="majorBidi" w:hAnsiTheme="majorBidi" w:cstheme="majorBidi"/>
              </w:rPr>
              <w:t>.</w:t>
            </w:r>
            <w:r>
              <w:rPr>
                <w:rStyle w:val="1"/>
                <w:rFonts w:asciiTheme="majorBidi" w:hAnsiTheme="majorBidi" w:cstheme="majorBidi"/>
              </w:rPr>
              <w:t>4</w:t>
            </w:r>
            <w:r w:rsidRPr="007C1AFE">
              <w:rPr>
                <w:rStyle w:val="1"/>
                <w:rFonts w:asciiTheme="majorBidi" w:hAnsiTheme="majorBidi" w:cstheme="majorBidi"/>
              </w:rPr>
              <w:tab/>
              <w:t>Company D’s Pipeline Values</w:t>
            </w:r>
          </w:p>
          <w:p w14:paraId="42745F69" w14:textId="2A37589A" w:rsidR="00B66BF9" w:rsidRDefault="00B66BF9" w:rsidP="00B66BF9">
            <w:pPr>
              <w:spacing w:after="0" w:line="360" w:lineRule="auto"/>
              <w:rPr>
                <w:rFonts w:asciiTheme="majorBidi" w:hAnsiTheme="majorBidi" w:cstheme="majorBidi"/>
              </w:rPr>
            </w:pPr>
            <w:r>
              <w:rPr>
                <w:rFonts w:asciiTheme="majorBidi" w:hAnsiTheme="majorBidi" w:cstheme="majorBidi"/>
              </w:rPr>
              <w:t>Table 14.5         Company D Project Breakdown</w:t>
            </w:r>
          </w:p>
          <w:p w14:paraId="65E58634" w14:textId="487557CE" w:rsidR="00537D5F" w:rsidRPr="007C1AFE" w:rsidRDefault="00537D5F" w:rsidP="00B66BF9">
            <w:pPr>
              <w:spacing w:after="0" w:line="360" w:lineRule="auto"/>
              <w:rPr>
                <w:rFonts w:asciiTheme="majorBidi" w:hAnsiTheme="majorBidi" w:cstheme="majorBidi"/>
              </w:rPr>
            </w:pPr>
            <w:r w:rsidRPr="007C1AFE">
              <w:rPr>
                <w:rFonts w:asciiTheme="majorBidi" w:hAnsiTheme="majorBidi" w:cstheme="majorBidi"/>
              </w:rPr>
              <w:t>Table 1</w:t>
            </w:r>
            <w:r>
              <w:rPr>
                <w:rFonts w:asciiTheme="majorBidi" w:hAnsiTheme="majorBidi" w:cstheme="majorBidi"/>
              </w:rPr>
              <w:t>4</w:t>
            </w:r>
            <w:r w:rsidRPr="007C1AFE">
              <w:rPr>
                <w:rFonts w:asciiTheme="majorBidi" w:hAnsiTheme="majorBidi" w:cstheme="majorBidi"/>
              </w:rPr>
              <w:t>.</w:t>
            </w:r>
            <w:r w:rsidR="00B66BF9">
              <w:rPr>
                <w:rFonts w:asciiTheme="majorBidi" w:hAnsiTheme="majorBidi" w:cstheme="majorBidi"/>
              </w:rPr>
              <w:t>6</w:t>
            </w:r>
            <w:r w:rsidRPr="007C1AFE">
              <w:rPr>
                <w:rFonts w:asciiTheme="majorBidi" w:hAnsiTheme="majorBidi" w:cstheme="majorBidi"/>
              </w:rPr>
              <w:tab/>
              <w:t>Company D Equity Breakdown</w:t>
            </w:r>
          </w:p>
          <w:p w14:paraId="315A73C6" w14:textId="659826D0" w:rsidR="00537D5F" w:rsidRDefault="00537D5F" w:rsidP="00B66BF9">
            <w:pPr>
              <w:spacing w:after="0" w:line="360" w:lineRule="auto"/>
              <w:rPr>
                <w:rFonts w:asciiTheme="majorBidi" w:hAnsiTheme="majorBidi" w:cstheme="majorBidi"/>
              </w:rPr>
            </w:pPr>
            <w:r w:rsidRPr="007C1AFE">
              <w:rPr>
                <w:rFonts w:asciiTheme="majorBidi" w:hAnsiTheme="majorBidi" w:cstheme="majorBidi"/>
              </w:rPr>
              <w:t>Table 1</w:t>
            </w:r>
            <w:r>
              <w:rPr>
                <w:rFonts w:asciiTheme="majorBidi" w:hAnsiTheme="majorBidi" w:cstheme="majorBidi"/>
              </w:rPr>
              <w:t>4</w:t>
            </w:r>
            <w:r w:rsidRPr="007C1AFE">
              <w:rPr>
                <w:rFonts w:asciiTheme="majorBidi" w:hAnsiTheme="majorBidi" w:cstheme="majorBidi"/>
              </w:rPr>
              <w:t>.</w:t>
            </w:r>
            <w:r w:rsidR="00B66BF9">
              <w:rPr>
                <w:rFonts w:asciiTheme="majorBidi" w:hAnsiTheme="majorBidi" w:cstheme="majorBidi"/>
              </w:rPr>
              <w:t>7</w:t>
            </w:r>
            <w:r w:rsidRPr="007C1AFE">
              <w:rPr>
                <w:rFonts w:asciiTheme="majorBidi" w:hAnsiTheme="majorBidi" w:cstheme="majorBidi"/>
              </w:rPr>
              <w:tab/>
              <w:t>Company D Sensitivity Analysis</w:t>
            </w:r>
          </w:p>
          <w:p w14:paraId="76184892" w14:textId="77777777" w:rsidR="00537D5F" w:rsidRDefault="00537D5F" w:rsidP="00537D5F">
            <w:pPr>
              <w:spacing w:after="0" w:line="360" w:lineRule="auto"/>
              <w:rPr>
                <w:rFonts w:asciiTheme="majorBidi" w:hAnsiTheme="majorBidi" w:cstheme="majorBidi"/>
              </w:rPr>
            </w:pPr>
          </w:p>
          <w:p w14:paraId="002A1AD4" w14:textId="77777777" w:rsidR="00537D5F" w:rsidRPr="007C1AFE" w:rsidRDefault="00537D5F" w:rsidP="00537D5F">
            <w:pPr>
              <w:spacing w:after="0" w:line="360" w:lineRule="auto"/>
            </w:pPr>
          </w:p>
          <w:p w14:paraId="036F22FA" w14:textId="6D5BBF6A" w:rsidR="00537D5F" w:rsidRPr="00537D5F" w:rsidRDefault="00537D5F" w:rsidP="00537D5F">
            <w:pPr>
              <w:shd w:val="clear" w:color="auto" w:fill="FFFFFF"/>
              <w:spacing w:after="0" w:line="360" w:lineRule="auto"/>
              <w:rPr>
                <w:rFonts w:asciiTheme="majorBidi" w:eastAsia="Times New Roman" w:hAnsiTheme="majorBidi" w:cstheme="majorBidi"/>
                <w:b/>
                <w:bCs/>
                <w:spacing w:val="-5"/>
              </w:rPr>
            </w:pPr>
            <w:r>
              <w:rPr>
                <w:rFonts w:asciiTheme="majorBidi" w:eastAsia="Times New Roman" w:hAnsiTheme="majorBidi" w:cstheme="majorBidi"/>
                <w:b/>
                <w:bCs/>
                <w:spacing w:val="-5"/>
              </w:rPr>
              <w:t xml:space="preserve"> </w:t>
            </w:r>
          </w:p>
          <w:p w14:paraId="7F192E44" w14:textId="77777777" w:rsidR="00B1343A" w:rsidRPr="00921D28" w:rsidRDefault="00B1343A" w:rsidP="00C036AE">
            <w:pPr>
              <w:shd w:val="clear" w:color="auto" w:fill="FFFFFF"/>
              <w:spacing w:after="0" w:line="360" w:lineRule="auto"/>
              <w:jc w:val="both"/>
              <w:rPr>
                <w:rFonts w:asciiTheme="majorBidi" w:eastAsia="Times New Roman" w:hAnsiTheme="majorBidi" w:cstheme="majorBidi"/>
                <w:i/>
                <w:iCs/>
                <w:spacing w:val="-5"/>
                <w:lang w:val="en-GB"/>
              </w:rPr>
            </w:pPr>
          </w:p>
          <w:p w14:paraId="6C145519" w14:textId="77777777" w:rsidR="00426876" w:rsidRDefault="00426876" w:rsidP="00C036AE">
            <w:pPr>
              <w:spacing w:after="0" w:line="360" w:lineRule="auto"/>
              <w:jc w:val="both"/>
              <w:rPr>
                <w:rFonts w:asciiTheme="majorBidi" w:eastAsia="Times New Roman" w:hAnsiTheme="majorBidi" w:cstheme="majorBidi"/>
                <w:b/>
                <w:bCs/>
                <w:lang w:bidi="ar-SA"/>
              </w:rPr>
            </w:pPr>
          </w:p>
          <w:p w14:paraId="0A46999D" w14:textId="2A8BA817" w:rsidR="00426876" w:rsidRPr="00CF44BF" w:rsidRDefault="00426876" w:rsidP="00426876">
            <w:pPr>
              <w:pStyle w:val="Heading1"/>
              <w:spacing w:line="360" w:lineRule="auto"/>
              <w:rPr>
                <w:rFonts w:asciiTheme="majorBidi" w:hAnsiTheme="majorBidi" w:cstheme="majorBidi"/>
              </w:rPr>
            </w:pPr>
            <w:bookmarkStart w:id="1" w:name="_Toc424466115"/>
            <w:bookmarkStart w:id="2" w:name="_Toc438665253"/>
            <w:r w:rsidRPr="00CF44BF">
              <w:rPr>
                <w:rFonts w:asciiTheme="majorBidi" w:hAnsiTheme="majorBidi" w:cstheme="majorBidi"/>
              </w:rPr>
              <w:lastRenderedPageBreak/>
              <w:t>Acknowledgments</w:t>
            </w:r>
            <w:bookmarkEnd w:id="1"/>
            <w:bookmarkEnd w:id="2"/>
          </w:p>
          <w:p w14:paraId="517FC5B2" w14:textId="232F4012" w:rsidR="00426876" w:rsidRPr="00CF44BF" w:rsidRDefault="00426876" w:rsidP="001072BC">
            <w:pPr>
              <w:spacing w:line="360" w:lineRule="auto"/>
              <w:jc w:val="both"/>
              <w:rPr>
                <w:rFonts w:asciiTheme="majorBidi" w:eastAsia="Times New Roman" w:hAnsiTheme="majorBidi" w:cstheme="majorBidi"/>
                <w:sz w:val="24"/>
                <w:szCs w:val="24"/>
                <w:lang w:bidi="ar-SA"/>
              </w:rPr>
            </w:pPr>
            <w:r w:rsidRPr="00CF44BF">
              <w:rPr>
                <w:rFonts w:asciiTheme="majorBidi" w:eastAsia="Times New Roman" w:hAnsiTheme="majorBidi" w:cstheme="majorBidi"/>
                <w:sz w:val="24"/>
                <w:szCs w:val="24"/>
                <w:lang w:bidi="ar-SA"/>
              </w:rPr>
              <w:t xml:space="preserve">This book was </w:t>
            </w:r>
            <w:r w:rsidR="00E059C5" w:rsidRPr="00CF44BF">
              <w:rPr>
                <w:rFonts w:asciiTheme="majorBidi" w:eastAsia="Times New Roman" w:hAnsiTheme="majorBidi" w:cstheme="majorBidi"/>
                <w:sz w:val="24"/>
                <w:szCs w:val="24"/>
                <w:lang w:bidi="ar-SA"/>
              </w:rPr>
              <w:t>researched and written</w:t>
            </w:r>
            <w:r w:rsidRPr="00CF44BF">
              <w:rPr>
                <w:rFonts w:asciiTheme="majorBidi" w:eastAsia="Times New Roman" w:hAnsiTheme="majorBidi" w:cstheme="majorBidi"/>
                <w:sz w:val="24"/>
                <w:szCs w:val="24"/>
                <w:lang w:bidi="ar-SA"/>
              </w:rPr>
              <w:t xml:space="preserve"> with the assistance, guidance, and insight</w:t>
            </w:r>
            <w:r w:rsidR="00E059C5" w:rsidRPr="00CF44BF">
              <w:rPr>
                <w:rFonts w:asciiTheme="majorBidi" w:eastAsia="Times New Roman" w:hAnsiTheme="majorBidi" w:cstheme="majorBidi"/>
                <w:sz w:val="24"/>
                <w:szCs w:val="24"/>
                <w:lang w:bidi="ar-SA"/>
              </w:rPr>
              <w:t>s</w:t>
            </w:r>
            <w:r w:rsidRPr="00CF44BF">
              <w:rPr>
                <w:rFonts w:asciiTheme="majorBidi" w:eastAsia="Times New Roman" w:hAnsiTheme="majorBidi" w:cstheme="majorBidi"/>
                <w:sz w:val="24"/>
                <w:szCs w:val="24"/>
                <w:lang w:bidi="ar-SA"/>
              </w:rPr>
              <w:t xml:space="preserve"> of numerous people in research seminars at </w:t>
            </w:r>
            <w:r w:rsidR="007F2ED7">
              <w:rPr>
                <w:rFonts w:asciiTheme="majorBidi" w:eastAsia="Times New Roman" w:hAnsiTheme="majorBidi" w:cstheme="majorBidi"/>
                <w:sz w:val="24"/>
                <w:szCs w:val="24"/>
                <w:lang w:bidi="ar-SA"/>
              </w:rPr>
              <w:t xml:space="preserve">New York, </w:t>
            </w:r>
            <w:r w:rsidRPr="00CF44BF">
              <w:rPr>
                <w:rFonts w:asciiTheme="majorBidi" w:eastAsia="Times New Roman" w:hAnsiTheme="majorBidi" w:cstheme="majorBidi"/>
                <w:sz w:val="24"/>
                <w:szCs w:val="24"/>
                <w:lang w:bidi="ar-SA"/>
              </w:rPr>
              <w:t>Haifa, Tel</w:t>
            </w:r>
            <w:r w:rsidR="00E059C5" w:rsidRPr="00CF44BF">
              <w:rPr>
                <w:rFonts w:asciiTheme="majorBidi" w:eastAsia="Times New Roman" w:hAnsiTheme="majorBidi" w:cstheme="majorBidi"/>
                <w:sz w:val="24"/>
                <w:szCs w:val="24"/>
                <w:lang w:bidi="ar-SA"/>
              </w:rPr>
              <w:t xml:space="preserve"> </w:t>
            </w:r>
            <w:r w:rsidRPr="00CF44BF">
              <w:rPr>
                <w:rFonts w:asciiTheme="majorBidi" w:eastAsia="Times New Roman" w:hAnsiTheme="majorBidi" w:cstheme="majorBidi"/>
                <w:sz w:val="24"/>
                <w:szCs w:val="24"/>
                <w:lang w:bidi="ar-SA"/>
              </w:rPr>
              <w:t>Aviv</w:t>
            </w:r>
            <w:r w:rsidR="00E059C5" w:rsidRPr="00CF44BF">
              <w:rPr>
                <w:rFonts w:asciiTheme="majorBidi" w:eastAsia="Times New Roman" w:hAnsiTheme="majorBidi" w:cstheme="majorBidi"/>
                <w:sz w:val="24"/>
                <w:szCs w:val="24"/>
                <w:lang w:bidi="ar-SA"/>
              </w:rPr>
              <w:t xml:space="preserve"> and</w:t>
            </w:r>
            <w:r w:rsidRPr="00CF44BF">
              <w:rPr>
                <w:rFonts w:asciiTheme="majorBidi" w:eastAsia="Times New Roman" w:hAnsiTheme="majorBidi" w:cstheme="majorBidi"/>
                <w:sz w:val="24"/>
                <w:szCs w:val="24"/>
                <w:lang w:bidi="ar-SA"/>
              </w:rPr>
              <w:t xml:space="preserve"> Bar-Ilan</w:t>
            </w:r>
            <w:r w:rsidR="00E059C5" w:rsidRPr="00CF44BF">
              <w:rPr>
                <w:rFonts w:asciiTheme="majorBidi" w:eastAsia="Times New Roman" w:hAnsiTheme="majorBidi" w:cstheme="majorBidi"/>
                <w:sz w:val="24"/>
                <w:szCs w:val="24"/>
                <w:lang w:bidi="ar-SA"/>
              </w:rPr>
              <w:t xml:space="preserve"> Universities</w:t>
            </w:r>
            <w:r w:rsidRPr="00CF44BF">
              <w:rPr>
                <w:rFonts w:asciiTheme="majorBidi" w:eastAsia="Times New Roman" w:hAnsiTheme="majorBidi" w:cstheme="majorBidi"/>
                <w:sz w:val="24"/>
                <w:szCs w:val="24"/>
                <w:lang w:bidi="ar-SA"/>
              </w:rPr>
              <w:t xml:space="preserve">, and the Technion. I wish to express my appreciation for comments on this research from participants at the Summer Institute on </w:t>
            </w:r>
            <w:r w:rsidR="00E059C5" w:rsidRPr="00CF44BF">
              <w:rPr>
                <w:rFonts w:asciiTheme="majorBidi" w:eastAsia="Times New Roman" w:hAnsiTheme="majorBidi" w:cstheme="majorBidi"/>
                <w:sz w:val="24"/>
                <w:szCs w:val="24"/>
                <w:lang w:bidi="ar-SA"/>
              </w:rPr>
              <w:t>B</w:t>
            </w:r>
            <w:r w:rsidRPr="00CF44BF">
              <w:rPr>
                <w:rFonts w:asciiTheme="majorBidi" w:eastAsia="Times New Roman" w:hAnsiTheme="majorBidi" w:cstheme="majorBidi"/>
                <w:sz w:val="24"/>
                <w:szCs w:val="24"/>
                <w:lang w:bidi="ar-SA"/>
              </w:rPr>
              <w:t xml:space="preserve">ounded </w:t>
            </w:r>
            <w:r w:rsidR="00E059C5" w:rsidRPr="00CF44BF">
              <w:rPr>
                <w:rFonts w:asciiTheme="majorBidi" w:eastAsia="Times New Roman" w:hAnsiTheme="majorBidi" w:cstheme="majorBidi"/>
                <w:sz w:val="24"/>
                <w:szCs w:val="24"/>
                <w:lang w:bidi="ar-SA"/>
              </w:rPr>
              <w:t>R</w:t>
            </w:r>
            <w:r w:rsidRPr="00CF44BF">
              <w:rPr>
                <w:rFonts w:asciiTheme="majorBidi" w:eastAsia="Times New Roman" w:hAnsiTheme="majorBidi" w:cstheme="majorBidi"/>
                <w:sz w:val="24"/>
                <w:szCs w:val="24"/>
                <w:lang w:bidi="ar-SA"/>
              </w:rPr>
              <w:t xml:space="preserve">ationality, </w:t>
            </w:r>
            <w:r w:rsidR="00E059C5" w:rsidRPr="00CF44BF">
              <w:rPr>
                <w:rFonts w:asciiTheme="majorBidi" w:eastAsia="Times New Roman" w:hAnsiTheme="majorBidi" w:cstheme="majorBidi"/>
                <w:sz w:val="24"/>
                <w:szCs w:val="24"/>
                <w:lang w:bidi="ar-SA"/>
              </w:rPr>
              <w:t xml:space="preserve">the </w:t>
            </w:r>
            <w:r w:rsidRPr="00CF44BF">
              <w:rPr>
                <w:rFonts w:asciiTheme="majorBidi" w:eastAsia="Times New Roman" w:hAnsiTheme="majorBidi" w:cstheme="majorBidi"/>
                <w:sz w:val="24"/>
                <w:szCs w:val="24"/>
                <w:lang w:bidi="ar-SA"/>
              </w:rPr>
              <w:t xml:space="preserve">Max Plank Institute Berlin (MPIB); the Research in Behavioral Finance Conference, Erasmus University Rotterdam; the Israeli Economics Association (IEA); and the </w:t>
            </w:r>
            <w:r w:rsidRPr="001072BC">
              <w:rPr>
                <w:rFonts w:asciiTheme="majorBidi" w:eastAsia="Times New Roman" w:hAnsiTheme="majorBidi" w:cstheme="majorBidi"/>
                <w:sz w:val="24"/>
                <w:szCs w:val="24"/>
                <w:lang w:bidi="ar-SA"/>
              </w:rPr>
              <w:t xml:space="preserve">Learning, </w:t>
            </w:r>
            <w:r w:rsidR="00E059C5" w:rsidRPr="001072BC">
              <w:rPr>
                <w:rFonts w:asciiTheme="majorBidi" w:eastAsia="Times New Roman" w:hAnsiTheme="majorBidi" w:cstheme="majorBidi"/>
                <w:sz w:val="24"/>
                <w:szCs w:val="24"/>
                <w:lang w:bidi="ar-SA"/>
              </w:rPr>
              <w:t>B</w:t>
            </w:r>
            <w:r w:rsidRPr="001072BC">
              <w:rPr>
                <w:rFonts w:asciiTheme="majorBidi" w:eastAsia="Times New Roman" w:hAnsiTheme="majorBidi" w:cstheme="majorBidi"/>
                <w:sz w:val="24"/>
                <w:szCs w:val="24"/>
                <w:lang w:bidi="ar-SA"/>
              </w:rPr>
              <w:t xml:space="preserve">ounded </w:t>
            </w:r>
            <w:r w:rsidR="00E059C5" w:rsidRPr="001072BC">
              <w:rPr>
                <w:rFonts w:asciiTheme="majorBidi" w:eastAsia="Times New Roman" w:hAnsiTheme="majorBidi" w:cstheme="majorBidi"/>
                <w:sz w:val="24"/>
                <w:szCs w:val="24"/>
                <w:lang w:bidi="ar-SA"/>
              </w:rPr>
              <w:t>R</w:t>
            </w:r>
            <w:r w:rsidRPr="001072BC">
              <w:rPr>
                <w:rFonts w:asciiTheme="majorBidi" w:eastAsia="Times New Roman" w:hAnsiTheme="majorBidi" w:cstheme="majorBidi"/>
                <w:sz w:val="24"/>
                <w:szCs w:val="24"/>
                <w:lang w:bidi="ar-SA"/>
              </w:rPr>
              <w:t xml:space="preserve">ationality, and </w:t>
            </w:r>
            <w:r w:rsidR="00E059C5" w:rsidRPr="001072BC">
              <w:rPr>
                <w:rFonts w:asciiTheme="majorBidi" w:eastAsia="Times New Roman" w:hAnsiTheme="majorBidi" w:cstheme="majorBidi"/>
                <w:sz w:val="24"/>
                <w:szCs w:val="24"/>
                <w:lang w:bidi="ar-SA"/>
              </w:rPr>
              <w:t>D</w:t>
            </w:r>
            <w:r w:rsidRPr="001072BC">
              <w:rPr>
                <w:rFonts w:asciiTheme="majorBidi" w:eastAsia="Times New Roman" w:hAnsiTheme="majorBidi" w:cstheme="majorBidi"/>
                <w:sz w:val="24"/>
                <w:szCs w:val="24"/>
                <w:lang w:bidi="ar-SA"/>
              </w:rPr>
              <w:t xml:space="preserve">ecisions </w:t>
            </w:r>
            <w:r w:rsidR="00E059C5" w:rsidRPr="001072BC">
              <w:rPr>
                <w:rFonts w:asciiTheme="majorBidi" w:eastAsia="Times New Roman" w:hAnsiTheme="majorBidi" w:cstheme="majorBidi"/>
                <w:sz w:val="24"/>
                <w:szCs w:val="24"/>
                <w:lang w:bidi="ar-SA"/>
              </w:rPr>
              <w:t>W</w:t>
            </w:r>
            <w:r w:rsidR="001072BC" w:rsidRPr="001072BC">
              <w:rPr>
                <w:rFonts w:asciiTheme="majorBidi" w:eastAsia="Times New Roman" w:hAnsiTheme="majorBidi" w:cstheme="majorBidi"/>
                <w:sz w:val="24"/>
                <w:szCs w:val="24"/>
                <w:lang w:bidi="ar-SA"/>
              </w:rPr>
              <w:t>orkshops</w:t>
            </w:r>
            <w:r w:rsidRPr="001072BC">
              <w:rPr>
                <w:rFonts w:asciiTheme="majorBidi" w:eastAsia="Times New Roman" w:hAnsiTheme="majorBidi" w:cstheme="majorBidi"/>
                <w:sz w:val="24"/>
                <w:szCs w:val="24"/>
                <w:lang w:bidi="ar-SA"/>
              </w:rPr>
              <w:t>.</w:t>
            </w:r>
            <w:r w:rsidRPr="00CF44BF">
              <w:rPr>
                <w:rFonts w:asciiTheme="majorBidi" w:eastAsia="Times New Roman" w:hAnsiTheme="majorBidi" w:cstheme="majorBidi"/>
                <w:sz w:val="24"/>
                <w:szCs w:val="24"/>
                <w:lang w:bidi="ar-SA"/>
              </w:rPr>
              <w:t xml:space="preserve"> </w:t>
            </w:r>
          </w:p>
          <w:p w14:paraId="2DD01734" w14:textId="23D266F6" w:rsidR="00426876" w:rsidRPr="00CF44BF" w:rsidRDefault="00426876" w:rsidP="0015388E">
            <w:pPr>
              <w:spacing w:line="360" w:lineRule="auto"/>
              <w:jc w:val="both"/>
              <w:rPr>
                <w:rFonts w:asciiTheme="majorBidi" w:eastAsia="Times New Roman" w:hAnsiTheme="majorBidi" w:cstheme="majorBidi"/>
                <w:sz w:val="24"/>
                <w:szCs w:val="24"/>
                <w:lang w:bidi="ar-SA"/>
              </w:rPr>
            </w:pPr>
            <w:r w:rsidRPr="00CF44BF">
              <w:rPr>
                <w:rFonts w:asciiTheme="majorBidi" w:eastAsia="Times New Roman" w:hAnsiTheme="majorBidi" w:cstheme="majorBidi"/>
                <w:sz w:val="24"/>
                <w:szCs w:val="24"/>
                <w:lang w:bidi="ar-SA"/>
              </w:rPr>
              <w:t>My sincere thanks also go to Prof. Aaron (Roni) Ofer for his immen</w:t>
            </w:r>
            <w:r w:rsidR="007F2ED7">
              <w:rPr>
                <w:rFonts w:asciiTheme="majorBidi" w:eastAsia="Times New Roman" w:hAnsiTheme="majorBidi" w:cstheme="majorBidi"/>
                <w:sz w:val="24"/>
                <w:szCs w:val="24"/>
                <w:lang w:bidi="ar-SA"/>
              </w:rPr>
              <w:t>se help and guidance</w:t>
            </w:r>
            <w:r w:rsidRPr="00CF44BF">
              <w:rPr>
                <w:rFonts w:asciiTheme="majorBidi" w:eastAsia="Times New Roman" w:hAnsiTheme="majorBidi" w:cstheme="majorBidi"/>
                <w:sz w:val="24"/>
                <w:szCs w:val="24"/>
                <w:lang w:bidi="ar-SA"/>
              </w:rPr>
              <w:t xml:space="preserve">, Prof. Shabnam Mousavi and Prof. Gerd Gigerenzer for a very helpful summer school </w:t>
            </w:r>
            <w:r w:rsidR="0015388E" w:rsidRPr="00CF44BF">
              <w:rPr>
                <w:rFonts w:asciiTheme="majorBidi" w:eastAsia="Times New Roman" w:hAnsiTheme="majorBidi" w:cstheme="majorBidi"/>
                <w:sz w:val="24"/>
                <w:szCs w:val="24"/>
                <w:lang w:bidi="ar-SA"/>
              </w:rPr>
              <w:t>at</w:t>
            </w:r>
            <w:r w:rsidRPr="00CF44BF">
              <w:rPr>
                <w:rFonts w:asciiTheme="majorBidi" w:eastAsia="Times New Roman" w:hAnsiTheme="majorBidi" w:cstheme="majorBidi"/>
                <w:sz w:val="24"/>
                <w:szCs w:val="24"/>
                <w:lang w:bidi="ar-SA"/>
              </w:rPr>
              <w:t xml:space="preserve"> the Max Planc Institute, and to Dr. Ofir Levi, Dr. Gal Ofir, Dr. Dan Weiss, Dr. Roi Zokerman</w:t>
            </w:r>
            <w:r w:rsidR="0015388E" w:rsidRPr="00CF44BF">
              <w:rPr>
                <w:rFonts w:asciiTheme="majorBidi" w:eastAsia="Times New Roman" w:hAnsiTheme="majorBidi" w:cstheme="majorBidi"/>
                <w:sz w:val="24"/>
                <w:szCs w:val="24"/>
                <w:lang w:bidi="ar-SA"/>
              </w:rPr>
              <w:t>,</w:t>
            </w:r>
            <w:r w:rsidRPr="00CF44BF">
              <w:rPr>
                <w:rFonts w:asciiTheme="majorBidi" w:eastAsia="Times New Roman" w:hAnsiTheme="majorBidi" w:cstheme="majorBidi"/>
                <w:sz w:val="24"/>
                <w:szCs w:val="24"/>
                <w:lang w:bidi="ar-SA"/>
              </w:rPr>
              <w:t xml:space="preserve"> and Dr. David Disatnike. Foremost, I would like to express my sincere gratitude to Prof. Doron Kliger for his continuous support, patience, motivation, enthusiasm, and immense knowledge. </w:t>
            </w:r>
          </w:p>
          <w:p w14:paraId="2317020E" w14:textId="1936E666" w:rsidR="00426876" w:rsidRPr="00CF44BF" w:rsidRDefault="00426876" w:rsidP="007F2ED7">
            <w:pPr>
              <w:spacing w:line="360" w:lineRule="auto"/>
              <w:jc w:val="both"/>
              <w:rPr>
                <w:rFonts w:asciiTheme="majorBidi" w:eastAsia="Times New Roman" w:hAnsiTheme="majorBidi" w:cstheme="majorBidi"/>
                <w:sz w:val="24"/>
                <w:szCs w:val="24"/>
                <w:lang w:bidi="ar-SA"/>
              </w:rPr>
            </w:pPr>
            <w:r w:rsidRPr="00CF44BF">
              <w:rPr>
                <w:rFonts w:asciiTheme="majorBidi" w:eastAsia="Times New Roman" w:hAnsiTheme="majorBidi" w:cstheme="majorBidi"/>
                <w:sz w:val="24"/>
                <w:szCs w:val="24"/>
                <w:lang w:bidi="ar-SA"/>
              </w:rPr>
              <w:t>Last but not least, I would like to thank my fam</w:t>
            </w:r>
            <w:r w:rsidR="007F2ED7">
              <w:rPr>
                <w:rFonts w:asciiTheme="majorBidi" w:eastAsia="Times New Roman" w:hAnsiTheme="majorBidi" w:cstheme="majorBidi"/>
                <w:sz w:val="24"/>
                <w:szCs w:val="24"/>
                <w:lang w:bidi="ar-SA"/>
              </w:rPr>
              <w:t xml:space="preserve">ily: my parents, Hanna and Avi, </w:t>
            </w:r>
            <w:r w:rsidRPr="00CF44BF">
              <w:rPr>
                <w:rFonts w:asciiTheme="majorBidi" w:eastAsia="Times New Roman" w:hAnsiTheme="majorBidi" w:cstheme="majorBidi"/>
                <w:sz w:val="24"/>
                <w:szCs w:val="24"/>
                <w:lang w:bidi="ar-SA"/>
              </w:rPr>
              <w:t>my three perfect children</w:t>
            </w:r>
            <w:r w:rsidR="007F2ED7">
              <w:rPr>
                <w:rFonts w:asciiTheme="majorBidi" w:eastAsia="Times New Roman" w:hAnsiTheme="majorBidi" w:cstheme="majorBidi"/>
                <w:sz w:val="24"/>
                <w:szCs w:val="24"/>
                <w:lang w:bidi="ar-SA"/>
              </w:rPr>
              <w:t>, Liri, Peleg and Erel</w:t>
            </w:r>
            <w:r w:rsidRPr="00CF44BF">
              <w:rPr>
                <w:rFonts w:asciiTheme="majorBidi" w:eastAsia="Times New Roman" w:hAnsiTheme="majorBidi" w:cstheme="majorBidi"/>
                <w:sz w:val="24"/>
                <w:szCs w:val="24"/>
                <w:lang w:bidi="ar-SA"/>
              </w:rPr>
              <w:t xml:space="preserve">, and especially </w:t>
            </w:r>
            <w:r w:rsidR="009C35BB">
              <w:rPr>
                <w:rFonts w:asciiTheme="majorBidi" w:eastAsia="Times New Roman" w:hAnsiTheme="majorBidi" w:cstheme="majorBidi"/>
                <w:sz w:val="24"/>
                <w:szCs w:val="24"/>
                <w:lang w:val="en-GB" w:bidi="ar-SA"/>
              </w:rPr>
              <w:t xml:space="preserve">to </w:t>
            </w:r>
            <w:r w:rsidRPr="00CF44BF">
              <w:rPr>
                <w:rFonts w:asciiTheme="majorBidi" w:eastAsia="Times New Roman" w:hAnsiTheme="majorBidi" w:cstheme="majorBidi"/>
                <w:sz w:val="24"/>
                <w:szCs w:val="24"/>
                <w:lang w:bidi="ar-SA"/>
              </w:rPr>
              <w:t xml:space="preserve">my </w:t>
            </w:r>
            <w:r w:rsidR="009C35BB">
              <w:rPr>
                <w:rFonts w:asciiTheme="majorBidi" w:eastAsia="Times New Roman" w:hAnsiTheme="majorBidi" w:cstheme="majorBidi"/>
                <w:sz w:val="24"/>
                <w:szCs w:val="24"/>
                <w:lang w:bidi="ar-SA"/>
              </w:rPr>
              <w:t xml:space="preserve">beautiful </w:t>
            </w:r>
            <w:r w:rsidRPr="00CF44BF">
              <w:rPr>
                <w:rFonts w:asciiTheme="majorBidi" w:eastAsia="Times New Roman" w:hAnsiTheme="majorBidi" w:cstheme="majorBidi"/>
                <w:sz w:val="24"/>
                <w:szCs w:val="24"/>
                <w:lang w:bidi="ar-SA"/>
              </w:rPr>
              <w:t xml:space="preserve">wife, Roni, for </w:t>
            </w:r>
            <w:r w:rsidR="0015388E" w:rsidRPr="00CF44BF">
              <w:rPr>
                <w:rFonts w:asciiTheme="majorBidi" w:eastAsia="Times New Roman" w:hAnsiTheme="majorBidi" w:cstheme="majorBidi"/>
                <w:sz w:val="24"/>
                <w:szCs w:val="24"/>
                <w:lang w:bidi="ar-SA"/>
              </w:rPr>
              <w:t xml:space="preserve">her </w:t>
            </w:r>
            <w:r w:rsidR="00811477" w:rsidRPr="00CF44BF">
              <w:rPr>
                <w:rFonts w:asciiTheme="majorBidi" w:eastAsia="Times New Roman" w:hAnsiTheme="majorBidi" w:cstheme="majorBidi"/>
                <w:sz w:val="24"/>
                <w:szCs w:val="24"/>
                <w:lang w:bidi="ar-SA"/>
              </w:rPr>
              <w:t>never-ending</w:t>
            </w:r>
            <w:r w:rsidRPr="00CF44BF">
              <w:rPr>
                <w:rFonts w:asciiTheme="majorBidi" w:eastAsia="Times New Roman" w:hAnsiTheme="majorBidi" w:cstheme="majorBidi"/>
                <w:sz w:val="24"/>
                <w:szCs w:val="24"/>
                <w:lang w:bidi="ar-SA"/>
              </w:rPr>
              <w:t xml:space="preserve"> support.</w:t>
            </w:r>
          </w:p>
          <w:p w14:paraId="261297F2" w14:textId="77777777" w:rsidR="00426876" w:rsidRDefault="00426876" w:rsidP="00C036AE">
            <w:pPr>
              <w:spacing w:after="0" w:line="360" w:lineRule="auto"/>
              <w:jc w:val="both"/>
              <w:rPr>
                <w:rFonts w:asciiTheme="majorBidi" w:eastAsia="Times New Roman" w:hAnsiTheme="majorBidi" w:cstheme="majorBidi"/>
                <w:b/>
                <w:bCs/>
                <w:lang w:bidi="ar-SA"/>
              </w:rPr>
            </w:pPr>
          </w:p>
          <w:p w14:paraId="325BE400" w14:textId="77777777" w:rsidR="00426876" w:rsidRPr="00921D28" w:rsidRDefault="00426876" w:rsidP="00C036AE">
            <w:pPr>
              <w:spacing w:after="0" w:line="360" w:lineRule="auto"/>
              <w:jc w:val="both"/>
              <w:rPr>
                <w:rFonts w:asciiTheme="majorBidi" w:eastAsia="Times New Roman" w:hAnsiTheme="majorBidi" w:cstheme="majorBidi"/>
                <w:b/>
                <w:bCs/>
                <w:lang w:bidi="ar-SA"/>
              </w:rPr>
            </w:pPr>
          </w:p>
          <w:p w14:paraId="2EA434BB" w14:textId="77777777" w:rsidR="00B1343A" w:rsidRPr="00921D28" w:rsidRDefault="00B1343A" w:rsidP="00C036AE">
            <w:pPr>
              <w:pStyle w:val="NormalWeb"/>
              <w:spacing w:after="0" w:line="360" w:lineRule="auto"/>
              <w:jc w:val="both"/>
              <w:rPr>
                <w:rFonts w:asciiTheme="majorBidi" w:hAnsiTheme="majorBidi" w:cstheme="majorBidi"/>
                <w:b/>
                <w:bCs/>
              </w:rPr>
            </w:pPr>
          </w:p>
          <w:p w14:paraId="53FFC789" w14:textId="77777777" w:rsidR="00B1343A" w:rsidRPr="00921D28" w:rsidRDefault="00B1343A" w:rsidP="00B31AF3">
            <w:pPr>
              <w:jc w:val="center"/>
              <w:rPr>
                <w:rFonts w:asciiTheme="majorBidi" w:eastAsia="Times New Roman" w:hAnsiTheme="majorBidi" w:cstheme="majorBidi"/>
                <w:b/>
                <w:bCs/>
                <w:color w:val="000000"/>
                <w:lang w:val="en-GB"/>
              </w:rPr>
            </w:pPr>
          </w:p>
        </w:tc>
      </w:tr>
    </w:tbl>
    <w:p w14:paraId="51CAA25B" w14:textId="77777777" w:rsidR="007F2ED7" w:rsidRDefault="007F2ED7" w:rsidP="000B1CDE">
      <w:pPr>
        <w:spacing w:after="0" w:line="360" w:lineRule="auto"/>
        <w:jc w:val="both"/>
        <w:rPr>
          <w:rFonts w:asciiTheme="majorBidi" w:eastAsia="Times New Roman" w:hAnsiTheme="majorBidi" w:cstheme="majorBidi"/>
          <w:b/>
          <w:bCs/>
          <w:i/>
          <w:iCs/>
          <w:spacing w:val="-5"/>
          <w:sz w:val="28"/>
          <w:szCs w:val="28"/>
          <w:lang w:val="en-GB"/>
        </w:rPr>
      </w:pPr>
    </w:p>
    <w:p w14:paraId="65C36C53" w14:textId="77777777" w:rsidR="007F2ED7" w:rsidRDefault="007F2ED7" w:rsidP="000B1CDE">
      <w:pPr>
        <w:spacing w:after="0" w:line="360" w:lineRule="auto"/>
        <w:jc w:val="both"/>
        <w:rPr>
          <w:rFonts w:asciiTheme="majorBidi" w:eastAsia="Times New Roman" w:hAnsiTheme="majorBidi" w:cstheme="majorBidi"/>
          <w:b/>
          <w:bCs/>
          <w:i/>
          <w:iCs/>
          <w:spacing w:val="-5"/>
          <w:sz w:val="28"/>
          <w:szCs w:val="28"/>
          <w:lang w:val="en-GB"/>
        </w:rPr>
      </w:pPr>
    </w:p>
    <w:p w14:paraId="07763451" w14:textId="77777777" w:rsidR="00B505A1" w:rsidRDefault="00B505A1" w:rsidP="000B1CDE">
      <w:pPr>
        <w:spacing w:after="0" w:line="360" w:lineRule="auto"/>
        <w:jc w:val="both"/>
        <w:rPr>
          <w:rFonts w:asciiTheme="majorBidi" w:eastAsia="Times New Roman" w:hAnsiTheme="majorBidi" w:cstheme="majorBidi"/>
          <w:b/>
          <w:bCs/>
          <w:i/>
          <w:iCs/>
          <w:spacing w:val="-5"/>
          <w:sz w:val="28"/>
          <w:szCs w:val="28"/>
          <w:lang w:val="en-GB"/>
        </w:rPr>
      </w:pPr>
    </w:p>
    <w:p w14:paraId="5CC1BB93" w14:textId="77777777" w:rsidR="00B505A1" w:rsidRDefault="00B505A1" w:rsidP="000B1CDE">
      <w:pPr>
        <w:spacing w:after="0" w:line="360" w:lineRule="auto"/>
        <w:jc w:val="both"/>
        <w:rPr>
          <w:rFonts w:asciiTheme="majorBidi" w:eastAsia="Times New Roman" w:hAnsiTheme="majorBidi" w:cstheme="majorBidi"/>
          <w:b/>
          <w:bCs/>
          <w:i/>
          <w:iCs/>
          <w:spacing w:val="-5"/>
          <w:sz w:val="28"/>
          <w:szCs w:val="28"/>
          <w:lang w:val="en-GB"/>
        </w:rPr>
      </w:pPr>
    </w:p>
    <w:p w14:paraId="08A348FF" w14:textId="77777777" w:rsidR="000B1CDE" w:rsidRDefault="000B1CDE" w:rsidP="000B1CDE">
      <w:pPr>
        <w:spacing w:after="0" w:line="360" w:lineRule="auto"/>
        <w:jc w:val="both"/>
        <w:rPr>
          <w:rFonts w:asciiTheme="majorBidi" w:eastAsia="Times New Roman" w:hAnsiTheme="majorBidi" w:cstheme="majorBidi"/>
          <w:b/>
          <w:bCs/>
          <w:i/>
          <w:iCs/>
          <w:color w:val="000000"/>
          <w:sz w:val="28"/>
          <w:szCs w:val="28"/>
        </w:rPr>
      </w:pPr>
      <w:r>
        <w:rPr>
          <w:rFonts w:asciiTheme="majorBidi" w:eastAsia="Times New Roman" w:hAnsiTheme="majorBidi" w:cstheme="majorBidi"/>
          <w:b/>
          <w:bCs/>
          <w:i/>
          <w:iCs/>
          <w:spacing w:val="-5"/>
          <w:sz w:val="28"/>
          <w:szCs w:val="28"/>
          <w:lang w:val="en-GB"/>
        </w:rPr>
        <w:t xml:space="preserve">PART </w:t>
      </w:r>
      <w:r w:rsidRPr="00E87DE8">
        <w:rPr>
          <w:rFonts w:asciiTheme="majorBidi" w:eastAsia="Times New Roman" w:hAnsiTheme="majorBidi" w:cstheme="majorBidi"/>
          <w:b/>
          <w:bCs/>
          <w:i/>
          <w:iCs/>
          <w:spacing w:val="-5"/>
          <w:sz w:val="28"/>
          <w:szCs w:val="28"/>
          <w:lang w:val="en-GB"/>
        </w:rPr>
        <w:t>I</w:t>
      </w:r>
      <w:r>
        <w:rPr>
          <w:rFonts w:asciiTheme="majorBidi" w:eastAsia="Times New Roman" w:hAnsiTheme="majorBidi" w:cstheme="majorBidi"/>
          <w:b/>
          <w:bCs/>
          <w:i/>
          <w:iCs/>
          <w:spacing w:val="-5"/>
          <w:sz w:val="28"/>
          <w:szCs w:val="28"/>
          <w:lang w:val="en-GB"/>
        </w:rPr>
        <w:t>:</w:t>
      </w:r>
      <w:r w:rsidRPr="00E87DE8">
        <w:rPr>
          <w:rFonts w:asciiTheme="majorBidi" w:eastAsia="Times New Roman" w:hAnsiTheme="majorBidi" w:cstheme="majorBidi"/>
          <w:b/>
          <w:bCs/>
          <w:i/>
          <w:iCs/>
          <w:spacing w:val="-5"/>
          <w:sz w:val="24"/>
          <w:szCs w:val="24"/>
          <w:lang w:val="en-GB"/>
        </w:rPr>
        <w:t xml:space="preserve"> </w:t>
      </w:r>
      <w:r w:rsidRPr="00E87DE8">
        <w:rPr>
          <w:rFonts w:asciiTheme="majorBidi" w:eastAsia="Times New Roman" w:hAnsiTheme="majorBidi" w:cstheme="majorBidi"/>
          <w:b/>
          <w:bCs/>
          <w:i/>
          <w:iCs/>
          <w:color w:val="000000"/>
          <w:sz w:val="28"/>
          <w:szCs w:val="28"/>
        </w:rPr>
        <w:t xml:space="preserve"> A SHORT OVERVIEW OF VALUATIONS</w:t>
      </w:r>
    </w:p>
    <w:p w14:paraId="5D9F8F08" w14:textId="4D3F18B2" w:rsidR="000B1CDE" w:rsidRPr="00E87DE8" w:rsidRDefault="000B1CDE" w:rsidP="000B1CDE">
      <w:pPr>
        <w:spacing w:after="0" w:line="360" w:lineRule="auto"/>
        <w:jc w:val="both"/>
        <w:rPr>
          <w:rFonts w:asciiTheme="majorBidi" w:eastAsia="Times New Roman" w:hAnsiTheme="majorBidi" w:cstheme="majorBidi"/>
          <w:b/>
          <w:bCs/>
          <w:i/>
          <w:iCs/>
          <w:spacing w:val="-5"/>
          <w:sz w:val="28"/>
          <w:szCs w:val="28"/>
          <w:lang w:val="en-GB"/>
        </w:rPr>
      </w:pPr>
      <w:r w:rsidRPr="00E87DE8">
        <w:rPr>
          <w:rFonts w:asciiTheme="majorBidi" w:eastAsia="Times New Roman" w:hAnsiTheme="majorBidi" w:cstheme="majorBidi"/>
          <w:b/>
          <w:bCs/>
          <w:i/>
          <w:iCs/>
          <w:spacing w:val="-5"/>
          <w:sz w:val="28"/>
          <w:szCs w:val="28"/>
          <w:lang w:val="en-GB"/>
        </w:rPr>
        <w:lastRenderedPageBreak/>
        <w:t xml:space="preserve"> </w:t>
      </w:r>
    </w:p>
    <w:p w14:paraId="653CEE39" w14:textId="315FB19D" w:rsidR="00B1343A" w:rsidRDefault="00811477" w:rsidP="00811477">
      <w:pPr>
        <w:spacing w:after="0" w:line="360" w:lineRule="auto"/>
        <w:jc w:val="both"/>
        <w:rPr>
          <w:rFonts w:asciiTheme="majorBidi" w:eastAsia="Times New Roman" w:hAnsiTheme="majorBidi" w:cstheme="majorBidi"/>
          <w:b/>
          <w:bCs/>
          <w:spacing w:val="-5"/>
          <w:sz w:val="24"/>
          <w:szCs w:val="24"/>
          <w:lang w:val="en-GB"/>
        </w:rPr>
      </w:pPr>
      <w:r>
        <w:rPr>
          <w:rFonts w:asciiTheme="majorBidi" w:eastAsia="Times New Roman" w:hAnsiTheme="majorBidi" w:cstheme="majorBidi"/>
          <w:b/>
          <w:bCs/>
          <w:spacing w:val="-5"/>
          <w:sz w:val="24"/>
          <w:szCs w:val="24"/>
          <w:lang w:val="en-GB"/>
        </w:rPr>
        <w:t>Chapter 1.  Introduction</w:t>
      </w:r>
    </w:p>
    <w:p w14:paraId="7AA9610D" w14:textId="4EFD298E" w:rsidR="006D572A" w:rsidRDefault="006D572A" w:rsidP="00811477">
      <w:pPr>
        <w:spacing w:after="0" w:line="360" w:lineRule="auto"/>
        <w:jc w:val="both"/>
        <w:rPr>
          <w:rFonts w:asciiTheme="majorBidi" w:eastAsia="Times New Roman" w:hAnsiTheme="majorBidi" w:cstheme="majorBidi"/>
          <w:b/>
          <w:bCs/>
          <w:spacing w:val="-5"/>
          <w:sz w:val="24"/>
          <w:szCs w:val="24"/>
          <w:lang w:val="en-GB"/>
        </w:rPr>
      </w:pPr>
    </w:p>
    <w:p w14:paraId="613013E9" w14:textId="77777777" w:rsidR="006D572A" w:rsidRPr="006D572A" w:rsidRDefault="006D572A" w:rsidP="00811477">
      <w:pPr>
        <w:spacing w:after="0" w:line="360" w:lineRule="auto"/>
        <w:jc w:val="both"/>
        <w:rPr>
          <w:rFonts w:asciiTheme="majorBidi" w:eastAsia="Times New Roman" w:hAnsiTheme="majorBidi" w:cstheme="majorBidi"/>
          <w:b/>
          <w:bCs/>
          <w:spacing w:val="-5"/>
          <w:sz w:val="24"/>
          <w:szCs w:val="24"/>
        </w:rPr>
      </w:pPr>
    </w:p>
    <w:p w14:paraId="6D8BF90A" w14:textId="77777777" w:rsidR="00B1343A" w:rsidRPr="00EA4510" w:rsidRDefault="00B1343A" w:rsidP="00B1343A">
      <w:pPr>
        <w:spacing w:after="0" w:line="360" w:lineRule="auto"/>
        <w:jc w:val="both"/>
        <w:rPr>
          <w:rFonts w:asciiTheme="majorBidi" w:eastAsia="Times New Roman" w:hAnsiTheme="majorBidi" w:cstheme="majorBidi"/>
          <w:sz w:val="24"/>
          <w:szCs w:val="24"/>
        </w:rPr>
      </w:pPr>
      <w:r w:rsidRPr="00EA4510">
        <w:rPr>
          <w:rFonts w:asciiTheme="majorBidi" w:eastAsia="Times New Roman" w:hAnsiTheme="majorBidi" w:cstheme="majorBidi"/>
          <w:sz w:val="24"/>
          <w:szCs w:val="24"/>
        </w:rPr>
        <w:t xml:space="preserve">Adam Smith, the </w:t>
      </w:r>
      <w:r>
        <w:rPr>
          <w:rFonts w:asciiTheme="majorBidi" w:eastAsia="Times New Roman" w:hAnsiTheme="majorBidi" w:cstheme="majorBidi"/>
          <w:sz w:val="24"/>
          <w:szCs w:val="24"/>
        </w:rPr>
        <w:t>renowned</w:t>
      </w:r>
      <w:r w:rsidRPr="00EA4510">
        <w:rPr>
          <w:rFonts w:asciiTheme="majorBidi" w:eastAsia="Times New Roman" w:hAnsiTheme="majorBidi" w:cstheme="majorBidi"/>
          <w:sz w:val="24"/>
          <w:szCs w:val="24"/>
        </w:rPr>
        <w:t xml:space="preserve"> philosopher once wrote: “all money is a matter of belief.”</w:t>
      </w:r>
      <w:r>
        <w:rPr>
          <w:rStyle w:val="FootnoteReference"/>
          <w:rFonts w:asciiTheme="majorBidi" w:eastAsia="Times New Roman" w:hAnsiTheme="majorBidi" w:cstheme="majorBidi"/>
          <w:sz w:val="24"/>
          <w:szCs w:val="24"/>
        </w:rPr>
        <w:footnoteReference w:id="1"/>
      </w:r>
    </w:p>
    <w:p w14:paraId="2DDDE9E6" w14:textId="77777777" w:rsidR="00B1343A" w:rsidRPr="00EA4510" w:rsidRDefault="00B1343A" w:rsidP="00B1343A">
      <w:pPr>
        <w:spacing w:after="0" w:line="360" w:lineRule="auto"/>
        <w:jc w:val="both"/>
        <w:rPr>
          <w:rFonts w:asciiTheme="majorBidi" w:eastAsia="Times New Roman" w:hAnsiTheme="majorBidi" w:cstheme="majorBidi"/>
          <w:sz w:val="24"/>
          <w:szCs w:val="24"/>
        </w:rPr>
      </w:pPr>
    </w:p>
    <w:p w14:paraId="3562DA5F" w14:textId="77777777" w:rsidR="00B1343A" w:rsidRDefault="00B1343A" w:rsidP="00B1343A">
      <w:pPr>
        <w:pStyle w:val="Body"/>
        <w:spacing w:after="0" w:line="360" w:lineRule="auto"/>
        <w:jc w:val="both"/>
        <w:rPr>
          <w:rFonts w:asciiTheme="majorBidi" w:eastAsia="Times New Roman" w:hAnsiTheme="majorBidi" w:cstheme="majorBidi"/>
          <w:sz w:val="24"/>
          <w:szCs w:val="24"/>
          <w:lang w:eastAsia="en-AU"/>
        </w:rPr>
      </w:pPr>
      <w:r w:rsidRPr="00EA4510">
        <w:rPr>
          <w:rFonts w:asciiTheme="majorBidi" w:eastAsia="Times New Roman" w:hAnsiTheme="majorBidi" w:cstheme="majorBidi"/>
          <w:sz w:val="24"/>
          <w:szCs w:val="24"/>
          <w:lang w:eastAsia="en-AU"/>
        </w:rPr>
        <w:t xml:space="preserve">In 1906, </w:t>
      </w:r>
      <w:r w:rsidRPr="00244A11">
        <w:rPr>
          <w:rFonts w:asciiTheme="majorBidi" w:eastAsia="Times New Roman" w:hAnsiTheme="majorBidi" w:cstheme="majorBidi"/>
          <w:sz w:val="24"/>
          <w:szCs w:val="24"/>
          <w:lang w:eastAsia="en-AU"/>
        </w:rPr>
        <w:t xml:space="preserve">Marcus Goldman took this </w:t>
      </w:r>
      <w:r>
        <w:rPr>
          <w:rFonts w:asciiTheme="majorBidi" w:eastAsia="Times New Roman" w:hAnsiTheme="majorBidi" w:cstheme="majorBidi"/>
          <w:sz w:val="24"/>
          <w:szCs w:val="24"/>
          <w:lang w:eastAsia="en-AU"/>
        </w:rPr>
        <w:t>insight and</w:t>
      </w:r>
      <w:r w:rsidRPr="00244A11">
        <w:rPr>
          <w:rFonts w:asciiTheme="majorBidi" w:eastAsia="Times New Roman" w:hAnsiTheme="majorBidi" w:cstheme="majorBidi"/>
          <w:sz w:val="24"/>
          <w:szCs w:val="24"/>
          <w:lang w:eastAsia="en-AU"/>
        </w:rPr>
        <w:t xml:space="preserve"> monetized </w:t>
      </w:r>
      <w:r>
        <w:rPr>
          <w:rFonts w:asciiTheme="majorBidi" w:eastAsia="Times New Roman" w:hAnsiTheme="majorBidi" w:cstheme="majorBidi"/>
          <w:sz w:val="24"/>
          <w:szCs w:val="24"/>
          <w:lang w:eastAsia="en-AU"/>
        </w:rPr>
        <w:t xml:space="preserve">it, </w:t>
      </w:r>
      <w:r w:rsidRPr="00244A11">
        <w:rPr>
          <w:rFonts w:asciiTheme="majorBidi" w:eastAsia="Times New Roman" w:hAnsiTheme="majorBidi" w:cstheme="majorBidi"/>
          <w:sz w:val="24"/>
          <w:szCs w:val="24"/>
          <w:lang w:eastAsia="en-AU"/>
        </w:rPr>
        <w:t xml:space="preserve">when he sought to raise capital for the </w:t>
      </w:r>
      <w:hyperlink r:id="rId8" w:history="1">
        <w:r w:rsidRPr="00244A11">
          <w:rPr>
            <w:rFonts w:asciiTheme="majorBidi" w:eastAsia="Times New Roman" w:hAnsiTheme="majorBidi" w:cstheme="majorBidi"/>
            <w:sz w:val="24"/>
            <w:szCs w:val="24"/>
            <w:lang w:eastAsia="en-AU"/>
          </w:rPr>
          <w:t>United Cigar</w:t>
        </w:r>
      </w:hyperlink>
      <w:r w:rsidRPr="00244A11">
        <w:rPr>
          <w:rFonts w:asciiTheme="majorBidi" w:eastAsia="Times New Roman" w:hAnsiTheme="majorBidi" w:cstheme="majorBidi"/>
          <w:sz w:val="24"/>
          <w:szCs w:val="24"/>
          <w:lang w:eastAsia="en-AU"/>
        </w:rPr>
        <w:t xml:space="preserve"> company. </w:t>
      </w:r>
      <w:r>
        <w:rPr>
          <w:rFonts w:asciiTheme="majorBidi" w:eastAsia="Times New Roman" w:hAnsiTheme="majorBidi" w:cstheme="majorBidi"/>
          <w:sz w:val="24"/>
          <w:szCs w:val="24"/>
          <w:lang w:eastAsia="en-AU"/>
        </w:rPr>
        <w:t xml:space="preserve">At that time, </w:t>
      </w:r>
      <w:r w:rsidRPr="00244A11">
        <w:rPr>
          <w:rFonts w:asciiTheme="majorBidi" w:eastAsia="Times New Roman" w:hAnsiTheme="majorBidi" w:cstheme="majorBidi"/>
          <w:sz w:val="24"/>
          <w:szCs w:val="24"/>
          <w:lang w:eastAsia="en-AU"/>
        </w:rPr>
        <w:t xml:space="preserve">Goldman </w:t>
      </w:r>
      <w:r>
        <w:rPr>
          <w:rFonts w:asciiTheme="majorBidi" w:eastAsia="Times New Roman" w:hAnsiTheme="majorBidi" w:cstheme="majorBidi"/>
          <w:sz w:val="24"/>
          <w:szCs w:val="24"/>
          <w:lang w:eastAsia="en-AU"/>
        </w:rPr>
        <w:t xml:space="preserve">gave a more concrete definition to valuation, with his development of </w:t>
      </w:r>
      <w:r w:rsidRPr="00244A11">
        <w:rPr>
          <w:rFonts w:asciiTheme="majorBidi" w:eastAsia="Times New Roman" w:hAnsiTheme="majorBidi" w:cstheme="majorBidi"/>
          <w:sz w:val="24"/>
          <w:szCs w:val="24"/>
          <w:lang w:eastAsia="en-AU"/>
        </w:rPr>
        <w:t xml:space="preserve">the ground-breaking </w:t>
      </w:r>
      <w:r>
        <w:rPr>
          <w:rFonts w:asciiTheme="majorBidi" w:eastAsia="Times New Roman" w:hAnsiTheme="majorBidi" w:cstheme="majorBidi"/>
          <w:sz w:val="24"/>
          <w:szCs w:val="24"/>
          <w:lang w:eastAsia="en-AU"/>
        </w:rPr>
        <w:t>technique</w:t>
      </w:r>
      <w:r w:rsidRPr="00244A11">
        <w:rPr>
          <w:rFonts w:asciiTheme="majorBidi" w:eastAsia="Times New Roman" w:hAnsiTheme="majorBidi" w:cstheme="majorBidi"/>
          <w:sz w:val="24"/>
          <w:szCs w:val="24"/>
          <w:lang w:eastAsia="en-AU"/>
        </w:rPr>
        <w:t xml:space="preserve"> of using a company’s future earnings potential to establish a valuation of a firm and attract long-term equity investments. </w:t>
      </w:r>
    </w:p>
    <w:p w14:paraId="2C6042BC" w14:textId="77777777" w:rsidR="00B1343A" w:rsidRPr="00244A11" w:rsidRDefault="00B1343A" w:rsidP="00B1343A">
      <w:pPr>
        <w:pStyle w:val="Body"/>
        <w:spacing w:after="0" w:line="360" w:lineRule="auto"/>
        <w:jc w:val="both"/>
        <w:rPr>
          <w:rFonts w:asciiTheme="majorBidi" w:eastAsia="Times New Roman" w:hAnsiTheme="majorBidi" w:cstheme="majorBidi"/>
          <w:sz w:val="24"/>
          <w:szCs w:val="24"/>
          <w:lang w:eastAsia="en-AU"/>
        </w:rPr>
      </w:pPr>
    </w:p>
    <w:p w14:paraId="03ECE012" w14:textId="77777777" w:rsidR="00B1343A" w:rsidRPr="00244A11" w:rsidRDefault="00B1343A" w:rsidP="00B1343A">
      <w:pPr>
        <w:spacing w:after="0" w:line="360" w:lineRule="auto"/>
        <w:jc w:val="both"/>
        <w:rPr>
          <w:rFonts w:asciiTheme="majorBidi" w:eastAsia="Times New Roman" w:hAnsiTheme="majorBidi" w:cstheme="majorBidi"/>
          <w:sz w:val="24"/>
          <w:szCs w:val="24"/>
        </w:rPr>
      </w:pPr>
      <w:r w:rsidRPr="00244A11">
        <w:rPr>
          <w:rFonts w:asciiTheme="majorBidi" w:eastAsia="Times New Roman" w:hAnsiTheme="majorBidi" w:cstheme="majorBidi"/>
          <w:sz w:val="24"/>
          <w:szCs w:val="24"/>
        </w:rPr>
        <w:t xml:space="preserve">The successful sale of United Cigar’s common shares based on this principal became a model for future industrial and retail transactions, </w:t>
      </w:r>
      <w:r>
        <w:rPr>
          <w:rFonts w:asciiTheme="majorBidi" w:eastAsia="Times New Roman" w:hAnsiTheme="majorBidi" w:cstheme="majorBidi"/>
          <w:sz w:val="24"/>
          <w:szCs w:val="24"/>
        </w:rPr>
        <w:t>and was used by</w:t>
      </w:r>
      <w:r w:rsidRPr="00244A11">
        <w:rPr>
          <w:rFonts w:asciiTheme="majorBidi" w:eastAsia="Times New Roman" w:hAnsiTheme="majorBidi" w:cstheme="majorBidi"/>
          <w:sz w:val="24"/>
          <w:szCs w:val="24"/>
        </w:rPr>
        <w:t xml:space="preserve"> the </w:t>
      </w:r>
      <w:r>
        <w:rPr>
          <w:rFonts w:asciiTheme="majorBidi" w:eastAsia="Times New Roman" w:hAnsiTheme="majorBidi" w:cstheme="majorBidi"/>
          <w:sz w:val="24"/>
          <w:szCs w:val="24"/>
        </w:rPr>
        <w:t>leading</w:t>
      </w:r>
      <w:r w:rsidRPr="00244A11">
        <w:rPr>
          <w:rFonts w:asciiTheme="majorBidi" w:eastAsia="Times New Roman" w:hAnsiTheme="majorBidi" w:cstheme="majorBidi"/>
          <w:sz w:val="24"/>
          <w:szCs w:val="24"/>
        </w:rPr>
        <w:t xml:space="preserve"> retail</w:t>
      </w:r>
      <w:r>
        <w:rPr>
          <w:rFonts w:asciiTheme="majorBidi" w:eastAsia="Times New Roman" w:hAnsiTheme="majorBidi" w:cstheme="majorBidi"/>
          <w:sz w:val="24"/>
          <w:szCs w:val="24"/>
        </w:rPr>
        <w:t>ers</w:t>
      </w:r>
      <w:r w:rsidRPr="00244A11">
        <w:rPr>
          <w:rFonts w:asciiTheme="majorBidi" w:eastAsia="Times New Roman" w:hAnsiTheme="majorBidi" w:cstheme="majorBidi"/>
          <w:sz w:val="24"/>
          <w:szCs w:val="24"/>
        </w:rPr>
        <w:t xml:space="preserve"> at the time. After World War I, financial valuation grew into an academically and market-validated concept</w:t>
      </w:r>
      <w:r>
        <w:rPr>
          <w:rFonts w:asciiTheme="majorBidi" w:eastAsia="Times New Roman" w:hAnsiTheme="majorBidi" w:cstheme="majorBidi"/>
          <w:sz w:val="24"/>
          <w:szCs w:val="24"/>
        </w:rPr>
        <w:t>, becoming the gold</w:t>
      </w:r>
      <w:r w:rsidRPr="00244A11">
        <w:rPr>
          <w:rFonts w:asciiTheme="majorBidi" w:eastAsia="Times New Roman" w:hAnsiTheme="majorBidi" w:cstheme="majorBidi"/>
          <w:sz w:val="24"/>
          <w:szCs w:val="24"/>
        </w:rPr>
        <w:t xml:space="preserve"> standard for establishing the value of and raising capital for new companies in industries that were asset-poor and precedent-lacking</w:t>
      </w:r>
      <w:r>
        <w:rPr>
          <w:rFonts w:asciiTheme="majorBidi" w:eastAsia="Times New Roman" w:hAnsiTheme="majorBidi" w:cstheme="majorBidi"/>
          <w:sz w:val="24"/>
          <w:szCs w:val="24"/>
        </w:rPr>
        <w:t>, yet</w:t>
      </w:r>
      <w:r w:rsidRPr="00244A11">
        <w:rPr>
          <w:rFonts w:asciiTheme="majorBidi" w:eastAsia="Times New Roman" w:hAnsiTheme="majorBidi" w:cstheme="majorBidi"/>
          <w:sz w:val="24"/>
          <w:szCs w:val="24"/>
        </w:rPr>
        <w:t xml:space="preserve"> rich in potential. </w:t>
      </w:r>
    </w:p>
    <w:p w14:paraId="315CC7BD" w14:textId="77777777" w:rsidR="00B1343A" w:rsidRPr="00244A11" w:rsidRDefault="00B1343A" w:rsidP="00B1343A">
      <w:pPr>
        <w:spacing w:after="0" w:line="360" w:lineRule="auto"/>
        <w:jc w:val="both"/>
        <w:rPr>
          <w:rFonts w:asciiTheme="majorBidi" w:eastAsia="Times New Roman" w:hAnsiTheme="majorBidi" w:cstheme="majorBidi"/>
          <w:sz w:val="24"/>
          <w:szCs w:val="24"/>
        </w:rPr>
      </w:pPr>
    </w:p>
    <w:p w14:paraId="4F677626" w14:textId="77777777" w:rsidR="00B1343A" w:rsidRPr="00244A11" w:rsidRDefault="00B1343A" w:rsidP="00B1343A">
      <w:pPr>
        <w:spacing w:after="0" w:line="360" w:lineRule="auto"/>
        <w:jc w:val="both"/>
        <w:rPr>
          <w:rFonts w:asciiTheme="majorBidi" w:eastAsia="Times New Roman" w:hAnsiTheme="majorBidi" w:cstheme="majorBidi"/>
          <w:sz w:val="24"/>
          <w:szCs w:val="24"/>
        </w:rPr>
      </w:pPr>
      <w:r w:rsidRPr="00244A11">
        <w:rPr>
          <w:rFonts w:asciiTheme="majorBidi" w:eastAsia="Times New Roman" w:hAnsiTheme="majorBidi" w:cstheme="majorBidi"/>
          <w:sz w:val="24"/>
          <w:szCs w:val="24"/>
        </w:rPr>
        <w:t>Decades later, and valuations have become a standard in almost a</w:t>
      </w:r>
      <w:r>
        <w:rPr>
          <w:rFonts w:asciiTheme="majorBidi" w:eastAsia="Times New Roman" w:hAnsiTheme="majorBidi" w:cstheme="majorBidi"/>
          <w:sz w:val="24"/>
          <w:szCs w:val="24"/>
        </w:rPr>
        <w:t>ll</w:t>
      </w:r>
      <w:r w:rsidRPr="00244A11">
        <w:rPr>
          <w:rFonts w:asciiTheme="majorBidi" w:eastAsia="Times New Roman" w:hAnsiTheme="majorBidi" w:cstheme="majorBidi"/>
          <w:sz w:val="24"/>
          <w:szCs w:val="24"/>
        </w:rPr>
        <w:t xml:space="preserve"> financial activity, from mergers and acquisitions of publicly traded firms to </w:t>
      </w:r>
      <w:r>
        <w:rPr>
          <w:rFonts w:asciiTheme="majorBidi" w:eastAsia="Times New Roman" w:hAnsiTheme="majorBidi" w:cstheme="majorBidi"/>
          <w:sz w:val="24"/>
          <w:szCs w:val="24"/>
        </w:rPr>
        <w:t>the allocation of</w:t>
      </w:r>
      <w:r w:rsidRPr="00244A11">
        <w:rPr>
          <w:rFonts w:asciiTheme="majorBidi" w:eastAsia="Times New Roman" w:hAnsiTheme="majorBidi" w:cstheme="majorBidi"/>
          <w:sz w:val="24"/>
          <w:szCs w:val="24"/>
        </w:rPr>
        <w:t xml:space="preserve"> shares in a private firm</w:t>
      </w:r>
      <w:r>
        <w:rPr>
          <w:rFonts w:asciiTheme="majorBidi" w:eastAsia="Times New Roman" w:hAnsiTheme="majorBidi" w:cstheme="majorBidi"/>
          <w:sz w:val="24"/>
          <w:szCs w:val="24"/>
        </w:rPr>
        <w:t xml:space="preserve"> and for the meeting of</w:t>
      </w:r>
      <w:r w:rsidRPr="00244A11">
        <w:rPr>
          <w:rFonts w:asciiTheme="majorBidi" w:eastAsia="Times New Roman" w:hAnsiTheme="majorBidi" w:cstheme="majorBidi"/>
          <w:sz w:val="24"/>
          <w:szCs w:val="24"/>
        </w:rPr>
        <w:t xml:space="preserve"> basic needs. In recent years, with technology companies emerging and becoming a vital part of investors’ portfolio, </w:t>
      </w:r>
      <w:r>
        <w:rPr>
          <w:rFonts w:asciiTheme="majorBidi" w:eastAsia="Times New Roman" w:hAnsiTheme="majorBidi" w:cstheme="majorBidi"/>
          <w:sz w:val="24"/>
          <w:szCs w:val="24"/>
        </w:rPr>
        <w:t xml:space="preserve">the challenge has arisen of adapting valuation tools to be able </w:t>
      </w:r>
      <w:r w:rsidRPr="00244A11">
        <w:rPr>
          <w:rFonts w:asciiTheme="majorBidi" w:eastAsia="Times New Roman" w:hAnsiTheme="majorBidi" w:cstheme="majorBidi"/>
          <w:sz w:val="24"/>
          <w:szCs w:val="24"/>
        </w:rPr>
        <w:t xml:space="preserve">to evaluate these assets </w:t>
      </w:r>
      <w:r>
        <w:rPr>
          <w:rFonts w:asciiTheme="majorBidi" w:eastAsia="Times New Roman" w:hAnsiTheme="majorBidi" w:cstheme="majorBidi"/>
          <w:sz w:val="24"/>
          <w:szCs w:val="24"/>
        </w:rPr>
        <w:t xml:space="preserve">and </w:t>
      </w:r>
      <w:r w:rsidRPr="00244A11">
        <w:rPr>
          <w:rFonts w:asciiTheme="majorBidi" w:eastAsia="Times New Roman" w:hAnsiTheme="majorBidi" w:cstheme="majorBidi"/>
          <w:sz w:val="24"/>
          <w:szCs w:val="24"/>
        </w:rPr>
        <w:t>assess the potential of new developments</w:t>
      </w:r>
      <w:r>
        <w:rPr>
          <w:rFonts w:asciiTheme="majorBidi" w:eastAsia="Times New Roman" w:hAnsiTheme="majorBidi" w:cstheme="majorBidi"/>
          <w:sz w:val="24"/>
          <w:szCs w:val="24"/>
        </w:rPr>
        <w:t>.</w:t>
      </w:r>
      <w:r w:rsidRPr="00244A11">
        <w:rPr>
          <w:rFonts w:asciiTheme="majorBidi" w:eastAsia="Times New Roman" w:hAnsiTheme="majorBidi" w:cstheme="majorBidi"/>
          <w:sz w:val="24"/>
          <w:szCs w:val="24"/>
        </w:rPr>
        <w:t xml:space="preserve">  </w:t>
      </w:r>
    </w:p>
    <w:p w14:paraId="4F2C7D80" w14:textId="77777777" w:rsidR="00B1343A" w:rsidRPr="00244A11" w:rsidRDefault="00B1343A" w:rsidP="00B1343A">
      <w:pPr>
        <w:spacing w:after="0" w:line="360" w:lineRule="auto"/>
        <w:jc w:val="both"/>
        <w:rPr>
          <w:rFonts w:asciiTheme="majorBidi" w:eastAsia="Times New Roman" w:hAnsiTheme="majorBidi" w:cstheme="majorBidi"/>
          <w:sz w:val="24"/>
          <w:szCs w:val="24"/>
        </w:rPr>
      </w:pPr>
    </w:p>
    <w:p w14:paraId="78D76E57" w14:textId="18525F5E" w:rsidR="00B1343A" w:rsidRPr="00244A11" w:rsidRDefault="00B1343A" w:rsidP="00C036AE">
      <w:pPr>
        <w:spacing w:after="0" w:line="360" w:lineRule="auto"/>
        <w:jc w:val="both"/>
        <w:rPr>
          <w:rFonts w:asciiTheme="majorBidi" w:eastAsia="Times New Roman" w:hAnsiTheme="majorBidi" w:cstheme="majorBidi"/>
          <w:sz w:val="24"/>
          <w:szCs w:val="24"/>
        </w:rPr>
      </w:pPr>
      <w:r w:rsidRPr="00244A11">
        <w:rPr>
          <w:rFonts w:asciiTheme="majorBidi" w:eastAsia="Times New Roman" w:hAnsiTheme="majorBidi" w:cstheme="majorBidi"/>
          <w:sz w:val="24"/>
          <w:szCs w:val="24"/>
        </w:rPr>
        <w:t>From the viewpoint of large companies, valuation is based on forecasts of free cash flow</w:t>
      </w:r>
      <w:r>
        <w:rPr>
          <w:rFonts w:asciiTheme="majorBidi" w:eastAsia="Times New Roman" w:hAnsiTheme="majorBidi" w:cstheme="majorBidi"/>
          <w:sz w:val="24"/>
          <w:szCs w:val="24"/>
        </w:rPr>
        <w:t xml:space="preserve">. In </w:t>
      </w:r>
      <w:r w:rsidRPr="00244A11">
        <w:rPr>
          <w:rFonts w:asciiTheme="majorBidi" w:eastAsia="Times New Roman" w:hAnsiTheme="majorBidi" w:cstheme="majorBidi"/>
          <w:sz w:val="24"/>
          <w:szCs w:val="24"/>
        </w:rPr>
        <w:t>technologically-driven industries</w:t>
      </w:r>
      <w:r>
        <w:rPr>
          <w:rFonts w:asciiTheme="majorBidi" w:eastAsia="Times New Roman" w:hAnsiTheme="majorBidi" w:cstheme="majorBidi"/>
          <w:sz w:val="24"/>
          <w:szCs w:val="24"/>
        </w:rPr>
        <w:t>,</w:t>
      </w:r>
      <w:r w:rsidRPr="00244A11">
        <w:rPr>
          <w:rFonts w:asciiTheme="majorBidi" w:eastAsia="Times New Roman" w:hAnsiTheme="majorBidi" w:cstheme="majorBidi"/>
          <w:sz w:val="24"/>
          <w:szCs w:val="24"/>
        </w:rPr>
        <w:t xml:space="preserve"> the pipeline or the products that a given firm has in its portfolio can represent a large fraction of market capitalization. The situation is even more </w:t>
      </w:r>
      <w:r w:rsidRPr="00244A11">
        <w:rPr>
          <w:rFonts w:asciiTheme="majorBidi" w:eastAsia="Times New Roman" w:hAnsiTheme="majorBidi" w:cstheme="majorBidi"/>
          <w:sz w:val="24"/>
          <w:szCs w:val="24"/>
        </w:rPr>
        <w:lastRenderedPageBreak/>
        <w:t>critical for small companies committed to a single idea</w:t>
      </w:r>
      <w:r>
        <w:rPr>
          <w:rFonts w:asciiTheme="majorBidi" w:eastAsia="Times New Roman" w:hAnsiTheme="majorBidi" w:cstheme="majorBidi"/>
          <w:sz w:val="24"/>
          <w:szCs w:val="24"/>
        </w:rPr>
        <w:t>, as</w:t>
      </w:r>
      <w:r w:rsidRPr="00244A11">
        <w:rPr>
          <w:rFonts w:asciiTheme="majorBidi" w:eastAsia="Times New Roman" w:hAnsiTheme="majorBidi" w:cstheme="majorBidi"/>
          <w:sz w:val="24"/>
          <w:szCs w:val="24"/>
        </w:rPr>
        <w:t xml:space="preserve"> all of their value is linked to a single project and based on their intellectual property (IP). Any business transaction in which innovative projects</w:t>
      </w:r>
      <w:r>
        <w:rPr>
          <w:rFonts w:asciiTheme="majorBidi" w:eastAsia="Times New Roman" w:hAnsiTheme="majorBidi" w:cstheme="majorBidi"/>
          <w:sz w:val="24"/>
          <w:szCs w:val="24"/>
        </w:rPr>
        <w:t xml:space="preserve"> or products</w:t>
      </w:r>
      <w:r w:rsidRPr="00244A11">
        <w:rPr>
          <w:rFonts w:asciiTheme="majorBidi" w:eastAsia="Times New Roman" w:hAnsiTheme="majorBidi" w:cstheme="majorBidi"/>
          <w:sz w:val="24"/>
          <w:szCs w:val="24"/>
        </w:rPr>
        <w:t xml:space="preserve"> are being valued or exchanged requires a realistic valuation of those </w:t>
      </w:r>
      <w:r>
        <w:rPr>
          <w:rFonts w:asciiTheme="majorBidi" w:eastAsia="Times New Roman" w:hAnsiTheme="majorBidi" w:cstheme="majorBidi"/>
          <w:sz w:val="24"/>
          <w:szCs w:val="24"/>
        </w:rPr>
        <w:t>items, as</w:t>
      </w:r>
      <w:r w:rsidRPr="00244A11">
        <w:rPr>
          <w:rFonts w:asciiTheme="majorBidi" w:eastAsia="Times New Roman" w:hAnsiTheme="majorBidi" w:cstheme="majorBidi"/>
          <w:sz w:val="24"/>
          <w:szCs w:val="24"/>
        </w:rPr>
        <w:t xml:space="preserve"> does any internal proposal to </w:t>
      </w:r>
      <w:r>
        <w:rPr>
          <w:rFonts w:asciiTheme="majorBidi" w:eastAsia="Times New Roman" w:hAnsiTheme="majorBidi" w:cstheme="majorBidi"/>
          <w:sz w:val="24"/>
          <w:szCs w:val="24"/>
        </w:rPr>
        <w:t>initiate</w:t>
      </w:r>
      <w:r w:rsidRPr="00244A11">
        <w:rPr>
          <w:rFonts w:asciiTheme="majorBidi" w:eastAsia="Times New Roman" w:hAnsiTheme="majorBidi" w:cstheme="majorBidi"/>
          <w:sz w:val="24"/>
          <w:szCs w:val="24"/>
        </w:rPr>
        <w:t xml:space="preserve"> or terminate an R&amp;D project. Moreover, different projects have very different dynamics. Pharmaceuticals have very long lead times and are dependent on patents as well as on out-licensing deals. </w:t>
      </w:r>
      <w:r>
        <w:rPr>
          <w:rFonts w:asciiTheme="majorBidi" w:eastAsia="Times New Roman" w:hAnsiTheme="majorBidi" w:cstheme="majorBidi"/>
          <w:sz w:val="24"/>
          <w:szCs w:val="24"/>
        </w:rPr>
        <w:t>And while</w:t>
      </w:r>
      <w:r w:rsidRPr="00244A11">
        <w:rPr>
          <w:rFonts w:asciiTheme="majorBidi" w:eastAsia="Times New Roman" w:hAnsiTheme="majorBidi" w:cstheme="majorBidi"/>
          <w:sz w:val="24"/>
          <w:szCs w:val="24"/>
        </w:rPr>
        <w:t xml:space="preserve"> software can be developed very quickly, IP is </w:t>
      </w:r>
      <w:r>
        <w:rPr>
          <w:rFonts w:asciiTheme="majorBidi" w:eastAsia="Times New Roman" w:hAnsiTheme="majorBidi" w:cstheme="majorBidi"/>
          <w:sz w:val="24"/>
          <w:szCs w:val="24"/>
        </w:rPr>
        <w:t>difficult</w:t>
      </w:r>
      <w:r w:rsidRPr="00244A11">
        <w:rPr>
          <w:rFonts w:asciiTheme="majorBidi" w:eastAsia="Times New Roman" w:hAnsiTheme="majorBidi" w:cstheme="majorBidi"/>
          <w:sz w:val="24"/>
          <w:szCs w:val="24"/>
        </w:rPr>
        <w:t xml:space="preserve"> to value. </w:t>
      </w:r>
    </w:p>
    <w:p w14:paraId="7BB0ED72" w14:textId="77777777" w:rsidR="00B1343A" w:rsidRPr="00244A11" w:rsidRDefault="00B1343A" w:rsidP="00B1343A">
      <w:pPr>
        <w:spacing w:after="0" w:line="360" w:lineRule="auto"/>
        <w:jc w:val="both"/>
        <w:rPr>
          <w:rFonts w:asciiTheme="majorBidi" w:eastAsia="Times New Roman" w:hAnsiTheme="majorBidi" w:cstheme="majorBidi"/>
          <w:sz w:val="24"/>
          <w:szCs w:val="24"/>
        </w:rPr>
      </w:pPr>
    </w:p>
    <w:p w14:paraId="4D9239B5" w14:textId="3B7C9062" w:rsidR="00B1343A" w:rsidRPr="00244A11" w:rsidRDefault="00B1343A" w:rsidP="004B3FEF">
      <w:pPr>
        <w:spacing w:after="0" w:line="360" w:lineRule="auto"/>
        <w:jc w:val="both"/>
        <w:rPr>
          <w:rFonts w:asciiTheme="majorBidi" w:eastAsia="Times New Roman" w:hAnsiTheme="majorBidi" w:cstheme="majorBidi"/>
          <w:sz w:val="24"/>
          <w:szCs w:val="24"/>
        </w:rPr>
      </w:pPr>
      <w:r w:rsidRPr="00244A11">
        <w:rPr>
          <w:rFonts w:asciiTheme="majorBidi" w:eastAsia="Times New Roman" w:hAnsiTheme="majorBidi" w:cstheme="majorBidi"/>
          <w:sz w:val="24"/>
          <w:szCs w:val="24"/>
        </w:rPr>
        <w:t>This work is intended to provide a practical guide for entrepreneurs, investors and financial advisors for constructing and understanding valuations of technology companies</w:t>
      </w:r>
      <w:r>
        <w:rPr>
          <w:rFonts w:asciiTheme="majorBidi" w:eastAsia="Times New Roman" w:hAnsiTheme="majorBidi" w:cstheme="majorBidi"/>
          <w:sz w:val="24"/>
          <w:szCs w:val="24"/>
        </w:rPr>
        <w:t>,</w:t>
      </w:r>
      <w:r w:rsidRPr="00244A11">
        <w:rPr>
          <w:rFonts w:asciiTheme="majorBidi" w:eastAsia="Times New Roman" w:hAnsiTheme="majorBidi" w:cstheme="majorBidi"/>
          <w:sz w:val="24"/>
          <w:szCs w:val="24"/>
        </w:rPr>
        <w:t xml:space="preserve"> mainly startups</w:t>
      </w:r>
      <w:r>
        <w:rPr>
          <w:rFonts w:asciiTheme="majorBidi" w:eastAsia="Times New Roman" w:hAnsiTheme="majorBidi" w:cstheme="majorBidi"/>
          <w:sz w:val="24"/>
          <w:szCs w:val="24"/>
        </w:rPr>
        <w:t>,</w:t>
      </w:r>
      <w:r w:rsidRPr="00244A11">
        <w:rPr>
          <w:rFonts w:asciiTheme="majorBidi" w:eastAsia="Times New Roman" w:hAnsiTheme="majorBidi" w:cstheme="majorBidi"/>
          <w:sz w:val="24"/>
          <w:szCs w:val="24"/>
        </w:rPr>
        <w:t xml:space="preserve"> in rapidly shifting industries, focusing on life sciences</w:t>
      </w:r>
      <w:r>
        <w:rPr>
          <w:rFonts w:asciiTheme="majorBidi" w:eastAsia="Times New Roman" w:hAnsiTheme="majorBidi" w:cstheme="majorBidi"/>
          <w:sz w:val="24"/>
          <w:szCs w:val="24"/>
        </w:rPr>
        <w:t xml:space="preserve"> (pharmaceuticals)</w:t>
      </w:r>
      <w:r w:rsidRPr="00244A11">
        <w:rPr>
          <w:rFonts w:asciiTheme="majorBidi" w:eastAsia="Times New Roman" w:hAnsiTheme="majorBidi" w:cstheme="majorBidi"/>
          <w:sz w:val="24"/>
          <w:szCs w:val="24"/>
        </w:rPr>
        <w:t xml:space="preserve">, cybersecurity and renewable energy. </w:t>
      </w:r>
    </w:p>
    <w:p w14:paraId="7DBCA200" w14:textId="77777777" w:rsidR="00B1343A" w:rsidRPr="00244A11" w:rsidRDefault="00B1343A" w:rsidP="00B1343A">
      <w:pPr>
        <w:spacing w:after="0" w:line="360" w:lineRule="auto"/>
        <w:jc w:val="both"/>
        <w:rPr>
          <w:rFonts w:asciiTheme="majorBidi" w:eastAsia="Times New Roman" w:hAnsiTheme="majorBidi" w:cstheme="majorBidi"/>
          <w:sz w:val="24"/>
          <w:szCs w:val="24"/>
        </w:rPr>
      </w:pPr>
    </w:p>
    <w:p w14:paraId="489FE49E" w14:textId="2AB2BE48" w:rsidR="00B1343A" w:rsidRPr="00244A11" w:rsidRDefault="00B1343A" w:rsidP="0081739C">
      <w:pPr>
        <w:spacing w:after="0" w:line="360" w:lineRule="auto"/>
        <w:jc w:val="both"/>
        <w:rPr>
          <w:rFonts w:asciiTheme="majorBidi" w:hAnsiTheme="majorBidi" w:cstheme="majorBidi"/>
          <w:sz w:val="24"/>
          <w:szCs w:val="24"/>
        </w:rPr>
      </w:pPr>
      <w:r w:rsidRPr="00244A11">
        <w:rPr>
          <w:rFonts w:asciiTheme="majorBidi" w:eastAsia="Times New Roman" w:hAnsiTheme="majorBidi" w:cstheme="majorBidi"/>
          <w:sz w:val="24"/>
          <w:szCs w:val="24"/>
        </w:rPr>
        <w:t xml:space="preserve">While this book </w:t>
      </w:r>
      <w:r>
        <w:rPr>
          <w:rFonts w:asciiTheme="majorBidi" w:eastAsia="Times New Roman" w:hAnsiTheme="majorBidi" w:cstheme="majorBidi"/>
          <w:sz w:val="24"/>
          <w:szCs w:val="24"/>
        </w:rPr>
        <w:t>focuses</w:t>
      </w:r>
      <w:r w:rsidRPr="00244A11">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primarily </w:t>
      </w:r>
      <w:r w:rsidRPr="00244A11">
        <w:rPr>
          <w:rFonts w:asciiTheme="majorBidi" w:eastAsia="Times New Roman" w:hAnsiTheme="majorBidi" w:cstheme="majorBidi"/>
          <w:sz w:val="24"/>
          <w:szCs w:val="24"/>
        </w:rPr>
        <w:t xml:space="preserve">on </w:t>
      </w:r>
      <w:r>
        <w:rPr>
          <w:rFonts w:asciiTheme="majorBidi" w:eastAsia="Times New Roman" w:hAnsiTheme="majorBidi" w:cstheme="majorBidi"/>
          <w:sz w:val="24"/>
          <w:szCs w:val="24"/>
        </w:rPr>
        <w:t xml:space="preserve">the </w:t>
      </w:r>
      <w:r w:rsidRPr="00244A11">
        <w:rPr>
          <w:rFonts w:asciiTheme="majorBidi" w:eastAsia="Times New Roman" w:hAnsiTheme="majorBidi" w:cstheme="majorBidi"/>
          <w:sz w:val="24"/>
          <w:szCs w:val="24"/>
        </w:rPr>
        <w:t xml:space="preserve">financial aspects of valuation, it also draws on a number of interdisciplinary </w:t>
      </w:r>
      <w:r>
        <w:rPr>
          <w:rFonts w:asciiTheme="majorBidi" w:eastAsia="Times New Roman" w:hAnsiTheme="majorBidi" w:cstheme="majorBidi"/>
          <w:sz w:val="24"/>
          <w:szCs w:val="24"/>
        </w:rPr>
        <w:t>approaches</w:t>
      </w:r>
      <w:r w:rsidRPr="00244A11">
        <w:rPr>
          <w:rFonts w:asciiTheme="majorBidi" w:eastAsia="Times New Roman" w:hAnsiTheme="majorBidi" w:cstheme="majorBidi"/>
          <w:sz w:val="24"/>
          <w:szCs w:val="24"/>
        </w:rPr>
        <w:t xml:space="preserve">, especially </w:t>
      </w:r>
      <w:r>
        <w:rPr>
          <w:rFonts w:asciiTheme="majorBidi" w:eastAsia="Times New Roman" w:hAnsiTheme="majorBidi" w:cstheme="majorBidi"/>
          <w:sz w:val="24"/>
          <w:szCs w:val="24"/>
        </w:rPr>
        <w:t>with respect to</w:t>
      </w:r>
      <w:r w:rsidRPr="00244A11">
        <w:rPr>
          <w:rFonts w:asciiTheme="majorBidi" w:eastAsia="Times New Roman" w:hAnsiTheme="majorBidi" w:cstheme="majorBidi"/>
          <w:sz w:val="24"/>
          <w:szCs w:val="24"/>
        </w:rPr>
        <w:t xml:space="preserve"> the issues encountered when evaluating early-stage ventures. Of particular importance is our analysis of psychological insights into investor and entrepreneur behavior at different intervals throughout the valuation process. </w:t>
      </w:r>
      <w:r w:rsidR="00935151">
        <w:rPr>
          <w:rFonts w:asciiTheme="majorBidi" w:eastAsia="Times New Roman" w:hAnsiTheme="majorBidi" w:cstheme="majorBidi"/>
          <w:sz w:val="24"/>
          <w:szCs w:val="24"/>
        </w:rPr>
        <w:t>Until now, the normative approach to economic modeling has been based on traditional assumptions of economic rationality. This approach is now being increasingly tempered by new insights into the p</w:t>
      </w:r>
      <w:r w:rsidRPr="00244A11">
        <w:rPr>
          <w:rFonts w:asciiTheme="majorBidi" w:hAnsiTheme="majorBidi" w:cstheme="majorBidi"/>
          <w:sz w:val="24"/>
          <w:szCs w:val="24"/>
        </w:rPr>
        <w:t xml:space="preserve">sychological aspects of </w:t>
      </w:r>
      <w:r>
        <w:rPr>
          <w:rFonts w:asciiTheme="majorBidi" w:hAnsiTheme="majorBidi" w:cstheme="majorBidi"/>
          <w:sz w:val="24"/>
          <w:szCs w:val="24"/>
        </w:rPr>
        <w:t>decision</w:t>
      </w:r>
      <w:r w:rsidR="0081739C">
        <w:rPr>
          <w:rFonts w:asciiTheme="majorBidi" w:hAnsiTheme="majorBidi" w:cstheme="majorBidi"/>
          <w:sz w:val="24"/>
          <w:szCs w:val="24"/>
        </w:rPr>
        <w:t xml:space="preserve"> </w:t>
      </w:r>
      <w:r>
        <w:rPr>
          <w:rFonts w:asciiTheme="majorBidi" w:hAnsiTheme="majorBidi" w:cstheme="majorBidi"/>
          <w:sz w:val="24"/>
          <w:szCs w:val="24"/>
        </w:rPr>
        <w:t>making</w:t>
      </w:r>
      <w:r w:rsidR="00935151">
        <w:rPr>
          <w:rFonts w:asciiTheme="majorBidi" w:hAnsiTheme="majorBidi" w:cstheme="majorBidi"/>
          <w:sz w:val="24"/>
          <w:szCs w:val="24"/>
        </w:rPr>
        <w:t>.</w:t>
      </w:r>
      <w:r w:rsidRPr="00244A11">
        <w:rPr>
          <w:rFonts w:asciiTheme="majorBidi" w:hAnsiTheme="majorBidi" w:cstheme="majorBidi"/>
          <w:sz w:val="24"/>
          <w:szCs w:val="24"/>
        </w:rPr>
        <w:t xml:space="preserve"> </w:t>
      </w:r>
    </w:p>
    <w:p w14:paraId="39125CBD" w14:textId="77777777" w:rsidR="00B1343A" w:rsidRPr="00244A11" w:rsidRDefault="00B1343A" w:rsidP="00B1343A">
      <w:pPr>
        <w:spacing w:after="0" w:line="360" w:lineRule="auto"/>
        <w:jc w:val="both"/>
        <w:rPr>
          <w:rFonts w:asciiTheme="majorBidi" w:hAnsiTheme="majorBidi" w:cstheme="majorBidi"/>
          <w:sz w:val="24"/>
          <w:szCs w:val="24"/>
        </w:rPr>
      </w:pPr>
    </w:p>
    <w:p w14:paraId="107C8240" w14:textId="6578C551" w:rsidR="00B1343A" w:rsidRPr="00244A11" w:rsidRDefault="00935151" w:rsidP="00A139B1">
      <w:pPr>
        <w:spacing w:after="0" w:line="360" w:lineRule="auto"/>
        <w:jc w:val="both"/>
        <w:rPr>
          <w:rFonts w:asciiTheme="majorBidi" w:hAnsiTheme="majorBidi" w:cstheme="majorBidi"/>
          <w:sz w:val="24"/>
          <w:szCs w:val="24"/>
        </w:rPr>
      </w:pPr>
      <w:r>
        <w:rPr>
          <w:rFonts w:asciiTheme="majorBidi" w:hAnsiTheme="majorBidi" w:cstheme="majorBidi"/>
          <w:sz w:val="24"/>
          <w:szCs w:val="24"/>
        </w:rPr>
        <w:t>The many traditional models of rational decision making view the mind as if it were an omnipotent being. However, the perceptions of all human creatures about the world, and their ensuing decisions are affected by limitations of time, knowledge</w:t>
      </w:r>
      <w:r w:rsidR="0081739C">
        <w:rPr>
          <w:rFonts w:asciiTheme="majorBidi" w:hAnsiTheme="majorBidi" w:cstheme="majorBidi"/>
          <w:sz w:val="24"/>
          <w:szCs w:val="24"/>
        </w:rPr>
        <w:t>, and</w:t>
      </w:r>
      <w:r>
        <w:rPr>
          <w:rFonts w:asciiTheme="majorBidi" w:hAnsiTheme="majorBidi" w:cstheme="majorBidi"/>
          <w:sz w:val="24"/>
          <w:szCs w:val="24"/>
        </w:rPr>
        <w:t xml:space="preserve"> decision-making abilities.</w:t>
      </w:r>
      <w:r w:rsidR="00B1343A" w:rsidRPr="00244A11">
        <w:rPr>
          <w:rFonts w:asciiTheme="majorBidi" w:hAnsiTheme="majorBidi" w:cstheme="majorBidi"/>
          <w:sz w:val="24"/>
          <w:szCs w:val="24"/>
        </w:rPr>
        <w:t xml:space="preserve"> Most </w:t>
      </w:r>
      <w:r w:rsidR="00B1343A">
        <w:rPr>
          <w:rFonts w:asciiTheme="majorBidi" w:hAnsiTheme="majorBidi" w:cstheme="majorBidi"/>
          <w:sz w:val="24"/>
          <w:szCs w:val="24"/>
        </w:rPr>
        <w:t>“</w:t>
      </w:r>
      <w:r w:rsidR="00B1343A" w:rsidRPr="00244A11">
        <w:rPr>
          <w:rFonts w:asciiTheme="majorBidi" w:hAnsiTheme="majorBidi" w:cstheme="majorBidi"/>
          <w:sz w:val="24"/>
          <w:szCs w:val="24"/>
        </w:rPr>
        <w:t>real-life</w:t>
      </w:r>
      <w:r w:rsidR="00B1343A">
        <w:rPr>
          <w:rFonts w:asciiTheme="majorBidi" w:hAnsiTheme="majorBidi" w:cstheme="majorBidi"/>
          <w:sz w:val="24"/>
          <w:szCs w:val="24"/>
        </w:rPr>
        <w:t>”</w:t>
      </w:r>
      <w:r w:rsidR="00B1343A" w:rsidRPr="00244A11">
        <w:rPr>
          <w:rFonts w:asciiTheme="majorBidi" w:hAnsiTheme="majorBidi" w:cstheme="majorBidi"/>
          <w:sz w:val="24"/>
          <w:szCs w:val="24"/>
        </w:rPr>
        <w:t xml:space="preserve"> areas, such as capital markets, involve uncertainty, which leads to investors’ “bounded rational</w:t>
      </w:r>
      <w:r>
        <w:rPr>
          <w:rFonts w:asciiTheme="majorBidi" w:hAnsiTheme="majorBidi" w:cstheme="majorBidi"/>
          <w:sz w:val="24"/>
          <w:szCs w:val="24"/>
        </w:rPr>
        <w:t>ity</w:t>
      </w:r>
      <w:r w:rsidR="00B1343A">
        <w:rPr>
          <w:rFonts w:asciiTheme="majorBidi" w:hAnsiTheme="majorBidi" w:cstheme="majorBidi"/>
          <w:sz w:val="24"/>
          <w:szCs w:val="24"/>
        </w:rPr>
        <w:t>,</w:t>
      </w:r>
      <w:r w:rsidR="00B1343A" w:rsidRPr="00244A11">
        <w:rPr>
          <w:rFonts w:asciiTheme="majorBidi" w:hAnsiTheme="majorBidi" w:cstheme="majorBidi"/>
          <w:sz w:val="24"/>
          <w:szCs w:val="24"/>
        </w:rPr>
        <w:t xml:space="preserve">” </w:t>
      </w:r>
      <w:r>
        <w:rPr>
          <w:rFonts w:asciiTheme="majorBidi" w:hAnsiTheme="majorBidi" w:cstheme="majorBidi"/>
          <w:sz w:val="24"/>
          <w:szCs w:val="24"/>
        </w:rPr>
        <w:t>meaning that they actually can see and assess only an incomplete and possibility even misleading snapshot</w:t>
      </w:r>
      <w:r w:rsidR="00B1343A" w:rsidRPr="00244A11">
        <w:rPr>
          <w:rFonts w:asciiTheme="majorBidi" w:hAnsiTheme="majorBidi" w:cstheme="majorBidi"/>
          <w:sz w:val="24"/>
          <w:szCs w:val="24"/>
        </w:rPr>
        <w:t xml:space="preserve"> of reality. If </w:t>
      </w:r>
      <w:r w:rsidR="006032D4">
        <w:rPr>
          <w:rFonts w:asciiTheme="majorBidi" w:hAnsiTheme="majorBidi" w:cstheme="majorBidi"/>
          <w:sz w:val="24"/>
          <w:szCs w:val="24"/>
        </w:rPr>
        <w:t xml:space="preserve">one </w:t>
      </w:r>
      <w:r w:rsidR="00A139B1">
        <w:rPr>
          <w:rFonts w:asciiTheme="majorBidi" w:hAnsiTheme="majorBidi" w:cstheme="majorBidi"/>
          <w:sz w:val="24"/>
          <w:szCs w:val="24"/>
        </w:rPr>
        <w:t>seeks</w:t>
      </w:r>
      <w:r w:rsidR="00B1343A" w:rsidRPr="00244A11">
        <w:rPr>
          <w:rFonts w:asciiTheme="majorBidi" w:hAnsiTheme="majorBidi" w:cstheme="majorBidi"/>
          <w:sz w:val="24"/>
          <w:szCs w:val="24"/>
        </w:rPr>
        <w:t xml:space="preserve"> to understand how human minds work, </w:t>
      </w:r>
      <w:r w:rsidR="00A139B1">
        <w:rPr>
          <w:rFonts w:asciiTheme="majorBidi" w:hAnsiTheme="majorBidi" w:cstheme="majorBidi"/>
          <w:sz w:val="24"/>
          <w:szCs w:val="24"/>
        </w:rPr>
        <w:t>one</w:t>
      </w:r>
      <w:r w:rsidR="00B1343A" w:rsidRPr="00244A11">
        <w:rPr>
          <w:rFonts w:asciiTheme="majorBidi" w:hAnsiTheme="majorBidi" w:cstheme="majorBidi"/>
          <w:sz w:val="24"/>
          <w:szCs w:val="24"/>
        </w:rPr>
        <w:t xml:space="preserve"> must look not only at how our </w:t>
      </w:r>
      <w:r w:rsidR="00B1343A" w:rsidRPr="00244A11">
        <w:rPr>
          <w:rFonts w:asciiTheme="majorBidi" w:hAnsiTheme="majorBidi" w:cstheme="majorBidi"/>
          <w:sz w:val="24"/>
          <w:szCs w:val="24"/>
        </w:rPr>
        <w:lastRenderedPageBreak/>
        <w:t>reasoning is “limited”</w:t>
      </w:r>
      <w:r w:rsidR="00B1343A">
        <w:rPr>
          <w:rFonts w:asciiTheme="majorBidi" w:hAnsiTheme="majorBidi" w:cstheme="majorBidi"/>
          <w:sz w:val="24"/>
          <w:szCs w:val="24"/>
        </w:rPr>
        <w:t xml:space="preserve"> in comparison to an ideal model,</w:t>
      </w:r>
      <w:r w:rsidR="00B1343A" w:rsidRPr="00244A11">
        <w:rPr>
          <w:rFonts w:asciiTheme="majorBidi" w:hAnsiTheme="majorBidi" w:cstheme="majorBidi"/>
          <w:sz w:val="24"/>
          <w:szCs w:val="24"/>
        </w:rPr>
        <w:t xml:space="preserve"> but also at how our minds are adapted to real-world environments.</w:t>
      </w:r>
      <w:r w:rsidR="006032D4">
        <w:rPr>
          <w:rStyle w:val="FootnoteReference"/>
          <w:rFonts w:asciiTheme="majorBidi" w:hAnsiTheme="majorBidi" w:cstheme="majorBidi"/>
          <w:sz w:val="24"/>
          <w:szCs w:val="24"/>
        </w:rPr>
        <w:footnoteReference w:id="2"/>
      </w:r>
      <w:r w:rsidR="00B1343A" w:rsidRPr="00244A11">
        <w:rPr>
          <w:rFonts w:asciiTheme="majorBidi" w:hAnsiTheme="majorBidi" w:cstheme="majorBidi"/>
          <w:sz w:val="24"/>
          <w:szCs w:val="24"/>
        </w:rPr>
        <w:t xml:space="preserve"> </w:t>
      </w:r>
    </w:p>
    <w:p w14:paraId="139D7E96" w14:textId="77777777" w:rsidR="00B1343A" w:rsidRPr="00244A11" w:rsidRDefault="00B1343A" w:rsidP="00B1343A">
      <w:pPr>
        <w:spacing w:after="0" w:line="360" w:lineRule="auto"/>
        <w:jc w:val="both"/>
        <w:rPr>
          <w:rFonts w:asciiTheme="majorBidi" w:hAnsiTheme="majorBidi" w:cstheme="majorBidi"/>
          <w:sz w:val="24"/>
          <w:szCs w:val="24"/>
          <w:rtl/>
        </w:rPr>
      </w:pPr>
    </w:p>
    <w:p w14:paraId="1C0DEFD9" w14:textId="07EF6100" w:rsidR="00B1343A" w:rsidRPr="00244A11" w:rsidRDefault="00B1343A" w:rsidP="000E2DA7">
      <w:pPr>
        <w:spacing w:after="0" w:line="360" w:lineRule="auto"/>
        <w:jc w:val="both"/>
        <w:rPr>
          <w:rFonts w:asciiTheme="majorBidi" w:hAnsiTheme="majorBidi" w:cstheme="majorBidi"/>
          <w:sz w:val="24"/>
          <w:szCs w:val="24"/>
        </w:rPr>
      </w:pPr>
      <w:r w:rsidRPr="00244A11">
        <w:rPr>
          <w:rFonts w:asciiTheme="majorBidi" w:hAnsiTheme="majorBidi" w:cstheme="majorBidi"/>
          <w:sz w:val="24"/>
          <w:szCs w:val="24"/>
        </w:rPr>
        <w:t xml:space="preserve">Herbert Simon, Nobel Prize </w:t>
      </w:r>
      <w:r>
        <w:rPr>
          <w:rFonts w:asciiTheme="majorBidi" w:hAnsiTheme="majorBidi" w:cstheme="majorBidi"/>
          <w:sz w:val="24"/>
          <w:szCs w:val="24"/>
        </w:rPr>
        <w:t>Laureate</w:t>
      </w:r>
      <w:r w:rsidRPr="00244A11">
        <w:rPr>
          <w:rFonts w:asciiTheme="majorBidi" w:hAnsiTheme="majorBidi" w:cstheme="majorBidi"/>
          <w:sz w:val="24"/>
          <w:szCs w:val="24"/>
        </w:rPr>
        <w:t xml:space="preserve"> and father of behavioral finance, viewed bounded rationality as</w:t>
      </w:r>
      <w:r>
        <w:rPr>
          <w:rFonts w:asciiTheme="majorBidi" w:hAnsiTheme="majorBidi" w:cstheme="majorBidi"/>
          <w:sz w:val="24"/>
          <w:szCs w:val="24"/>
        </w:rPr>
        <w:t xml:space="preserve"> consisting of</w:t>
      </w:r>
      <w:r w:rsidRPr="00244A11">
        <w:rPr>
          <w:rFonts w:asciiTheme="majorBidi" w:hAnsiTheme="majorBidi" w:cstheme="majorBidi"/>
          <w:sz w:val="24"/>
          <w:szCs w:val="24"/>
        </w:rPr>
        <w:t xml:space="preserve"> two </w:t>
      </w:r>
      <w:r w:rsidR="00C6557A">
        <w:rPr>
          <w:rFonts w:asciiTheme="majorBidi" w:hAnsiTheme="majorBidi" w:cstheme="majorBidi"/>
          <w:sz w:val="24"/>
          <w:szCs w:val="24"/>
        </w:rPr>
        <w:t>elements that are inextricably intertwined. The first is the inherent limits on the way the human mind functions, and the second is the nature of the environments or areas in which the individual must make judgements.</w:t>
      </w:r>
      <w:r w:rsidRPr="00244A11">
        <w:rPr>
          <w:rFonts w:asciiTheme="majorBidi" w:hAnsiTheme="majorBidi" w:cstheme="majorBidi"/>
          <w:sz w:val="24"/>
          <w:szCs w:val="24"/>
        </w:rPr>
        <w:t xml:space="preserve"> </w:t>
      </w:r>
      <w:r w:rsidR="00C6557A">
        <w:rPr>
          <w:rFonts w:asciiTheme="majorBidi" w:hAnsiTheme="majorBidi" w:cstheme="majorBidi"/>
          <w:sz w:val="24"/>
          <w:szCs w:val="24"/>
        </w:rPr>
        <w:t>With respect to the inherent limits of the human mind, the argument is that</w:t>
      </w:r>
      <w:r w:rsidRPr="00244A11">
        <w:rPr>
          <w:rFonts w:asciiTheme="majorBidi" w:hAnsiTheme="majorBidi" w:cstheme="majorBidi"/>
          <w:sz w:val="24"/>
          <w:szCs w:val="24"/>
        </w:rPr>
        <w:t xml:space="preserve"> models of human judgment and </w:t>
      </w:r>
      <w:r>
        <w:rPr>
          <w:rFonts w:asciiTheme="majorBidi" w:hAnsiTheme="majorBidi" w:cstheme="majorBidi"/>
          <w:sz w:val="24"/>
          <w:szCs w:val="24"/>
        </w:rPr>
        <w:t>decision</w:t>
      </w:r>
      <w:r w:rsidR="000E2DA7">
        <w:rPr>
          <w:rFonts w:asciiTheme="majorBidi" w:hAnsiTheme="majorBidi" w:cstheme="majorBidi"/>
          <w:sz w:val="24"/>
          <w:szCs w:val="24"/>
        </w:rPr>
        <w:t xml:space="preserve"> </w:t>
      </w:r>
      <w:r>
        <w:rPr>
          <w:rFonts w:asciiTheme="majorBidi" w:hAnsiTheme="majorBidi" w:cstheme="majorBidi"/>
          <w:sz w:val="24"/>
          <w:szCs w:val="24"/>
        </w:rPr>
        <w:t>making</w:t>
      </w:r>
      <w:r w:rsidRPr="00244A11">
        <w:rPr>
          <w:rFonts w:asciiTheme="majorBidi" w:hAnsiTheme="majorBidi" w:cstheme="majorBidi"/>
          <w:sz w:val="24"/>
          <w:szCs w:val="24"/>
        </w:rPr>
        <w:t xml:space="preserve"> should be built on what we actually know about the mind’s capacities rather than on </w:t>
      </w:r>
      <w:r>
        <w:rPr>
          <w:rFonts w:asciiTheme="majorBidi" w:hAnsiTheme="majorBidi" w:cstheme="majorBidi"/>
          <w:sz w:val="24"/>
          <w:szCs w:val="24"/>
        </w:rPr>
        <w:t>conjectures that may have no basis in reality.</w:t>
      </w:r>
      <w:r w:rsidRPr="00244A11">
        <w:rPr>
          <w:rFonts w:asciiTheme="majorBidi" w:hAnsiTheme="majorBidi" w:cstheme="majorBidi"/>
          <w:sz w:val="24"/>
          <w:szCs w:val="24"/>
        </w:rPr>
        <w:t xml:space="preserve"> In many </w:t>
      </w:r>
      <w:r w:rsidR="00C6557A">
        <w:rPr>
          <w:rFonts w:asciiTheme="majorBidi" w:hAnsiTheme="majorBidi" w:cstheme="majorBidi"/>
          <w:sz w:val="24"/>
          <w:szCs w:val="24"/>
        </w:rPr>
        <w:t>actual situations, it is impossible to know what the optimal strategy is.</w:t>
      </w:r>
      <w:r w:rsidRPr="00244A11">
        <w:rPr>
          <w:rFonts w:asciiTheme="majorBidi" w:hAnsiTheme="majorBidi" w:cstheme="majorBidi"/>
          <w:sz w:val="24"/>
          <w:szCs w:val="24"/>
        </w:rPr>
        <w:t xml:space="preserve"> Even in a game such as chess, where an optimal (best) move does in fact exist at every point, </w:t>
      </w:r>
      <w:r w:rsidR="00C6557A">
        <w:rPr>
          <w:rFonts w:asciiTheme="majorBidi" w:hAnsiTheme="majorBidi" w:cstheme="majorBidi"/>
          <w:sz w:val="24"/>
          <w:szCs w:val="24"/>
        </w:rPr>
        <w:t xml:space="preserve">there is no strategy, whether generated by a person or a machine, for determining the perfect move </w:t>
      </w:r>
      <w:r w:rsidRPr="00244A11">
        <w:rPr>
          <w:rFonts w:asciiTheme="majorBidi" w:hAnsiTheme="majorBidi" w:cstheme="majorBidi"/>
          <w:sz w:val="24"/>
          <w:szCs w:val="24"/>
        </w:rPr>
        <w:t xml:space="preserve">in a reasonable amount of time, despite the well-defined nature of the possibilities to be searched. </w:t>
      </w:r>
      <w:r w:rsidR="00C6557A">
        <w:rPr>
          <w:rFonts w:asciiTheme="majorBidi" w:hAnsiTheme="majorBidi" w:cstheme="majorBidi"/>
          <w:sz w:val="24"/>
          <w:szCs w:val="24"/>
        </w:rPr>
        <w:t xml:space="preserve">There is even less of a possibility of finding an optimal strategy in the real world with less defined and more dynamic conditions. As a result of this and the mind’s inherent limitations, </w:t>
      </w:r>
      <w:r w:rsidR="007B43C4">
        <w:rPr>
          <w:rFonts w:asciiTheme="majorBidi" w:hAnsiTheme="majorBidi" w:cstheme="majorBidi"/>
          <w:sz w:val="24"/>
          <w:szCs w:val="24"/>
        </w:rPr>
        <w:t xml:space="preserve">people </w:t>
      </w:r>
      <w:r w:rsidRPr="00244A11">
        <w:rPr>
          <w:rFonts w:asciiTheme="majorBidi" w:hAnsiTheme="majorBidi" w:cstheme="majorBidi"/>
          <w:sz w:val="24"/>
          <w:szCs w:val="24"/>
        </w:rPr>
        <w:t xml:space="preserve">use approximate methods to handle most tasks. </w:t>
      </w:r>
    </w:p>
    <w:p w14:paraId="5DB729E1" w14:textId="77777777" w:rsidR="00B1343A" w:rsidRPr="00244A11" w:rsidRDefault="00B1343A" w:rsidP="00B1343A">
      <w:pPr>
        <w:spacing w:after="0" w:line="360" w:lineRule="auto"/>
        <w:jc w:val="both"/>
        <w:rPr>
          <w:rFonts w:asciiTheme="majorBidi" w:hAnsiTheme="majorBidi" w:cstheme="majorBidi"/>
          <w:sz w:val="24"/>
          <w:szCs w:val="24"/>
        </w:rPr>
      </w:pPr>
    </w:p>
    <w:p w14:paraId="0879A978" w14:textId="08ED7943" w:rsidR="001E413D" w:rsidRDefault="00B1343A" w:rsidP="001E413D">
      <w:pPr>
        <w:spacing w:after="0" w:line="360" w:lineRule="auto"/>
        <w:rPr>
          <w:rFonts w:asciiTheme="majorBidi" w:hAnsiTheme="majorBidi" w:cstheme="majorBidi"/>
          <w:sz w:val="24"/>
          <w:szCs w:val="24"/>
          <w:lang w:val="en-GB"/>
        </w:rPr>
      </w:pPr>
      <w:r w:rsidRPr="00244A11">
        <w:rPr>
          <w:rFonts w:asciiTheme="majorBidi" w:hAnsiTheme="majorBidi" w:cstheme="majorBidi"/>
          <w:sz w:val="24"/>
          <w:szCs w:val="24"/>
        </w:rPr>
        <w:t xml:space="preserve">These methods include recognition processes that largely </w:t>
      </w:r>
      <w:r w:rsidR="002100FF">
        <w:rPr>
          <w:rFonts w:asciiTheme="majorBidi" w:hAnsiTheme="majorBidi" w:cstheme="majorBidi"/>
          <w:sz w:val="24"/>
          <w:szCs w:val="24"/>
        </w:rPr>
        <w:t>allow people to eliminate the need to search for further information. The second method involves decision-making processes for making a search and determining when sufficient information has been accumulated to make a determination. Finally, people turn to and even subliminally use</w:t>
      </w:r>
      <w:r w:rsidRPr="00244A11">
        <w:rPr>
          <w:rFonts w:asciiTheme="majorBidi" w:hAnsiTheme="majorBidi" w:cstheme="majorBidi"/>
          <w:sz w:val="24"/>
          <w:szCs w:val="24"/>
        </w:rPr>
        <w:t xml:space="preserve"> simple decision</w:t>
      </w:r>
      <w:r>
        <w:rPr>
          <w:rFonts w:asciiTheme="majorBidi" w:hAnsiTheme="majorBidi" w:cstheme="majorBidi"/>
          <w:sz w:val="24"/>
          <w:szCs w:val="24"/>
        </w:rPr>
        <w:t>-making</w:t>
      </w:r>
      <w:r w:rsidRPr="00244A11">
        <w:rPr>
          <w:rFonts w:asciiTheme="majorBidi" w:hAnsiTheme="majorBidi" w:cstheme="majorBidi"/>
          <w:sz w:val="24"/>
          <w:szCs w:val="24"/>
        </w:rPr>
        <w:t xml:space="preserve"> rules that </w:t>
      </w:r>
      <w:r w:rsidR="002100FF">
        <w:rPr>
          <w:rFonts w:asciiTheme="majorBidi" w:hAnsiTheme="majorBidi" w:cstheme="majorBidi"/>
          <w:sz w:val="24"/>
          <w:szCs w:val="24"/>
        </w:rPr>
        <w:t>they apply to</w:t>
      </w:r>
      <w:r w:rsidRPr="00244A11">
        <w:rPr>
          <w:rFonts w:asciiTheme="majorBidi" w:hAnsiTheme="majorBidi" w:cstheme="majorBidi"/>
          <w:sz w:val="24"/>
          <w:szCs w:val="24"/>
        </w:rPr>
        <w:t xml:space="preserve"> the information found.</w:t>
      </w:r>
      <w:r w:rsidR="001E413D" w:rsidRPr="001E413D">
        <w:rPr>
          <w:rFonts w:asciiTheme="majorBidi" w:hAnsiTheme="majorBidi" w:cstheme="majorBidi"/>
          <w:sz w:val="24"/>
          <w:szCs w:val="24"/>
          <w:lang w:val="en-GB"/>
        </w:rPr>
        <w:t xml:space="preserve"> </w:t>
      </w:r>
      <w:r w:rsidR="001E413D">
        <w:rPr>
          <w:rFonts w:asciiTheme="majorBidi" w:hAnsiTheme="majorBidi" w:cstheme="majorBidi"/>
          <w:sz w:val="24"/>
          <w:szCs w:val="24"/>
          <w:lang w:val="en-GB"/>
        </w:rPr>
        <w:t>After clarifying the elements of a valuation and how they are applied to a company, the general issues that need to be addressed when making a valuation about the company itself and its market environment, and the special challenges of making valuations for new technology and startup companies, it becomes clear that not all valuations “are created equal,” given that emotional and irrational factors influence the judgements made by everybody, including financial professionals.</w:t>
      </w:r>
    </w:p>
    <w:p w14:paraId="16064ADB" w14:textId="4195E776" w:rsidR="001E413D" w:rsidRDefault="001E413D" w:rsidP="00873CC2">
      <w:pPr>
        <w:spacing w:after="0" w:line="360" w:lineRule="auto"/>
        <w:rPr>
          <w:rFonts w:asciiTheme="majorBidi" w:hAnsiTheme="majorBidi" w:cstheme="majorBidi"/>
          <w:sz w:val="24"/>
          <w:szCs w:val="24"/>
          <w:lang w:val="en-GB"/>
        </w:rPr>
      </w:pPr>
      <w:r>
        <w:rPr>
          <w:rFonts w:asciiTheme="majorBidi" w:hAnsiTheme="majorBidi" w:cstheme="majorBidi"/>
          <w:sz w:val="24"/>
          <w:szCs w:val="24"/>
          <w:lang w:val="en-GB"/>
        </w:rPr>
        <w:lastRenderedPageBreak/>
        <w:t>To help professionals and laymen alike, this book presents some examples taken from actual valuations of life science, cybersecurity and renewable energy companies. These examples illustrate how the rules and theories discussed throughout the first part of the book are put into practice when making valuations in new technology companies in the life sciences</w:t>
      </w:r>
      <w:r w:rsidR="00873CC2">
        <w:rPr>
          <w:rFonts w:asciiTheme="majorBidi" w:hAnsiTheme="majorBidi" w:cstheme="majorBidi"/>
          <w:sz w:val="24"/>
          <w:szCs w:val="24"/>
          <w:lang w:val="en-GB"/>
        </w:rPr>
        <w:t>,</w:t>
      </w:r>
      <w:r>
        <w:rPr>
          <w:rFonts w:asciiTheme="majorBidi" w:hAnsiTheme="majorBidi" w:cstheme="majorBidi"/>
          <w:sz w:val="24"/>
          <w:szCs w:val="24"/>
          <w:lang w:val="en-GB"/>
        </w:rPr>
        <w:t xml:space="preserve"> cybersecurity</w:t>
      </w:r>
      <w:r w:rsidR="00873CC2">
        <w:rPr>
          <w:rFonts w:asciiTheme="majorBidi" w:hAnsiTheme="majorBidi" w:cstheme="majorBidi"/>
          <w:sz w:val="24"/>
          <w:szCs w:val="24"/>
          <w:lang w:val="en-GB"/>
        </w:rPr>
        <w:t xml:space="preserve"> and renewable energy</w:t>
      </w:r>
      <w:r>
        <w:rPr>
          <w:rFonts w:asciiTheme="majorBidi" w:hAnsiTheme="majorBidi" w:cstheme="majorBidi"/>
          <w:sz w:val="24"/>
          <w:szCs w:val="24"/>
          <w:lang w:val="en-GB"/>
        </w:rPr>
        <w:t xml:space="preserve"> fields. </w:t>
      </w:r>
    </w:p>
    <w:p w14:paraId="0A727E31" w14:textId="77777777" w:rsidR="001E413D" w:rsidRDefault="001E413D" w:rsidP="001E413D">
      <w:pPr>
        <w:spacing w:after="0" w:line="360" w:lineRule="auto"/>
        <w:rPr>
          <w:rFonts w:asciiTheme="majorBidi" w:hAnsiTheme="majorBidi" w:cstheme="majorBidi"/>
          <w:sz w:val="24"/>
          <w:szCs w:val="24"/>
          <w:lang w:val="en-GB"/>
        </w:rPr>
      </w:pPr>
    </w:p>
    <w:p w14:paraId="655FCDFA" w14:textId="77777777" w:rsidR="001E413D" w:rsidRPr="00A81B65" w:rsidRDefault="001E413D" w:rsidP="001E413D">
      <w:pPr>
        <w:spacing w:after="0" w:line="360" w:lineRule="auto"/>
        <w:rPr>
          <w:rFonts w:asciiTheme="majorBidi" w:hAnsiTheme="majorBidi" w:cstheme="majorBidi"/>
          <w:sz w:val="24"/>
          <w:szCs w:val="24"/>
        </w:rPr>
      </w:pPr>
      <w:r>
        <w:rPr>
          <w:rFonts w:asciiTheme="majorBidi" w:hAnsiTheme="majorBidi" w:cstheme="majorBidi"/>
          <w:sz w:val="24"/>
          <w:szCs w:val="24"/>
          <w:lang w:val="en-GB"/>
        </w:rPr>
        <w:t>While all these valuations are based on deep and thorough investigations of financial, market, sector and technology factors, they also reflect the inevitable limitations of human psychology and behavior. As discussed, the human mind is not capable of even approximating perfection when constructing its states of knowledge and beliefs There are numerous reasons for this, and they affect the work of valuations done by professionals.</w:t>
      </w:r>
    </w:p>
    <w:p w14:paraId="276DE828" w14:textId="77777777" w:rsidR="001E413D" w:rsidRDefault="001E413D" w:rsidP="001E413D">
      <w:pPr>
        <w:spacing w:after="0" w:line="360" w:lineRule="auto"/>
        <w:rPr>
          <w:rFonts w:asciiTheme="majorBidi" w:hAnsiTheme="majorBidi" w:cstheme="majorBidi"/>
          <w:sz w:val="24"/>
          <w:szCs w:val="24"/>
          <w:lang w:val="en-GB"/>
        </w:rPr>
      </w:pPr>
      <w:r>
        <w:rPr>
          <w:rFonts w:asciiTheme="majorBidi" w:hAnsiTheme="majorBidi" w:cstheme="majorBidi"/>
          <w:sz w:val="24"/>
          <w:szCs w:val="24"/>
          <w:lang w:val="en-GB"/>
        </w:rPr>
        <w:t xml:space="preserve"> </w:t>
      </w:r>
    </w:p>
    <w:p w14:paraId="3E70156E" w14:textId="77777777" w:rsidR="001E413D" w:rsidRDefault="001E413D" w:rsidP="001E413D">
      <w:pPr>
        <w:spacing w:after="0" w:line="360" w:lineRule="auto"/>
        <w:rPr>
          <w:rFonts w:asciiTheme="majorBidi" w:hAnsiTheme="majorBidi" w:cstheme="majorBidi"/>
          <w:sz w:val="24"/>
          <w:szCs w:val="24"/>
          <w:lang w:val="en-GB"/>
        </w:rPr>
      </w:pPr>
      <w:r>
        <w:rPr>
          <w:rFonts w:asciiTheme="majorBidi" w:hAnsiTheme="majorBidi" w:cstheme="majorBidi"/>
          <w:sz w:val="24"/>
          <w:szCs w:val="24"/>
          <w:lang w:val="en-GB"/>
        </w:rPr>
        <w:t>For example, hindsight bias, or our inevitable preference to see the world as predictable and stable, as well as our overestimation of our ability to overcome our limitations and predict outcomes is a ubiquitous trait. It enables all of us, including professional analysts, to understand and cope in unpredictable environments, like those of startup companies. But hindsight bias can cause decision makers to underestimate volatility and consequently invest more than they would have had they been able to accurately assess the risk. Therefore, the financial performance of a hindsight-biased individual is likely to be lower than that of one without this trait.</w:t>
      </w:r>
    </w:p>
    <w:p w14:paraId="6CF30110" w14:textId="77777777" w:rsidR="001E413D" w:rsidRDefault="001E413D" w:rsidP="001E413D">
      <w:pPr>
        <w:spacing w:after="0" w:line="360" w:lineRule="auto"/>
        <w:rPr>
          <w:rFonts w:asciiTheme="majorBidi" w:hAnsiTheme="majorBidi" w:cstheme="majorBidi"/>
          <w:sz w:val="24"/>
          <w:szCs w:val="24"/>
          <w:lang w:val="en-GB"/>
        </w:rPr>
      </w:pPr>
    </w:p>
    <w:p w14:paraId="417CB66D" w14:textId="77777777" w:rsidR="001E413D" w:rsidRDefault="001E413D" w:rsidP="001E413D">
      <w:pPr>
        <w:spacing w:after="0" w:line="360" w:lineRule="auto"/>
        <w:rPr>
          <w:rFonts w:asciiTheme="majorBidi" w:hAnsiTheme="majorBidi" w:cstheme="majorBidi"/>
          <w:sz w:val="24"/>
          <w:szCs w:val="24"/>
          <w:lang w:val="en-GB"/>
        </w:rPr>
      </w:pPr>
      <w:r>
        <w:rPr>
          <w:rFonts w:asciiTheme="majorBidi" w:hAnsiTheme="majorBidi" w:cstheme="majorBidi"/>
          <w:sz w:val="24"/>
          <w:szCs w:val="24"/>
          <w:lang w:val="en-GB"/>
        </w:rPr>
        <w:t>Other problems afflicting valuations are confirmation bias, whereby an individual interprets evidence in accordance with his or her initial beliefs, beyond the level justified by the evidence. Confirmation bias is more likely to arise when evidence contains alternative interpretations and is ambiguous, which is common in innovative ventures, or when there has been selective collection and analysis of evidence, forcing individuals to judge the relationship between distinct events, despite the fact that individuals require the aggregation of data from different sources, which is not always available in these young industries. This also presents a challenge to the professional analyst, as can been seen in the practical examples offered in the book.</w:t>
      </w:r>
    </w:p>
    <w:p w14:paraId="686F57ED" w14:textId="77777777" w:rsidR="001E413D" w:rsidRPr="00A81B65" w:rsidRDefault="001E413D" w:rsidP="001E413D">
      <w:pPr>
        <w:spacing w:after="0" w:line="360" w:lineRule="auto"/>
        <w:rPr>
          <w:rFonts w:asciiTheme="majorBidi" w:hAnsiTheme="majorBidi" w:cstheme="majorBidi"/>
          <w:sz w:val="24"/>
          <w:szCs w:val="24"/>
        </w:rPr>
      </w:pPr>
    </w:p>
    <w:p w14:paraId="128D0142" w14:textId="77777777" w:rsidR="001E413D" w:rsidRDefault="001E413D" w:rsidP="001E413D">
      <w:p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This book explores the proposition</w:t>
      </w:r>
      <w:r w:rsidRPr="00244A11">
        <w:rPr>
          <w:rFonts w:asciiTheme="majorBidi" w:hAnsiTheme="majorBidi" w:cstheme="majorBidi"/>
          <w:sz w:val="24"/>
          <w:szCs w:val="24"/>
        </w:rPr>
        <w:t xml:space="preserve"> that cognitive resource scarcity influences investors</w:t>
      </w:r>
      <w:r>
        <w:rPr>
          <w:rFonts w:asciiTheme="majorBidi" w:hAnsiTheme="majorBidi" w:cstheme="majorBidi"/>
          <w:sz w:val="24"/>
          <w:szCs w:val="24"/>
        </w:rPr>
        <w:t xml:space="preserve"> when </w:t>
      </w:r>
      <w:r w:rsidRPr="00244A11">
        <w:rPr>
          <w:rFonts w:asciiTheme="majorBidi" w:hAnsiTheme="majorBidi" w:cstheme="majorBidi"/>
          <w:sz w:val="24"/>
          <w:szCs w:val="24"/>
        </w:rPr>
        <w:t>analyzing early stage firm</w:t>
      </w:r>
      <w:r>
        <w:rPr>
          <w:rFonts w:asciiTheme="majorBidi" w:hAnsiTheme="majorBidi" w:cstheme="majorBidi"/>
          <w:sz w:val="24"/>
          <w:szCs w:val="24"/>
        </w:rPr>
        <w:t>s</w:t>
      </w:r>
      <w:r w:rsidRPr="00244A11">
        <w:rPr>
          <w:rFonts w:asciiTheme="majorBidi" w:hAnsiTheme="majorBidi" w:cstheme="majorBidi"/>
          <w:sz w:val="24"/>
          <w:szCs w:val="24"/>
        </w:rPr>
        <w:t xml:space="preserve"> and their technology. If we can accept and understand </w:t>
      </w:r>
      <w:r>
        <w:rPr>
          <w:rFonts w:asciiTheme="majorBidi" w:hAnsiTheme="majorBidi" w:cstheme="majorBidi"/>
          <w:sz w:val="24"/>
          <w:szCs w:val="24"/>
        </w:rPr>
        <w:t>this in theory and in practice</w:t>
      </w:r>
      <w:r w:rsidRPr="00244A11">
        <w:rPr>
          <w:rFonts w:asciiTheme="majorBidi" w:hAnsiTheme="majorBidi" w:cstheme="majorBidi"/>
          <w:sz w:val="24"/>
          <w:szCs w:val="24"/>
        </w:rPr>
        <w:t>, we</w:t>
      </w:r>
      <w:r>
        <w:rPr>
          <w:rFonts w:asciiTheme="majorBidi" w:hAnsiTheme="majorBidi" w:cstheme="majorBidi"/>
          <w:sz w:val="24"/>
          <w:szCs w:val="24"/>
        </w:rPr>
        <w:t xml:space="preserve"> will be better equipped to </w:t>
      </w:r>
      <w:r w:rsidRPr="00244A11">
        <w:rPr>
          <w:rFonts w:asciiTheme="majorBidi" w:hAnsiTheme="majorBidi" w:cstheme="majorBidi"/>
          <w:sz w:val="24"/>
          <w:szCs w:val="24"/>
        </w:rPr>
        <w:t xml:space="preserve">overcome our resource scarcity.  </w:t>
      </w:r>
    </w:p>
    <w:p w14:paraId="56CE729B" w14:textId="1951C7A6" w:rsidR="00B1343A" w:rsidRPr="00244A11" w:rsidRDefault="00B1343A" w:rsidP="00811477">
      <w:pPr>
        <w:spacing w:after="0" w:line="360" w:lineRule="auto"/>
        <w:jc w:val="both"/>
        <w:rPr>
          <w:rFonts w:asciiTheme="majorBidi" w:hAnsiTheme="majorBidi" w:cstheme="majorBidi"/>
          <w:sz w:val="24"/>
          <w:szCs w:val="24"/>
        </w:rPr>
      </w:pPr>
    </w:p>
    <w:p w14:paraId="520891BE" w14:textId="77777777" w:rsidR="00B1343A" w:rsidRPr="00244A11" w:rsidRDefault="00B1343A" w:rsidP="00B1343A">
      <w:pPr>
        <w:spacing w:after="0" w:line="360" w:lineRule="auto"/>
        <w:jc w:val="both"/>
        <w:rPr>
          <w:rFonts w:asciiTheme="majorBidi" w:hAnsiTheme="majorBidi" w:cstheme="majorBidi"/>
          <w:sz w:val="24"/>
          <w:szCs w:val="24"/>
        </w:rPr>
      </w:pPr>
    </w:p>
    <w:p w14:paraId="2DCC130C" w14:textId="77777777" w:rsidR="00B1343A" w:rsidRDefault="00B1343A" w:rsidP="00B1343A">
      <w:pPr>
        <w:spacing w:after="0" w:line="360" w:lineRule="auto"/>
        <w:jc w:val="both"/>
        <w:rPr>
          <w:rFonts w:asciiTheme="majorBidi" w:eastAsia="Times New Roman" w:hAnsiTheme="majorBidi" w:cstheme="majorBidi"/>
          <w:b/>
          <w:bCs/>
          <w:spacing w:val="-5"/>
          <w:sz w:val="24"/>
          <w:szCs w:val="24"/>
          <w:lang w:val="en-GB"/>
        </w:rPr>
      </w:pPr>
    </w:p>
    <w:p w14:paraId="626C8450" w14:textId="03D94ADD" w:rsidR="00B1343A" w:rsidRPr="00A21DFD" w:rsidRDefault="00B1343A" w:rsidP="00752BDB">
      <w:pPr>
        <w:pStyle w:val="Heading2"/>
        <w:spacing w:before="0" w:after="0" w:line="240" w:lineRule="auto"/>
        <w:jc w:val="both"/>
        <w:rPr>
          <w:rFonts w:asciiTheme="majorBidi" w:hAnsiTheme="majorBidi" w:cstheme="majorBidi"/>
          <w:i w:val="0"/>
          <w:iCs w:val="0"/>
          <w:spacing w:val="-5"/>
          <w:sz w:val="24"/>
          <w:szCs w:val="24"/>
        </w:rPr>
      </w:pPr>
      <w:r w:rsidRPr="00984595">
        <w:rPr>
          <w:rFonts w:asciiTheme="majorBidi" w:hAnsiTheme="majorBidi" w:cstheme="majorBidi"/>
          <w:i w:val="0"/>
          <w:iCs w:val="0"/>
          <w:sz w:val="24"/>
          <w:szCs w:val="24"/>
          <w:lang w:val="en-GB"/>
        </w:rPr>
        <w:t xml:space="preserve">Chapter </w:t>
      </w:r>
      <w:r w:rsidR="00752BDB">
        <w:rPr>
          <w:rFonts w:asciiTheme="majorBidi" w:hAnsiTheme="majorBidi" w:cstheme="majorBidi"/>
          <w:i w:val="0"/>
          <w:iCs w:val="0"/>
          <w:sz w:val="24"/>
          <w:szCs w:val="24"/>
          <w:lang w:val="en-GB"/>
        </w:rPr>
        <w:t>2</w:t>
      </w:r>
      <w:r w:rsidRPr="00984595">
        <w:rPr>
          <w:rFonts w:asciiTheme="majorBidi" w:hAnsiTheme="majorBidi" w:cstheme="majorBidi"/>
          <w:i w:val="0"/>
          <w:iCs w:val="0"/>
          <w:sz w:val="24"/>
          <w:szCs w:val="24"/>
          <w:lang w:val="en-GB"/>
        </w:rPr>
        <w:t>.</w:t>
      </w:r>
      <w:r w:rsidRPr="00A21DFD">
        <w:rPr>
          <w:rFonts w:asciiTheme="majorBidi" w:eastAsia="Times New Roman" w:hAnsiTheme="majorBidi" w:cstheme="majorBidi"/>
          <w:color w:val="1F497D" w:themeColor="text2"/>
          <w:sz w:val="24"/>
          <w:szCs w:val="24"/>
        </w:rPr>
        <w:t xml:space="preserve"> </w:t>
      </w:r>
      <w:r w:rsidRPr="00984595">
        <w:rPr>
          <w:rFonts w:asciiTheme="majorBidi" w:eastAsia="Times New Roman" w:hAnsiTheme="majorBidi" w:cstheme="majorBidi"/>
          <w:i w:val="0"/>
          <w:iCs w:val="0"/>
          <w:sz w:val="24"/>
          <w:szCs w:val="24"/>
        </w:rPr>
        <w:t>Understanding</w:t>
      </w:r>
      <w:r w:rsidRPr="00A21DFD">
        <w:rPr>
          <w:rFonts w:asciiTheme="majorBidi" w:eastAsia="Times New Roman" w:hAnsiTheme="majorBidi" w:cstheme="majorBidi"/>
          <w:i w:val="0"/>
          <w:iCs w:val="0"/>
          <w:sz w:val="24"/>
          <w:szCs w:val="24"/>
        </w:rPr>
        <w:t xml:space="preserve"> Financial Valuation Foundations and Basic Traditional Techniques</w:t>
      </w:r>
    </w:p>
    <w:p w14:paraId="781CED97" w14:textId="1550F681" w:rsidR="00B1343A" w:rsidRDefault="00B1343A" w:rsidP="00B1343A">
      <w:pPr>
        <w:pStyle w:val="Heading2"/>
        <w:spacing w:before="0" w:after="0" w:line="360" w:lineRule="auto"/>
        <w:jc w:val="both"/>
        <w:rPr>
          <w:rFonts w:asciiTheme="majorBidi" w:hAnsiTheme="majorBidi" w:cstheme="majorBidi"/>
          <w:spacing w:val="-5"/>
          <w:szCs w:val="24"/>
        </w:rPr>
      </w:pPr>
    </w:p>
    <w:p w14:paraId="7C3EA889" w14:textId="74CE01FC" w:rsidR="0012494E" w:rsidRPr="0012494E" w:rsidRDefault="0012494E" w:rsidP="00B70380">
      <w:pPr>
        <w:shd w:val="clear" w:color="auto" w:fill="FFFFFF"/>
        <w:spacing w:after="0" w:line="360" w:lineRule="auto"/>
        <w:jc w:val="both"/>
        <w:rPr>
          <w:rFonts w:asciiTheme="majorBidi" w:eastAsia="Times New Roman" w:hAnsiTheme="majorBidi" w:cstheme="majorBidi"/>
          <w:b/>
          <w:bCs/>
          <w:i/>
          <w:iCs/>
          <w:spacing w:val="-5"/>
          <w:sz w:val="24"/>
          <w:szCs w:val="24"/>
          <w:lang w:val="en-GB"/>
        </w:rPr>
      </w:pPr>
      <w:r w:rsidRPr="0012494E">
        <w:rPr>
          <w:rFonts w:asciiTheme="majorBidi" w:eastAsia="Times New Roman" w:hAnsiTheme="majorBidi" w:cstheme="majorBidi"/>
          <w:b/>
          <w:bCs/>
          <w:i/>
          <w:iCs/>
          <w:spacing w:val="-5"/>
          <w:sz w:val="24"/>
          <w:szCs w:val="24"/>
          <w:lang w:val="en-GB"/>
        </w:rPr>
        <w:t>2.1 Background</w:t>
      </w:r>
    </w:p>
    <w:p w14:paraId="44BCB686" w14:textId="36FBFDA6" w:rsidR="00DE091E" w:rsidRDefault="00DE091E" w:rsidP="00B70380">
      <w:pPr>
        <w:shd w:val="clear" w:color="auto" w:fill="FFFFFF"/>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spacing w:val="-5"/>
          <w:sz w:val="24"/>
          <w:szCs w:val="24"/>
          <w:lang w:val="en-GB"/>
        </w:rPr>
        <w:t xml:space="preserve">This chapter aims to </w:t>
      </w:r>
      <w:r w:rsidR="00C9787F">
        <w:rPr>
          <w:rFonts w:asciiTheme="majorBidi" w:eastAsia="Times New Roman" w:hAnsiTheme="majorBidi" w:cstheme="majorBidi"/>
          <w:spacing w:val="-5"/>
          <w:sz w:val="24"/>
          <w:szCs w:val="24"/>
          <w:lang w:val="en-GB"/>
        </w:rPr>
        <w:t>clarify</w:t>
      </w:r>
      <w:r w:rsidRPr="00C67721">
        <w:rPr>
          <w:rFonts w:asciiTheme="majorBidi" w:eastAsia="Times New Roman" w:hAnsiTheme="majorBidi" w:cstheme="majorBidi"/>
          <w:spacing w:val="-5"/>
          <w:sz w:val="24"/>
          <w:szCs w:val="24"/>
          <w:lang w:val="en-GB"/>
        </w:rPr>
        <w:t xml:space="preserve"> the concept of valuation in general, and in R&amp;D-intensive industries specifically. </w:t>
      </w:r>
      <w:r>
        <w:rPr>
          <w:rFonts w:asciiTheme="majorBidi" w:eastAsia="Times New Roman" w:hAnsiTheme="majorBidi" w:cstheme="majorBidi"/>
          <w:spacing w:val="-5"/>
          <w:sz w:val="24"/>
          <w:szCs w:val="24"/>
          <w:lang w:val="en-GB"/>
        </w:rPr>
        <w:t xml:space="preserve">It also </w:t>
      </w:r>
      <w:r w:rsidR="00B70380">
        <w:rPr>
          <w:rFonts w:asciiTheme="majorBidi" w:eastAsia="Times New Roman" w:hAnsiTheme="majorBidi" w:cstheme="majorBidi"/>
          <w:spacing w:val="-5"/>
          <w:sz w:val="24"/>
          <w:szCs w:val="24"/>
          <w:lang w:val="en-GB"/>
        </w:rPr>
        <w:t>s</w:t>
      </w:r>
      <w:r w:rsidR="00C9787F">
        <w:rPr>
          <w:rFonts w:asciiTheme="majorBidi" w:eastAsia="Times New Roman" w:hAnsiTheme="majorBidi" w:cstheme="majorBidi"/>
          <w:spacing w:val="-5"/>
          <w:sz w:val="24"/>
          <w:szCs w:val="24"/>
          <w:lang w:val="en-GB"/>
        </w:rPr>
        <w:t>eeks to demonstrate</w:t>
      </w:r>
      <w:r w:rsidR="00B70380">
        <w:rPr>
          <w:rFonts w:asciiTheme="majorBidi" w:eastAsia="Times New Roman" w:hAnsiTheme="majorBidi" w:cstheme="majorBidi"/>
          <w:spacing w:val="-5"/>
          <w:sz w:val="24"/>
          <w:szCs w:val="24"/>
          <w:lang w:val="en-GB"/>
        </w:rPr>
        <w:t xml:space="preserve"> the importance of</w:t>
      </w:r>
      <w:r w:rsidRPr="00C67721">
        <w:rPr>
          <w:rFonts w:asciiTheme="majorBidi" w:eastAsia="Times New Roman" w:hAnsiTheme="majorBidi" w:cstheme="majorBidi"/>
          <w:spacing w:val="-5"/>
          <w:sz w:val="24"/>
          <w:szCs w:val="24"/>
          <w:lang w:val="en-GB"/>
        </w:rPr>
        <w:t xml:space="preserve"> valuations, and the</w:t>
      </w:r>
      <w:r>
        <w:rPr>
          <w:rFonts w:asciiTheme="majorBidi" w:eastAsia="Times New Roman" w:hAnsiTheme="majorBidi" w:cstheme="majorBidi"/>
          <w:spacing w:val="-5"/>
          <w:sz w:val="24"/>
          <w:szCs w:val="24"/>
          <w:lang w:val="en-GB"/>
        </w:rPr>
        <w:t>ir significance for</w:t>
      </w:r>
      <w:r w:rsidRPr="00C67721">
        <w:rPr>
          <w:rFonts w:asciiTheme="majorBidi" w:eastAsia="Times New Roman" w:hAnsiTheme="majorBidi" w:cstheme="majorBidi"/>
          <w:spacing w:val="-5"/>
          <w:sz w:val="24"/>
          <w:szCs w:val="24"/>
          <w:lang w:val="en-GB"/>
        </w:rPr>
        <w:t xml:space="preserve"> the fate of entrepreneurs, their companies, and technologies. </w:t>
      </w:r>
    </w:p>
    <w:p w14:paraId="5E0D7134" w14:textId="77777777" w:rsidR="00DE091E" w:rsidRPr="00DE091E" w:rsidRDefault="00DE091E" w:rsidP="00DE091E">
      <w:pPr>
        <w:rPr>
          <w:lang w:val="en-GB"/>
        </w:rPr>
      </w:pPr>
    </w:p>
    <w:p w14:paraId="08D3B5B7" w14:textId="3FE5E81D" w:rsidR="00B1343A" w:rsidRDefault="00B1343A" w:rsidP="0057207E">
      <w:pPr>
        <w:shd w:val="clear" w:color="auto" w:fill="FFFFFF"/>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spacing w:val="-5"/>
          <w:sz w:val="24"/>
          <w:szCs w:val="24"/>
          <w:lang w:val="en-GB"/>
        </w:rPr>
        <w:t>Assigning a single figure valuation</w:t>
      </w:r>
      <w:r w:rsidRPr="00C67721">
        <w:rPr>
          <w:rFonts w:asciiTheme="majorBidi" w:eastAsia="Times New Roman" w:hAnsiTheme="majorBidi" w:cstheme="majorBidi"/>
          <w:spacing w:val="-5"/>
          <w:sz w:val="24"/>
          <w:szCs w:val="24"/>
          <w:lang w:val="en-GB"/>
        </w:rPr>
        <w:t xml:space="preserve"> to a company is </w:t>
      </w:r>
      <w:r w:rsidR="00B70380">
        <w:rPr>
          <w:rFonts w:asciiTheme="majorBidi" w:eastAsia="Times New Roman" w:hAnsiTheme="majorBidi" w:cstheme="majorBidi"/>
          <w:spacing w:val="-5"/>
          <w:sz w:val="24"/>
          <w:szCs w:val="24"/>
          <w:lang w:val="en-GB"/>
        </w:rPr>
        <w:t>challenging</w:t>
      </w:r>
      <w:r w:rsidRPr="00C67721">
        <w:rPr>
          <w:rFonts w:asciiTheme="majorBidi" w:eastAsia="Times New Roman" w:hAnsiTheme="majorBidi" w:cstheme="majorBidi"/>
          <w:spacing w:val="-5"/>
          <w:sz w:val="24"/>
          <w:szCs w:val="24"/>
          <w:lang w:val="en-GB"/>
        </w:rPr>
        <w:t xml:space="preserve"> for financial analyst</w:t>
      </w:r>
      <w:r w:rsidR="00151635">
        <w:rPr>
          <w:rFonts w:asciiTheme="majorBidi" w:eastAsia="Times New Roman" w:hAnsiTheme="majorBidi" w:cstheme="majorBidi"/>
          <w:spacing w:val="-5"/>
          <w:sz w:val="24"/>
          <w:szCs w:val="24"/>
          <w:lang w:val="en-GB"/>
        </w:rPr>
        <w:t>s</w:t>
      </w:r>
      <w:r w:rsidRPr="00C67721">
        <w:rPr>
          <w:rFonts w:asciiTheme="majorBidi" w:eastAsia="Times New Roman" w:hAnsiTheme="majorBidi" w:cstheme="majorBidi"/>
          <w:spacing w:val="-5"/>
          <w:sz w:val="24"/>
          <w:szCs w:val="24"/>
          <w:lang w:val="en-GB"/>
        </w:rPr>
        <w:t xml:space="preserve"> and daunting for entrepreneur</w:t>
      </w:r>
      <w:r w:rsidR="00151635">
        <w:rPr>
          <w:rFonts w:asciiTheme="majorBidi" w:eastAsia="Times New Roman" w:hAnsiTheme="majorBidi" w:cstheme="majorBidi"/>
          <w:spacing w:val="-5"/>
          <w:sz w:val="24"/>
          <w:szCs w:val="24"/>
          <w:lang w:val="en-GB"/>
        </w:rPr>
        <w:t>s</w:t>
      </w:r>
      <w:r w:rsidRPr="00C67721">
        <w:rPr>
          <w:rFonts w:asciiTheme="majorBidi" w:eastAsia="Times New Roman" w:hAnsiTheme="majorBidi" w:cstheme="majorBidi"/>
          <w:spacing w:val="-5"/>
          <w:sz w:val="24"/>
          <w:szCs w:val="24"/>
          <w:lang w:val="en-GB"/>
        </w:rPr>
        <w:t xml:space="preserve">. </w:t>
      </w:r>
      <w:r w:rsidR="00C27C45">
        <w:rPr>
          <w:rFonts w:asciiTheme="majorBidi" w:eastAsia="Times New Roman" w:hAnsiTheme="majorBidi" w:cstheme="majorBidi"/>
          <w:spacing w:val="-5"/>
          <w:sz w:val="24"/>
          <w:szCs w:val="24"/>
          <w:lang w:val="en-GB"/>
        </w:rPr>
        <w:t>A</w:t>
      </w:r>
      <w:r w:rsidRPr="00C67721">
        <w:rPr>
          <w:rFonts w:asciiTheme="majorBidi" w:eastAsia="Times New Roman" w:hAnsiTheme="majorBidi" w:cstheme="majorBidi"/>
          <w:spacing w:val="-5"/>
          <w:sz w:val="24"/>
          <w:szCs w:val="24"/>
          <w:lang w:val="en-GB"/>
        </w:rPr>
        <w:t>nalysts</w:t>
      </w:r>
      <w:r>
        <w:rPr>
          <w:rFonts w:asciiTheme="majorBidi" w:eastAsia="Times New Roman" w:hAnsiTheme="majorBidi" w:cstheme="majorBidi"/>
          <w:spacing w:val="-5"/>
          <w:sz w:val="24"/>
          <w:szCs w:val="24"/>
          <w:lang w:val="en-GB"/>
        </w:rPr>
        <w:t xml:space="preserve"> </w:t>
      </w:r>
      <w:r w:rsidR="00B70380">
        <w:rPr>
          <w:rFonts w:asciiTheme="majorBidi" w:eastAsia="Times New Roman" w:hAnsiTheme="majorBidi" w:cstheme="majorBidi"/>
          <w:spacing w:val="-5"/>
          <w:sz w:val="24"/>
          <w:szCs w:val="24"/>
          <w:lang w:val="en-GB"/>
        </w:rPr>
        <w:t>have</w:t>
      </w:r>
      <w:r>
        <w:rPr>
          <w:rFonts w:asciiTheme="majorBidi" w:eastAsia="Times New Roman" w:hAnsiTheme="majorBidi" w:cstheme="majorBidi"/>
          <w:spacing w:val="-5"/>
          <w:sz w:val="24"/>
          <w:szCs w:val="24"/>
          <w:lang w:val="en-GB"/>
        </w:rPr>
        <w:t xml:space="preserve"> the arduous task of</w:t>
      </w:r>
      <w:r w:rsidRPr="00C67721">
        <w:rPr>
          <w:rFonts w:asciiTheme="majorBidi" w:eastAsia="Times New Roman" w:hAnsiTheme="majorBidi" w:cstheme="majorBidi"/>
          <w:spacing w:val="-5"/>
          <w:sz w:val="24"/>
          <w:szCs w:val="24"/>
          <w:lang w:val="en-GB"/>
        </w:rPr>
        <w:t xml:space="preserve"> making difficult assumptions</w:t>
      </w:r>
      <w:r>
        <w:rPr>
          <w:rFonts w:asciiTheme="majorBidi" w:eastAsia="Times New Roman" w:hAnsiTheme="majorBidi" w:cstheme="majorBidi"/>
          <w:spacing w:val="-5"/>
          <w:sz w:val="24"/>
          <w:szCs w:val="24"/>
          <w:lang w:val="en-GB"/>
        </w:rPr>
        <w:t xml:space="preserve"> and</w:t>
      </w:r>
      <w:r w:rsidRPr="00C67721">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 xml:space="preserve">determining the </w:t>
      </w:r>
      <w:r w:rsidRPr="00C67721">
        <w:rPr>
          <w:rFonts w:asciiTheme="majorBidi" w:eastAsia="Times New Roman" w:hAnsiTheme="majorBidi" w:cstheme="majorBidi"/>
          <w:spacing w:val="-5"/>
          <w:sz w:val="24"/>
          <w:szCs w:val="24"/>
          <w:lang w:val="en-GB"/>
        </w:rPr>
        <w:t>numbers</w:t>
      </w:r>
      <w:r>
        <w:rPr>
          <w:rFonts w:asciiTheme="majorBidi" w:eastAsia="Times New Roman" w:hAnsiTheme="majorBidi" w:cstheme="majorBidi"/>
          <w:spacing w:val="-5"/>
          <w:sz w:val="24"/>
          <w:szCs w:val="24"/>
          <w:lang w:val="en-GB"/>
        </w:rPr>
        <w:t>,</w:t>
      </w:r>
      <w:r w:rsidRPr="00C67721">
        <w:rPr>
          <w:rFonts w:asciiTheme="majorBidi" w:eastAsia="Times New Roman" w:hAnsiTheme="majorBidi" w:cstheme="majorBidi"/>
          <w:spacing w:val="-5"/>
          <w:sz w:val="24"/>
          <w:szCs w:val="24"/>
          <w:lang w:val="en-GB"/>
        </w:rPr>
        <w:t xml:space="preserve"> </w:t>
      </w:r>
      <w:r w:rsidR="00C27C45">
        <w:rPr>
          <w:rFonts w:asciiTheme="majorBidi" w:eastAsia="Times New Roman" w:hAnsiTheme="majorBidi" w:cstheme="majorBidi"/>
          <w:spacing w:val="-5"/>
          <w:sz w:val="24"/>
          <w:szCs w:val="24"/>
          <w:lang w:val="en-GB"/>
        </w:rPr>
        <w:t>while</w:t>
      </w:r>
      <w:r w:rsidRPr="00C67721">
        <w:rPr>
          <w:rFonts w:asciiTheme="majorBidi" w:eastAsia="Times New Roman" w:hAnsiTheme="majorBidi" w:cstheme="majorBidi"/>
          <w:spacing w:val="-5"/>
          <w:sz w:val="24"/>
          <w:szCs w:val="24"/>
          <w:lang w:val="en-GB"/>
        </w:rPr>
        <w:t xml:space="preserve"> entrepreneur</w:t>
      </w:r>
      <w:r w:rsidR="00C27C45">
        <w:rPr>
          <w:rFonts w:asciiTheme="majorBidi" w:eastAsia="Times New Roman" w:hAnsiTheme="majorBidi" w:cstheme="majorBidi"/>
          <w:spacing w:val="-5"/>
          <w:sz w:val="24"/>
          <w:szCs w:val="24"/>
          <w:lang w:val="en-GB"/>
        </w:rPr>
        <w:t>s</w:t>
      </w:r>
      <w:r w:rsidRPr="00C67721">
        <w:rPr>
          <w:rFonts w:asciiTheme="majorBidi" w:eastAsia="Times New Roman" w:hAnsiTheme="majorBidi" w:cstheme="majorBidi"/>
          <w:spacing w:val="-5"/>
          <w:sz w:val="24"/>
          <w:szCs w:val="24"/>
          <w:lang w:val="en-GB"/>
        </w:rPr>
        <w:t xml:space="preserve"> understand that a valuation represents the market’s judgement o</w:t>
      </w:r>
      <w:r>
        <w:rPr>
          <w:rFonts w:asciiTheme="majorBidi" w:eastAsia="Times New Roman" w:hAnsiTheme="majorBidi" w:cstheme="majorBidi"/>
          <w:spacing w:val="-5"/>
          <w:sz w:val="24"/>
          <w:szCs w:val="24"/>
          <w:lang w:val="en-GB"/>
        </w:rPr>
        <w:t>f a lifetime</w:t>
      </w:r>
      <w:r w:rsidR="00B70380">
        <w:rPr>
          <w:rFonts w:asciiTheme="majorBidi" w:eastAsia="Times New Roman" w:hAnsiTheme="majorBidi" w:cstheme="majorBidi"/>
          <w:spacing w:val="-5"/>
          <w:sz w:val="24"/>
          <w:szCs w:val="24"/>
          <w:lang w:val="en-GB"/>
        </w:rPr>
        <w:t>’s</w:t>
      </w:r>
      <w:r>
        <w:rPr>
          <w:rFonts w:asciiTheme="majorBidi" w:eastAsia="Times New Roman" w:hAnsiTheme="majorBidi" w:cstheme="majorBidi"/>
          <w:spacing w:val="-5"/>
          <w:sz w:val="24"/>
          <w:szCs w:val="24"/>
          <w:lang w:val="en-GB"/>
        </w:rPr>
        <w:t xml:space="preserve"> work, sometimes even several lifetimes</w:t>
      </w:r>
      <w:r w:rsidRPr="00C67721">
        <w:rPr>
          <w:rFonts w:asciiTheme="majorBidi" w:eastAsia="Times New Roman" w:hAnsiTheme="majorBidi" w:cstheme="majorBidi"/>
          <w:spacing w:val="-5"/>
          <w:sz w:val="24"/>
          <w:szCs w:val="24"/>
          <w:lang w:val="en-GB"/>
        </w:rPr>
        <w:t xml:space="preserve"> in case</w:t>
      </w:r>
      <w:r w:rsidR="008F2103">
        <w:rPr>
          <w:rFonts w:asciiTheme="majorBidi" w:eastAsia="Times New Roman" w:hAnsiTheme="majorBidi" w:cstheme="majorBidi"/>
          <w:spacing w:val="-5"/>
          <w:sz w:val="24"/>
          <w:szCs w:val="24"/>
          <w:lang w:val="en-GB"/>
        </w:rPr>
        <w:t>s</w:t>
      </w:r>
      <w:r w:rsidRPr="00C67721">
        <w:rPr>
          <w:rFonts w:asciiTheme="majorBidi" w:eastAsia="Times New Roman" w:hAnsiTheme="majorBidi" w:cstheme="majorBidi"/>
          <w:spacing w:val="-5"/>
          <w:sz w:val="24"/>
          <w:szCs w:val="24"/>
          <w:lang w:val="en-GB"/>
        </w:rPr>
        <w:t xml:space="preserve"> of family businesses. </w:t>
      </w:r>
      <w:r w:rsidR="00B70380">
        <w:rPr>
          <w:rFonts w:asciiTheme="majorBidi" w:eastAsia="Times New Roman" w:hAnsiTheme="majorBidi" w:cstheme="majorBidi"/>
          <w:spacing w:val="-5"/>
          <w:sz w:val="24"/>
          <w:szCs w:val="24"/>
          <w:lang w:val="en-GB"/>
        </w:rPr>
        <w:t>Can</w:t>
      </w:r>
      <w:r w:rsidRPr="00C67721">
        <w:rPr>
          <w:rFonts w:asciiTheme="majorBidi" w:eastAsia="Times New Roman" w:hAnsiTheme="majorBidi" w:cstheme="majorBidi"/>
          <w:spacing w:val="-5"/>
          <w:sz w:val="24"/>
          <w:szCs w:val="24"/>
          <w:lang w:val="en-GB"/>
        </w:rPr>
        <w:t xml:space="preserve"> a single sum reflect the true worth of an innovation or the </w:t>
      </w:r>
      <w:r w:rsidR="00DE60E9">
        <w:rPr>
          <w:rFonts w:asciiTheme="majorBidi" w:eastAsia="Times New Roman" w:hAnsiTheme="majorBidi" w:cstheme="majorBidi"/>
          <w:spacing w:val="-5"/>
          <w:sz w:val="24"/>
          <w:szCs w:val="24"/>
          <w:lang w:val="en-GB"/>
        </w:rPr>
        <w:t xml:space="preserve">entirety of the </w:t>
      </w:r>
      <w:r w:rsidRPr="00C67721">
        <w:rPr>
          <w:rFonts w:asciiTheme="majorBidi" w:eastAsia="Times New Roman" w:hAnsiTheme="majorBidi" w:cstheme="majorBidi"/>
          <w:spacing w:val="-5"/>
          <w:sz w:val="24"/>
          <w:szCs w:val="24"/>
          <w:lang w:val="en-GB"/>
        </w:rPr>
        <w:t xml:space="preserve">business behind it? </w:t>
      </w:r>
    </w:p>
    <w:p w14:paraId="3CEEEAB3" w14:textId="77777777" w:rsidR="00B1343A" w:rsidRPr="00C67721"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p>
    <w:p w14:paraId="6B1C9570" w14:textId="562FD7E1" w:rsidR="00DE091E" w:rsidRDefault="00B1343A" w:rsidP="00B70380">
      <w:pPr>
        <w:shd w:val="clear" w:color="auto" w:fill="FFFFFF"/>
        <w:spacing w:after="0" w:line="360" w:lineRule="auto"/>
        <w:jc w:val="both"/>
        <w:rPr>
          <w:rFonts w:asciiTheme="majorBidi" w:eastAsia="Times New Roman" w:hAnsiTheme="majorBidi" w:cstheme="majorBidi"/>
          <w:spacing w:val="-5"/>
          <w:sz w:val="24"/>
          <w:szCs w:val="24"/>
          <w:lang w:val="en-GB"/>
        </w:rPr>
      </w:pPr>
      <w:r w:rsidRPr="00C67721">
        <w:rPr>
          <w:rFonts w:asciiTheme="majorBidi" w:eastAsia="Times New Roman" w:hAnsiTheme="majorBidi" w:cstheme="majorBidi"/>
          <w:spacing w:val="-5"/>
          <w:sz w:val="24"/>
          <w:szCs w:val="24"/>
          <w:lang w:val="en-GB"/>
        </w:rPr>
        <w:t>The short answer is no, it cannot</w:t>
      </w:r>
      <w:r>
        <w:rPr>
          <w:rFonts w:asciiTheme="majorBidi" w:eastAsia="Times New Roman" w:hAnsiTheme="majorBidi" w:cstheme="majorBidi"/>
          <w:spacing w:val="-5"/>
          <w:sz w:val="24"/>
          <w:szCs w:val="24"/>
          <w:lang w:val="en-GB"/>
        </w:rPr>
        <w:t>. B</w:t>
      </w:r>
      <w:r w:rsidRPr="00C67721">
        <w:rPr>
          <w:rFonts w:asciiTheme="majorBidi" w:eastAsia="Times New Roman" w:hAnsiTheme="majorBidi" w:cstheme="majorBidi"/>
          <w:spacing w:val="-5"/>
          <w:sz w:val="24"/>
          <w:szCs w:val="24"/>
          <w:lang w:val="en-GB"/>
        </w:rPr>
        <w:t xml:space="preserve">ut that is no reason to put this book down just yet! It may prove helpful to consider corporate valuation </w:t>
      </w:r>
      <w:r w:rsidR="00C27C45">
        <w:rPr>
          <w:rFonts w:asciiTheme="majorBidi" w:eastAsia="Times New Roman" w:hAnsiTheme="majorBidi" w:cstheme="majorBidi"/>
          <w:spacing w:val="-5"/>
          <w:sz w:val="24"/>
          <w:szCs w:val="24"/>
          <w:lang w:val="en-GB"/>
        </w:rPr>
        <w:t>just as</w:t>
      </w:r>
      <w:r w:rsidRPr="00C67721">
        <w:rPr>
          <w:rFonts w:asciiTheme="majorBidi" w:eastAsia="Times New Roman" w:hAnsiTheme="majorBidi" w:cstheme="majorBidi"/>
          <w:spacing w:val="-5"/>
          <w:sz w:val="24"/>
          <w:szCs w:val="24"/>
          <w:lang w:val="en-GB"/>
        </w:rPr>
        <w:t xml:space="preserve"> Churchill considered democracy</w:t>
      </w:r>
      <w:r>
        <w:rPr>
          <w:rFonts w:asciiTheme="majorBidi" w:eastAsia="Times New Roman" w:hAnsiTheme="majorBidi" w:cstheme="majorBidi"/>
          <w:spacing w:val="-5"/>
          <w:sz w:val="24"/>
          <w:szCs w:val="24"/>
          <w:lang w:val="en-GB"/>
        </w:rPr>
        <w:t>:</w:t>
      </w:r>
      <w:r w:rsidRPr="00C67721">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w:t>
      </w:r>
      <w:r w:rsidRPr="00C67721">
        <w:rPr>
          <w:rFonts w:asciiTheme="majorBidi" w:eastAsia="Times New Roman" w:hAnsiTheme="majorBidi" w:cstheme="majorBidi"/>
          <w:spacing w:val="-5"/>
          <w:sz w:val="24"/>
          <w:szCs w:val="24"/>
          <w:lang w:val="en-GB"/>
        </w:rPr>
        <w:t xml:space="preserve">the worst form of government except for </w:t>
      </w:r>
      <w:r>
        <w:rPr>
          <w:rFonts w:asciiTheme="majorBidi" w:eastAsia="Times New Roman" w:hAnsiTheme="majorBidi" w:cstheme="majorBidi"/>
          <w:spacing w:val="-5"/>
          <w:sz w:val="24"/>
          <w:szCs w:val="24"/>
          <w:lang w:val="en-GB"/>
        </w:rPr>
        <w:t>all the others</w:t>
      </w:r>
      <w:r w:rsidRPr="00C67721">
        <w:rPr>
          <w:rFonts w:asciiTheme="majorBidi" w:eastAsia="Times New Roman" w:hAnsiTheme="majorBidi" w:cstheme="majorBidi"/>
          <w:spacing w:val="-5"/>
          <w:sz w:val="24"/>
          <w:szCs w:val="24"/>
          <w:lang w:val="en-GB"/>
        </w:rPr>
        <w:t>.”</w:t>
      </w:r>
      <w:r>
        <w:rPr>
          <w:rStyle w:val="FootnoteReference"/>
          <w:rFonts w:asciiTheme="majorBidi" w:eastAsia="Times New Roman" w:hAnsiTheme="majorBidi"/>
          <w:spacing w:val="-5"/>
          <w:sz w:val="24"/>
          <w:szCs w:val="24"/>
          <w:lang w:val="en-GB"/>
        </w:rPr>
        <w:footnoteReference w:id="3"/>
      </w:r>
      <w:r w:rsidRPr="00C67721">
        <w:rPr>
          <w:rFonts w:asciiTheme="majorBidi" w:eastAsia="Times New Roman" w:hAnsiTheme="majorBidi" w:cstheme="majorBidi"/>
          <w:spacing w:val="-5"/>
          <w:sz w:val="24"/>
          <w:szCs w:val="24"/>
          <w:lang w:val="en-GB"/>
        </w:rPr>
        <w:t xml:space="preserve"> Whil</w:t>
      </w:r>
      <w:r>
        <w:rPr>
          <w:rFonts w:asciiTheme="majorBidi" w:eastAsia="Times New Roman" w:hAnsiTheme="majorBidi" w:cstheme="majorBidi"/>
          <w:spacing w:val="-5"/>
          <w:sz w:val="24"/>
          <w:szCs w:val="24"/>
          <w:lang w:val="en-GB"/>
        </w:rPr>
        <w:t>e</w:t>
      </w:r>
      <w:r w:rsidRPr="00C67721">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v</w:t>
      </w:r>
      <w:r w:rsidRPr="00C67721">
        <w:rPr>
          <w:rFonts w:asciiTheme="majorBidi" w:eastAsia="Times New Roman" w:hAnsiTheme="majorBidi" w:cstheme="majorBidi"/>
          <w:spacing w:val="-5"/>
          <w:sz w:val="24"/>
          <w:szCs w:val="24"/>
          <w:lang w:val="en-GB"/>
        </w:rPr>
        <w:t>aluation is by no means perfect, it is the best known and</w:t>
      </w:r>
      <w:r>
        <w:rPr>
          <w:rFonts w:asciiTheme="majorBidi" w:eastAsia="Times New Roman" w:hAnsiTheme="majorBidi" w:cstheme="majorBidi"/>
          <w:spacing w:val="-5"/>
          <w:sz w:val="24"/>
          <w:szCs w:val="24"/>
          <w:lang w:val="en-GB"/>
        </w:rPr>
        <w:t xml:space="preserve"> most widely</w:t>
      </w:r>
      <w:r w:rsidRPr="00C67721">
        <w:rPr>
          <w:rFonts w:asciiTheme="majorBidi" w:eastAsia="Times New Roman" w:hAnsiTheme="majorBidi" w:cstheme="majorBidi"/>
          <w:spacing w:val="-5"/>
          <w:sz w:val="24"/>
          <w:szCs w:val="24"/>
          <w:lang w:val="en-GB"/>
        </w:rPr>
        <w:t xml:space="preserve"> tested method </w:t>
      </w:r>
      <w:r w:rsidR="00B70380">
        <w:rPr>
          <w:rFonts w:asciiTheme="majorBidi" w:eastAsia="Times New Roman" w:hAnsiTheme="majorBidi" w:cstheme="majorBidi"/>
          <w:spacing w:val="-5"/>
          <w:sz w:val="24"/>
          <w:szCs w:val="24"/>
          <w:lang w:val="en-GB"/>
        </w:rPr>
        <w:t>we have</w:t>
      </w:r>
      <w:r w:rsidRPr="00C67721">
        <w:rPr>
          <w:rFonts w:asciiTheme="majorBidi" w:eastAsia="Times New Roman" w:hAnsiTheme="majorBidi" w:cstheme="majorBidi"/>
          <w:spacing w:val="-5"/>
          <w:sz w:val="24"/>
          <w:szCs w:val="24"/>
          <w:lang w:val="en-GB"/>
        </w:rPr>
        <w:t>.</w:t>
      </w:r>
    </w:p>
    <w:p w14:paraId="34AE97DD" w14:textId="1DC35EE7" w:rsidR="00B1343A"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r w:rsidRPr="00C67721">
        <w:rPr>
          <w:rFonts w:asciiTheme="majorBidi" w:eastAsia="Times New Roman" w:hAnsiTheme="majorBidi" w:cstheme="majorBidi"/>
          <w:spacing w:val="-5"/>
          <w:sz w:val="24"/>
          <w:szCs w:val="24"/>
          <w:lang w:val="en-GB"/>
        </w:rPr>
        <w:t xml:space="preserve"> </w:t>
      </w:r>
    </w:p>
    <w:p w14:paraId="6AA9E7AF" w14:textId="7E48EE49" w:rsidR="00B1343A" w:rsidRDefault="00B1343A" w:rsidP="00B70380">
      <w:pPr>
        <w:shd w:val="clear" w:color="auto" w:fill="FFFFFF"/>
        <w:spacing w:after="0" w:line="360" w:lineRule="auto"/>
        <w:jc w:val="both"/>
        <w:rPr>
          <w:rFonts w:asciiTheme="majorBidi" w:eastAsia="Times New Roman" w:hAnsiTheme="majorBidi" w:cstheme="majorBidi"/>
          <w:spacing w:val="-5"/>
          <w:sz w:val="24"/>
          <w:szCs w:val="24"/>
          <w:lang w:val="en-GB"/>
        </w:rPr>
      </w:pPr>
      <w:r w:rsidRPr="00C67721">
        <w:rPr>
          <w:rFonts w:asciiTheme="majorBidi" w:eastAsia="Times New Roman" w:hAnsiTheme="majorBidi" w:cstheme="majorBidi"/>
          <w:spacing w:val="-5"/>
          <w:sz w:val="24"/>
          <w:szCs w:val="24"/>
          <w:lang w:val="en-GB"/>
        </w:rPr>
        <w:t>T</w:t>
      </w:r>
      <w:r w:rsidR="008F2103">
        <w:rPr>
          <w:rFonts w:asciiTheme="majorBidi" w:eastAsia="Times New Roman" w:hAnsiTheme="majorBidi" w:cstheme="majorBidi"/>
          <w:spacing w:val="-5"/>
          <w:sz w:val="24"/>
          <w:szCs w:val="24"/>
          <w:lang w:val="en-GB"/>
        </w:rPr>
        <w:t>h</w:t>
      </w:r>
      <w:r w:rsidR="00DE091E">
        <w:rPr>
          <w:rFonts w:asciiTheme="majorBidi" w:eastAsia="Times New Roman" w:hAnsiTheme="majorBidi" w:cstheme="majorBidi"/>
          <w:spacing w:val="-5"/>
          <w:sz w:val="24"/>
          <w:szCs w:val="24"/>
          <w:lang w:val="en-GB"/>
        </w:rPr>
        <w:t>is</w:t>
      </w:r>
      <w:r w:rsidRPr="00C67721">
        <w:rPr>
          <w:rFonts w:asciiTheme="majorBidi" w:eastAsia="Times New Roman" w:hAnsiTheme="majorBidi" w:cstheme="majorBidi"/>
          <w:spacing w:val="-5"/>
          <w:sz w:val="24"/>
          <w:szCs w:val="24"/>
          <w:lang w:val="en-GB"/>
        </w:rPr>
        <w:t xml:space="preserve"> chapter begins by asking what is a corporate valuation</w:t>
      </w:r>
      <w:r>
        <w:rPr>
          <w:rFonts w:asciiTheme="majorBidi" w:eastAsia="Times New Roman" w:hAnsiTheme="majorBidi" w:cstheme="majorBidi"/>
          <w:spacing w:val="-5"/>
          <w:sz w:val="24"/>
          <w:szCs w:val="24"/>
          <w:lang w:val="en-GB"/>
        </w:rPr>
        <w:t>.</w:t>
      </w:r>
      <w:r w:rsidRPr="00C67721">
        <w:rPr>
          <w:rFonts w:asciiTheme="majorBidi" w:eastAsia="Times New Roman" w:hAnsiTheme="majorBidi" w:cstheme="majorBidi"/>
          <w:spacing w:val="-5"/>
          <w:sz w:val="24"/>
          <w:szCs w:val="24"/>
          <w:lang w:val="en-GB"/>
        </w:rPr>
        <w:t xml:space="preserve"> To address this question</w:t>
      </w:r>
      <w:r w:rsidR="008F2103">
        <w:rPr>
          <w:rFonts w:asciiTheme="majorBidi" w:eastAsia="Times New Roman" w:hAnsiTheme="majorBidi" w:cstheme="majorBidi"/>
          <w:spacing w:val="-5"/>
          <w:sz w:val="24"/>
          <w:szCs w:val="24"/>
          <w:lang w:val="en-GB"/>
        </w:rPr>
        <w:t xml:space="preserve"> fully</w:t>
      </w:r>
      <w:r w:rsidRPr="00C67721">
        <w:rPr>
          <w:rFonts w:asciiTheme="majorBidi" w:eastAsia="Times New Roman" w:hAnsiTheme="majorBidi" w:cstheme="majorBidi"/>
          <w:spacing w:val="-5"/>
          <w:sz w:val="24"/>
          <w:szCs w:val="24"/>
          <w:lang w:val="en-GB"/>
        </w:rPr>
        <w:t xml:space="preserve">, we </w:t>
      </w:r>
      <w:r w:rsidR="008F2103">
        <w:rPr>
          <w:rFonts w:asciiTheme="majorBidi" w:eastAsia="Times New Roman" w:hAnsiTheme="majorBidi" w:cstheme="majorBidi"/>
          <w:spacing w:val="-5"/>
          <w:sz w:val="24"/>
          <w:szCs w:val="24"/>
          <w:lang w:val="en-GB"/>
        </w:rPr>
        <w:t>examine t</w:t>
      </w:r>
      <w:r w:rsidRPr="00C67721">
        <w:rPr>
          <w:rFonts w:asciiTheme="majorBidi" w:eastAsia="Times New Roman" w:hAnsiTheme="majorBidi" w:cstheme="majorBidi"/>
          <w:spacing w:val="-5"/>
          <w:sz w:val="24"/>
          <w:szCs w:val="24"/>
          <w:lang w:val="en-GB"/>
        </w:rPr>
        <w:t xml:space="preserve">he often ignored </w:t>
      </w:r>
      <w:r>
        <w:rPr>
          <w:rFonts w:asciiTheme="majorBidi" w:eastAsia="Times New Roman" w:hAnsiTheme="majorBidi" w:cstheme="majorBidi"/>
          <w:spacing w:val="-5"/>
          <w:sz w:val="24"/>
          <w:szCs w:val="24"/>
          <w:lang w:val="en-GB"/>
        </w:rPr>
        <w:t>issue</w:t>
      </w:r>
      <w:r w:rsidRPr="00C67721">
        <w:rPr>
          <w:rFonts w:asciiTheme="majorBidi" w:eastAsia="Times New Roman" w:hAnsiTheme="majorBidi" w:cstheme="majorBidi"/>
          <w:spacing w:val="-5"/>
          <w:sz w:val="24"/>
          <w:szCs w:val="24"/>
          <w:lang w:val="en-GB"/>
        </w:rPr>
        <w:t xml:space="preserve"> of the value of money</w:t>
      </w:r>
      <w:r w:rsidR="008F2103">
        <w:rPr>
          <w:rFonts w:asciiTheme="majorBidi" w:eastAsia="Times New Roman" w:hAnsiTheme="majorBidi" w:cstheme="majorBidi"/>
          <w:spacing w:val="-5"/>
          <w:sz w:val="24"/>
          <w:szCs w:val="24"/>
          <w:lang w:val="en-GB"/>
        </w:rPr>
        <w:t>, which</w:t>
      </w:r>
      <w:r w:rsidRPr="00C67721">
        <w:rPr>
          <w:rFonts w:asciiTheme="majorBidi" w:eastAsia="Times New Roman" w:hAnsiTheme="majorBidi" w:cstheme="majorBidi"/>
          <w:spacing w:val="-5"/>
          <w:sz w:val="24"/>
          <w:szCs w:val="24"/>
          <w:lang w:val="en-GB"/>
        </w:rPr>
        <w:t xml:space="preserve"> is critical </w:t>
      </w:r>
      <w:r w:rsidR="00DE60E9">
        <w:rPr>
          <w:rFonts w:asciiTheme="majorBidi" w:eastAsia="Times New Roman" w:hAnsiTheme="majorBidi" w:cstheme="majorBidi"/>
          <w:spacing w:val="-5"/>
          <w:sz w:val="24"/>
          <w:szCs w:val="24"/>
          <w:lang w:val="en-GB"/>
        </w:rPr>
        <w:t>for</w:t>
      </w:r>
      <w:r w:rsidRPr="00C67721">
        <w:rPr>
          <w:rFonts w:asciiTheme="majorBidi" w:eastAsia="Times New Roman" w:hAnsiTheme="majorBidi" w:cstheme="majorBidi"/>
          <w:spacing w:val="-5"/>
          <w:sz w:val="24"/>
          <w:szCs w:val="24"/>
          <w:lang w:val="en-GB"/>
        </w:rPr>
        <w:t xml:space="preserve"> understanding the </w:t>
      </w:r>
      <w:r w:rsidRPr="00C67721">
        <w:rPr>
          <w:rFonts w:asciiTheme="majorBidi" w:eastAsia="Times New Roman" w:hAnsiTheme="majorBidi" w:cstheme="majorBidi"/>
          <w:spacing w:val="-5"/>
          <w:sz w:val="24"/>
          <w:szCs w:val="24"/>
          <w:lang w:val="en-GB"/>
        </w:rPr>
        <w:lastRenderedPageBreak/>
        <w:t>importance of monetary valuations</w:t>
      </w:r>
      <w:r>
        <w:rPr>
          <w:rFonts w:asciiTheme="majorBidi" w:eastAsia="Times New Roman" w:hAnsiTheme="majorBidi" w:cstheme="majorBidi"/>
          <w:spacing w:val="-5"/>
          <w:sz w:val="24"/>
          <w:szCs w:val="24"/>
          <w:lang w:val="en-GB"/>
        </w:rPr>
        <w:t>,</w:t>
      </w:r>
      <w:r w:rsidRPr="001151E3">
        <w:rPr>
          <w:rFonts w:asciiTheme="majorBidi" w:eastAsia="Times New Roman" w:hAnsiTheme="majorBidi" w:cstheme="majorBidi"/>
          <w:spacing w:val="-5"/>
          <w:sz w:val="24"/>
          <w:szCs w:val="24"/>
          <w:lang w:val="en-GB"/>
        </w:rPr>
        <w:t xml:space="preserve"> </w:t>
      </w:r>
      <w:r w:rsidRPr="00C67721">
        <w:rPr>
          <w:rFonts w:asciiTheme="majorBidi" w:eastAsia="Times New Roman" w:hAnsiTheme="majorBidi" w:cstheme="majorBidi"/>
          <w:spacing w:val="-5"/>
          <w:sz w:val="24"/>
          <w:szCs w:val="24"/>
          <w:lang w:val="en-GB"/>
        </w:rPr>
        <w:t xml:space="preserve">particularly from a behavioral </w:t>
      </w:r>
      <w:r w:rsidR="008F2103">
        <w:rPr>
          <w:rFonts w:asciiTheme="majorBidi" w:eastAsia="Times New Roman" w:hAnsiTheme="majorBidi" w:cstheme="majorBidi"/>
          <w:spacing w:val="-5"/>
          <w:sz w:val="24"/>
          <w:szCs w:val="24"/>
          <w:lang w:val="en-GB"/>
        </w:rPr>
        <w:t>p</w:t>
      </w:r>
      <w:r w:rsidRPr="00C67721">
        <w:rPr>
          <w:rFonts w:asciiTheme="majorBidi" w:eastAsia="Times New Roman" w:hAnsiTheme="majorBidi" w:cstheme="majorBidi"/>
          <w:spacing w:val="-5"/>
          <w:sz w:val="24"/>
          <w:szCs w:val="24"/>
          <w:lang w:val="en-GB"/>
        </w:rPr>
        <w:t>erspective.</w:t>
      </w:r>
      <w:r>
        <w:rPr>
          <w:rFonts w:asciiTheme="majorBidi" w:eastAsia="Times New Roman" w:hAnsiTheme="majorBidi" w:cstheme="majorBidi"/>
          <w:spacing w:val="-5"/>
          <w:sz w:val="24"/>
          <w:szCs w:val="24"/>
          <w:lang w:val="en-GB"/>
        </w:rPr>
        <w:t xml:space="preserve"> </w:t>
      </w:r>
      <w:r w:rsidRPr="00C67721">
        <w:rPr>
          <w:rFonts w:asciiTheme="majorBidi" w:eastAsia="Times New Roman" w:hAnsiTheme="majorBidi" w:cstheme="majorBidi"/>
          <w:spacing w:val="-5"/>
          <w:sz w:val="24"/>
          <w:szCs w:val="24"/>
          <w:lang w:val="en-GB"/>
        </w:rPr>
        <w:t xml:space="preserve">We then </w:t>
      </w:r>
      <w:r w:rsidR="00DE60E9">
        <w:rPr>
          <w:rFonts w:asciiTheme="majorBidi" w:eastAsia="Times New Roman" w:hAnsiTheme="majorBidi" w:cstheme="majorBidi"/>
          <w:spacing w:val="-5"/>
          <w:sz w:val="24"/>
          <w:szCs w:val="24"/>
          <w:lang w:val="en-GB"/>
        </w:rPr>
        <w:t xml:space="preserve">explain some critical </w:t>
      </w:r>
      <w:r w:rsidRPr="00C67721">
        <w:rPr>
          <w:rFonts w:asciiTheme="majorBidi" w:eastAsia="Times New Roman" w:hAnsiTheme="majorBidi" w:cstheme="majorBidi"/>
          <w:spacing w:val="-5"/>
          <w:sz w:val="24"/>
          <w:szCs w:val="24"/>
          <w:lang w:val="en-GB"/>
        </w:rPr>
        <w:t xml:space="preserve">definitions. </w:t>
      </w:r>
      <w:r w:rsidR="00DE091E">
        <w:rPr>
          <w:rFonts w:asciiTheme="majorBidi" w:eastAsia="Times New Roman" w:hAnsiTheme="majorBidi" w:cstheme="majorBidi"/>
          <w:spacing w:val="-5"/>
          <w:sz w:val="24"/>
          <w:szCs w:val="24"/>
          <w:lang w:val="en-GB"/>
        </w:rPr>
        <w:t>The chapter continues by discussing</w:t>
      </w:r>
      <w:r w:rsidR="00151635">
        <w:rPr>
          <w:rFonts w:asciiTheme="majorBidi" w:eastAsia="Times New Roman" w:hAnsiTheme="majorBidi" w:cstheme="majorBidi"/>
          <w:spacing w:val="-5"/>
          <w:sz w:val="24"/>
          <w:szCs w:val="24"/>
          <w:lang w:val="en-GB"/>
        </w:rPr>
        <w:t xml:space="preserve"> </w:t>
      </w:r>
      <w:r w:rsidRPr="00C67721">
        <w:rPr>
          <w:rFonts w:asciiTheme="majorBidi" w:eastAsia="Times New Roman" w:hAnsiTheme="majorBidi" w:cstheme="majorBidi"/>
          <w:spacing w:val="-5"/>
          <w:sz w:val="24"/>
          <w:szCs w:val="24"/>
          <w:lang w:val="en-GB"/>
        </w:rPr>
        <w:t xml:space="preserve">the advantages </w:t>
      </w:r>
      <w:r w:rsidR="00151635">
        <w:rPr>
          <w:rFonts w:asciiTheme="majorBidi" w:eastAsia="Times New Roman" w:hAnsiTheme="majorBidi" w:cstheme="majorBidi"/>
          <w:spacing w:val="-5"/>
          <w:sz w:val="24"/>
          <w:szCs w:val="24"/>
          <w:lang w:val="en-GB"/>
        </w:rPr>
        <w:t xml:space="preserve">and some of the drawbacks </w:t>
      </w:r>
      <w:r w:rsidRPr="00C67721">
        <w:rPr>
          <w:rFonts w:asciiTheme="majorBidi" w:eastAsia="Times New Roman" w:hAnsiTheme="majorBidi" w:cstheme="majorBidi"/>
          <w:spacing w:val="-5"/>
          <w:sz w:val="24"/>
          <w:szCs w:val="24"/>
          <w:lang w:val="en-GB"/>
        </w:rPr>
        <w:t>of valuations</w:t>
      </w:r>
      <w:r w:rsidR="00151635">
        <w:rPr>
          <w:rFonts w:asciiTheme="majorBidi" w:eastAsia="Times New Roman" w:hAnsiTheme="majorBidi" w:cstheme="majorBidi"/>
          <w:spacing w:val="-5"/>
          <w:sz w:val="24"/>
          <w:szCs w:val="24"/>
          <w:lang w:val="en-GB"/>
        </w:rPr>
        <w:t>.</w:t>
      </w:r>
      <w:r w:rsidRPr="00C67721">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This includes</w:t>
      </w:r>
      <w:r w:rsidRPr="00C67721">
        <w:rPr>
          <w:rFonts w:asciiTheme="majorBidi" w:eastAsia="Times New Roman" w:hAnsiTheme="majorBidi" w:cstheme="majorBidi"/>
          <w:spacing w:val="-5"/>
          <w:sz w:val="24"/>
          <w:szCs w:val="24"/>
          <w:lang w:val="en-GB"/>
        </w:rPr>
        <w:t xml:space="preserve"> the importance of, and need for, valuation</w:t>
      </w:r>
      <w:r>
        <w:rPr>
          <w:rFonts w:asciiTheme="majorBidi" w:eastAsia="Times New Roman" w:hAnsiTheme="majorBidi" w:cstheme="majorBidi"/>
          <w:spacing w:val="-5"/>
          <w:sz w:val="24"/>
          <w:szCs w:val="24"/>
          <w:lang w:val="en-GB"/>
        </w:rPr>
        <w:t>s</w:t>
      </w:r>
      <w:r w:rsidRPr="00C67721">
        <w:rPr>
          <w:rFonts w:asciiTheme="majorBidi" w:eastAsia="Times New Roman" w:hAnsiTheme="majorBidi" w:cstheme="majorBidi"/>
          <w:spacing w:val="-5"/>
          <w:sz w:val="24"/>
          <w:szCs w:val="24"/>
          <w:lang w:val="en-GB"/>
        </w:rPr>
        <w:t xml:space="preserve">, how </w:t>
      </w:r>
      <w:r>
        <w:rPr>
          <w:rFonts w:asciiTheme="majorBidi" w:eastAsia="Times New Roman" w:hAnsiTheme="majorBidi" w:cstheme="majorBidi"/>
          <w:spacing w:val="-5"/>
          <w:sz w:val="24"/>
          <w:szCs w:val="24"/>
          <w:lang w:val="en-GB"/>
        </w:rPr>
        <w:t>they are</w:t>
      </w:r>
      <w:r w:rsidRPr="00C67721">
        <w:rPr>
          <w:rFonts w:asciiTheme="majorBidi" w:eastAsia="Times New Roman" w:hAnsiTheme="majorBidi" w:cstheme="majorBidi"/>
          <w:spacing w:val="-5"/>
          <w:sz w:val="24"/>
          <w:szCs w:val="24"/>
          <w:lang w:val="en-GB"/>
        </w:rPr>
        <w:t xml:space="preserve"> used</w:t>
      </w:r>
      <w:r w:rsidR="00151635">
        <w:rPr>
          <w:rFonts w:asciiTheme="majorBidi" w:eastAsia="Times New Roman" w:hAnsiTheme="majorBidi" w:cstheme="majorBidi"/>
          <w:spacing w:val="-5"/>
          <w:sz w:val="24"/>
          <w:szCs w:val="24"/>
          <w:lang w:val="en-GB"/>
        </w:rPr>
        <w:t>,</w:t>
      </w:r>
      <w:r w:rsidRPr="00C67721">
        <w:rPr>
          <w:rFonts w:asciiTheme="majorBidi" w:eastAsia="Times New Roman" w:hAnsiTheme="majorBidi" w:cstheme="majorBidi"/>
          <w:spacing w:val="-5"/>
          <w:sz w:val="24"/>
          <w:szCs w:val="24"/>
          <w:lang w:val="en-GB"/>
        </w:rPr>
        <w:t xml:space="preserve"> and some of </w:t>
      </w:r>
      <w:r>
        <w:rPr>
          <w:rFonts w:asciiTheme="majorBidi" w:eastAsia="Times New Roman" w:hAnsiTheme="majorBidi" w:cstheme="majorBidi"/>
          <w:spacing w:val="-5"/>
          <w:sz w:val="24"/>
          <w:szCs w:val="24"/>
          <w:lang w:val="en-GB"/>
        </w:rPr>
        <w:t>their</w:t>
      </w:r>
      <w:r w:rsidRPr="00C67721">
        <w:rPr>
          <w:rFonts w:asciiTheme="majorBidi" w:eastAsia="Times New Roman" w:hAnsiTheme="majorBidi" w:cstheme="majorBidi"/>
          <w:spacing w:val="-5"/>
          <w:sz w:val="24"/>
          <w:szCs w:val="24"/>
          <w:lang w:val="en-GB"/>
        </w:rPr>
        <w:t xml:space="preserve"> consequences in the market. We conclude with a preliminary explanation of how valuations are not created equal </w:t>
      </w:r>
      <w:r>
        <w:rPr>
          <w:rFonts w:asciiTheme="majorBidi" w:eastAsia="Times New Roman" w:hAnsiTheme="majorBidi" w:cstheme="majorBidi"/>
          <w:spacing w:val="-5"/>
          <w:sz w:val="24"/>
          <w:szCs w:val="24"/>
          <w:lang w:val="en-GB"/>
        </w:rPr>
        <w:t>but</w:t>
      </w:r>
      <w:r w:rsidRPr="00C67721">
        <w:rPr>
          <w:rFonts w:asciiTheme="majorBidi" w:eastAsia="Times New Roman" w:hAnsiTheme="majorBidi" w:cstheme="majorBidi"/>
          <w:spacing w:val="-5"/>
          <w:sz w:val="24"/>
          <w:szCs w:val="24"/>
          <w:lang w:val="en-GB"/>
        </w:rPr>
        <w:t xml:space="preserve"> come in </w:t>
      </w:r>
      <w:r w:rsidR="00C27C45">
        <w:rPr>
          <w:rFonts w:asciiTheme="majorBidi" w:eastAsia="Times New Roman" w:hAnsiTheme="majorBidi" w:cstheme="majorBidi"/>
          <w:spacing w:val="-5"/>
          <w:sz w:val="24"/>
          <w:szCs w:val="24"/>
          <w:lang w:val="en-GB"/>
        </w:rPr>
        <w:t>numerous</w:t>
      </w:r>
      <w:r w:rsidRPr="00C67721">
        <w:rPr>
          <w:rFonts w:asciiTheme="majorBidi" w:eastAsia="Times New Roman" w:hAnsiTheme="majorBidi" w:cstheme="majorBidi"/>
          <w:spacing w:val="-5"/>
          <w:sz w:val="24"/>
          <w:szCs w:val="24"/>
          <w:lang w:val="en-GB"/>
        </w:rPr>
        <w:t xml:space="preserve"> shades and stripes, especially in </w:t>
      </w:r>
      <w:r>
        <w:rPr>
          <w:rFonts w:asciiTheme="majorBidi" w:eastAsia="Times New Roman" w:hAnsiTheme="majorBidi" w:cstheme="majorBidi"/>
          <w:spacing w:val="-5"/>
          <w:sz w:val="24"/>
          <w:szCs w:val="24"/>
          <w:lang w:val="en-GB"/>
        </w:rPr>
        <w:t>the high tech</w:t>
      </w:r>
      <w:r w:rsidRPr="00C67721">
        <w:rPr>
          <w:rFonts w:asciiTheme="majorBidi" w:eastAsia="Times New Roman" w:hAnsiTheme="majorBidi" w:cstheme="majorBidi"/>
          <w:spacing w:val="-5"/>
          <w:sz w:val="24"/>
          <w:szCs w:val="24"/>
          <w:lang w:val="en-GB"/>
        </w:rPr>
        <w:t xml:space="preserve"> sectors.</w:t>
      </w:r>
    </w:p>
    <w:p w14:paraId="132A1DA9" w14:textId="77777777" w:rsidR="00B1343A" w:rsidRPr="00C67721"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p>
    <w:p w14:paraId="0D6EA83A" w14:textId="7D336022" w:rsidR="00B1343A" w:rsidRPr="00255221" w:rsidRDefault="0012494E" w:rsidP="0012494E">
      <w:pPr>
        <w:pStyle w:val="Heading3"/>
        <w:spacing w:before="0" w:line="360" w:lineRule="auto"/>
        <w:jc w:val="both"/>
        <w:rPr>
          <w:rFonts w:asciiTheme="majorBidi" w:eastAsia="Times New Roman" w:hAnsiTheme="majorBidi"/>
          <w:bCs w:val="0"/>
          <w:i/>
          <w:iCs/>
          <w:sz w:val="24"/>
          <w:szCs w:val="24"/>
          <w:lang w:val="en-GB"/>
        </w:rPr>
      </w:pPr>
      <w:r>
        <w:rPr>
          <w:rFonts w:asciiTheme="majorBidi" w:eastAsia="Times New Roman" w:hAnsiTheme="majorBidi"/>
          <w:bCs w:val="0"/>
          <w:i/>
          <w:iCs/>
          <w:sz w:val="24"/>
          <w:szCs w:val="24"/>
          <w:lang w:val="en-GB"/>
        </w:rPr>
        <w:t xml:space="preserve">2.2 </w:t>
      </w:r>
      <w:r w:rsidR="00B1343A" w:rsidRPr="00255221">
        <w:rPr>
          <w:rFonts w:asciiTheme="majorBidi" w:eastAsia="Times New Roman" w:hAnsiTheme="majorBidi"/>
          <w:bCs w:val="0"/>
          <w:i/>
          <w:iCs/>
          <w:sz w:val="24"/>
          <w:szCs w:val="24"/>
          <w:lang w:val="en-GB"/>
        </w:rPr>
        <w:t>It’s All About Trust</w:t>
      </w:r>
    </w:p>
    <w:p w14:paraId="69387A1B" w14:textId="77777777" w:rsidR="00B1343A"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spacing w:val="-5"/>
          <w:sz w:val="24"/>
          <w:szCs w:val="24"/>
          <w:lang w:val="en-GB"/>
        </w:rPr>
        <w:t>Much</w:t>
      </w:r>
      <w:r w:rsidRPr="00C67721">
        <w:rPr>
          <w:rFonts w:asciiTheme="majorBidi" w:eastAsia="Times New Roman" w:hAnsiTheme="majorBidi" w:cstheme="majorBidi"/>
          <w:spacing w:val="-5"/>
          <w:sz w:val="24"/>
          <w:szCs w:val="24"/>
          <w:lang w:val="en-GB"/>
        </w:rPr>
        <w:t xml:space="preserve"> like money, which at face value is nothing more than a piece of paper, valuations have become standard </w:t>
      </w:r>
      <w:r>
        <w:rPr>
          <w:rFonts w:asciiTheme="majorBidi" w:eastAsia="Times New Roman" w:hAnsiTheme="majorBidi" w:cstheme="majorBidi"/>
          <w:spacing w:val="-5"/>
          <w:sz w:val="24"/>
          <w:szCs w:val="24"/>
          <w:lang w:val="en-GB"/>
        </w:rPr>
        <w:t>“</w:t>
      </w:r>
      <w:r w:rsidRPr="00C67721">
        <w:rPr>
          <w:rFonts w:asciiTheme="majorBidi" w:eastAsia="Times New Roman" w:hAnsiTheme="majorBidi" w:cstheme="majorBidi"/>
          <w:spacing w:val="-5"/>
          <w:sz w:val="24"/>
          <w:szCs w:val="24"/>
          <w:lang w:val="en-GB"/>
        </w:rPr>
        <w:t>currency</w:t>
      </w:r>
      <w:r>
        <w:rPr>
          <w:rFonts w:asciiTheme="majorBidi" w:eastAsia="Times New Roman" w:hAnsiTheme="majorBidi" w:cstheme="majorBidi"/>
          <w:spacing w:val="-5"/>
          <w:sz w:val="24"/>
          <w:szCs w:val="24"/>
          <w:lang w:val="en-GB"/>
        </w:rPr>
        <w:t>.”</w:t>
      </w:r>
      <w:r w:rsidRPr="00C67721">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 xml:space="preserve">This is </w:t>
      </w:r>
      <w:r w:rsidRPr="00C67721">
        <w:rPr>
          <w:rFonts w:asciiTheme="majorBidi" w:eastAsia="Times New Roman" w:hAnsiTheme="majorBidi" w:cstheme="majorBidi"/>
          <w:spacing w:val="-5"/>
          <w:sz w:val="24"/>
          <w:szCs w:val="24"/>
          <w:lang w:val="en-GB"/>
        </w:rPr>
        <w:t>because market actors accept them as the optimal representation of a company’s value. This</w:t>
      </w:r>
      <w:r>
        <w:rPr>
          <w:rFonts w:asciiTheme="majorBidi" w:eastAsia="Times New Roman" w:hAnsiTheme="majorBidi" w:cstheme="majorBidi"/>
          <w:spacing w:val="-5"/>
          <w:sz w:val="24"/>
          <w:szCs w:val="24"/>
          <w:lang w:val="en-GB"/>
        </w:rPr>
        <w:t xml:space="preserve"> process </w:t>
      </w:r>
      <w:r w:rsidRPr="00C67721">
        <w:rPr>
          <w:rFonts w:asciiTheme="majorBidi" w:eastAsia="Times New Roman" w:hAnsiTheme="majorBidi" w:cstheme="majorBidi"/>
          <w:spacing w:val="-5"/>
          <w:sz w:val="24"/>
          <w:szCs w:val="24"/>
          <w:lang w:val="en-GB"/>
        </w:rPr>
        <w:t>mirrors what Niall Ferguson has called the “ascent of money</w:t>
      </w:r>
      <w:r>
        <w:rPr>
          <w:rFonts w:asciiTheme="majorBidi" w:eastAsia="Times New Roman" w:hAnsiTheme="majorBidi" w:cstheme="majorBidi"/>
          <w:spacing w:val="-5"/>
          <w:sz w:val="24"/>
          <w:szCs w:val="24"/>
          <w:lang w:val="en-GB"/>
        </w:rPr>
        <w:t>:</w:t>
      </w:r>
      <w:r w:rsidRPr="00C67721">
        <w:rPr>
          <w:rFonts w:asciiTheme="majorBidi" w:eastAsia="Times New Roman" w:hAnsiTheme="majorBidi" w:cstheme="majorBidi"/>
          <w:spacing w:val="-5"/>
          <w:sz w:val="24"/>
          <w:szCs w:val="24"/>
          <w:lang w:val="en-GB"/>
        </w:rPr>
        <w:t>”</w:t>
      </w:r>
      <w:r>
        <w:rPr>
          <w:rStyle w:val="FootnoteReference"/>
          <w:rFonts w:asciiTheme="majorBidi" w:eastAsia="Times New Roman" w:hAnsiTheme="majorBidi" w:cstheme="majorBidi"/>
          <w:spacing w:val="-5"/>
          <w:sz w:val="24"/>
          <w:szCs w:val="24"/>
          <w:lang w:val="en-GB"/>
        </w:rPr>
        <w:footnoteReference w:id="4"/>
      </w:r>
      <w:r w:rsidRPr="00C67721">
        <w:rPr>
          <w:rFonts w:asciiTheme="majorBidi" w:eastAsia="Times New Roman" w:hAnsiTheme="majorBidi" w:cstheme="majorBidi"/>
          <w:spacing w:val="-5"/>
          <w:sz w:val="24"/>
          <w:szCs w:val="24"/>
          <w:lang w:val="en-GB"/>
        </w:rPr>
        <w:t xml:space="preserve"> a system of exchange </w:t>
      </w:r>
      <w:r>
        <w:rPr>
          <w:rFonts w:asciiTheme="majorBidi" w:eastAsia="Times New Roman" w:hAnsiTheme="majorBidi" w:cstheme="majorBidi"/>
          <w:spacing w:val="-5"/>
          <w:sz w:val="24"/>
          <w:szCs w:val="24"/>
          <w:lang w:val="en-GB"/>
        </w:rPr>
        <w:t xml:space="preserve">that </w:t>
      </w:r>
      <w:r w:rsidRPr="00C67721">
        <w:rPr>
          <w:rFonts w:asciiTheme="majorBidi" w:eastAsia="Times New Roman" w:hAnsiTheme="majorBidi" w:cstheme="majorBidi"/>
          <w:spacing w:val="-5"/>
          <w:sz w:val="24"/>
          <w:szCs w:val="24"/>
          <w:lang w:val="en-GB"/>
        </w:rPr>
        <w:t xml:space="preserve">is accepted across all human societies despite the good itself being inherently worthless. </w:t>
      </w:r>
    </w:p>
    <w:p w14:paraId="36B15120" w14:textId="77777777" w:rsidR="00B1343A" w:rsidRPr="00C67721"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p>
    <w:p w14:paraId="556D6F09" w14:textId="370B6FE7" w:rsidR="00B1343A" w:rsidRDefault="00B1343A" w:rsidP="00E32ED7">
      <w:pPr>
        <w:shd w:val="clear" w:color="auto" w:fill="FFFFFF"/>
        <w:spacing w:after="0" w:line="360" w:lineRule="auto"/>
        <w:jc w:val="both"/>
        <w:rPr>
          <w:rFonts w:asciiTheme="majorBidi" w:eastAsia="Times New Roman" w:hAnsiTheme="majorBidi" w:cstheme="majorBidi"/>
          <w:spacing w:val="-5"/>
          <w:sz w:val="24"/>
          <w:szCs w:val="24"/>
          <w:lang w:val="en-GB"/>
        </w:rPr>
      </w:pPr>
      <w:r w:rsidRPr="00C67721">
        <w:rPr>
          <w:rFonts w:asciiTheme="majorBidi" w:eastAsia="Times New Roman" w:hAnsiTheme="majorBidi" w:cstheme="majorBidi"/>
          <w:spacing w:val="-5"/>
          <w:sz w:val="24"/>
          <w:szCs w:val="24"/>
          <w:lang w:val="en-GB"/>
        </w:rPr>
        <w:t>In this section</w:t>
      </w:r>
      <w:r>
        <w:rPr>
          <w:rFonts w:asciiTheme="majorBidi" w:eastAsia="Times New Roman" w:hAnsiTheme="majorBidi" w:cstheme="majorBidi"/>
          <w:spacing w:val="-5"/>
          <w:sz w:val="24"/>
          <w:szCs w:val="24"/>
          <w:lang w:val="en-GB"/>
        </w:rPr>
        <w:t>,</w:t>
      </w:r>
      <w:r w:rsidRPr="00C67721">
        <w:rPr>
          <w:rFonts w:asciiTheme="majorBidi" w:eastAsia="Times New Roman" w:hAnsiTheme="majorBidi" w:cstheme="majorBidi"/>
          <w:spacing w:val="-5"/>
          <w:sz w:val="24"/>
          <w:szCs w:val="24"/>
          <w:lang w:val="en-GB"/>
        </w:rPr>
        <w:t xml:space="preserve"> we discuss the relationship between money and valuation</w:t>
      </w:r>
      <w:r>
        <w:rPr>
          <w:rFonts w:asciiTheme="majorBidi" w:eastAsia="Times New Roman" w:hAnsiTheme="majorBidi" w:cstheme="majorBidi"/>
          <w:spacing w:val="-5"/>
          <w:sz w:val="24"/>
          <w:szCs w:val="24"/>
          <w:lang w:val="en-GB"/>
        </w:rPr>
        <w:t>s.</w:t>
      </w:r>
      <w:r w:rsidR="00E1004A">
        <w:rPr>
          <w:rFonts w:asciiTheme="majorBidi" w:eastAsia="Times New Roman" w:hAnsiTheme="majorBidi" w:cstheme="majorBidi"/>
          <w:spacing w:val="-5"/>
          <w:sz w:val="24"/>
          <w:szCs w:val="24"/>
          <w:lang w:val="en-GB"/>
        </w:rPr>
        <w:t xml:space="preserve"> </w:t>
      </w:r>
      <w:r w:rsidRPr="00C67721">
        <w:rPr>
          <w:rFonts w:asciiTheme="majorBidi" w:eastAsia="Times New Roman" w:hAnsiTheme="majorBidi" w:cstheme="majorBidi"/>
          <w:spacing w:val="-5"/>
          <w:sz w:val="24"/>
          <w:szCs w:val="24"/>
          <w:lang w:val="en-GB"/>
        </w:rPr>
        <w:t>It is important to first understand from where money c</w:t>
      </w:r>
      <w:r>
        <w:rPr>
          <w:rFonts w:asciiTheme="majorBidi" w:eastAsia="Times New Roman" w:hAnsiTheme="majorBidi" w:cstheme="majorBidi"/>
          <w:spacing w:val="-5"/>
          <w:sz w:val="24"/>
          <w:szCs w:val="24"/>
          <w:lang w:val="en-GB"/>
        </w:rPr>
        <w:t xml:space="preserve">omes </w:t>
      </w:r>
      <w:r w:rsidRPr="00C67721">
        <w:rPr>
          <w:rFonts w:asciiTheme="majorBidi" w:eastAsia="Times New Roman" w:hAnsiTheme="majorBidi" w:cstheme="majorBidi"/>
          <w:spacing w:val="-5"/>
          <w:sz w:val="24"/>
          <w:szCs w:val="24"/>
          <w:lang w:val="en-GB"/>
        </w:rPr>
        <w:t xml:space="preserve">and how it works. In his bestselling book </w:t>
      </w:r>
      <w:r w:rsidRPr="00C67721">
        <w:rPr>
          <w:rFonts w:asciiTheme="majorBidi" w:eastAsia="Times New Roman" w:hAnsiTheme="majorBidi" w:cstheme="majorBidi"/>
          <w:i/>
          <w:iCs/>
          <w:spacing w:val="-5"/>
          <w:sz w:val="24"/>
          <w:szCs w:val="24"/>
          <w:lang w:val="en-GB"/>
        </w:rPr>
        <w:t xml:space="preserve">Sapiens, a Brief History of </w:t>
      </w:r>
      <w:r>
        <w:rPr>
          <w:rFonts w:asciiTheme="majorBidi" w:eastAsia="Times New Roman" w:hAnsiTheme="majorBidi" w:cstheme="majorBidi"/>
          <w:i/>
          <w:iCs/>
          <w:spacing w:val="-5"/>
          <w:sz w:val="24"/>
          <w:szCs w:val="24"/>
          <w:lang w:val="en-GB"/>
        </w:rPr>
        <w:t>Hum</w:t>
      </w:r>
      <w:r w:rsidRPr="00C67721">
        <w:rPr>
          <w:rFonts w:asciiTheme="majorBidi" w:eastAsia="Times New Roman" w:hAnsiTheme="majorBidi" w:cstheme="majorBidi"/>
          <w:i/>
          <w:iCs/>
          <w:spacing w:val="-5"/>
          <w:sz w:val="24"/>
          <w:szCs w:val="24"/>
          <w:lang w:val="en-GB"/>
        </w:rPr>
        <w:t>ankind</w:t>
      </w:r>
      <w:r>
        <w:rPr>
          <w:rFonts w:asciiTheme="majorBidi" w:eastAsia="Times New Roman" w:hAnsiTheme="majorBidi" w:cstheme="majorBidi"/>
          <w:spacing w:val="-5"/>
          <w:sz w:val="24"/>
          <w:szCs w:val="24"/>
          <w:lang w:val="en-GB"/>
        </w:rPr>
        <w:t>,</w:t>
      </w:r>
      <w:r w:rsidRPr="00C67721">
        <w:rPr>
          <w:rFonts w:asciiTheme="majorBidi" w:eastAsia="Times New Roman" w:hAnsiTheme="majorBidi" w:cstheme="majorBidi"/>
          <w:spacing w:val="-5"/>
          <w:sz w:val="24"/>
          <w:szCs w:val="24"/>
          <w:lang w:val="en-GB"/>
        </w:rPr>
        <w:t xml:space="preserve"> Dr Yuval Noah Harari of the Hebrew University of Jerusalem describes money as a “figment of our collective imagination</w:t>
      </w:r>
      <w:r>
        <w:rPr>
          <w:rFonts w:asciiTheme="majorBidi" w:eastAsia="Times New Roman" w:hAnsiTheme="majorBidi" w:cstheme="majorBidi"/>
          <w:spacing w:val="-5"/>
          <w:sz w:val="24"/>
          <w:szCs w:val="24"/>
          <w:lang w:val="en-GB"/>
        </w:rPr>
        <w:t>:</w:t>
      </w:r>
      <w:r w:rsidRPr="00C67721">
        <w:rPr>
          <w:rFonts w:asciiTheme="majorBidi" w:eastAsia="Times New Roman" w:hAnsiTheme="majorBidi" w:cstheme="majorBidi"/>
          <w:spacing w:val="-5"/>
          <w:sz w:val="24"/>
          <w:szCs w:val="24"/>
          <w:lang w:val="en-GB"/>
        </w:rPr>
        <w:t xml:space="preserve">” </w:t>
      </w:r>
    </w:p>
    <w:p w14:paraId="624986C8" w14:textId="77777777" w:rsidR="00B1343A" w:rsidRPr="00C67721"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p>
    <w:p w14:paraId="39C490AE" w14:textId="77777777" w:rsidR="00B1343A" w:rsidRPr="00C67721" w:rsidRDefault="00B1343A" w:rsidP="00B1343A">
      <w:pPr>
        <w:shd w:val="clear" w:color="auto" w:fill="FFFFFF"/>
        <w:spacing w:after="0" w:line="240" w:lineRule="auto"/>
        <w:ind w:left="567" w:right="567"/>
        <w:jc w:val="both"/>
        <w:rPr>
          <w:rFonts w:asciiTheme="majorBidi" w:eastAsia="Times New Roman" w:hAnsiTheme="majorBidi" w:cstheme="majorBidi"/>
          <w:i/>
          <w:iCs/>
          <w:spacing w:val="-5"/>
          <w:sz w:val="24"/>
          <w:szCs w:val="24"/>
          <w:lang w:val="en-GB"/>
        </w:rPr>
      </w:pPr>
      <w:r w:rsidRPr="00AD1EC6">
        <w:rPr>
          <w:rFonts w:asciiTheme="majorBidi" w:eastAsia="Times New Roman" w:hAnsiTheme="majorBidi" w:cstheme="majorBidi"/>
          <w:spacing w:val="-5"/>
          <w:sz w:val="24"/>
          <w:szCs w:val="24"/>
          <w:lang w:val="en-GB"/>
        </w:rPr>
        <w:t>Today, the whole of humankind has become a single network of cooperation. Though even today not all people believe in the same god or obey the same government, they are all willing to use the same money. Osama bin-Laden, for all his hatred of American culture, American religion, and American politics, was very fond of American dollars</w:t>
      </w:r>
      <w:r w:rsidRPr="00C67721">
        <w:rPr>
          <w:rFonts w:asciiTheme="majorBidi" w:eastAsia="Times New Roman" w:hAnsiTheme="majorBidi" w:cstheme="majorBidi"/>
          <w:i/>
          <w:iCs/>
          <w:spacing w:val="-5"/>
          <w:sz w:val="24"/>
          <w:szCs w:val="24"/>
          <w:lang w:val="en-GB"/>
        </w:rPr>
        <w:t>.</w:t>
      </w:r>
      <w:r w:rsidRPr="00B865FC">
        <w:rPr>
          <w:rStyle w:val="FootnoteReference"/>
          <w:rFonts w:asciiTheme="majorBidi" w:eastAsia="Times New Roman" w:hAnsiTheme="majorBidi" w:cstheme="majorBidi"/>
          <w:spacing w:val="-5"/>
          <w:sz w:val="24"/>
          <w:szCs w:val="24"/>
          <w:lang w:val="en-GB"/>
        </w:rPr>
        <w:footnoteReference w:id="5"/>
      </w:r>
    </w:p>
    <w:p w14:paraId="44EF3DE0" w14:textId="77777777" w:rsidR="00B1343A" w:rsidRPr="00C67721" w:rsidRDefault="00B1343A" w:rsidP="00B1343A">
      <w:pPr>
        <w:shd w:val="clear" w:color="auto" w:fill="FFFFFF"/>
        <w:spacing w:after="0" w:line="360" w:lineRule="auto"/>
        <w:ind w:left="567" w:right="567"/>
        <w:jc w:val="both"/>
        <w:rPr>
          <w:rFonts w:asciiTheme="majorBidi" w:eastAsia="Times New Roman" w:hAnsiTheme="majorBidi" w:cstheme="majorBidi"/>
          <w:spacing w:val="-5"/>
          <w:sz w:val="24"/>
          <w:szCs w:val="24"/>
          <w:lang w:val="en-GB"/>
        </w:rPr>
      </w:pPr>
    </w:p>
    <w:p w14:paraId="29258BF9" w14:textId="71A52C31" w:rsidR="00B1343A" w:rsidRDefault="00B1343A" w:rsidP="00DF4D19">
      <w:pPr>
        <w:shd w:val="clear" w:color="auto" w:fill="FFFFFF"/>
        <w:spacing w:after="0" w:line="360" w:lineRule="auto"/>
        <w:jc w:val="both"/>
        <w:rPr>
          <w:rFonts w:asciiTheme="majorBidi" w:eastAsia="Times New Roman" w:hAnsiTheme="majorBidi" w:cstheme="majorBidi"/>
          <w:spacing w:val="-5"/>
          <w:sz w:val="24"/>
          <w:szCs w:val="24"/>
          <w:lang w:val="en-GB"/>
        </w:rPr>
      </w:pPr>
      <w:r w:rsidRPr="00C67721">
        <w:rPr>
          <w:rFonts w:asciiTheme="majorBidi" w:eastAsia="Times New Roman" w:hAnsiTheme="majorBidi" w:cstheme="majorBidi"/>
          <w:spacing w:val="-5"/>
          <w:sz w:val="24"/>
          <w:szCs w:val="24"/>
          <w:lang w:val="en-GB"/>
        </w:rPr>
        <w:t>Harari</w:t>
      </w:r>
      <w:r>
        <w:rPr>
          <w:rFonts w:asciiTheme="majorBidi" w:eastAsia="Times New Roman" w:hAnsiTheme="majorBidi" w:cstheme="majorBidi"/>
          <w:spacing w:val="-5"/>
          <w:sz w:val="24"/>
          <w:szCs w:val="24"/>
          <w:lang w:val="en-GB"/>
        </w:rPr>
        <w:t>, like Adam Smith centuries before him,</w:t>
      </w:r>
      <w:r w:rsidRPr="00C67721">
        <w:rPr>
          <w:rFonts w:asciiTheme="majorBidi" w:eastAsia="Times New Roman" w:hAnsiTheme="majorBidi" w:cstheme="majorBidi"/>
          <w:spacing w:val="-5"/>
          <w:sz w:val="24"/>
          <w:szCs w:val="24"/>
          <w:lang w:val="en-GB"/>
        </w:rPr>
        <w:t xml:space="preserve"> concludes that trust is the true value in money. </w:t>
      </w:r>
      <w:r>
        <w:rPr>
          <w:rFonts w:asciiTheme="majorBidi" w:eastAsia="Times New Roman" w:hAnsiTheme="majorBidi" w:cstheme="majorBidi"/>
          <w:spacing w:val="-5"/>
          <w:sz w:val="24"/>
          <w:szCs w:val="24"/>
          <w:lang w:val="en-GB"/>
        </w:rPr>
        <w:t xml:space="preserve">So, too, </w:t>
      </w:r>
      <w:r w:rsidRPr="00C67721">
        <w:rPr>
          <w:rFonts w:asciiTheme="majorBidi" w:eastAsia="Times New Roman" w:hAnsiTheme="majorBidi" w:cstheme="majorBidi"/>
          <w:spacing w:val="-5"/>
          <w:sz w:val="24"/>
          <w:szCs w:val="24"/>
          <w:lang w:val="en-GB"/>
        </w:rPr>
        <w:t xml:space="preserve">a financial valuation is only as </w:t>
      </w:r>
      <w:r>
        <w:rPr>
          <w:rFonts w:asciiTheme="majorBidi" w:eastAsia="Times New Roman" w:hAnsiTheme="majorBidi" w:cstheme="majorBidi"/>
          <w:spacing w:val="-5"/>
          <w:sz w:val="24"/>
          <w:szCs w:val="24"/>
          <w:lang w:val="en-GB"/>
        </w:rPr>
        <w:t xml:space="preserve">meaningful </w:t>
      </w:r>
      <w:r w:rsidRPr="00C67721">
        <w:rPr>
          <w:rFonts w:asciiTheme="majorBidi" w:eastAsia="Times New Roman" w:hAnsiTheme="majorBidi" w:cstheme="majorBidi"/>
          <w:spacing w:val="-5"/>
          <w:sz w:val="24"/>
          <w:szCs w:val="24"/>
          <w:lang w:val="en-GB"/>
        </w:rPr>
        <w:t>as the credibility of the person who constructs it. Whil</w:t>
      </w:r>
      <w:r>
        <w:rPr>
          <w:rFonts w:asciiTheme="majorBidi" w:eastAsia="Times New Roman" w:hAnsiTheme="majorBidi" w:cstheme="majorBidi"/>
          <w:spacing w:val="-5"/>
          <w:sz w:val="24"/>
          <w:szCs w:val="24"/>
          <w:lang w:val="en-GB"/>
        </w:rPr>
        <w:t>e</w:t>
      </w:r>
      <w:r w:rsidRPr="00C67721">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 xml:space="preserve">an analyst must have a strong general </w:t>
      </w:r>
      <w:r w:rsidRPr="00C67721">
        <w:rPr>
          <w:rFonts w:asciiTheme="majorBidi" w:eastAsia="Times New Roman" w:hAnsiTheme="majorBidi" w:cstheme="majorBidi"/>
          <w:spacing w:val="-5"/>
          <w:sz w:val="24"/>
          <w:szCs w:val="24"/>
          <w:lang w:val="en-GB"/>
        </w:rPr>
        <w:t>financial background</w:t>
      </w:r>
      <w:r>
        <w:rPr>
          <w:rFonts w:asciiTheme="majorBidi" w:eastAsia="Times New Roman" w:hAnsiTheme="majorBidi" w:cstheme="majorBidi"/>
          <w:spacing w:val="-5"/>
          <w:sz w:val="24"/>
          <w:szCs w:val="24"/>
          <w:lang w:val="en-GB"/>
        </w:rPr>
        <w:t>, valuations are credible only if the analyst has</w:t>
      </w:r>
      <w:r w:rsidRPr="00C67721">
        <w:rPr>
          <w:rFonts w:asciiTheme="majorBidi" w:eastAsia="Times New Roman" w:hAnsiTheme="majorBidi" w:cstheme="majorBidi"/>
          <w:spacing w:val="-5"/>
          <w:sz w:val="24"/>
          <w:szCs w:val="24"/>
          <w:lang w:val="en-GB"/>
        </w:rPr>
        <w:t xml:space="preserve"> a moderate to advanced understanding of the </w:t>
      </w:r>
      <w:r>
        <w:rPr>
          <w:rFonts w:asciiTheme="majorBidi" w:eastAsia="Times New Roman" w:hAnsiTheme="majorBidi" w:cstheme="majorBidi"/>
          <w:spacing w:val="-5"/>
          <w:sz w:val="24"/>
          <w:szCs w:val="24"/>
          <w:lang w:val="en-GB"/>
        </w:rPr>
        <w:t>c</w:t>
      </w:r>
      <w:r w:rsidRPr="00C67721">
        <w:rPr>
          <w:rFonts w:asciiTheme="majorBidi" w:eastAsia="Times New Roman" w:hAnsiTheme="majorBidi" w:cstheme="majorBidi"/>
          <w:spacing w:val="-5"/>
          <w:sz w:val="24"/>
          <w:szCs w:val="24"/>
          <w:lang w:val="en-GB"/>
        </w:rPr>
        <w:t xml:space="preserve">ompany’s </w:t>
      </w:r>
      <w:r w:rsidRPr="00AD1EC6">
        <w:rPr>
          <w:rFonts w:asciiTheme="majorBidi" w:eastAsia="Times New Roman" w:hAnsiTheme="majorBidi" w:cstheme="majorBidi"/>
          <w:spacing w:val="-5"/>
          <w:sz w:val="24"/>
          <w:szCs w:val="24"/>
          <w:lang w:val="en-GB"/>
        </w:rPr>
        <w:t>business model</w:t>
      </w:r>
      <w:r w:rsidRPr="00C67721">
        <w:rPr>
          <w:rFonts w:asciiTheme="majorBidi" w:eastAsia="Times New Roman" w:hAnsiTheme="majorBidi" w:cstheme="majorBidi"/>
          <w:spacing w:val="-5"/>
          <w:sz w:val="24"/>
          <w:szCs w:val="24"/>
          <w:lang w:val="en-GB"/>
        </w:rPr>
        <w:t xml:space="preserve">, its </w:t>
      </w:r>
      <w:r w:rsidRPr="00AD1EC6">
        <w:rPr>
          <w:rFonts w:asciiTheme="majorBidi" w:eastAsia="Times New Roman" w:hAnsiTheme="majorBidi" w:cstheme="majorBidi"/>
          <w:spacing w:val="-5"/>
          <w:sz w:val="24"/>
          <w:szCs w:val="24"/>
          <w:lang w:val="en-GB"/>
        </w:rPr>
        <w:t>corporate strategy</w:t>
      </w:r>
      <w:r w:rsidRPr="00C67721">
        <w:rPr>
          <w:rFonts w:asciiTheme="majorBidi" w:eastAsia="Times New Roman" w:hAnsiTheme="majorBidi" w:cstheme="majorBidi"/>
          <w:spacing w:val="-5"/>
          <w:sz w:val="24"/>
          <w:szCs w:val="24"/>
          <w:lang w:val="en-GB"/>
        </w:rPr>
        <w:t>, the market in which it seeks to compete, and</w:t>
      </w:r>
      <w:r>
        <w:rPr>
          <w:rFonts w:asciiTheme="majorBidi" w:eastAsia="Times New Roman" w:hAnsiTheme="majorBidi" w:cstheme="majorBidi"/>
          <w:spacing w:val="-5"/>
          <w:sz w:val="24"/>
          <w:szCs w:val="24"/>
          <w:lang w:val="en-GB"/>
        </w:rPr>
        <w:t>,</w:t>
      </w:r>
      <w:r w:rsidRPr="00C67721">
        <w:rPr>
          <w:rFonts w:asciiTheme="majorBidi" w:eastAsia="Times New Roman" w:hAnsiTheme="majorBidi" w:cstheme="majorBidi"/>
          <w:spacing w:val="-5"/>
          <w:sz w:val="24"/>
          <w:szCs w:val="24"/>
          <w:lang w:val="en-GB"/>
        </w:rPr>
        <w:t xml:space="preserve"> most </w:t>
      </w:r>
      <w:r>
        <w:rPr>
          <w:rFonts w:asciiTheme="majorBidi" w:eastAsia="Times New Roman" w:hAnsiTheme="majorBidi" w:cstheme="majorBidi"/>
          <w:spacing w:val="-5"/>
          <w:sz w:val="24"/>
          <w:szCs w:val="24"/>
          <w:lang w:val="en-GB"/>
        </w:rPr>
        <w:t>importantly,</w:t>
      </w:r>
      <w:r w:rsidRPr="00C67721">
        <w:rPr>
          <w:rFonts w:asciiTheme="majorBidi" w:eastAsia="Times New Roman" w:hAnsiTheme="majorBidi" w:cstheme="majorBidi"/>
          <w:spacing w:val="-5"/>
          <w:sz w:val="24"/>
          <w:szCs w:val="24"/>
          <w:lang w:val="en-GB"/>
        </w:rPr>
        <w:t xml:space="preserve"> the product it is offering.</w:t>
      </w:r>
    </w:p>
    <w:p w14:paraId="404FCBBF" w14:textId="77777777" w:rsidR="00E1004A" w:rsidRDefault="00E1004A" w:rsidP="00B1343A">
      <w:pPr>
        <w:shd w:val="clear" w:color="auto" w:fill="FFFFFF"/>
        <w:spacing w:after="0" w:line="360" w:lineRule="auto"/>
        <w:jc w:val="both"/>
        <w:rPr>
          <w:rFonts w:asciiTheme="majorBidi" w:eastAsia="Times New Roman" w:hAnsiTheme="majorBidi" w:cstheme="majorBidi"/>
          <w:spacing w:val="-5"/>
          <w:sz w:val="24"/>
          <w:szCs w:val="24"/>
          <w:lang w:val="en-GB"/>
        </w:rPr>
      </w:pPr>
    </w:p>
    <w:p w14:paraId="288A0716" w14:textId="77777777" w:rsidR="00B1343A" w:rsidRDefault="00B1343A" w:rsidP="00B1343A">
      <w:pPr>
        <w:pBdr>
          <w:top w:val="single" w:sz="4" w:space="1" w:color="auto"/>
          <w:left w:val="single" w:sz="4" w:space="4" w:color="auto"/>
          <w:bottom w:val="single" w:sz="4" w:space="1" w:color="auto"/>
          <w:right w:val="single" w:sz="4" w:space="4" w:color="auto"/>
        </w:pBdr>
        <w:shd w:val="clear" w:color="auto" w:fill="FFFFFF"/>
        <w:spacing w:after="0" w:line="360" w:lineRule="auto"/>
        <w:jc w:val="center"/>
        <w:rPr>
          <w:rFonts w:asciiTheme="majorBidi" w:eastAsia="Times New Roman" w:hAnsiTheme="majorBidi" w:cstheme="majorBidi"/>
          <w:b/>
          <w:bCs/>
          <w:spacing w:val="-5"/>
          <w:sz w:val="28"/>
          <w:szCs w:val="28"/>
          <w:lang w:val="en-GB"/>
        </w:rPr>
      </w:pPr>
      <w:r w:rsidRPr="00C6402F">
        <w:rPr>
          <w:rFonts w:asciiTheme="majorBidi" w:eastAsia="Times New Roman" w:hAnsiTheme="majorBidi" w:cstheme="majorBidi"/>
          <w:b/>
          <w:bCs/>
          <w:spacing w:val="-5"/>
          <w:sz w:val="28"/>
          <w:szCs w:val="28"/>
          <w:lang w:val="en-GB"/>
        </w:rPr>
        <w:t>Just as money is an instrument based on trust, so too are corporate valuations.</w:t>
      </w:r>
    </w:p>
    <w:p w14:paraId="523EA25F" w14:textId="77777777" w:rsidR="00B1343A" w:rsidRDefault="00B1343A" w:rsidP="00B1343A">
      <w:pPr>
        <w:shd w:val="clear" w:color="auto" w:fill="FFFFFF"/>
        <w:spacing w:after="0" w:line="360" w:lineRule="auto"/>
        <w:jc w:val="center"/>
        <w:rPr>
          <w:rFonts w:asciiTheme="majorBidi" w:eastAsia="Times New Roman" w:hAnsiTheme="majorBidi" w:cstheme="majorBidi"/>
          <w:b/>
          <w:bCs/>
          <w:spacing w:val="-5"/>
          <w:sz w:val="28"/>
          <w:szCs w:val="28"/>
          <w:lang w:val="en-GB"/>
        </w:rPr>
      </w:pPr>
    </w:p>
    <w:p w14:paraId="7BD8CF4D" w14:textId="77777777" w:rsidR="00E1004A" w:rsidRDefault="00E1004A" w:rsidP="00B1343A">
      <w:pPr>
        <w:shd w:val="clear" w:color="auto" w:fill="FFFFFF"/>
        <w:spacing w:after="0" w:line="360" w:lineRule="auto"/>
        <w:jc w:val="both"/>
        <w:rPr>
          <w:rFonts w:asciiTheme="majorBidi" w:eastAsia="Times New Roman" w:hAnsiTheme="majorBidi" w:cstheme="majorBidi"/>
          <w:b/>
          <w:bCs/>
          <w:i/>
          <w:iCs/>
          <w:spacing w:val="-5"/>
          <w:sz w:val="24"/>
          <w:szCs w:val="24"/>
          <w:lang w:val="en-GB"/>
        </w:rPr>
      </w:pPr>
    </w:p>
    <w:p w14:paraId="56EBD4A4" w14:textId="77777777" w:rsidR="00E1004A" w:rsidRDefault="00E1004A" w:rsidP="00B1343A">
      <w:pPr>
        <w:shd w:val="clear" w:color="auto" w:fill="FFFFFF"/>
        <w:spacing w:after="0" w:line="360" w:lineRule="auto"/>
        <w:jc w:val="both"/>
        <w:rPr>
          <w:rFonts w:asciiTheme="majorBidi" w:eastAsia="Times New Roman" w:hAnsiTheme="majorBidi" w:cstheme="majorBidi"/>
          <w:b/>
          <w:bCs/>
          <w:i/>
          <w:iCs/>
          <w:spacing w:val="-5"/>
          <w:sz w:val="24"/>
          <w:szCs w:val="24"/>
          <w:lang w:val="en-GB"/>
        </w:rPr>
      </w:pPr>
    </w:p>
    <w:p w14:paraId="47E7E603" w14:textId="116CD30C" w:rsidR="00B1343A" w:rsidRPr="00255221" w:rsidRDefault="0012494E" w:rsidP="0012494E">
      <w:pPr>
        <w:shd w:val="clear" w:color="auto" w:fill="FFFFFF"/>
        <w:spacing w:after="0" w:line="360" w:lineRule="auto"/>
        <w:jc w:val="both"/>
        <w:rPr>
          <w:rFonts w:asciiTheme="majorBidi" w:eastAsia="Times New Roman" w:hAnsiTheme="majorBidi" w:cstheme="majorBidi"/>
          <w:b/>
          <w:bCs/>
          <w:i/>
          <w:iCs/>
          <w:spacing w:val="-5"/>
          <w:sz w:val="24"/>
          <w:szCs w:val="24"/>
          <w:lang w:val="en-GB"/>
        </w:rPr>
      </w:pPr>
      <w:r>
        <w:rPr>
          <w:rFonts w:asciiTheme="majorBidi" w:eastAsia="Times New Roman" w:hAnsiTheme="majorBidi" w:cstheme="majorBidi"/>
          <w:b/>
          <w:bCs/>
          <w:i/>
          <w:iCs/>
          <w:spacing w:val="-5"/>
          <w:sz w:val="24"/>
          <w:szCs w:val="24"/>
          <w:lang w:val="en-GB"/>
        </w:rPr>
        <w:t xml:space="preserve">2.3 </w:t>
      </w:r>
      <w:r w:rsidR="00B1343A" w:rsidRPr="00255221">
        <w:rPr>
          <w:rFonts w:asciiTheme="majorBidi" w:eastAsia="Times New Roman" w:hAnsiTheme="majorBidi" w:cstheme="majorBidi"/>
          <w:b/>
          <w:bCs/>
          <w:i/>
          <w:iCs/>
          <w:spacing w:val="-5"/>
          <w:sz w:val="24"/>
          <w:szCs w:val="24"/>
          <w:lang w:val="en-GB"/>
        </w:rPr>
        <w:t>What is a Valuation?</w:t>
      </w:r>
    </w:p>
    <w:p w14:paraId="266FD037" w14:textId="77777777" w:rsidR="00B1343A"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r w:rsidRPr="001A45F3">
        <w:rPr>
          <w:rFonts w:asciiTheme="majorBidi" w:eastAsia="Times New Roman" w:hAnsiTheme="majorBidi" w:cstheme="majorBidi"/>
          <w:spacing w:val="-5"/>
          <w:sz w:val="24"/>
          <w:szCs w:val="24"/>
          <w:lang w:val="en-GB"/>
        </w:rPr>
        <w:t>Valuation is defined in many different ways</w:t>
      </w:r>
      <w:r>
        <w:rPr>
          <w:rFonts w:asciiTheme="majorBidi" w:eastAsia="Times New Roman" w:hAnsiTheme="majorBidi" w:cstheme="majorBidi"/>
          <w:spacing w:val="-5"/>
          <w:sz w:val="24"/>
          <w:szCs w:val="24"/>
          <w:lang w:val="en-GB"/>
        </w:rPr>
        <w:t>,</w:t>
      </w:r>
      <w:r w:rsidRPr="001A45F3">
        <w:rPr>
          <w:rFonts w:asciiTheme="majorBidi" w:eastAsia="Times New Roman" w:hAnsiTheme="majorBidi" w:cstheme="majorBidi"/>
          <w:spacing w:val="-5"/>
          <w:sz w:val="24"/>
          <w:szCs w:val="24"/>
          <w:lang w:val="en-GB"/>
        </w:rPr>
        <w:t xml:space="preserve"> but keeping things simple is likely to be the most helpful approach. Accordingly, valuation can be defined </w:t>
      </w:r>
      <w:r>
        <w:rPr>
          <w:rFonts w:asciiTheme="majorBidi" w:eastAsia="Times New Roman" w:hAnsiTheme="majorBidi" w:cstheme="majorBidi"/>
          <w:spacing w:val="-5"/>
          <w:sz w:val="24"/>
          <w:szCs w:val="24"/>
          <w:lang w:val="en-GB"/>
        </w:rPr>
        <w:t>as follows</w:t>
      </w:r>
      <w:r w:rsidRPr="001A45F3">
        <w:rPr>
          <w:rFonts w:asciiTheme="majorBidi" w:eastAsia="Times New Roman" w:hAnsiTheme="majorBidi" w:cstheme="majorBidi"/>
          <w:spacing w:val="-5"/>
          <w:sz w:val="24"/>
          <w:szCs w:val="24"/>
          <w:lang w:val="en-GB"/>
        </w:rPr>
        <w:t>:</w:t>
      </w:r>
    </w:p>
    <w:p w14:paraId="2A93A0A1" w14:textId="77777777" w:rsidR="00B1343A"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p>
    <w:p w14:paraId="7C86015F" w14:textId="77777777" w:rsidR="00B1343A" w:rsidRPr="00984595" w:rsidRDefault="00B1343A" w:rsidP="00B1343A">
      <w:pPr>
        <w:shd w:val="clear" w:color="auto" w:fill="FFFFFF"/>
        <w:spacing w:after="0" w:line="360" w:lineRule="auto"/>
        <w:jc w:val="both"/>
        <w:rPr>
          <w:rFonts w:asciiTheme="majorBidi" w:eastAsia="Times New Roman" w:hAnsiTheme="majorBidi" w:cstheme="majorBidi"/>
          <w:b/>
          <w:bCs/>
          <w:spacing w:val="-5"/>
          <w:sz w:val="28"/>
          <w:szCs w:val="28"/>
          <w:lang w:val="en-GB"/>
        </w:rPr>
      </w:pPr>
      <w:r w:rsidRPr="00984595">
        <w:rPr>
          <w:rFonts w:asciiTheme="majorBidi" w:eastAsia="Times New Roman" w:hAnsiTheme="majorBidi" w:cstheme="majorBidi"/>
          <w:b/>
          <w:bCs/>
          <w:spacing w:val="-5"/>
          <w:sz w:val="28"/>
          <w:szCs w:val="28"/>
          <w:lang w:val="en-GB"/>
        </w:rPr>
        <w:t>Valuation is the amalgamation of all the different valuable elements of a certain entity while taking into account the variables which may impact the value of those elements to arrive at a single encompassing figure.</w:t>
      </w:r>
    </w:p>
    <w:p w14:paraId="3BEFA541" w14:textId="77777777" w:rsidR="00B1343A" w:rsidRPr="002C7632" w:rsidRDefault="00B1343A" w:rsidP="00B1343A">
      <w:pPr>
        <w:shd w:val="clear" w:color="auto" w:fill="FFFFFF"/>
        <w:spacing w:after="0" w:line="360" w:lineRule="auto"/>
        <w:jc w:val="both"/>
        <w:rPr>
          <w:rFonts w:asciiTheme="majorBidi" w:eastAsia="Times New Roman" w:hAnsiTheme="majorBidi" w:cstheme="majorBidi"/>
          <w:i/>
          <w:iCs/>
          <w:spacing w:val="-5"/>
          <w:sz w:val="28"/>
          <w:szCs w:val="28"/>
          <w:lang w:val="en-GB"/>
        </w:rPr>
      </w:pPr>
    </w:p>
    <w:p w14:paraId="73A37F4F" w14:textId="7F044A45" w:rsidR="00B1343A" w:rsidRPr="001A45F3" w:rsidRDefault="00B1343A" w:rsidP="008F2103">
      <w:pPr>
        <w:shd w:val="clear" w:color="auto" w:fill="FFFFFF"/>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spacing w:val="-5"/>
          <w:sz w:val="24"/>
          <w:szCs w:val="24"/>
          <w:lang w:val="en-GB"/>
        </w:rPr>
        <w:t>A c</w:t>
      </w:r>
      <w:r w:rsidRPr="001A45F3">
        <w:rPr>
          <w:rFonts w:asciiTheme="majorBidi" w:eastAsia="Times New Roman" w:hAnsiTheme="majorBidi" w:cstheme="majorBidi"/>
          <w:spacing w:val="-5"/>
          <w:sz w:val="24"/>
          <w:szCs w:val="24"/>
          <w:lang w:val="en-GB"/>
        </w:rPr>
        <w:t xml:space="preserve">orporate valuation is a valuation performed on a business. There are </w:t>
      </w:r>
      <w:r w:rsidR="008F2103">
        <w:rPr>
          <w:rFonts w:asciiTheme="majorBidi" w:eastAsia="Times New Roman" w:hAnsiTheme="majorBidi" w:cstheme="majorBidi"/>
          <w:spacing w:val="-5"/>
          <w:sz w:val="24"/>
          <w:szCs w:val="24"/>
          <w:lang w:val="en-GB"/>
        </w:rPr>
        <w:t>four</w:t>
      </w:r>
      <w:r w:rsidRPr="001A45F3">
        <w:rPr>
          <w:rFonts w:asciiTheme="majorBidi" w:eastAsia="Times New Roman" w:hAnsiTheme="majorBidi" w:cstheme="majorBidi"/>
          <w:spacing w:val="-5"/>
          <w:sz w:val="24"/>
          <w:szCs w:val="24"/>
          <w:lang w:val="en-GB"/>
        </w:rPr>
        <w:t xml:space="preserve"> types of corporate valuation</w:t>
      </w:r>
      <w:r>
        <w:rPr>
          <w:rFonts w:asciiTheme="majorBidi" w:eastAsia="Times New Roman" w:hAnsiTheme="majorBidi" w:cstheme="majorBidi"/>
          <w:spacing w:val="-5"/>
          <w:sz w:val="24"/>
          <w:szCs w:val="24"/>
          <w:lang w:val="en-GB"/>
        </w:rPr>
        <w:t>s</w:t>
      </w:r>
      <w:r w:rsidRPr="001A45F3">
        <w:rPr>
          <w:rFonts w:asciiTheme="majorBidi" w:eastAsia="Times New Roman" w:hAnsiTheme="majorBidi" w:cstheme="majorBidi"/>
          <w:spacing w:val="-5"/>
          <w:sz w:val="24"/>
          <w:szCs w:val="24"/>
          <w:lang w:val="en-GB"/>
        </w:rPr>
        <w:t>.</w:t>
      </w:r>
    </w:p>
    <w:p w14:paraId="6257EB97" w14:textId="00EF6EF2" w:rsidR="00B1343A" w:rsidRPr="001A45F3" w:rsidRDefault="00B1343A" w:rsidP="00E63BB2">
      <w:pPr>
        <w:pStyle w:val="ListParagraph"/>
        <w:numPr>
          <w:ilvl w:val="0"/>
          <w:numId w:val="16"/>
        </w:numPr>
        <w:shd w:val="clear" w:color="auto" w:fill="FFFFFF"/>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b/>
          <w:bCs/>
          <w:spacing w:val="-5"/>
          <w:sz w:val="24"/>
          <w:szCs w:val="24"/>
          <w:lang w:val="en-GB"/>
        </w:rPr>
        <w:t xml:space="preserve">Fair market </w:t>
      </w:r>
      <w:r w:rsidRPr="001A45F3">
        <w:rPr>
          <w:rFonts w:asciiTheme="majorBidi" w:eastAsia="Times New Roman" w:hAnsiTheme="majorBidi" w:cstheme="majorBidi"/>
          <w:b/>
          <w:bCs/>
          <w:spacing w:val="-5"/>
          <w:sz w:val="24"/>
          <w:szCs w:val="24"/>
          <w:lang w:val="en-GB"/>
        </w:rPr>
        <w:t>value</w:t>
      </w:r>
      <w:r>
        <w:rPr>
          <w:rFonts w:asciiTheme="majorBidi" w:eastAsia="Times New Roman" w:hAnsiTheme="majorBidi" w:cstheme="majorBidi"/>
          <w:b/>
          <w:bCs/>
          <w:spacing w:val="-5"/>
          <w:sz w:val="24"/>
          <w:szCs w:val="24"/>
          <w:lang w:val="en-GB"/>
        </w:rPr>
        <w:t>:</w:t>
      </w:r>
      <w:r w:rsidRPr="001A45F3">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This is the b</w:t>
      </w:r>
      <w:r w:rsidRPr="001A45F3">
        <w:rPr>
          <w:rFonts w:asciiTheme="majorBidi" w:eastAsia="Times New Roman" w:hAnsiTheme="majorBidi" w:cstheme="majorBidi"/>
          <w:spacing w:val="-5"/>
          <w:sz w:val="24"/>
          <w:szCs w:val="24"/>
          <w:lang w:val="en-GB"/>
        </w:rPr>
        <w:t xml:space="preserve">usiness value of enterprise </w:t>
      </w:r>
      <w:r w:rsidR="00E63BB2">
        <w:rPr>
          <w:rFonts w:asciiTheme="majorBidi" w:eastAsia="Times New Roman" w:hAnsiTheme="majorBidi" w:cstheme="majorBidi"/>
          <w:spacing w:val="-5"/>
          <w:sz w:val="24"/>
          <w:szCs w:val="24"/>
          <w:lang w:val="en-GB"/>
        </w:rPr>
        <w:t xml:space="preserve">as </w:t>
      </w:r>
      <w:r w:rsidRPr="001A45F3">
        <w:rPr>
          <w:rFonts w:asciiTheme="majorBidi" w:eastAsia="Times New Roman" w:hAnsiTheme="majorBidi" w:cstheme="majorBidi"/>
          <w:spacing w:val="-5"/>
          <w:sz w:val="24"/>
          <w:szCs w:val="24"/>
          <w:lang w:val="en-GB"/>
        </w:rPr>
        <w:t xml:space="preserve">determined </w:t>
      </w:r>
      <w:r>
        <w:rPr>
          <w:rFonts w:asciiTheme="majorBidi" w:eastAsia="Times New Roman" w:hAnsiTheme="majorBidi" w:cstheme="majorBidi"/>
          <w:spacing w:val="-5"/>
          <w:sz w:val="24"/>
          <w:szCs w:val="24"/>
          <w:lang w:val="en-GB"/>
        </w:rPr>
        <w:t>by</w:t>
      </w:r>
      <w:r w:rsidR="00E63BB2">
        <w:rPr>
          <w:rFonts w:asciiTheme="majorBidi" w:eastAsia="Times New Roman" w:hAnsiTheme="majorBidi" w:cstheme="majorBidi"/>
          <w:spacing w:val="-5"/>
          <w:sz w:val="24"/>
          <w:szCs w:val="24"/>
          <w:lang w:val="en-GB"/>
        </w:rPr>
        <w:t xml:space="preserve"> a party interested in buying and a party interested in selling</w:t>
      </w:r>
      <w:r w:rsidRPr="001A45F3">
        <w:rPr>
          <w:rFonts w:asciiTheme="majorBidi" w:eastAsia="Times New Roman" w:hAnsiTheme="majorBidi" w:cstheme="majorBidi"/>
          <w:spacing w:val="-5"/>
          <w:sz w:val="24"/>
          <w:szCs w:val="24"/>
          <w:lang w:val="en-GB"/>
        </w:rPr>
        <w:t xml:space="preserve"> under </w:t>
      </w:r>
      <w:r>
        <w:rPr>
          <w:rFonts w:asciiTheme="majorBidi" w:eastAsia="Times New Roman" w:hAnsiTheme="majorBidi" w:cstheme="majorBidi"/>
          <w:spacing w:val="-5"/>
          <w:sz w:val="24"/>
          <w:szCs w:val="24"/>
          <w:lang w:val="en-GB"/>
        </w:rPr>
        <w:t xml:space="preserve">conditions of </w:t>
      </w:r>
      <w:r w:rsidRPr="001A45F3">
        <w:rPr>
          <w:rFonts w:asciiTheme="majorBidi" w:eastAsia="Times New Roman" w:hAnsiTheme="majorBidi" w:cstheme="majorBidi"/>
          <w:spacing w:val="-5"/>
          <w:sz w:val="24"/>
          <w:szCs w:val="24"/>
          <w:lang w:val="en-GB"/>
        </w:rPr>
        <w:t>perfect information and zero coercion.</w:t>
      </w:r>
    </w:p>
    <w:p w14:paraId="61F5DD4A" w14:textId="77777777" w:rsidR="00B1343A" w:rsidRPr="001A45F3" w:rsidRDefault="00B1343A" w:rsidP="00954586">
      <w:pPr>
        <w:pStyle w:val="ListParagraph"/>
        <w:numPr>
          <w:ilvl w:val="0"/>
          <w:numId w:val="16"/>
        </w:numPr>
        <w:shd w:val="clear" w:color="auto" w:fill="FFFFFF"/>
        <w:spacing w:after="0" w:line="360" w:lineRule="auto"/>
        <w:jc w:val="both"/>
        <w:rPr>
          <w:rFonts w:asciiTheme="majorBidi" w:eastAsia="Times New Roman" w:hAnsiTheme="majorBidi" w:cstheme="majorBidi"/>
          <w:spacing w:val="-5"/>
          <w:sz w:val="24"/>
          <w:szCs w:val="24"/>
          <w:lang w:val="en-GB"/>
        </w:rPr>
      </w:pPr>
      <w:r w:rsidRPr="001A45F3">
        <w:rPr>
          <w:rFonts w:asciiTheme="majorBidi" w:eastAsia="Times New Roman" w:hAnsiTheme="majorBidi" w:cstheme="majorBidi"/>
          <w:b/>
          <w:bCs/>
          <w:spacing w:val="-5"/>
          <w:sz w:val="24"/>
          <w:szCs w:val="24"/>
          <w:lang w:val="en-GB"/>
        </w:rPr>
        <w:t>Investment value</w:t>
      </w:r>
      <w:r>
        <w:rPr>
          <w:rFonts w:asciiTheme="majorBidi" w:eastAsia="Times New Roman" w:hAnsiTheme="majorBidi" w:cstheme="majorBidi"/>
          <w:b/>
          <w:bCs/>
          <w:spacing w:val="-5"/>
          <w:sz w:val="24"/>
          <w:szCs w:val="24"/>
          <w:lang w:val="en-GB"/>
        </w:rPr>
        <w:t>:</w:t>
      </w:r>
      <w:r w:rsidRPr="001A45F3">
        <w:rPr>
          <w:rFonts w:asciiTheme="majorBidi" w:eastAsia="Times New Roman" w:hAnsiTheme="majorBidi" w:cstheme="majorBidi"/>
          <w:spacing w:val="-5"/>
          <w:sz w:val="24"/>
          <w:szCs w:val="24"/>
          <w:lang w:val="en-GB"/>
        </w:rPr>
        <w:t xml:space="preserve"> Th</w:t>
      </w:r>
      <w:r>
        <w:rPr>
          <w:rFonts w:asciiTheme="majorBidi" w:eastAsia="Times New Roman" w:hAnsiTheme="majorBidi" w:cstheme="majorBidi"/>
          <w:spacing w:val="-5"/>
          <w:sz w:val="24"/>
          <w:szCs w:val="24"/>
          <w:lang w:val="en-GB"/>
        </w:rPr>
        <w:t>is refers to th</w:t>
      </w:r>
      <w:r w:rsidRPr="001A45F3">
        <w:rPr>
          <w:rFonts w:asciiTheme="majorBidi" w:eastAsia="Times New Roman" w:hAnsiTheme="majorBidi" w:cstheme="majorBidi"/>
          <w:spacing w:val="-5"/>
          <w:sz w:val="24"/>
          <w:szCs w:val="24"/>
          <w:lang w:val="en-GB"/>
        </w:rPr>
        <w:t xml:space="preserve">e price of a company </w:t>
      </w:r>
      <w:r>
        <w:rPr>
          <w:rFonts w:asciiTheme="majorBidi" w:eastAsia="Times New Roman" w:hAnsiTheme="majorBidi" w:cstheme="majorBidi"/>
          <w:spacing w:val="-5"/>
          <w:sz w:val="24"/>
          <w:szCs w:val="24"/>
          <w:lang w:val="en-GB"/>
        </w:rPr>
        <w:t>for</w:t>
      </w:r>
      <w:r w:rsidRPr="001A45F3">
        <w:rPr>
          <w:rFonts w:asciiTheme="majorBidi" w:eastAsia="Times New Roman" w:hAnsiTheme="majorBidi" w:cstheme="majorBidi"/>
          <w:spacing w:val="-5"/>
          <w:sz w:val="24"/>
          <w:szCs w:val="24"/>
          <w:lang w:val="en-GB"/>
        </w:rPr>
        <w:t xml:space="preserve"> a </w:t>
      </w:r>
      <w:r>
        <w:rPr>
          <w:rFonts w:asciiTheme="majorBidi" w:eastAsia="Times New Roman" w:hAnsiTheme="majorBidi" w:cstheme="majorBidi"/>
          <w:spacing w:val="-5"/>
          <w:sz w:val="24"/>
          <w:szCs w:val="24"/>
          <w:lang w:val="en-GB"/>
        </w:rPr>
        <w:t>particular</w:t>
      </w:r>
      <w:r w:rsidRPr="001A45F3">
        <w:rPr>
          <w:rFonts w:asciiTheme="majorBidi" w:eastAsia="Times New Roman" w:hAnsiTheme="majorBidi" w:cstheme="majorBidi"/>
          <w:spacing w:val="-5"/>
          <w:sz w:val="24"/>
          <w:szCs w:val="24"/>
          <w:lang w:val="en-GB"/>
        </w:rPr>
        <w:t xml:space="preserve"> investor, with </w:t>
      </w:r>
      <w:r>
        <w:rPr>
          <w:rFonts w:asciiTheme="majorBidi" w:eastAsia="Times New Roman" w:hAnsiTheme="majorBidi" w:cstheme="majorBidi"/>
          <w:spacing w:val="-5"/>
          <w:sz w:val="24"/>
          <w:szCs w:val="24"/>
          <w:lang w:val="en-GB"/>
        </w:rPr>
        <w:t xml:space="preserve">the </w:t>
      </w:r>
      <w:r w:rsidRPr="001A45F3">
        <w:rPr>
          <w:rFonts w:asciiTheme="majorBidi" w:eastAsia="Times New Roman" w:hAnsiTheme="majorBidi" w:cstheme="majorBidi"/>
          <w:spacing w:val="-5"/>
          <w:sz w:val="24"/>
          <w:szCs w:val="24"/>
          <w:lang w:val="en-GB"/>
        </w:rPr>
        <w:t xml:space="preserve">synergy between the investor’s profile and the company’s business </w:t>
      </w:r>
      <w:r>
        <w:rPr>
          <w:rFonts w:asciiTheme="majorBidi" w:eastAsia="Times New Roman" w:hAnsiTheme="majorBidi" w:cstheme="majorBidi"/>
          <w:spacing w:val="-5"/>
          <w:sz w:val="24"/>
          <w:szCs w:val="24"/>
          <w:lang w:val="en-GB"/>
        </w:rPr>
        <w:t xml:space="preserve">representing </w:t>
      </w:r>
      <w:r w:rsidRPr="001A45F3">
        <w:rPr>
          <w:rFonts w:asciiTheme="majorBidi" w:eastAsia="Times New Roman" w:hAnsiTheme="majorBidi" w:cstheme="majorBidi"/>
          <w:spacing w:val="-5"/>
          <w:sz w:val="24"/>
          <w:szCs w:val="24"/>
          <w:lang w:val="en-GB"/>
        </w:rPr>
        <w:t>a major determinant of the valuation.</w:t>
      </w:r>
    </w:p>
    <w:p w14:paraId="30374D21" w14:textId="77777777" w:rsidR="00B1343A" w:rsidRPr="001A45F3" w:rsidRDefault="00B1343A" w:rsidP="00954586">
      <w:pPr>
        <w:pStyle w:val="ListParagraph"/>
        <w:numPr>
          <w:ilvl w:val="0"/>
          <w:numId w:val="16"/>
        </w:numPr>
        <w:shd w:val="clear" w:color="auto" w:fill="FFFFFF"/>
        <w:spacing w:after="0" w:line="360" w:lineRule="auto"/>
        <w:jc w:val="both"/>
        <w:rPr>
          <w:rFonts w:asciiTheme="majorBidi" w:eastAsia="Times New Roman" w:hAnsiTheme="majorBidi" w:cstheme="majorBidi"/>
          <w:spacing w:val="-5"/>
          <w:sz w:val="24"/>
          <w:szCs w:val="24"/>
          <w:lang w:val="en-GB"/>
        </w:rPr>
      </w:pPr>
      <w:r w:rsidRPr="001A45F3">
        <w:rPr>
          <w:rFonts w:asciiTheme="majorBidi" w:eastAsia="Times New Roman" w:hAnsiTheme="majorBidi" w:cstheme="majorBidi"/>
          <w:b/>
          <w:bCs/>
          <w:spacing w:val="-5"/>
          <w:sz w:val="24"/>
          <w:szCs w:val="24"/>
          <w:lang w:val="en-GB"/>
        </w:rPr>
        <w:t>Accounting value</w:t>
      </w:r>
      <w:r>
        <w:rPr>
          <w:rFonts w:asciiTheme="majorBidi" w:eastAsia="Times New Roman" w:hAnsiTheme="majorBidi" w:cstheme="majorBidi"/>
          <w:b/>
          <w:bCs/>
          <w:spacing w:val="-5"/>
          <w:sz w:val="24"/>
          <w:szCs w:val="24"/>
          <w:lang w:val="en-GB"/>
        </w:rPr>
        <w:t>:</w:t>
      </w:r>
      <w:r w:rsidRPr="001A45F3">
        <w:rPr>
          <w:rFonts w:asciiTheme="majorBidi" w:eastAsia="Times New Roman" w:hAnsiTheme="majorBidi" w:cstheme="majorBidi"/>
          <w:spacing w:val="-5"/>
          <w:sz w:val="24"/>
          <w:szCs w:val="24"/>
          <w:lang w:val="en-GB"/>
        </w:rPr>
        <w:t xml:space="preserve"> Th</w:t>
      </w:r>
      <w:r>
        <w:rPr>
          <w:rFonts w:asciiTheme="majorBidi" w:eastAsia="Times New Roman" w:hAnsiTheme="majorBidi" w:cstheme="majorBidi"/>
          <w:spacing w:val="-5"/>
          <w:sz w:val="24"/>
          <w:szCs w:val="24"/>
          <w:lang w:val="en-GB"/>
        </w:rPr>
        <w:t>is refers to the</w:t>
      </w:r>
      <w:r w:rsidRPr="001A45F3">
        <w:rPr>
          <w:rFonts w:asciiTheme="majorBidi" w:eastAsia="Times New Roman" w:hAnsiTheme="majorBidi" w:cstheme="majorBidi"/>
          <w:spacing w:val="-5"/>
          <w:sz w:val="24"/>
          <w:szCs w:val="24"/>
          <w:lang w:val="en-GB"/>
        </w:rPr>
        <w:t xml:space="preserve"> net assets of the business according to its balance sheet. </w:t>
      </w:r>
    </w:p>
    <w:p w14:paraId="5496BE62" w14:textId="77777777" w:rsidR="00B1343A" w:rsidRDefault="00B1343A" w:rsidP="00954586">
      <w:pPr>
        <w:pStyle w:val="ListParagraph"/>
        <w:numPr>
          <w:ilvl w:val="0"/>
          <w:numId w:val="16"/>
        </w:numPr>
        <w:shd w:val="clear" w:color="auto" w:fill="FFFFFF"/>
        <w:spacing w:after="0" w:line="360" w:lineRule="auto"/>
        <w:jc w:val="both"/>
        <w:rPr>
          <w:rFonts w:asciiTheme="majorBidi" w:eastAsia="Times New Roman" w:hAnsiTheme="majorBidi" w:cstheme="majorBidi"/>
          <w:spacing w:val="-5"/>
          <w:sz w:val="24"/>
          <w:szCs w:val="24"/>
          <w:lang w:val="en-GB"/>
        </w:rPr>
      </w:pPr>
      <w:r w:rsidRPr="001A45F3">
        <w:rPr>
          <w:rFonts w:asciiTheme="majorBidi" w:eastAsia="Times New Roman" w:hAnsiTheme="majorBidi" w:cstheme="majorBidi"/>
          <w:b/>
          <w:bCs/>
          <w:spacing w:val="-5"/>
          <w:sz w:val="24"/>
          <w:szCs w:val="24"/>
          <w:lang w:val="en-GB"/>
        </w:rPr>
        <w:t>Intrinsic (or economic) value</w:t>
      </w:r>
      <w:r>
        <w:rPr>
          <w:rFonts w:asciiTheme="majorBidi" w:eastAsia="Times New Roman" w:hAnsiTheme="majorBidi" w:cstheme="majorBidi"/>
          <w:b/>
          <w:bCs/>
          <w:spacing w:val="-5"/>
          <w:sz w:val="24"/>
          <w:szCs w:val="24"/>
          <w:lang w:val="en-GB"/>
        </w:rPr>
        <w:t>:</w:t>
      </w:r>
      <w:r w:rsidRPr="001A45F3">
        <w:rPr>
          <w:rFonts w:asciiTheme="majorBidi" w:eastAsia="Times New Roman" w:hAnsiTheme="majorBidi" w:cstheme="majorBidi"/>
          <w:spacing w:val="-5"/>
          <w:sz w:val="24"/>
          <w:szCs w:val="24"/>
          <w:lang w:val="en-GB"/>
        </w:rPr>
        <w:t xml:space="preserve"> Th</w:t>
      </w:r>
      <w:r>
        <w:rPr>
          <w:rFonts w:asciiTheme="majorBidi" w:eastAsia="Times New Roman" w:hAnsiTheme="majorBidi" w:cstheme="majorBidi"/>
          <w:spacing w:val="-5"/>
          <w:sz w:val="24"/>
          <w:szCs w:val="24"/>
          <w:lang w:val="en-GB"/>
        </w:rPr>
        <w:t>is is th</w:t>
      </w:r>
      <w:r w:rsidRPr="001A45F3">
        <w:rPr>
          <w:rFonts w:asciiTheme="majorBidi" w:eastAsia="Times New Roman" w:hAnsiTheme="majorBidi" w:cstheme="majorBidi"/>
          <w:spacing w:val="-5"/>
          <w:sz w:val="24"/>
          <w:szCs w:val="24"/>
          <w:lang w:val="en-GB"/>
        </w:rPr>
        <w:t xml:space="preserve">e measure of a business’s value as reflected by an investor with </w:t>
      </w:r>
      <w:r>
        <w:rPr>
          <w:rFonts w:asciiTheme="majorBidi" w:eastAsia="Times New Roman" w:hAnsiTheme="majorBidi" w:cstheme="majorBidi"/>
          <w:spacing w:val="-5"/>
          <w:sz w:val="24"/>
          <w:szCs w:val="24"/>
          <w:lang w:val="en-GB"/>
        </w:rPr>
        <w:t xml:space="preserve">a </w:t>
      </w:r>
      <w:r w:rsidRPr="001A45F3">
        <w:rPr>
          <w:rFonts w:asciiTheme="majorBidi" w:eastAsia="Times New Roman" w:hAnsiTheme="majorBidi" w:cstheme="majorBidi"/>
          <w:spacing w:val="-5"/>
          <w:sz w:val="24"/>
          <w:szCs w:val="24"/>
          <w:lang w:val="en-GB"/>
        </w:rPr>
        <w:t>deep understanding of the company</w:t>
      </w:r>
      <w:r>
        <w:rPr>
          <w:rFonts w:asciiTheme="majorBidi" w:eastAsia="Times New Roman" w:hAnsiTheme="majorBidi" w:cstheme="majorBidi"/>
          <w:spacing w:val="-5"/>
          <w:sz w:val="24"/>
          <w:szCs w:val="24"/>
          <w:lang w:val="en-GB"/>
        </w:rPr>
        <w:t>’</w:t>
      </w:r>
      <w:r w:rsidRPr="001A45F3">
        <w:rPr>
          <w:rFonts w:asciiTheme="majorBidi" w:eastAsia="Times New Roman" w:hAnsiTheme="majorBidi" w:cstheme="majorBidi"/>
          <w:spacing w:val="-5"/>
          <w:sz w:val="24"/>
          <w:szCs w:val="24"/>
          <w:lang w:val="en-GB"/>
        </w:rPr>
        <w:t xml:space="preserve">s economic potential. </w:t>
      </w:r>
    </w:p>
    <w:p w14:paraId="361295CF" w14:textId="77777777" w:rsidR="00B1343A" w:rsidRPr="001A45F3" w:rsidRDefault="00B1343A" w:rsidP="00B1343A">
      <w:pPr>
        <w:pStyle w:val="ListParagraph"/>
        <w:shd w:val="clear" w:color="auto" w:fill="FFFFFF"/>
        <w:spacing w:after="0" w:line="360" w:lineRule="auto"/>
        <w:jc w:val="both"/>
        <w:rPr>
          <w:rFonts w:asciiTheme="majorBidi" w:eastAsia="Times New Roman" w:hAnsiTheme="majorBidi" w:cstheme="majorBidi"/>
          <w:spacing w:val="-5"/>
          <w:sz w:val="24"/>
          <w:szCs w:val="24"/>
          <w:lang w:val="en-GB"/>
        </w:rPr>
      </w:pPr>
    </w:p>
    <w:p w14:paraId="020A08BC" w14:textId="5D30FEEA" w:rsidR="00B1343A" w:rsidRDefault="00B1343A" w:rsidP="008F2103">
      <w:pPr>
        <w:shd w:val="clear" w:color="auto" w:fill="FFFFFF"/>
        <w:spacing w:after="0" w:line="360" w:lineRule="auto"/>
        <w:jc w:val="both"/>
        <w:rPr>
          <w:rFonts w:asciiTheme="majorBidi" w:eastAsia="Times New Roman" w:hAnsiTheme="majorBidi" w:cstheme="majorBidi"/>
          <w:spacing w:val="-5"/>
          <w:sz w:val="24"/>
          <w:szCs w:val="24"/>
          <w:lang w:val="en-GB"/>
        </w:rPr>
      </w:pPr>
      <w:r w:rsidRPr="001A45F3">
        <w:rPr>
          <w:rFonts w:asciiTheme="majorBidi" w:eastAsia="Times New Roman" w:hAnsiTheme="majorBidi" w:cstheme="majorBidi"/>
          <w:spacing w:val="-5"/>
          <w:sz w:val="24"/>
          <w:szCs w:val="24"/>
          <w:lang w:val="en-GB"/>
        </w:rPr>
        <w:t xml:space="preserve">This book </w:t>
      </w:r>
      <w:r>
        <w:rPr>
          <w:rFonts w:asciiTheme="majorBidi" w:eastAsia="Times New Roman" w:hAnsiTheme="majorBidi" w:cstheme="majorBidi"/>
          <w:spacing w:val="-5"/>
          <w:sz w:val="24"/>
          <w:szCs w:val="24"/>
          <w:lang w:val="en-GB"/>
        </w:rPr>
        <w:t>examines</w:t>
      </w:r>
      <w:r w:rsidRPr="001A45F3">
        <w:rPr>
          <w:rFonts w:asciiTheme="majorBidi" w:eastAsia="Times New Roman" w:hAnsiTheme="majorBidi" w:cstheme="majorBidi"/>
          <w:spacing w:val="-5"/>
          <w:sz w:val="24"/>
          <w:szCs w:val="24"/>
          <w:lang w:val="en-GB"/>
        </w:rPr>
        <w:t xml:space="preserve"> intrinsic</w:t>
      </w:r>
      <w:r>
        <w:rPr>
          <w:rFonts w:asciiTheme="majorBidi" w:eastAsia="Times New Roman" w:hAnsiTheme="majorBidi" w:cstheme="majorBidi"/>
          <w:spacing w:val="-5"/>
          <w:sz w:val="24"/>
          <w:szCs w:val="24"/>
          <w:lang w:val="en-GB"/>
        </w:rPr>
        <w:t xml:space="preserve"> </w:t>
      </w:r>
      <w:r w:rsidRPr="001A45F3">
        <w:rPr>
          <w:rFonts w:asciiTheme="majorBidi" w:eastAsia="Times New Roman" w:hAnsiTheme="majorBidi" w:cstheme="majorBidi"/>
          <w:spacing w:val="-5"/>
          <w:sz w:val="24"/>
          <w:szCs w:val="24"/>
          <w:lang w:val="en-GB"/>
        </w:rPr>
        <w:t>economic valuations of firms</w:t>
      </w:r>
      <w:r>
        <w:rPr>
          <w:rFonts w:asciiTheme="majorBidi" w:eastAsia="Times New Roman" w:hAnsiTheme="majorBidi" w:cstheme="majorBidi"/>
          <w:spacing w:val="-5"/>
          <w:sz w:val="24"/>
          <w:szCs w:val="24"/>
          <w:lang w:val="en-GB"/>
        </w:rPr>
        <w:t>. A</w:t>
      </w:r>
      <w:r w:rsidRPr="001A45F3">
        <w:rPr>
          <w:rFonts w:asciiTheme="majorBidi" w:eastAsia="Times New Roman" w:hAnsiTheme="majorBidi" w:cstheme="majorBidi"/>
          <w:spacing w:val="-5"/>
          <w:sz w:val="24"/>
          <w:szCs w:val="24"/>
          <w:lang w:val="en-GB"/>
        </w:rPr>
        <w:t>t times</w:t>
      </w:r>
      <w:r>
        <w:rPr>
          <w:rFonts w:asciiTheme="majorBidi" w:eastAsia="Times New Roman" w:hAnsiTheme="majorBidi" w:cstheme="majorBidi"/>
          <w:spacing w:val="-5"/>
          <w:sz w:val="24"/>
          <w:szCs w:val="24"/>
          <w:lang w:val="en-GB"/>
        </w:rPr>
        <w:t>,</w:t>
      </w:r>
      <w:r w:rsidRPr="001A45F3">
        <w:rPr>
          <w:rFonts w:asciiTheme="majorBidi" w:eastAsia="Times New Roman" w:hAnsiTheme="majorBidi" w:cstheme="majorBidi"/>
          <w:spacing w:val="-5"/>
          <w:sz w:val="24"/>
          <w:szCs w:val="24"/>
          <w:lang w:val="en-GB"/>
        </w:rPr>
        <w:t xml:space="preserve"> these may involve consideration of fair market, investment, and/or accounting valuations, but never only one of these and seldom a </w:t>
      </w:r>
      <w:r>
        <w:rPr>
          <w:rFonts w:asciiTheme="majorBidi" w:eastAsia="Times New Roman" w:hAnsiTheme="majorBidi" w:cstheme="majorBidi"/>
          <w:spacing w:val="-5"/>
          <w:sz w:val="24"/>
          <w:szCs w:val="24"/>
          <w:lang w:val="en-GB"/>
        </w:rPr>
        <w:t>single</w:t>
      </w:r>
      <w:r w:rsidRPr="001A45F3">
        <w:rPr>
          <w:rFonts w:asciiTheme="majorBidi" w:eastAsia="Times New Roman" w:hAnsiTheme="majorBidi" w:cstheme="majorBidi"/>
          <w:spacing w:val="-5"/>
          <w:sz w:val="24"/>
          <w:szCs w:val="24"/>
          <w:lang w:val="en-GB"/>
        </w:rPr>
        <w:t xml:space="preserve"> amalgamation of all three.</w:t>
      </w:r>
    </w:p>
    <w:p w14:paraId="55FDC24D" w14:textId="77777777" w:rsidR="00B1343A" w:rsidRPr="001A45F3"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p>
    <w:p w14:paraId="0313F20C" w14:textId="3A86EA0F" w:rsidR="00B1343A" w:rsidRPr="00255221" w:rsidRDefault="0012494E" w:rsidP="0012494E">
      <w:pPr>
        <w:pStyle w:val="Heading3"/>
        <w:spacing w:before="0" w:line="360" w:lineRule="auto"/>
        <w:jc w:val="both"/>
        <w:rPr>
          <w:rFonts w:asciiTheme="majorBidi" w:eastAsia="Times New Roman" w:hAnsiTheme="majorBidi"/>
          <w:bCs w:val="0"/>
          <w:i/>
          <w:iCs/>
          <w:sz w:val="24"/>
          <w:szCs w:val="24"/>
          <w:lang w:val="en-GB"/>
        </w:rPr>
      </w:pPr>
      <w:r>
        <w:rPr>
          <w:rFonts w:asciiTheme="majorBidi" w:eastAsia="Times New Roman" w:hAnsiTheme="majorBidi"/>
          <w:bCs w:val="0"/>
          <w:i/>
          <w:iCs/>
          <w:sz w:val="24"/>
          <w:szCs w:val="24"/>
          <w:lang w:val="en-GB"/>
        </w:rPr>
        <w:t xml:space="preserve">2.4 </w:t>
      </w:r>
      <w:r w:rsidR="00B1343A" w:rsidRPr="00255221">
        <w:rPr>
          <w:rFonts w:asciiTheme="majorBidi" w:eastAsia="Times New Roman" w:hAnsiTheme="majorBidi"/>
          <w:bCs w:val="0"/>
          <w:i/>
          <w:iCs/>
          <w:sz w:val="24"/>
          <w:szCs w:val="24"/>
          <w:lang w:val="en-GB"/>
        </w:rPr>
        <w:t>The Advantages and Disadvantages of Corporate Valuations</w:t>
      </w:r>
    </w:p>
    <w:p w14:paraId="2F397A52" w14:textId="6434A3DA" w:rsidR="00B1343A" w:rsidRDefault="00B1343A" w:rsidP="00B1343A">
      <w:pPr>
        <w:shd w:val="clear" w:color="auto" w:fill="FFFFFF"/>
        <w:spacing w:after="0" w:line="360" w:lineRule="auto"/>
        <w:rPr>
          <w:rFonts w:asciiTheme="majorBidi" w:eastAsia="Times New Roman" w:hAnsiTheme="majorBidi" w:cstheme="majorBidi"/>
          <w:spacing w:val="-5"/>
          <w:sz w:val="24"/>
          <w:szCs w:val="24"/>
          <w:lang w:val="en-GB"/>
        </w:rPr>
      </w:pPr>
      <w:r w:rsidRPr="001A45F3">
        <w:rPr>
          <w:rFonts w:asciiTheme="majorBidi" w:eastAsia="Times New Roman" w:hAnsiTheme="majorBidi" w:cstheme="majorBidi"/>
          <w:spacing w:val="-5"/>
          <w:sz w:val="24"/>
          <w:szCs w:val="24"/>
          <w:lang w:val="en-GB"/>
        </w:rPr>
        <w:t xml:space="preserve">The usefulness of </w:t>
      </w:r>
      <w:r>
        <w:rPr>
          <w:rFonts w:asciiTheme="majorBidi" w:eastAsia="Times New Roman" w:hAnsiTheme="majorBidi" w:cstheme="majorBidi"/>
          <w:spacing w:val="-5"/>
          <w:sz w:val="24"/>
          <w:szCs w:val="24"/>
          <w:lang w:val="en-GB"/>
        </w:rPr>
        <w:t xml:space="preserve">a </w:t>
      </w:r>
      <w:r w:rsidRPr="001A45F3">
        <w:rPr>
          <w:rFonts w:asciiTheme="majorBidi" w:eastAsia="Times New Roman" w:hAnsiTheme="majorBidi" w:cstheme="majorBidi"/>
          <w:spacing w:val="-5"/>
          <w:sz w:val="24"/>
          <w:szCs w:val="24"/>
          <w:lang w:val="en-GB"/>
        </w:rPr>
        <w:t xml:space="preserve">corporate valuation varies depending upon the perspective of the potential audience. Corporate valuation techniques can be useful to credit </w:t>
      </w:r>
      <w:r>
        <w:rPr>
          <w:rFonts w:asciiTheme="majorBidi" w:eastAsia="Times New Roman" w:hAnsiTheme="majorBidi" w:cstheme="majorBidi"/>
          <w:spacing w:val="-5"/>
          <w:sz w:val="24"/>
          <w:szCs w:val="24"/>
          <w:lang w:val="en-GB"/>
        </w:rPr>
        <w:t>sources</w:t>
      </w:r>
      <w:r w:rsidRPr="001A45F3">
        <w:rPr>
          <w:rFonts w:asciiTheme="majorBidi" w:eastAsia="Times New Roman" w:hAnsiTheme="majorBidi" w:cstheme="majorBidi"/>
          <w:spacing w:val="-5"/>
          <w:sz w:val="24"/>
          <w:szCs w:val="24"/>
          <w:lang w:val="en-GB"/>
        </w:rPr>
        <w:t>, equity investors, management, potential acquirers, auditors, and competitors</w:t>
      </w:r>
      <w:r>
        <w:rPr>
          <w:rFonts w:asciiTheme="majorBidi" w:eastAsia="Times New Roman" w:hAnsiTheme="majorBidi" w:cstheme="majorBidi"/>
          <w:spacing w:val="-5"/>
          <w:sz w:val="24"/>
          <w:szCs w:val="24"/>
          <w:lang w:val="en-GB"/>
        </w:rPr>
        <w:t xml:space="preserve">, each of which </w:t>
      </w:r>
      <w:r w:rsidRPr="0025373C">
        <w:rPr>
          <w:rFonts w:asciiTheme="majorBidi" w:eastAsia="Times New Roman" w:hAnsiTheme="majorBidi" w:cstheme="majorBidi"/>
          <w:spacing w:val="-5"/>
          <w:sz w:val="24"/>
          <w:szCs w:val="24"/>
        </w:rPr>
        <w:t>may</w:t>
      </w:r>
      <w:r>
        <w:rPr>
          <w:rFonts w:asciiTheme="majorBidi" w:eastAsia="Times New Roman" w:hAnsiTheme="majorBidi" w:cstheme="majorBidi"/>
          <w:spacing w:val="-5"/>
          <w:sz w:val="24"/>
          <w:szCs w:val="24"/>
        </w:rPr>
        <w:t xml:space="preserve"> have a particular interest in distinct</w:t>
      </w:r>
      <w:r w:rsidRPr="0025373C">
        <w:rPr>
          <w:rFonts w:asciiTheme="majorBidi" w:eastAsia="Times New Roman" w:hAnsiTheme="majorBidi" w:cstheme="majorBidi"/>
          <w:spacing w:val="-5"/>
          <w:sz w:val="24"/>
          <w:szCs w:val="24"/>
        </w:rPr>
        <w:t> </w:t>
      </w:r>
      <w:r>
        <w:rPr>
          <w:rFonts w:asciiTheme="majorBidi" w:eastAsia="Times New Roman" w:hAnsiTheme="majorBidi" w:cstheme="majorBidi"/>
          <w:spacing w:val="-5"/>
          <w:sz w:val="24"/>
          <w:szCs w:val="24"/>
        </w:rPr>
        <w:t>aspects</w:t>
      </w:r>
      <w:r w:rsidRPr="0025373C">
        <w:rPr>
          <w:rFonts w:asciiTheme="majorBidi" w:eastAsia="Times New Roman" w:hAnsiTheme="majorBidi" w:cstheme="majorBidi"/>
          <w:spacing w:val="-5"/>
          <w:sz w:val="24"/>
          <w:szCs w:val="24"/>
        </w:rPr>
        <w:t> of information</w:t>
      </w:r>
      <w:r>
        <w:rPr>
          <w:rFonts w:asciiTheme="majorBidi" w:eastAsia="Times New Roman" w:hAnsiTheme="majorBidi" w:cstheme="majorBidi"/>
          <w:spacing w:val="-5"/>
          <w:sz w:val="24"/>
          <w:szCs w:val="24"/>
        </w:rPr>
        <w:t xml:space="preserve">. This suggests that there is not just one way to examine and analyze a company that is appropriate or reasonable for all clients. </w:t>
      </w:r>
      <w:r>
        <w:rPr>
          <w:rFonts w:asciiTheme="majorBidi" w:eastAsia="Times New Roman" w:hAnsiTheme="majorBidi" w:cstheme="majorBidi"/>
          <w:spacing w:val="-5"/>
          <w:sz w:val="24"/>
          <w:szCs w:val="24"/>
          <w:lang w:val="en-GB"/>
        </w:rPr>
        <w:t>It should always be born</w:t>
      </w:r>
      <w:r w:rsidR="00DF4D19">
        <w:rPr>
          <w:rFonts w:asciiTheme="majorBidi" w:eastAsia="Times New Roman" w:hAnsiTheme="majorBidi" w:cstheme="majorBidi"/>
          <w:spacing w:val="-5"/>
          <w:sz w:val="24"/>
          <w:szCs w:val="24"/>
          <w:lang w:val="en-GB"/>
        </w:rPr>
        <w:t>e</w:t>
      </w:r>
      <w:r>
        <w:rPr>
          <w:rFonts w:asciiTheme="majorBidi" w:eastAsia="Times New Roman" w:hAnsiTheme="majorBidi" w:cstheme="majorBidi"/>
          <w:spacing w:val="-5"/>
          <w:sz w:val="24"/>
          <w:szCs w:val="24"/>
          <w:lang w:val="en-GB"/>
        </w:rPr>
        <w:t xml:space="preserve"> in mind that providing a company valuation is significantly different than performing a detailed audit.</w:t>
      </w:r>
      <w:r w:rsidRPr="001A45F3">
        <w:rPr>
          <w:rFonts w:asciiTheme="majorBidi" w:eastAsia="Times New Roman" w:hAnsiTheme="majorBidi" w:cstheme="majorBidi"/>
          <w:spacing w:val="-5"/>
          <w:sz w:val="24"/>
          <w:szCs w:val="24"/>
          <w:lang w:val="en-GB"/>
        </w:rPr>
        <w:t xml:space="preserve"> The analyst making the valuation is not entirely interested in questioning the given finances. Nor </w:t>
      </w:r>
      <w:r>
        <w:rPr>
          <w:rFonts w:asciiTheme="majorBidi" w:eastAsia="Times New Roman" w:hAnsiTheme="majorBidi" w:cstheme="majorBidi"/>
          <w:spacing w:val="-5"/>
          <w:sz w:val="24"/>
          <w:szCs w:val="24"/>
          <w:lang w:val="en-GB"/>
        </w:rPr>
        <w:t>is the analyst performing a comprehensive</w:t>
      </w:r>
      <w:r w:rsidRPr="001A45F3">
        <w:rPr>
          <w:rFonts w:asciiTheme="majorBidi" w:eastAsia="Times New Roman" w:hAnsiTheme="majorBidi" w:cstheme="majorBidi"/>
          <w:spacing w:val="-5"/>
          <w:sz w:val="24"/>
          <w:szCs w:val="24"/>
          <w:lang w:val="en-GB"/>
        </w:rPr>
        <w:t xml:space="preserve"> diagnostic of all the company’s operating activities and their industries. </w:t>
      </w:r>
      <w:r>
        <w:rPr>
          <w:rFonts w:asciiTheme="majorBidi" w:eastAsia="Times New Roman" w:hAnsiTheme="majorBidi" w:cstheme="majorBidi"/>
          <w:spacing w:val="-5"/>
          <w:sz w:val="24"/>
          <w:szCs w:val="24"/>
          <w:lang w:val="en-GB"/>
        </w:rPr>
        <w:t>Rather, t</w:t>
      </w:r>
      <w:r w:rsidRPr="001A45F3">
        <w:rPr>
          <w:rFonts w:asciiTheme="majorBidi" w:eastAsia="Times New Roman" w:hAnsiTheme="majorBidi" w:cstheme="majorBidi"/>
          <w:spacing w:val="-5"/>
          <w:sz w:val="24"/>
          <w:szCs w:val="24"/>
          <w:lang w:val="en-GB"/>
        </w:rPr>
        <w:t xml:space="preserve">he analyst will focus on the most important areas that will show where the company’s value lies. </w:t>
      </w:r>
    </w:p>
    <w:p w14:paraId="4B166BF7" w14:textId="77777777" w:rsidR="00B1343A" w:rsidRPr="001A45F3" w:rsidRDefault="00B1343A" w:rsidP="00B1343A">
      <w:pPr>
        <w:shd w:val="clear" w:color="auto" w:fill="FFFFFF"/>
        <w:spacing w:after="0" w:line="360" w:lineRule="auto"/>
        <w:rPr>
          <w:rFonts w:asciiTheme="majorBidi" w:eastAsia="Times New Roman" w:hAnsiTheme="majorBidi" w:cstheme="majorBidi"/>
          <w:spacing w:val="-5"/>
          <w:sz w:val="24"/>
          <w:szCs w:val="24"/>
          <w:lang w:val="en-GB"/>
        </w:rPr>
      </w:pPr>
    </w:p>
    <w:p w14:paraId="3638BAD9" w14:textId="6407CBAF" w:rsidR="00B1343A" w:rsidRDefault="00B1343A" w:rsidP="00AD6A5C">
      <w:pPr>
        <w:shd w:val="clear" w:color="auto" w:fill="FFFFFF"/>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spacing w:val="-5"/>
          <w:sz w:val="24"/>
          <w:szCs w:val="24"/>
          <w:lang w:val="en-GB"/>
        </w:rPr>
        <w:t>In the absence of a transactional activity or precedents,</w:t>
      </w:r>
      <w:r w:rsidRPr="00FD09D8">
        <w:rPr>
          <w:rFonts w:asciiTheme="majorBidi" w:eastAsia="Times New Roman" w:hAnsiTheme="majorBidi" w:cstheme="majorBidi"/>
          <w:spacing w:val="-5"/>
          <w:sz w:val="24"/>
          <w:szCs w:val="24"/>
          <w:lang w:val="en-GB"/>
        </w:rPr>
        <w:t xml:space="preserve"> financial valuations can be used to define the fair value of a business for a variation of reasons, including </w:t>
      </w:r>
      <w:r>
        <w:rPr>
          <w:rFonts w:asciiTheme="majorBidi" w:eastAsia="Times New Roman" w:hAnsiTheme="majorBidi" w:cstheme="majorBidi"/>
          <w:spacing w:val="-5"/>
          <w:sz w:val="24"/>
          <w:szCs w:val="24"/>
          <w:lang w:val="en-GB"/>
        </w:rPr>
        <w:t>for the sake of a sale, entering into a</w:t>
      </w:r>
      <w:r w:rsidRPr="00FD09D8">
        <w:rPr>
          <w:rFonts w:asciiTheme="majorBidi" w:eastAsia="Times New Roman" w:hAnsiTheme="majorBidi" w:cstheme="majorBidi"/>
          <w:spacing w:val="-5"/>
          <w:sz w:val="24"/>
          <w:szCs w:val="24"/>
          <w:lang w:val="en-GB"/>
        </w:rPr>
        <w:t xml:space="preserve"> partner</w:t>
      </w:r>
      <w:r w:rsidR="00DF4D19">
        <w:rPr>
          <w:rFonts w:asciiTheme="majorBidi" w:eastAsia="Times New Roman" w:hAnsiTheme="majorBidi" w:cstheme="majorBidi"/>
          <w:spacing w:val="-5"/>
          <w:sz w:val="24"/>
          <w:szCs w:val="24"/>
          <w:lang w:val="en-GB"/>
        </w:rPr>
        <w:t>ship</w:t>
      </w:r>
      <w:r w:rsidRPr="00FD09D8">
        <w:rPr>
          <w:rFonts w:asciiTheme="majorBidi" w:eastAsia="Times New Roman" w:hAnsiTheme="majorBidi" w:cstheme="majorBidi"/>
          <w:spacing w:val="-5"/>
          <w:sz w:val="24"/>
          <w:szCs w:val="24"/>
          <w:lang w:val="en-GB"/>
        </w:rPr>
        <w:t xml:space="preserve"> ownership, or even personal proceedings</w:t>
      </w:r>
      <w:r w:rsidR="00AD6A5C">
        <w:rPr>
          <w:rFonts w:asciiTheme="majorBidi" w:eastAsia="Times New Roman" w:hAnsiTheme="majorBidi" w:cstheme="majorBidi"/>
          <w:spacing w:val="-5"/>
          <w:sz w:val="24"/>
          <w:szCs w:val="24"/>
          <w:lang w:val="en-GB"/>
        </w:rPr>
        <w:t>,</w:t>
      </w:r>
      <w:r w:rsidRPr="00FD09D8">
        <w:rPr>
          <w:rFonts w:asciiTheme="majorBidi" w:eastAsia="Times New Roman" w:hAnsiTheme="majorBidi" w:cstheme="majorBidi"/>
          <w:spacing w:val="-5"/>
          <w:sz w:val="24"/>
          <w:szCs w:val="24"/>
          <w:lang w:val="en-GB"/>
        </w:rPr>
        <w:t xml:space="preserve"> such as divorce. Share owners will often </w:t>
      </w:r>
      <w:r>
        <w:rPr>
          <w:rFonts w:asciiTheme="majorBidi" w:eastAsia="Times New Roman" w:hAnsiTheme="majorBidi" w:cstheme="majorBidi"/>
          <w:spacing w:val="-5"/>
          <w:sz w:val="24"/>
          <w:szCs w:val="24"/>
          <w:lang w:val="en-GB"/>
        </w:rPr>
        <w:t>approach</w:t>
      </w:r>
      <w:r w:rsidRPr="00FD09D8">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 xml:space="preserve">outside </w:t>
      </w:r>
      <w:r w:rsidRPr="00FD09D8">
        <w:rPr>
          <w:rFonts w:asciiTheme="majorBidi" w:eastAsia="Times New Roman" w:hAnsiTheme="majorBidi" w:cstheme="majorBidi"/>
          <w:spacing w:val="-5"/>
          <w:sz w:val="24"/>
          <w:szCs w:val="24"/>
          <w:lang w:val="en-GB"/>
        </w:rPr>
        <w:t xml:space="preserve">professional business valuators </w:t>
      </w:r>
      <w:r>
        <w:rPr>
          <w:rFonts w:asciiTheme="majorBidi" w:eastAsia="Times New Roman" w:hAnsiTheme="majorBidi" w:cstheme="majorBidi"/>
          <w:spacing w:val="-5"/>
          <w:sz w:val="24"/>
          <w:szCs w:val="24"/>
          <w:lang w:val="en-GB"/>
        </w:rPr>
        <w:t>to receive an objective</w:t>
      </w:r>
      <w:r w:rsidRPr="00FD09D8">
        <w:rPr>
          <w:rFonts w:asciiTheme="majorBidi" w:eastAsia="Times New Roman" w:hAnsiTheme="majorBidi" w:cstheme="majorBidi"/>
          <w:spacing w:val="-5"/>
          <w:sz w:val="24"/>
          <w:szCs w:val="24"/>
          <w:lang w:val="en-GB"/>
        </w:rPr>
        <w:t xml:space="preserve"> value of their company.</w:t>
      </w:r>
      <w:r w:rsidRPr="00FD09D8">
        <w:rPr>
          <w:rFonts w:asciiTheme="majorBidi" w:eastAsia="Times New Roman" w:hAnsiTheme="majorBidi" w:cstheme="majorBidi"/>
          <w:spacing w:val="-5"/>
          <w:sz w:val="24"/>
          <w:szCs w:val="24"/>
          <w:rtl/>
          <w:lang w:val="en-GB"/>
        </w:rPr>
        <w:t xml:space="preserve"> </w:t>
      </w:r>
      <w:r w:rsidRPr="00FD09D8">
        <w:rPr>
          <w:rFonts w:asciiTheme="majorBidi" w:eastAsia="Times New Roman" w:hAnsiTheme="majorBidi" w:cstheme="majorBidi"/>
          <w:spacing w:val="-5"/>
          <w:sz w:val="24"/>
          <w:szCs w:val="24"/>
          <w:lang w:val="en-GB"/>
        </w:rPr>
        <w:t xml:space="preserve">Valuations are often </w:t>
      </w:r>
      <w:r>
        <w:rPr>
          <w:rFonts w:asciiTheme="majorBidi" w:eastAsia="Times New Roman" w:hAnsiTheme="majorBidi" w:cstheme="majorBidi"/>
          <w:spacing w:val="-5"/>
          <w:sz w:val="24"/>
          <w:szCs w:val="24"/>
          <w:lang w:val="en-GB"/>
        </w:rPr>
        <w:t>carried out by analysts to reflect the interests</w:t>
      </w:r>
      <w:r w:rsidRPr="00FD09D8">
        <w:rPr>
          <w:rFonts w:asciiTheme="majorBidi" w:eastAsia="Times New Roman" w:hAnsiTheme="majorBidi" w:cstheme="majorBidi"/>
          <w:spacing w:val="-5"/>
          <w:sz w:val="24"/>
          <w:szCs w:val="24"/>
          <w:lang w:val="en-GB"/>
        </w:rPr>
        <w:t xml:space="preserve"> of the recipient</w:t>
      </w:r>
      <w:r>
        <w:rPr>
          <w:rFonts w:asciiTheme="majorBidi" w:eastAsia="Times New Roman" w:hAnsiTheme="majorBidi" w:cstheme="majorBidi"/>
          <w:spacing w:val="-5"/>
          <w:sz w:val="24"/>
          <w:szCs w:val="24"/>
          <w:lang w:val="en-GB"/>
        </w:rPr>
        <w:t>. For example, analysts could use a method that</w:t>
      </w:r>
      <w:r w:rsidRPr="00FD09D8">
        <w:rPr>
          <w:rFonts w:asciiTheme="majorBidi" w:eastAsia="Times New Roman" w:hAnsiTheme="majorBidi" w:cstheme="majorBidi"/>
          <w:spacing w:val="-5"/>
          <w:sz w:val="24"/>
          <w:szCs w:val="24"/>
          <w:lang w:val="en-GB"/>
        </w:rPr>
        <w:t xml:space="preserve"> deliver</w:t>
      </w:r>
      <w:r>
        <w:rPr>
          <w:rFonts w:asciiTheme="majorBidi" w:eastAsia="Times New Roman" w:hAnsiTheme="majorBidi" w:cstheme="majorBidi"/>
          <w:spacing w:val="-5"/>
          <w:sz w:val="24"/>
          <w:szCs w:val="24"/>
          <w:lang w:val="en-GB"/>
        </w:rPr>
        <w:t>s</w:t>
      </w:r>
      <w:r w:rsidRPr="00FD09D8">
        <w:rPr>
          <w:rFonts w:asciiTheme="majorBidi" w:eastAsia="Times New Roman" w:hAnsiTheme="majorBidi" w:cstheme="majorBidi"/>
          <w:spacing w:val="-5"/>
          <w:sz w:val="24"/>
          <w:szCs w:val="24"/>
          <w:lang w:val="en-GB"/>
        </w:rPr>
        <w:t xml:space="preserve"> a low valuation</w:t>
      </w:r>
      <w:r>
        <w:rPr>
          <w:rFonts w:asciiTheme="majorBidi" w:eastAsia="Times New Roman" w:hAnsiTheme="majorBidi" w:cstheme="majorBidi"/>
          <w:spacing w:val="-5"/>
          <w:sz w:val="24"/>
          <w:szCs w:val="24"/>
          <w:lang w:val="en-GB"/>
        </w:rPr>
        <w:t xml:space="preserve"> for buyers and</w:t>
      </w:r>
      <w:r w:rsidRPr="00FD09D8">
        <w:rPr>
          <w:rFonts w:asciiTheme="majorBidi" w:eastAsia="Times New Roman" w:hAnsiTheme="majorBidi" w:cstheme="majorBidi"/>
          <w:spacing w:val="-5"/>
          <w:sz w:val="24"/>
          <w:szCs w:val="24"/>
          <w:lang w:val="en-GB"/>
        </w:rPr>
        <w:t xml:space="preserve"> a method that delivers a higher valuation</w:t>
      </w:r>
      <w:r>
        <w:rPr>
          <w:rFonts w:asciiTheme="majorBidi" w:eastAsia="Times New Roman" w:hAnsiTheme="majorBidi" w:cstheme="majorBidi"/>
          <w:spacing w:val="-5"/>
          <w:sz w:val="24"/>
          <w:szCs w:val="24"/>
          <w:lang w:val="en-GB"/>
        </w:rPr>
        <w:t xml:space="preserve"> for sellers</w:t>
      </w:r>
      <w:r w:rsidRPr="00FD09D8">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Similarly, valuations for those with</w:t>
      </w:r>
      <w:r w:rsidRPr="00FD09D8">
        <w:rPr>
          <w:rFonts w:asciiTheme="majorBidi" w:eastAsia="Times New Roman" w:hAnsiTheme="majorBidi" w:cstheme="majorBidi"/>
          <w:spacing w:val="-5"/>
          <w:sz w:val="24"/>
          <w:szCs w:val="24"/>
          <w:lang w:val="en-GB"/>
        </w:rPr>
        <w:t xml:space="preserve"> a financial interest in the company are likely to </w:t>
      </w:r>
      <w:r>
        <w:rPr>
          <w:rFonts w:asciiTheme="majorBidi" w:eastAsia="Times New Roman" w:hAnsiTheme="majorBidi" w:cstheme="majorBidi"/>
          <w:spacing w:val="-5"/>
          <w:sz w:val="24"/>
          <w:szCs w:val="24"/>
          <w:lang w:val="en-GB"/>
        </w:rPr>
        <w:t xml:space="preserve">be </w:t>
      </w:r>
      <w:r w:rsidRPr="00FD09D8">
        <w:rPr>
          <w:rFonts w:asciiTheme="majorBidi" w:eastAsia="Times New Roman" w:hAnsiTheme="majorBidi" w:cstheme="majorBidi"/>
          <w:spacing w:val="-5"/>
          <w:sz w:val="24"/>
          <w:szCs w:val="24"/>
          <w:lang w:val="en-GB"/>
        </w:rPr>
        <w:t>higher</w:t>
      </w:r>
      <w:r>
        <w:rPr>
          <w:rFonts w:asciiTheme="majorBidi" w:eastAsia="Times New Roman" w:hAnsiTheme="majorBidi" w:cstheme="majorBidi"/>
          <w:spacing w:val="-5"/>
          <w:sz w:val="24"/>
          <w:szCs w:val="24"/>
          <w:lang w:val="en-GB"/>
        </w:rPr>
        <w:t>, while valuations for</w:t>
      </w:r>
      <w:r w:rsidRPr="00FD09D8">
        <w:rPr>
          <w:rFonts w:asciiTheme="majorBidi" w:eastAsia="Times New Roman" w:hAnsiTheme="majorBidi" w:cstheme="majorBidi"/>
          <w:spacing w:val="-5"/>
          <w:sz w:val="24"/>
          <w:szCs w:val="24"/>
          <w:lang w:val="en-GB"/>
        </w:rPr>
        <w:t xml:space="preserve"> those with a financial interest in a competing company may be inclined to devalue the company</w:t>
      </w:r>
      <w:r>
        <w:rPr>
          <w:rFonts w:asciiTheme="majorBidi" w:eastAsia="Times New Roman" w:hAnsiTheme="majorBidi" w:cstheme="majorBidi"/>
          <w:spacing w:val="-5"/>
          <w:sz w:val="24"/>
          <w:szCs w:val="24"/>
          <w:lang w:val="en-GB"/>
        </w:rPr>
        <w:t xml:space="preserve"> under examination. Indeed, in such cases, these figures might be publicized.</w:t>
      </w:r>
      <w:r w:rsidRPr="00FD09D8">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A t</w:t>
      </w:r>
      <w:r w:rsidRPr="00FD09D8">
        <w:rPr>
          <w:rFonts w:asciiTheme="majorBidi" w:eastAsia="Times New Roman" w:hAnsiTheme="majorBidi" w:cstheme="majorBidi"/>
          <w:spacing w:val="-5"/>
          <w:sz w:val="24"/>
          <w:szCs w:val="24"/>
          <w:lang w:val="en-GB"/>
        </w:rPr>
        <w:t xml:space="preserve">ruly independent valuation is difficult to </w:t>
      </w:r>
      <w:r>
        <w:rPr>
          <w:rFonts w:asciiTheme="majorBidi" w:eastAsia="Times New Roman" w:hAnsiTheme="majorBidi" w:cstheme="majorBidi"/>
          <w:spacing w:val="-5"/>
          <w:sz w:val="24"/>
          <w:szCs w:val="24"/>
          <w:lang w:val="en-GB"/>
        </w:rPr>
        <w:t>achieve. H</w:t>
      </w:r>
      <w:r w:rsidRPr="00FD09D8">
        <w:rPr>
          <w:rFonts w:asciiTheme="majorBidi" w:eastAsia="Times New Roman" w:hAnsiTheme="majorBidi" w:cstheme="majorBidi"/>
          <w:spacing w:val="-5"/>
          <w:sz w:val="24"/>
          <w:szCs w:val="24"/>
          <w:lang w:val="en-GB"/>
        </w:rPr>
        <w:t xml:space="preserve">owever certain regulations in recent years have sought to address this. Under </w:t>
      </w:r>
      <w:r>
        <w:rPr>
          <w:rFonts w:asciiTheme="majorBidi" w:eastAsia="Times New Roman" w:hAnsiTheme="majorBidi" w:cstheme="majorBidi"/>
          <w:spacing w:val="-5"/>
          <w:sz w:val="24"/>
          <w:szCs w:val="24"/>
          <w:lang w:val="en-GB"/>
        </w:rPr>
        <w:t xml:space="preserve">the new European </w:t>
      </w:r>
      <w:r w:rsidRPr="00FD09D8">
        <w:rPr>
          <w:rFonts w:asciiTheme="majorBidi" w:eastAsia="Times New Roman" w:hAnsiTheme="majorBidi" w:cstheme="majorBidi"/>
          <w:b/>
          <w:bCs/>
          <w:spacing w:val="-5"/>
          <w:sz w:val="24"/>
          <w:szCs w:val="24"/>
          <w:lang w:val="en-GB"/>
        </w:rPr>
        <w:t>MiFID II</w:t>
      </w:r>
      <w:r>
        <w:rPr>
          <w:rFonts w:asciiTheme="majorBidi" w:eastAsia="Times New Roman" w:hAnsiTheme="majorBidi" w:cstheme="majorBidi"/>
          <w:b/>
          <w:bCs/>
          <w:spacing w:val="-5"/>
          <w:sz w:val="24"/>
          <w:szCs w:val="24"/>
          <w:lang w:val="en-GB"/>
        </w:rPr>
        <w:t xml:space="preserve"> </w:t>
      </w:r>
      <w:r>
        <w:rPr>
          <w:rFonts w:asciiTheme="majorBidi" w:eastAsia="Times New Roman" w:hAnsiTheme="majorBidi" w:cstheme="majorBidi"/>
          <w:spacing w:val="-5"/>
          <w:sz w:val="24"/>
          <w:szCs w:val="24"/>
          <w:lang w:val="en-GB"/>
        </w:rPr>
        <w:t>reform legislation to protect investors and increase transparency</w:t>
      </w:r>
      <w:r w:rsidRPr="00FD09D8">
        <w:rPr>
          <w:rFonts w:asciiTheme="majorBidi" w:eastAsia="Times New Roman" w:hAnsiTheme="majorBidi" w:cstheme="majorBidi"/>
          <w:spacing w:val="-5"/>
          <w:sz w:val="24"/>
          <w:szCs w:val="24"/>
          <w:lang w:val="en-GB"/>
        </w:rPr>
        <w:t xml:space="preserve">, for example, brokers in Europe </w:t>
      </w:r>
      <w:r>
        <w:rPr>
          <w:rFonts w:asciiTheme="majorBidi" w:eastAsia="Times New Roman" w:hAnsiTheme="majorBidi" w:cstheme="majorBidi"/>
          <w:spacing w:val="-5"/>
          <w:sz w:val="24"/>
          <w:szCs w:val="24"/>
          <w:lang w:val="en-GB"/>
        </w:rPr>
        <w:t>must</w:t>
      </w:r>
      <w:r w:rsidRPr="00FD09D8">
        <w:rPr>
          <w:rFonts w:asciiTheme="majorBidi" w:eastAsia="Times New Roman" w:hAnsiTheme="majorBidi" w:cstheme="majorBidi"/>
          <w:spacing w:val="-5"/>
          <w:sz w:val="24"/>
          <w:szCs w:val="24"/>
          <w:lang w:val="en-GB"/>
        </w:rPr>
        <w:t xml:space="preserve"> </w:t>
      </w:r>
      <w:r w:rsidR="00F905ED">
        <w:rPr>
          <w:rFonts w:asciiTheme="majorBidi" w:eastAsia="Times New Roman" w:hAnsiTheme="majorBidi" w:cstheme="majorBidi"/>
          <w:spacing w:val="-5"/>
          <w:sz w:val="24"/>
          <w:szCs w:val="24"/>
          <w:lang w:val="en-GB"/>
        </w:rPr>
        <w:t xml:space="preserve">choose </w:t>
      </w:r>
      <w:r w:rsidR="006B3D3E">
        <w:rPr>
          <w:rFonts w:asciiTheme="majorBidi" w:eastAsia="Times New Roman" w:hAnsiTheme="majorBidi" w:cstheme="majorBidi"/>
          <w:spacing w:val="-5"/>
          <w:sz w:val="24"/>
          <w:szCs w:val="24"/>
          <w:lang w:val="en-GB"/>
        </w:rPr>
        <w:t>between</w:t>
      </w:r>
      <w:r w:rsidR="00F905ED">
        <w:rPr>
          <w:rFonts w:asciiTheme="majorBidi" w:eastAsia="Times New Roman" w:hAnsiTheme="majorBidi" w:cstheme="majorBidi"/>
          <w:spacing w:val="-5"/>
          <w:sz w:val="24"/>
          <w:szCs w:val="24"/>
          <w:lang w:val="en-GB"/>
        </w:rPr>
        <w:t xml:space="preserve"> charg</w:t>
      </w:r>
      <w:r w:rsidR="006B3D3E">
        <w:rPr>
          <w:rFonts w:asciiTheme="majorBidi" w:eastAsia="Times New Roman" w:hAnsiTheme="majorBidi" w:cstheme="majorBidi"/>
          <w:spacing w:val="-5"/>
          <w:sz w:val="24"/>
          <w:szCs w:val="24"/>
          <w:lang w:val="en-GB"/>
        </w:rPr>
        <w:t xml:space="preserve">ing </w:t>
      </w:r>
      <w:r w:rsidR="00F905ED">
        <w:rPr>
          <w:rFonts w:asciiTheme="majorBidi" w:eastAsia="Times New Roman" w:hAnsiTheme="majorBidi" w:cstheme="majorBidi"/>
          <w:spacing w:val="-5"/>
          <w:sz w:val="24"/>
          <w:szCs w:val="24"/>
          <w:lang w:val="en-GB"/>
        </w:rPr>
        <w:t xml:space="preserve">for </w:t>
      </w:r>
      <w:r w:rsidRPr="00203657">
        <w:rPr>
          <w:rFonts w:asciiTheme="majorBidi" w:eastAsia="Times New Roman" w:hAnsiTheme="majorBidi" w:cstheme="majorBidi"/>
          <w:spacing w:val="-5"/>
          <w:sz w:val="24"/>
          <w:szCs w:val="24"/>
          <w:lang w:val="en-GB"/>
        </w:rPr>
        <w:t xml:space="preserve">investment research </w:t>
      </w:r>
      <w:r w:rsidR="00F905ED">
        <w:rPr>
          <w:rFonts w:asciiTheme="majorBidi" w:eastAsia="Times New Roman" w:hAnsiTheme="majorBidi" w:cstheme="majorBidi"/>
          <w:spacing w:val="-5"/>
          <w:sz w:val="24"/>
          <w:szCs w:val="24"/>
          <w:lang w:val="en-GB"/>
        </w:rPr>
        <w:t>or performing as</w:t>
      </w:r>
      <w:r w:rsidRPr="00203657">
        <w:rPr>
          <w:rFonts w:asciiTheme="majorBidi" w:eastAsia="Times New Roman" w:hAnsiTheme="majorBidi" w:cstheme="majorBidi"/>
          <w:spacing w:val="-5"/>
          <w:sz w:val="24"/>
          <w:szCs w:val="24"/>
          <w:lang w:val="en-GB"/>
        </w:rPr>
        <w:t xml:space="preserve"> investment bank</w:t>
      </w:r>
      <w:r w:rsidR="006B3D3E">
        <w:rPr>
          <w:rFonts w:asciiTheme="majorBidi" w:eastAsia="Times New Roman" w:hAnsiTheme="majorBidi" w:cstheme="majorBidi"/>
          <w:spacing w:val="-5"/>
          <w:sz w:val="24"/>
          <w:szCs w:val="24"/>
          <w:lang w:val="en-GB"/>
        </w:rPr>
        <w:t>ers</w:t>
      </w:r>
      <w:r w:rsidRPr="00203657">
        <w:rPr>
          <w:rFonts w:asciiTheme="majorBidi" w:eastAsia="Times New Roman" w:hAnsiTheme="majorBidi" w:cstheme="majorBidi"/>
          <w:spacing w:val="-5"/>
          <w:sz w:val="24"/>
          <w:szCs w:val="24"/>
          <w:lang w:val="en-GB"/>
        </w:rPr>
        <w:t>.</w:t>
      </w:r>
      <w:r>
        <w:rPr>
          <w:rStyle w:val="FootnoteReference"/>
          <w:rFonts w:asciiTheme="majorBidi" w:eastAsia="Times New Roman" w:hAnsiTheme="majorBidi" w:cstheme="majorBidi"/>
          <w:spacing w:val="-5"/>
          <w:sz w:val="24"/>
          <w:szCs w:val="24"/>
          <w:lang w:val="en-GB"/>
        </w:rPr>
        <w:footnoteReference w:id="6"/>
      </w:r>
      <w:r w:rsidRPr="00FD09D8">
        <w:rPr>
          <w:rFonts w:asciiTheme="majorBidi" w:eastAsia="Times New Roman" w:hAnsiTheme="majorBidi" w:cstheme="majorBidi"/>
          <w:spacing w:val="-5"/>
          <w:sz w:val="24"/>
          <w:szCs w:val="24"/>
          <w:lang w:val="en-GB"/>
        </w:rPr>
        <w:t xml:space="preserve">  </w:t>
      </w:r>
    </w:p>
    <w:p w14:paraId="3964E1B0" w14:textId="77777777" w:rsidR="00B1343A" w:rsidRPr="00C6402F" w:rsidRDefault="00B1343A" w:rsidP="00B1343A">
      <w:pPr>
        <w:shd w:val="clear" w:color="auto" w:fill="FFFFFF"/>
        <w:spacing w:after="0" w:line="360" w:lineRule="auto"/>
        <w:jc w:val="center"/>
        <w:rPr>
          <w:rFonts w:asciiTheme="majorBidi" w:eastAsia="Times New Roman" w:hAnsiTheme="majorBidi" w:cstheme="majorBidi"/>
          <w:b/>
          <w:bCs/>
          <w:i/>
          <w:iCs/>
          <w:spacing w:val="-5"/>
          <w:sz w:val="28"/>
          <w:szCs w:val="28"/>
          <w:lang w:val="en-GB"/>
        </w:rPr>
      </w:pPr>
    </w:p>
    <w:p w14:paraId="6E32E205" w14:textId="383741C6" w:rsidR="00B1343A" w:rsidRPr="00255221" w:rsidRDefault="0012494E" w:rsidP="00B1343A">
      <w:pPr>
        <w:pStyle w:val="Heading3"/>
        <w:spacing w:before="0" w:line="360" w:lineRule="auto"/>
        <w:jc w:val="both"/>
        <w:rPr>
          <w:rFonts w:asciiTheme="majorBidi" w:eastAsia="Times New Roman" w:hAnsiTheme="majorBidi"/>
          <w:bCs w:val="0"/>
          <w:i/>
          <w:iCs/>
          <w:sz w:val="24"/>
          <w:szCs w:val="24"/>
          <w:lang w:val="en-GB"/>
        </w:rPr>
      </w:pPr>
      <w:r>
        <w:rPr>
          <w:rFonts w:asciiTheme="majorBidi" w:eastAsia="Times New Roman" w:hAnsiTheme="majorBidi"/>
          <w:bCs w:val="0"/>
          <w:i/>
          <w:iCs/>
          <w:sz w:val="24"/>
          <w:szCs w:val="24"/>
          <w:lang w:val="en-GB"/>
        </w:rPr>
        <w:lastRenderedPageBreak/>
        <w:t xml:space="preserve">2.5 </w:t>
      </w:r>
      <w:r w:rsidR="00B1343A" w:rsidRPr="00255221">
        <w:rPr>
          <w:rFonts w:asciiTheme="majorBidi" w:eastAsia="Times New Roman" w:hAnsiTheme="majorBidi"/>
          <w:bCs w:val="0"/>
          <w:i/>
          <w:iCs/>
          <w:sz w:val="24"/>
          <w:szCs w:val="24"/>
          <w:lang w:val="en-GB"/>
        </w:rPr>
        <w:t>What Does a Corporate Valuation Reflect?</w:t>
      </w:r>
    </w:p>
    <w:p w14:paraId="3115C5CA" w14:textId="4F7B8CC4" w:rsidR="00B1343A" w:rsidRDefault="00B1343A" w:rsidP="00F566EB">
      <w:pPr>
        <w:shd w:val="clear" w:color="auto" w:fill="FFFFFF"/>
        <w:spacing w:after="0" w:line="360" w:lineRule="auto"/>
        <w:jc w:val="both"/>
        <w:rPr>
          <w:rFonts w:asciiTheme="majorBidi" w:eastAsia="Times New Roman" w:hAnsiTheme="majorBidi" w:cstheme="majorBidi"/>
          <w:b/>
          <w:bCs/>
          <w:spacing w:val="-5"/>
          <w:sz w:val="24"/>
          <w:szCs w:val="24"/>
          <w:lang w:val="en-GB"/>
        </w:rPr>
      </w:pPr>
      <w:r w:rsidRPr="00C67721">
        <w:rPr>
          <w:rFonts w:asciiTheme="majorBidi" w:eastAsia="Times New Roman" w:hAnsiTheme="majorBidi" w:cstheme="majorBidi"/>
          <w:spacing w:val="-5"/>
          <w:sz w:val="24"/>
          <w:szCs w:val="24"/>
          <w:lang w:val="en-GB"/>
        </w:rPr>
        <w:t>Any corporate valuation needs to remain focused on its primary purpose</w:t>
      </w:r>
      <w:r>
        <w:rPr>
          <w:rFonts w:asciiTheme="majorBidi" w:eastAsia="Times New Roman" w:hAnsiTheme="majorBidi" w:cstheme="majorBidi"/>
          <w:spacing w:val="-5"/>
          <w:sz w:val="24"/>
          <w:szCs w:val="24"/>
          <w:lang w:val="en-GB"/>
        </w:rPr>
        <w:t xml:space="preserve"> of determining and integrating </w:t>
      </w:r>
      <w:r w:rsidRPr="00C67721">
        <w:rPr>
          <w:rFonts w:asciiTheme="majorBidi" w:eastAsia="Times New Roman" w:hAnsiTheme="majorBidi" w:cstheme="majorBidi"/>
          <w:spacing w:val="-5"/>
          <w:sz w:val="24"/>
          <w:szCs w:val="24"/>
          <w:lang w:val="en-GB"/>
        </w:rPr>
        <w:t xml:space="preserve">all the different “valuable” elements in a single commercial entity </w:t>
      </w:r>
      <w:r>
        <w:rPr>
          <w:rFonts w:asciiTheme="majorBidi" w:eastAsia="Times New Roman" w:hAnsiTheme="majorBidi" w:cstheme="majorBidi"/>
          <w:spacing w:val="-5"/>
          <w:sz w:val="24"/>
          <w:szCs w:val="24"/>
          <w:lang w:val="en-GB"/>
        </w:rPr>
        <w:t>in order to assess the</w:t>
      </w:r>
      <w:r w:rsidRPr="00C67721">
        <w:rPr>
          <w:rFonts w:asciiTheme="majorBidi" w:eastAsia="Times New Roman" w:hAnsiTheme="majorBidi" w:cstheme="majorBidi"/>
          <w:spacing w:val="-5"/>
          <w:sz w:val="24"/>
          <w:szCs w:val="24"/>
          <w:lang w:val="en-GB"/>
        </w:rPr>
        <w:t xml:space="preserve"> overall value of the business. For example, </w:t>
      </w:r>
      <w:r>
        <w:rPr>
          <w:rFonts w:asciiTheme="majorBidi" w:eastAsia="Times New Roman" w:hAnsiTheme="majorBidi" w:cstheme="majorBidi"/>
          <w:spacing w:val="-5"/>
          <w:sz w:val="24"/>
          <w:szCs w:val="24"/>
          <w:lang w:val="en-GB"/>
        </w:rPr>
        <w:t>it would not be possible to determine how competitive a company is within its sector simply by using financial statements to gather and analyze information about it.</w:t>
      </w:r>
      <w:r w:rsidRPr="00C67721">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 xml:space="preserve">A company’s </w:t>
      </w:r>
      <w:r w:rsidR="00F566EB">
        <w:rPr>
          <w:rFonts w:asciiTheme="majorBidi" w:eastAsia="Times New Roman" w:hAnsiTheme="majorBidi" w:cstheme="majorBidi"/>
          <w:spacing w:val="-5"/>
          <w:sz w:val="24"/>
          <w:szCs w:val="24"/>
          <w:lang w:val="en-GB"/>
        </w:rPr>
        <w:t xml:space="preserve">value is strongly affected by its </w:t>
      </w:r>
      <w:r>
        <w:rPr>
          <w:rFonts w:asciiTheme="majorBidi" w:eastAsia="Times New Roman" w:hAnsiTheme="majorBidi" w:cstheme="majorBidi"/>
          <w:spacing w:val="-5"/>
          <w:sz w:val="24"/>
          <w:szCs w:val="24"/>
          <w:lang w:val="en-GB"/>
        </w:rPr>
        <w:t>competitive position,</w:t>
      </w:r>
      <w:r w:rsidRPr="00C67721">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and</w:t>
      </w:r>
      <w:r w:rsidRPr="00C67721">
        <w:rPr>
          <w:rFonts w:asciiTheme="majorBidi" w:eastAsia="Times New Roman" w:hAnsiTheme="majorBidi" w:cstheme="majorBidi"/>
          <w:spacing w:val="-5"/>
          <w:sz w:val="24"/>
          <w:szCs w:val="24"/>
          <w:lang w:val="en-GB"/>
        </w:rPr>
        <w:t xml:space="preserve"> a highly saturated market is a major risk factor that can </w:t>
      </w:r>
      <w:r>
        <w:rPr>
          <w:rFonts w:asciiTheme="majorBidi" w:eastAsia="Times New Roman" w:hAnsiTheme="majorBidi" w:cstheme="majorBidi"/>
          <w:spacing w:val="-5"/>
          <w:sz w:val="24"/>
          <w:szCs w:val="24"/>
          <w:lang w:val="en-GB"/>
        </w:rPr>
        <w:t xml:space="preserve">have a serious </w:t>
      </w:r>
      <w:r w:rsidRPr="00C67721">
        <w:rPr>
          <w:rFonts w:asciiTheme="majorBidi" w:eastAsia="Times New Roman" w:hAnsiTheme="majorBidi" w:cstheme="majorBidi"/>
          <w:spacing w:val="-5"/>
          <w:sz w:val="24"/>
          <w:szCs w:val="24"/>
          <w:lang w:val="en-GB"/>
        </w:rPr>
        <w:t xml:space="preserve">impact </w:t>
      </w:r>
      <w:r>
        <w:rPr>
          <w:rFonts w:asciiTheme="majorBidi" w:eastAsia="Times New Roman" w:hAnsiTheme="majorBidi" w:cstheme="majorBidi"/>
          <w:spacing w:val="-5"/>
          <w:sz w:val="24"/>
          <w:szCs w:val="24"/>
          <w:lang w:val="en-GB"/>
        </w:rPr>
        <w:t xml:space="preserve">on </w:t>
      </w:r>
      <w:r w:rsidRPr="00C67721">
        <w:rPr>
          <w:rFonts w:asciiTheme="majorBidi" w:eastAsia="Times New Roman" w:hAnsiTheme="majorBidi" w:cstheme="majorBidi"/>
          <w:spacing w:val="-5"/>
          <w:sz w:val="24"/>
          <w:szCs w:val="24"/>
          <w:lang w:val="en-GB"/>
        </w:rPr>
        <w:t xml:space="preserve">the value of a business. Only by considering all </w:t>
      </w:r>
      <w:r>
        <w:rPr>
          <w:rFonts w:asciiTheme="majorBidi" w:eastAsia="Times New Roman" w:hAnsiTheme="majorBidi" w:cstheme="majorBidi"/>
          <w:spacing w:val="-5"/>
          <w:sz w:val="24"/>
          <w:szCs w:val="24"/>
          <w:lang w:val="en-GB"/>
        </w:rPr>
        <w:t xml:space="preserve">the </w:t>
      </w:r>
      <w:r w:rsidRPr="00C67721">
        <w:rPr>
          <w:rFonts w:asciiTheme="majorBidi" w:eastAsia="Times New Roman" w:hAnsiTheme="majorBidi" w:cstheme="majorBidi"/>
          <w:spacing w:val="-5"/>
          <w:sz w:val="24"/>
          <w:szCs w:val="24"/>
          <w:lang w:val="en-GB"/>
        </w:rPr>
        <w:t xml:space="preserve">elements that </w:t>
      </w:r>
      <w:r>
        <w:rPr>
          <w:rFonts w:asciiTheme="majorBidi" w:eastAsia="Times New Roman" w:hAnsiTheme="majorBidi" w:cstheme="majorBidi"/>
          <w:spacing w:val="-5"/>
          <w:sz w:val="24"/>
          <w:szCs w:val="24"/>
          <w:lang w:val="en-GB"/>
        </w:rPr>
        <w:t xml:space="preserve">contribute to </w:t>
      </w:r>
      <w:r w:rsidRPr="00C67721">
        <w:rPr>
          <w:rFonts w:asciiTheme="majorBidi" w:eastAsia="Times New Roman" w:hAnsiTheme="majorBidi" w:cstheme="majorBidi"/>
          <w:spacing w:val="-5"/>
          <w:sz w:val="24"/>
          <w:szCs w:val="24"/>
          <w:lang w:val="en-GB"/>
        </w:rPr>
        <w:t xml:space="preserve">or impede a company’s value </w:t>
      </w:r>
      <w:r>
        <w:rPr>
          <w:rFonts w:asciiTheme="majorBidi" w:eastAsia="Times New Roman" w:hAnsiTheme="majorBidi" w:cstheme="majorBidi"/>
          <w:spacing w:val="-5"/>
          <w:sz w:val="24"/>
          <w:szCs w:val="24"/>
          <w:lang w:val="en-GB"/>
        </w:rPr>
        <w:t>is it</w:t>
      </w:r>
      <w:r w:rsidRPr="00C67721">
        <w:rPr>
          <w:rFonts w:asciiTheme="majorBidi" w:eastAsia="Times New Roman" w:hAnsiTheme="majorBidi" w:cstheme="majorBidi"/>
          <w:spacing w:val="-5"/>
          <w:sz w:val="24"/>
          <w:szCs w:val="24"/>
          <w:lang w:val="en-GB"/>
        </w:rPr>
        <w:t xml:space="preserve"> possible to specify a credible value range. The value range </w:t>
      </w:r>
      <w:r>
        <w:rPr>
          <w:rFonts w:asciiTheme="majorBidi" w:eastAsia="Times New Roman" w:hAnsiTheme="majorBidi" w:cstheme="majorBidi"/>
          <w:spacing w:val="-5"/>
          <w:sz w:val="24"/>
          <w:szCs w:val="24"/>
          <w:lang w:val="en-GB"/>
        </w:rPr>
        <w:t>represents</w:t>
      </w:r>
      <w:r w:rsidRPr="00C67721">
        <w:rPr>
          <w:rFonts w:asciiTheme="majorBidi" w:eastAsia="Times New Roman" w:hAnsiTheme="majorBidi" w:cstheme="majorBidi"/>
          <w:spacing w:val="-5"/>
          <w:sz w:val="24"/>
          <w:szCs w:val="24"/>
          <w:lang w:val="en-GB"/>
        </w:rPr>
        <w:t xml:space="preserve"> an informed opinion of what the company in question could be worth.</w:t>
      </w:r>
      <w:r w:rsidRPr="00C67721">
        <w:rPr>
          <w:rFonts w:asciiTheme="majorBidi" w:eastAsia="Times New Roman" w:hAnsiTheme="majorBidi" w:cstheme="majorBidi"/>
          <w:b/>
          <w:bCs/>
          <w:spacing w:val="-5"/>
          <w:sz w:val="24"/>
          <w:szCs w:val="24"/>
          <w:lang w:val="en-GB"/>
        </w:rPr>
        <w:t xml:space="preserve"> </w:t>
      </w:r>
    </w:p>
    <w:p w14:paraId="2B51A67C" w14:textId="77777777" w:rsidR="00B1343A" w:rsidRDefault="00B1343A" w:rsidP="00B1343A">
      <w:pPr>
        <w:shd w:val="clear" w:color="auto" w:fill="FFFFFF"/>
        <w:spacing w:after="0" w:line="360" w:lineRule="auto"/>
        <w:jc w:val="both"/>
        <w:rPr>
          <w:rFonts w:asciiTheme="majorBidi" w:eastAsia="Times New Roman" w:hAnsiTheme="majorBidi" w:cstheme="majorBidi"/>
          <w:b/>
          <w:bCs/>
          <w:spacing w:val="-5"/>
          <w:sz w:val="24"/>
          <w:szCs w:val="24"/>
          <w:lang w:val="en-GB"/>
        </w:rPr>
      </w:pPr>
    </w:p>
    <w:p w14:paraId="766C9D30" w14:textId="77777777" w:rsidR="00B1343A"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spacing w:val="-5"/>
          <w:sz w:val="24"/>
          <w:szCs w:val="24"/>
          <w:lang w:val="en-GB"/>
        </w:rPr>
        <w:t>It should be emphasized that</w:t>
      </w:r>
      <w:r w:rsidRPr="00C67721">
        <w:rPr>
          <w:rFonts w:asciiTheme="majorBidi" w:eastAsia="Times New Roman" w:hAnsiTheme="majorBidi" w:cstheme="majorBidi"/>
          <w:spacing w:val="-5"/>
          <w:sz w:val="24"/>
          <w:szCs w:val="24"/>
          <w:lang w:val="en-GB"/>
        </w:rPr>
        <w:t xml:space="preserve"> corporate valuation is just one type of valuation. </w:t>
      </w:r>
      <w:r>
        <w:rPr>
          <w:rFonts w:asciiTheme="majorBidi" w:eastAsia="Times New Roman" w:hAnsiTheme="majorBidi" w:cstheme="majorBidi"/>
          <w:spacing w:val="-5"/>
          <w:sz w:val="24"/>
          <w:szCs w:val="24"/>
          <w:lang w:val="en-GB"/>
        </w:rPr>
        <w:t>Consider</w:t>
      </w:r>
      <w:r w:rsidRPr="00C67721">
        <w:rPr>
          <w:rFonts w:asciiTheme="majorBidi" w:eastAsia="Times New Roman" w:hAnsiTheme="majorBidi" w:cstheme="majorBidi"/>
          <w:spacing w:val="-5"/>
          <w:sz w:val="24"/>
          <w:szCs w:val="24"/>
          <w:lang w:val="en-GB"/>
        </w:rPr>
        <w:t xml:space="preserve"> property valuation</w:t>
      </w:r>
      <w:r>
        <w:rPr>
          <w:rFonts w:asciiTheme="majorBidi" w:eastAsia="Times New Roman" w:hAnsiTheme="majorBidi" w:cstheme="majorBidi"/>
          <w:spacing w:val="-5"/>
          <w:sz w:val="24"/>
          <w:szCs w:val="24"/>
          <w:lang w:val="en-GB"/>
        </w:rPr>
        <w:t>,</w:t>
      </w:r>
      <w:r w:rsidRPr="00C67721">
        <w:rPr>
          <w:rFonts w:asciiTheme="majorBidi" w:eastAsia="Times New Roman" w:hAnsiTheme="majorBidi" w:cstheme="majorBidi"/>
          <w:spacing w:val="-5"/>
          <w:sz w:val="24"/>
          <w:szCs w:val="24"/>
          <w:lang w:val="en-GB"/>
        </w:rPr>
        <w:t xml:space="preserve"> for example. </w:t>
      </w:r>
      <w:r>
        <w:rPr>
          <w:rFonts w:asciiTheme="majorBidi" w:eastAsia="Times New Roman" w:hAnsiTheme="majorBidi" w:cstheme="majorBidi"/>
          <w:spacing w:val="-5"/>
          <w:sz w:val="24"/>
          <w:szCs w:val="24"/>
          <w:lang w:val="en-GB"/>
        </w:rPr>
        <w:t xml:space="preserve">When evaluating </w:t>
      </w:r>
      <w:r w:rsidRPr="00C67721">
        <w:rPr>
          <w:rFonts w:asciiTheme="majorBidi" w:eastAsia="Times New Roman" w:hAnsiTheme="majorBidi" w:cstheme="majorBidi"/>
          <w:spacing w:val="-5"/>
          <w:sz w:val="24"/>
          <w:szCs w:val="24"/>
          <w:lang w:val="en-GB"/>
        </w:rPr>
        <w:t xml:space="preserve">a property, </w:t>
      </w:r>
      <w:r>
        <w:rPr>
          <w:rFonts w:asciiTheme="majorBidi" w:eastAsia="Times New Roman" w:hAnsiTheme="majorBidi" w:cstheme="majorBidi"/>
          <w:spacing w:val="-5"/>
          <w:sz w:val="24"/>
          <w:szCs w:val="24"/>
          <w:lang w:val="en-GB"/>
        </w:rPr>
        <w:t>a property appraiser</w:t>
      </w:r>
      <w:r w:rsidRPr="00C67721">
        <w:rPr>
          <w:rFonts w:asciiTheme="majorBidi" w:eastAsia="Times New Roman" w:hAnsiTheme="majorBidi" w:cstheme="majorBidi"/>
          <w:spacing w:val="-5"/>
          <w:sz w:val="24"/>
          <w:szCs w:val="24"/>
          <w:lang w:val="en-GB"/>
        </w:rPr>
        <w:t xml:space="preserve"> could simply walk through </w:t>
      </w:r>
      <w:r>
        <w:rPr>
          <w:rFonts w:asciiTheme="majorBidi" w:eastAsia="Times New Roman" w:hAnsiTheme="majorBidi" w:cstheme="majorBidi"/>
          <w:spacing w:val="-5"/>
          <w:sz w:val="24"/>
          <w:szCs w:val="24"/>
          <w:lang w:val="en-GB"/>
        </w:rPr>
        <w:t>a</w:t>
      </w:r>
      <w:r w:rsidRPr="00C67721">
        <w:rPr>
          <w:rFonts w:asciiTheme="majorBidi" w:eastAsia="Times New Roman" w:hAnsiTheme="majorBidi" w:cstheme="majorBidi"/>
          <w:spacing w:val="-5"/>
          <w:sz w:val="24"/>
          <w:szCs w:val="24"/>
          <w:lang w:val="en-GB"/>
        </w:rPr>
        <w:t xml:space="preserve"> house and add together the number of bricks, pipes, light bulbs, floor panels and so on, then account for their depreciation, and add the cost paid for the land. Such </w:t>
      </w:r>
      <w:r>
        <w:rPr>
          <w:rFonts w:asciiTheme="majorBidi" w:eastAsia="Times New Roman" w:hAnsiTheme="majorBidi" w:cstheme="majorBidi"/>
          <w:spacing w:val="-5"/>
          <w:sz w:val="24"/>
          <w:szCs w:val="24"/>
          <w:lang w:val="en-GB"/>
        </w:rPr>
        <w:t>an appraisal, assigning a value to</w:t>
      </w:r>
      <w:r w:rsidRPr="00C67721">
        <w:rPr>
          <w:rFonts w:asciiTheme="majorBidi" w:eastAsia="Times New Roman" w:hAnsiTheme="majorBidi" w:cstheme="majorBidi"/>
          <w:spacing w:val="-5"/>
          <w:sz w:val="24"/>
          <w:szCs w:val="24"/>
          <w:lang w:val="en-GB"/>
        </w:rPr>
        <w:t xml:space="preserve"> the property </w:t>
      </w:r>
      <w:r>
        <w:rPr>
          <w:rFonts w:asciiTheme="majorBidi" w:eastAsia="Times New Roman" w:hAnsiTheme="majorBidi" w:cstheme="majorBidi"/>
          <w:spacing w:val="-5"/>
          <w:sz w:val="24"/>
          <w:szCs w:val="24"/>
          <w:lang w:val="en-GB"/>
        </w:rPr>
        <w:t xml:space="preserve">as if it </w:t>
      </w:r>
      <w:r w:rsidRPr="00C67721">
        <w:rPr>
          <w:rFonts w:asciiTheme="majorBidi" w:eastAsia="Times New Roman" w:hAnsiTheme="majorBidi" w:cstheme="majorBidi"/>
          <w:spacing w:val="-5"/>
          <w:sz w:val="24"/>
          <w:szCs w:val="24"/>
          <w:lang w:val="en-GB"/>
        </w:rPr>
        <w:t>was located on a deserted island in the middle of an uninhabited planet</w:t>
      </w:r>
      <w:r>
        <w:rPr>
          <w:rFonts w:asciiTheme="majorBidi" w:eastAsia="Times New Roman" w:hAnsiTheme="majorBidi" w:cstheme="majorBidi"/>
          <w:spacing w:val="-5"/>
          <w:sz w:val="24"/>
          <w:szCs w:val="24"/>
          <w:lang w:val="en-GB"/>
        </w:rPr>
        <w:t xml:space="preserve"> would be of little use in the market.</w:t>
      </w:r>
      <w:r w:rsidRPr="00C67721">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In fact, failing</w:t>
      </w:r>
      <w:r w:rsidRPr="00C67721">
        <w:rPr>
          <w:rFonts w:asciiTheme="majorBidi" w:eastAsia="Times New Roman" w:hAnsiTheme="majorBidi" w:cstheme="majorBidi"/>
          <w:spacing w:val="-5"/>
          <w:sz w:val="24"/>
          <w:szCs w:val="24"/>
          <w:lang w:val="en-GB"/>
        </w:rPr>
        <w:t xml:space="preserve"> to account for the </w:t>
      </w:r>
      <w:r w:rsidRPr="00AD1EC6">
        <w:rPr>
          <w:rFonts w:asciiTheme="majorBidi" w:eastAsia="Times New Roman" w:hAnsiTheme="majorBidi" w:cstheme="majorBidi"/>
          <w:spacing w:val="-5"/>
          <w:sz w:val="24"/>
          <w:szCs w:val="24"/>
          <w:lang w:val="en-GB"/>
        </w:rPr>
        <w:t>drivers and constraints</w:t>
      </w:r>
      <w:r w:rsidRPr="00C67721">
        <w:rPr>
          <w:rFonts w:asciiTheme="majorBidi" w:eastAsia="Times New Roman" w:hAnsiTheme="majorBidi" w:cstheme="majorBidi"/>
          <w:b/>
          <w:bCs/>
          <w:spacing w:val="-5"/>
          <w:sz w:val="24"/>
          <w:szCs w:val="24"/>
          <w:lang w:val="en-GB"/>
        </w:rPr>
        <w:t xml:space="preserve"> </w:t>
      </w:r>
      <w:r w:rsidRPr="00C67721">
        <w:rPr>
          <w:rFonts w:asciiTheme="majorBidi" w:eastAsia="Times New Roman" w:hAnsiTheme="majorBidi" w:cstheme="majorBidi"/>
          <w:spacing w:val="-5"/>
          <w:sz w:val="24"/>
          <w:szCs w:val="24"/>
          <w:lang w:val="en-GB"/>
        </w:rPr>
        <w:t xml:space="preserve">of value in the property market </w:t>
      </w:r>
      <w:r>
        <w:rPr>
          <w:rFonts w:asciiTheme="majorBidi" w:eastAsia="Times New Roman" w:hAnsiTheme="majorBidi" w:cstheme="majorBidi"/>
          <w:spacing w:val="-5"/>
          <w:sz w:val="24"/>
          <w:szCs w:val="24"/>
          <w:lang w:val="en-GB"/>
        </w:rPr>
        <w:t>renders such an appraisal</w:t>
      </w:r>
      <w:r w:rsidRPr="00C67721">
        <w:rPr>
          <w:rFonts w:asciiTheme="majorBidi" w:eastAsia="Times New Roman" w:hAnsiTheme="majorBidi" w:cstheme="majorBidi"/>
          <w:spacing w:val="-5"/>
          <w:sz w:val="24"/>
          <w:szCs w:val="24"/>
          <w:lang w:val="en-GB"/>
        </w:rPr>
        <w:t xml:space="preserve"> meaningless. </w:t>
      </w:r>
    </w:p>
    <w:p w14:paraId="3FD738D8" w14:textId="77777777" w:rsidR="00B1343A" w:rsidRPr="00C67721"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p>
    <w:p w14:paraId="3EAC7A6E" w14:textId="77777777" w:rsidR="00B1343A"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spacing w:val="-5"/>
          <w:sz w:val="24"/>
          <w:szCs w:val="24"/>
          <w:lang w:val="en-GB"/>
        </w:rPr>
        <w:t>Now i</w:t>
      </w:r>
      <w:r w:rsidRPr="007145AD">
        <w:rPr>
          <w:rFonts w:asciiTheme="majorBidi" w:eastAsia="Times New Roman" w:hAnsiTheme="majorBidi" w:cstheme="majorBidi"/>
          <w:spacing w:val="-5"/>
          <w:sz w:val="24"/>
          <w:szCs w:val="24"/>
          <w:lang w:val="en-GB"/>
        </w:rPr>
        <w:t xml:space="preserve">magine that since this </w:t>
      </w:r>
      <w:r>
        <w:rPr>
          <w:rFonts w:asciiTheme="majorBidi" w:eastAsia="Times New Roman" w:hAnsiTheme="majorBidi" w:cstheme="majorBidi"/>
          <w:spacing w:val="-5"/>
          <w:sz w:val="24"/>
          <w:szCs w:val="24"/>
          <w:lang w:val="en-GB"/>
        </w:rPr>
        <w:t>property was placed</w:t>
      </w:r>
      <w:r w:rsidRPr="007145AD">
        <w:rPr>
          <w:rFonts w:asciiTheme="majorBidi" w:eastAsia="Times New Roman" w:hAnsiTheme="majorBidi" w:cstheme="majorBidi"/>
          <w:spacing w:val="-5"/>
          <w:sz w:val="24"/>
          <w:szCs w:val="24"/>
          <w:lang w:val="en-GB"/>
        </w:rPr>
        <w:t xml:space="preserve"> on the market</w:t>
      </w:r>
      <w:r>
        <w:rPr>
          <w:rFonts w:asciiTheme="majorBidi" w:eastAsia="Times New Roman" w:hAnsiTheme="majorBidi" w:cstheme="majorBidi"/>
          <w:spacing w:val="-5"/>
          <w:sz w:val="24"/>
          <w:szCs w:val="24"/>
          <w:lang w:val="en-GB"/>
        </w:rPr>
        <w:t>,</w:t>
      </w:r>
      <w:r w:rsidRPr="007145AD">
        <w:rPr>
          <w:rFonts w:asciiTheme="majorBidi" w:eastAsia="Times New Roman" w:hAnsiTheme="majorBidi" w:cstheme="majorBidi"/>
          <w:spacing w:val="-5"/>
          <w:sz w:val="24"/>
          <w:szCs w:val="24"/>
          <w:lang w:val="en-GB"/>
        </w:rPr>
        <w:t xml:space="preserve"> its location has become a war</w:t>
      </w:r>
      <w:r>
        <w:rPr>
          <w:rFonts w:asciiTheme="majorBidi" w:eastAsia="Times New Roman" w:hAnsiTheme="majorBidi" w:cstheme="majorBidi"/>
          <w:spacing w:val="-5"/>
          <w:sz w:val="24"/>
          <w:szCs w:val="24"/>
          <w:lang w:val="en-GB"/>
        </w:rPr>
        <w:t xml:space="preserve"> </w:t>
      </w:r>
      <w:r w:rsidRPr="007145AD">
        <w:rPr>
          <w:rFonts w:asciiTheme="majorBidi" w:eastAsia="Times New Roman" w:hAnsiTheme="majorBidi" w:cstheme="majorBidi"/>
          <w:spacing w:val="-5"/>
          <w:sz w:val="24"/>
          <w:szCs w:val="24"/>
          <w:lang w:val="en-GB"/>
        </w:rPr>
        <w:t xml:space="preserve">zone, scientists have discovered that it is earthquake-prone, and several outbreaks of epidemic diseases have been recorded among residents. Would you still be willing to pay the </w:t>
      </w:r>
      <w:r>
        <w:rPr>
          <w:rFonts w:asciiTheme="majorBidi" w:eastAsia="Times New Roman" w:hAnsiTheme="majorBidi" w:cstheme="majorBidi"/>
          <w:spacing w:val="-5"/>
          <w:sz w:val="24"/>
          <w:szCs w:val="24"/>
          <w:lang w:val="en-GB"/>
        </w:rPr>
        <w:t>total</w:t>
      </w:r>
      <w:r w:rsidRPr="007145AD">
        <w:rPr>
          <w:rFonts w:asciiTheme="majorBidi" w:eastAsia="Times New Roman" w:hAnsiTheme="majorBidi" w:cstheme="majorBidi"/>
          <w:spacing w:val="-5"/>
          <w:sz w:val="24"/>
          <w:szCs w:val="24"/>
          <w:lang w:val="en-GB"/>
        </w:rPr>
        <w:t xml:space="preserve"> value of its raw materials? </w:t>
      </w:r>
      <w:r>
        <w:rPr>
          <w:rFonts w:asciiTheme="majorBidi" w:eastAsia="Times New Roman" w:hAnsiTheme="majorBidi" w:cstheme="majorBidi"/>
          <w:spacing w:val="-5"/>
          <w:sz w:val="24"/>
          <w:szCs w:val="24"/>
          <w:lang w:val="en-GB"/>
        </w:rPr>
        <w:t>Of course not</w:t>
      </w:r>
      <w:r w:rsidRPr="007145AD">
        <w:rPr>
          <w:rFonts w:asciiTheme="majorBidi" w:eastAsia="Times New Roman" w:hAnsiTheme="majorBidi" w:cstheme="majorBidi"/>
          <w:spacing w:val="-5"/>
          <w:sz w:val="24"/>
          <w:szCs w:val="24"/>
          <w:lang w:val="en-GB"/>
        </w:rPr>
        <w:t xml:space="preserve">! You would naturally expect </w:t>
      </w:r>
      <w:r>
        <w:rPr>
          <w:rFonts w:asciiTheme="majorBidi" w:eastAsia="Times New Roman" w:hAnsiTheme="majorBidi" w:cstheme="majorBidi"/>
          <w:spacing w:val="-5"/>
          <w:sz w:val="24"/>
          <w:szCs w:val="24"/>
          <w:lang w:val="en-GB"/>
        </w:rPr>
        <w:t>the value of the property’s elements</w:t>
      </w:r>
      <w:r w:rsidRPr="007145AD">
        <w:rPr>
          <w:rFonts w:asciiTheme="majorBidi" w:eastAsia="Times New Roman" w:hAnsiTheme="majorBidi" w:cstheme="majorBidi"/>
          <w:spacing w:val="-5"/>
          <w:sz w:val="24"/>
          <w:szCs w:val="24"/>
          <w:lang w:val="en-GB"/>
        </w:rPr>
        <w:t xml:space="preserve"> to be </w:t>
      </w:r>
      <w:r w:rsidRPr="00AD1EC6">
        <w:rPr>
          <w:rFonts w:asciiTheme="majorBidi" w:eastAsia="Times New Roman" w:hAnsiTheme="majorBidi" w:cstheme="majorBidi"/>
          <w:spacing w:val="-5"/>
          <w:sz w:val="24"/>
          <w:szCs w:val="24"/>
          <w:lang w:val="en-GB"/>
        </w:rPr>
        <w:t>discounted</w:t>
      </w:r>
      <w:r w:rsidRPr="007145AD">
        <w:rPr>
          <w:rFonts w:asciiTheme="majorBidi" w:eastAsia="Times New Roman" w:hAnsiTheme="majorBidi" w:cstheme="majorBidi"/>
          <w:spacing w:val="-5"/>
          <w:sz w:val="24"/>
          <w:szCs w:val="24"/>
          <w:lang w:val="en-GB"/>
        </w:rPr>
        <w:t xml:space="preserve">. </w:t>
      </w:r>
    </w:p>
    <w:p w14:paraId="79E19E22" w14:textId="77777777" w:rsidR="00B1343A" w:rsidRPr="007145AD"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p>
    <w:p w14:paraId="5F7C65D3" w14:textId="3557796E" w:rsidR="00B1343A" w:rsidRDefault="00B1343A" w:rsidP="00A324CB">
      <w:pPr>
        <w:shd w:val="clear" w:color="auto" w:fill="FFFFFF"/>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spacing w:val="-5"/>
          <w:sz w:val="24"/>
          <w:szCs w:val="24"/>
          <w:lang w:val="en-GB"/>
        </w:rPr>
        <w:t xml:space="preserve">In contrast, </w:t>
      </w:r>
      <w:r w:rsidRPr="001A45F3">
        <w:rPr>
          <w:rFonts w:asciiTheme="majorBidi" w:eastAsia="Times New Roman" w:hAnsiTheme="majorBidi" w:cstheme="majorBidi"/>
          <w:spacing w:val="-5"/>
          <w:sz w:val="24"/>
          <w:szCs w:val="24"/>
          <w:lang w:val="en-GB"/>
        </w:rPr>
        <w:t xml:space="preserve">imagine that since this </w:t>
      </w:r>
      <w:r>
        <w:rPr>
          <w:rFonts w:asciiTheme="majorBidi" w:eastAsia="Times New Roman" w:hAnsiTheme="majorBidi" w:cstheme="majorBidi"/>
          <w:spacing w:val="-5"/>
          <w:sz w:val="24"/>
          <w:szCs w:val="24"/>
          <w:lang w:val="en-GB"/>
        </w:rPr>
        <w:t>property was placed on the market,</w:t>
      </w:r>
      <w:r w:rsidRPr="001A45F3">
        <w:rPr>
          <w:rFonts w:asciiTheme="majorBidi" w:eastAsia="Times New Roman" w:hAnsiTheme="majorBidi" w:cstheme="majorBidi"/>
          <w:spacing w:val="-5"/>
          <w:sz w:val="24"/>
          <w:szCs w:val="24"/>
          <w:lang w:val="en-GB"/>
        </w:rPr>
        <w:t xml:space="preserve"> a </w:t>
      </w:r>
      <w:r>
        <w:rPr>
          <w:rFonts w:asciiTheme="majorBidi" w:eastAsia="Times New Roman" w:hAnsiTheme="majorBidi" w:cstheme="majorBidi"/>
          <w:spacing w:val="-5"/>
          <w:sz w:val="24"/>
          <w:szCs w:val="24"/>
          <w:lang w:val="en-GB"/>
        </w:rPr>
        <w:t>densely populated</w:t>
      </w:r>
      <w:r w:rsidRPr="001A45F3">
        <w:rPr>
          <w:rFonts w:asciiTheme="majorBidi" w:eastAsia="Times New Roman" w:hAnsiTheme="majorBidi" w:cstheme="majorBidi"/>
          <w:spacing w:val="-5"/>
          <w:sz w:val="24"/>
          <w:szCs w:val="24"/>
          <w:lang w:val="en-GB"/>
        </w:rPr>
        <w:t xml:space="preserve"> cosmopolitan city</w:t>
      </w:r>
      <w:r>
        <w:rPr>
          <w:rFonts w:asciiTheme="majorBidi" w:eastAsia="Times New Roman" w:hAnsiTheme="majorBidi" w:cstheme="majorBidi"/>
          <w:spacing w:val="-5"/>
          <w:sz w:val="24"/>
          <w:szCs w:val="24"/>
          <w:lang w:val="en-GB"/>
        </w:rPr>
        <w:t xml:space="preserve"> has sprouted around it,</w:t>
      </w:r>
      <w:r w:rsidRPr="001A45F3">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 xml:space="preserve">offering an attractive lifestyle and environment and resulting in soaring land rents. </w:t>
      </w:r>
      <w:r w:rsidRPr="001A45F3">
        <w:rPr>
          <w:rFonts w:asciiTheme="majorBidi" w:eastAsia="Times New Roman" w:hAnsiTheme="majorBidi" w:cstheme="majorBidi"/>
          <w:spacing w:val="-5"/>
          <w:sz w:val="24"/>
          <w:szCs w:val="24"/>
          <w:lang w:val="en-GB"/>
        </w:rPr>
        <w:t xml:space="preserve">Such a property would never be sold for the composite value of all its building inputs and original land price because individuals </w:t>
      </w:r>
      <w:r>
        <w:rPr>
          <w:rFonts w:asciiTheme="majorBidi" w:eastAsia="Times New Roman" w:hAnsiTheme="majorBidi" w:cstheme="majorBidi"/>
          <w:spacing w:val="-5"/>
          <w:sz w:val="24"/>
          <w:szCs w:val="24"/>
          <w:lang w:val="en-GB"/>
        </w:rPr>
        <w:t>would be</w:t>
      </w:r>
      <w:r w:rsidRPr="001A45F3">
        <w:rPr>
          <w:rFonts w:asciiTheme="majorBidi" w:eastAsia="Times New Roman" w:hAnsiTheme="majorBidi" w:cstheme="majorBidi"/>
          <w:spacing w:val="-5"/>
          <w:sz w:val="24"/>
          <w:szCs w:val="24"/>
          <w:lang w:val="en-GB"/>
        </w:rPr>
        <w:t xml:space="preserve"> willing to pay</w:t>
      </w:r>
      <w:r w:rsidR="00A324CB">
        <w:rPr>
          <w:rFonts w:asciiTheme="majorBidi" w:eastAsia="Times New Roman" w:hAnsiTheme="majorBidi" w:cstheme="majorBidi"/>
          <w:spacing w:val="-5"/>
          <w:sz w:val="24"/>
          <w:szCs w:val="24"/>
          <w:lang w:val="en-GB"/>
        </w:rPr>
        <w:t xml:space="preserve"> more to enjoy</w:t>
      </w:r>
      <w:r w:rsidRPr="00AD1EC6">
        <w:rPr>
          <w:rFonts w:asciiTheme="majorBidi" w:eastAsia="Times New Roman" w:hAnsiTheme="majorBidi" w:cstheme="majorBidi"/>
          <w:spacing w:val="-5"/>
          <w:sz w:val="24"/>
          <w:szCs w:val="24"/>
          <w:lang w:val="en-GB"/>
        </w:rPr>
        <w:t xml:space="preserve"> the advantages in the area</w:t>
      </w:r>
      <w:r>
        <w:rPr>
          <w:rFonts w:asciiTheme="majorBidi" w:eastAsia="Times New Roman" w:hAnsiTheme="majorBidi" w:cstheme="majorBidi"/>
          <w:spacing w:val="-5"/>
          <w:sz w:val="24"/>
          <w:szCs w:val="24"/>
          <w:lang w:val="en-GB"/>
        </w:rPr>
        <w:t>. These</w:t>
      </w:r>
      <w:r w:rsidRPr="001A45F3">
        <w:rPr>
          <w:rFonts w:asciiTheme="majorBidi" w:eastAsia="Times New Roman" w:hAnsiTheme="majorBidi" w:cstheme="majorBidi"/>
          <w:spacing w:val="-5"/>
          <w:sz w:val="24"/>
          <w:szCs w:val="24"/>
          <w:lang w:val="en-GB"/>
        </w:rPr>
        <w:t xml:space="preserve"> elements have value</w:t>
      </w:r>
      <w:r w:rsidR="001D10A5">
        <w:rPr>
          <w:rFonts w:asciiTheme="majorBidi" w:eastAsia="Times New Roman" w:hAnsiTheme="majorBidi" w:cstheme="majorBidi"/>
          <w:spacing w:val="-5"/>
          <w:sz w:val="24"/>
          <w:szCs w:val="24"/>
          <w:lang w:val="en-GB"/>
        </w:rPr>
        <w:t>,</w:t>
      </w:r>
      <w:r w:rsidRPr="001A45F3">
        <w:rPr>
          <w:rFonts w:asciiTheme="majorBidi" w:eastAsia="Times New Roman" w:hAnsiTheme="majorBidi" w:cstheme="majorBidi"/>
          <w:spacing w:val="-5"/>
          <w:sz w:val="24"/>
          <w:szCs w:val="24"/>
          <w:lang w:val="en-GB"/>
        </w:rPr>
        <w:t xml:space="preserve"> too.</w:t>
      </w:r>
    </w:p>
    <w:p w14:paraId="425B4A03" w14:textId="77777777" w:rsidR="00B1343A" w:rsidRPr="001A45F3"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p>
    <w:p w14:paraId="43332051" w14:textId="77777777" w:rsidR="00B1343A"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spacing w:val="-5"/>
          <w:sz w:val="24"/>
          <w:szCs w:val="24"/>
          <w:lang w:val="en-GB"/>
        </w:rPr>
        <w:t>Consequently, information is gathered about a firm and models are constructed about its activity in order to provide objective projections of a firm’s financial performance in its sector. These projections and the interpretations of them then provide the basis for valuing</w:t>
      </w:r>
      <w:r w:rsidRPr="001A45F3">
        <w:rPr>
          <w:rFonts w:asciiTheme="majorBidi" w:eastAsia="Times New Roman" w:hAnsiTheme="majorBidi" w:cstheme="majorBidi"/>
          <w:spacing w:val="-5"/>
          <w:sz w:val="24"/>
          <w:szCs w:val="24"/>
          <w:lang w:val="en-GB"/>
        </w:rPr>
        <w:t xml:space="preserve"> the firm as a whole</w:t>
      </w:r>
      <w:r>
        <w:rPr>
          <w:rFonts w:asciiTheme="majorBidi" w:eastAsia="Times New Roman" w:hAnsiTheme="majorBidi" w:cstheme="majorBidi"/>
          <w:spacing w:val="-5"/>
          <w:sz w:val="24"/>
          <w:szCs w:val="24"/>
          <w:lang w:val="en-GB"/>
        </w:rPr>
        <w:t xml:space="preserve"> and then for</w:t>
      </w:r>
      <w:r w:rsidRPr="001A45F3">
        <w:rPr>
          <w:rFonts w:asciiTheme="majorBidi" w:eastAsia="Times New Roman" w:hAnsiTheme="majorBidi" w:cstheme="majorBidi"/>
          <w:spacing w:val="-5"/>
          <w:sz w:val="24"/>
          <w:szCs w:val="24"/>
          <w:lang w:val="en-GB"/>
        </w:rPr>
        <w:t xml:space="preserve"> any securities it has issued. This remains the bread and butter of any corporate valuation, but there are many additional courses that the analyst needs to consume before finishing the entire valuation meal. </w:t>
      </w:r>
    </w:p>
    <w:p w14:paraId="1B6BAB5B" w14:textId="77777777" w:rsidR="00B1343A"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r w:rsidRPr="007145AD">
        <w:rPr>
          <w:rFonts w:asciiTheme="majorBidi" w:eastAsia="Times New Roman" w:hAnsiTheme="majorBidi" w:cstheme="majorBidi"/>
          <w:noProof/>
          <w:spacing w:val="-5"/>
          <w:sz w:val="24"/>
          <w:szCs w:val="24"/>
        </w:rPr>
        <mc:AlternateContent>
          <mc:Choice Requires="wps">
            <w:drawing>
              <wp:anchor distT="45720" distB="45720" distL="114300" distR="114300" simplePos="0" relativeHeight="251702272" behindDoc="0" locked="0" layoutInCell="1" allowOverlap="1" wp14:anchorId="7C31A0BB" wp14:editId="16F02863">
                <wp:simplePos x="0" y="0"/>
                <wp:positionH relativeFrom="margin">
                  <wp:posOffset>0</wp:posOffset>
                </wp:positionH>
                <wp:positionV relativeFrom="paragraph">
                  <wp:posOffset>307340</wp:posOffset>
                </wp:positionV>
                <wp:extent cx="5516880" cy="4469130"/>
                <wp:effectExtent l="0" t="0" r="26670" b="266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880" cy="4469130"/>
                        </a:xfrm>
                        <a:prstGeom prst="rect">
                          <a:avLst/>
                        </a:prstGeom>
                        <a:solidFill>
                          <a:srgbClr val="FFFFFF"/>
                        </a:solidFill>
                        <a:ln w="9525">
                          <a:solidFill>
                            <a:srgbClr val="000000"/>
                          </a:solidFill>
                          <a:miter lim="800000"/>
                          <a:headEnd/>
                          <a:tailEnd/>
                        </a:ln>
                      </wps:spPr>
                      <wps:txbx>
                        <w:txbxContent>
                          <w:p w14:paraId="5C09AC78" w14:textId="77777777" w:rsidR="004B3FEF" w:rsidRPr="00AF6571" w:rsidRDefault="004B3FEF" w:rsidP="00B1343A">
                            <w:pPr>
                              <w:shd w:val="clear" w:color="auto" w:fill="FFFFFF"/>
                              <w:spacing w:after="240" w:line="401" w:lineRule="atLeast"/>
                              <w:rPr>
                                <w:rFonts w:eastAsia="Times New Roman" w:cstheme="minorHAnsi"/>
                                <w:b/>
                                <w:bCs/>
                                <w:spacing w:val="-5"/>
                                <w:sz w:val="24"/>
                                <w:szCs w:val="24"/>
                                <w:lang w:val="en-GB"/>
                              </w:rPr>
                            </w:pPr>
                            <w:r w:rsidRPr="00AD1EC6">
                              <w:rPr>
                                <w:rFonts w:asciiTheme="majorBidi" w:eastAsia="Times New Roman" w:hAnsiTheme="majorBidi" w:cstheme="majorBidi"/>
                                <w:b/>
                                <w:bCs/>
                                <w:spacing w:val="-5"/>
                                <w:sz w:val="24"/>
                                <w:szCs w:val="24"/>
                                <w:lang w:val="en-GB"/>
                              </w:rPr>
                              <w:t>Time as a Variable in the Value of Money</w:t>
                            </w:r>
                          </w:p>
                          <w:p w14:paraId="7A2A4BF6" w14:textId="1976B9F0" w:rsidR="004B3FEF" w:rsidRDefault="004B3FEF" w:rsidP="00AD576E">
                            <w:pPr>
                              <w:shd w:val="clear" w:color="auto" w:fill="FFFFFF"/>
                              <w:spacing w:after="240" w:line="401" w:lineRule="atLeast"/>
                              <w:rPr>
                                <w:rFonts w:asciiTheme="majorBidi" w:eastAsia="Times New Roman" w:hAnsiTheme="majorBidi" w:cstheme="majorBidi"/>
                                <w:spacing w:val="-5"/>
                                <w:sz w:val="24"/>
                                <w:szCs w:val="24"/>
                                <w:lang w:val="en-GB"/>
                              </w:rPr>
                            </w:pPr>
                            <w:r w:rsidRPr="00AD1EC6">
                              <w:rPr>
                                <w:rFonts w:asciiTheme="majorBidi" w:eastAsia="Times New Roman" w:hAnsiTheme="majorBidi" w:cstheme="majorBidi"/>
                                <w:spacing w:val="-5"/>
                                <w:sz w:val="24"/>
                                <w:szCs w:val="24"/>
                                <w:lang w:val="en-GB"/>
                              </w:rPr>
                              <w:t>The value of a unit of currency does not deviate in absolute terms. Nonetheless, money actually</w:t>
                            </w:r>
                            <w:r>
                              <w:rPr>
                                <w:rFonts w:asciiTheme="majorBidi" w:eastAsia="Times New Roman" w:hAnsiTheme="majorBidi" w:cstheme="majorBidi"/>
                                <w:spacing w:val="-5"/>
                                <w:sz w:val="24"/>
                                <w:szCs w:val="24"/>
                                <w:lang w:val="en-GB"/>
                              </w:rPr>
                              <w:t xml:space="preserve"> flowing into the company</w:t>
                            </w:r>
                            <w:r w:rsidRPr="00AD1EC6">
                              <w:rPr>
                                <w:rFonts w:asciiTheme="majorBidi" w:eastAsia="Times New Roman" w:hAnsiTheme="majorBidi" w:cstheme="majorBidi"/>
                                <w:spacing w:val="-5"/>
                                <w:sz w:val="24"/>
                                <w:szCs w:val="24"/>
                                <w:lang w:val="en-GB"/>
                              </w:rPr>
                              <w:t xml:space="preserve"> in the present is clearly more valuable than funds that have yet to be received, regardless of the value</w:t>
                            </w:r>
                            <w:r>
                              <w:rPr>
                                <w:rFonts w:asciiTheme="majorBidi" w:eastAsia="Times New Roman" w:hAnsiTheme="majorBidi" w:cstheme="majorBidi"/>
                                <w:spacing w:val="-5"/>
                                <w:sz w:val="24"/>
                                <w:szCs w:val="24"/>
                                <w:lang w:val="en-GB"/>
                              </w:rPr>
                              <w:t xml:space="preserve"> of the money</w:t>
                            </w:r>
                            <w:r w:rsidRPr="00AD1EC6">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anticipated</w:t>
                            </w:r>
                            <w:r w:rsidRPr="00AD1EC6">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in the future</w:t>
                            </w:r>
                            <w:r w:rsidRPr="00AD1EC6">
                              <w:rPr>
                                <w:rFonts w:asciiTheme="majorBidi" w:eastAsia="Times New Roman" w:hAnsiTheme="majorBidi" w:cstheme="majorBidi"/>
                                <w:spacing w:val="-5"/>
                                <w:sz w:val="24"/>
                                <w:szCs w:val="24"/>
                                <w:lang w:val="en-GB"/>
                              </w:rPr>
                              <w:t xml:space="preserve">. Therefore, when </w:t>
                            </w:r>
                            <w:r>
                              <w:rPr>
                                <w:rFonts w:asciiTheme="majorBidi" w:eastAsia="Times New Roman" w:hAnsiTheme="majorBidi" w:cstheme="majorBidi"/>
                                <w:spacing w:val="-5"/>
                                <w:sz w:val="24"/>
                                <w:szCs w:val="24"/>
                                <w:lang w:val="en-GB"/>
                              </w:rPr>
                              <w:t>valuing the</w:t>
                            </w:r>
                            <w:r w:rsidRPr="00AD1EC6">
                              <w:rPr>
                                <w:rFonts w:asciiTheme="majorBidi" w:eastAsia="Times New Roman" w:hAnsiTheme="majorBidi" w:cstheme="majorBidi"/>
                                <w:spacing w:val="-5"/>
                                <w:sz w:val="24"/>
                                <w:szCs w:val="24"/>
                                <w:lang w:val="en-GB"/>
                              </w:rPr>
                              <w:t xml:space="preserve"> firms, the </w:t>
                            </w:r>
                            <w:r w:rsidRPr="00587AA0">
                              <w:rPr>
                                <w:rFonts w:asciiTheme="majorBidi" w:eastAsia="Times New Roman" w:hAnsiTheme="majorBidi" w:cstheme="majorBidi"/>
                                <w:spacing w:val="-5"/>
                                <w:sz w:val="24"/>
                                <w:szCs w:val="24"/>
                                <w:lang w:val="en-GB"/>
                              </w:rPr>
                              <w:t>fund</w:t>
                            </w:r>
                            <w:r>
                              <w:rPr>
                                <w:rFonts w:asciiTheme="majorBidi" w:eastAsia="Times New Roman" w:hAnsiTheme="majorBidi" w:cstheme="majorBidi"/>
                                <w:spacing w:val="-5"/>
                                <w:sz w:val="24"/>
                                <w:szCs w:val="24"/>
                                <w:lang w:val="en-GB"/>
                              </w:rPr>
                              <w:t>s</w:t>
                            </w:r>
                            <w:r w:rsidRPr="00AD1EC6">
                              <w:rPr>
                                <w:rFonts w:asciiTheme="majorBidi" w:eastAsia="Times New Roman" w:hAnsiTheme="majorBidi" w:cstheme="majorBidi"/>
                                <w:spacing w:val="-5"/>
                                <w:sz w:val="24"/>
                                <w:szCs w:val="24"/>
                                <w:lang w:val="en-GB"/>
                              </w:rPr>
                              <w:t xml:space="preserve"> expect</w:t>
                            </w:r>
                            <w:r>
                              <w:rPr>
                                <w:rFonts w:asciiTheme="majorBidi" w:eastAsia="Times New Roman" w:hAnsiTheme="majorBidi" w:cstheme="majorBidi"/>
                                <w:spacing w:val="-5"/>
                                <w:sz w:val="24"/>
                                <w:szCs w:val="24"/>
                                <w:lang w:val="en-GB"/>
                              </w:rPr>
                              <w:t>ed</w:t>
                            </w:r>
                            <w:r w:rsidRPr="00AD1EC6">
                              <w:rPr>
                                <w:rFonts w:asciiTheme="majorBidi" w:eastAsia="Times New Roman" w:hAnsiTheme="majorBidi" w:cstheme="majorBidi"/>
                                <w:spacing w:val="-5"/>
                                <w:sz w:val="24"/>
                                <w:szCs w:val="24"/>
                                <w:lang w:val="en-GB"/>
                              </w:rPr>
                              <w:t xml:space="preserve"> to </w:t>
                            </w:r>
                            <w:r>
                              <w:rPr>
                                <w:rFonts w:asciiTheme="majorBidi" w:eastAsia="Times New Roman" w:hAnsiTheme="majorBidi" w:cstheme="majorBidi"/>
                                <w:spacing w:val="-5"/>
                                <w:sz w:val="24"/>
                                <w:szCs w:val="24"/>
                                <w:lang w:val="en-GB"/>
                              </w:rPr>
                              <w:t xml:space="preserve">be </w:t>
                            </w:r>
                            <w:r w:rsidRPr="00AD1EC6">
                              <w:rPr>
                                <w:rFonts w:asciiTheme="majorBidi" w:eastAsia="Times New Roman" w:hAnsiTheme="majorBidi" w:cstheme="majorBidi"/>
                                <w:spacing w:val="-5"/>
                                <w:sz w:val="24"/>
                                <w:szCs w:val="24"/>
                                <w:lang w:val="en-GB"/>
                              </w:rPr>
                              <w:t>receive</w:t>
                            </w:r>
                            <w:r>
                              <w:rPr>
                                <w:rFonts w:asciiTheme="majorBidi" w:eastAsia="Times New Roman" w:hAnsiTheme="majorBidi" w:cstheme="majorBidi"/>
                                <w:spacing w:val="-5"/>
                                <w:sz w:val="24"/>
                                <w:szCs w:val="24"/>
                                <w:lang w:val="en-GB"/>
                              </w:rPr>
                              <w:t>d</w:t>
                            </w:r>
                            <w:r w:rsidRPr="00AD1EC6">
                              <w:rPr>
                                <w:rFonts w:asciiTheme="majorBidi" w:eastAsia="Times New Roman" w:hAnsiTheme="majorBidi" w:cstheme="majorBidi"/>
                                <w:spacing w:val="-5"/>
                                <w:sz w:val="24"/>
                                <w:szCs w:val="24"/>
                                <w:lang w:val="en-GB"/>
                              </w:rPr>
                              <w:t xml:space="preserve"> in the future are converted into equivalent current values. The factors taken into </w:t>
                            </w:r>
                            <w:r>
                              <w:rPr>
                                <w:rFonts w:asciiTheme="majorBidi" w:eastAsia="Times New Roman" w:hAnsiTheme="majorBidi" w:cstheme="majorBidi"/>
                                <w:spacing w:val="-5"/>
                                <w:sz w:val="24"/>
                                <w:szCs w:val="24"/>
                                <w:lang w:val="en-GB"/>
                              </w:rPr>
                              <w:t>account</w:t>
                            </w:r>
                            <w:r w:rsidRPr="00AD1EC6">
                              <w:rPr>
                                <w:rFonts w:asciiTheme="majorBidi" w:eastAsia="Times New Roman" w:hAnsiTheme="majorBidi" w:cstheme="majorBidi"/>
                                <w:spacing w:val="-5"/>
                                <w:sz w:val="24"/>
                                <w:szCs w:val="24"/>
                                <w:lang w:val="en-GB"/>
                              </w:rPr>
                              <w:t xml:space="preserve"> in evaluating the value of a firm and its assets include:</w:t>
                            </w:r>
                          </w:p>
                          <w:p w14:paraId="43B10A70" w14:textId="1FB9FA05" w:rsidR="004B3FEF" w:rsidRDefault="004B3FEF" w:rsidP="002D7062">
                            <w:pPr>
                              <w:pStyle w:val="ListParagraph"/>
                              <w:numPr>
                                <w:ilvl w:val="0"/>
                                <w:numId w:val="77"/>
                              </w:numPr>
                              <w:shd w:val="clear" w:color="auto" w:fill="FFFFFF"/>
                              <w:spacing w:after="240" w:line="401" w:lineRule="atLeast"/>
                              <w:rPr>
                                <w:rFonts w:asciiTheme="majorBidi" w:eastAsia="Times New Roman" w:hAnsiTheme="majorBidi" w:cstheme="majorBidi"/>
                                <w:spacing w:val="-5"/>
                                <w:sz w:val="24"/>
                                <w:szCs w:val="24"/>
                                <w:lang w:val="en-GB"/>
                              </w:rPr>
                            </w:pPr>
                            <w:r w:rsidRPr="000B7744">
                              <w:rPr>
                                <w:rFonts w:asciiTheme="majorBidi" w:eastAsia="Times New Roman" w:hAnsiTheme="majorBidi" w:cstheme="majorBidi"/>
                                <w:b/>
                                <w:bCs/>
                                <w:spacing w:val="-5"/>
                                <w:sz w:val="24"/>
                                <w:szCs w:val="24"/>
                                <w:lang w:val="en-GB"/>
                              </w:rPr>
                              <w:t>Present Value (PV)</w:t>
                            </w:r>
                            <w:r w:rsidRPr="000B7744">
                              <w:rPr>
                                <w:rFonts w:asciiTheme="majorBidi" w:eastAsia="Times New Roman" w:hAnsiTheme="majorBidi" w:cstheme="majorBidi"/>
                                <w:spacing w:val="-5"/>
                                <w:sz w:val="24"/>
                                <w:szCs w:val="24"/>
                                <w:lang w:val="en-GB"/>
                              </w:rPr>
                              <w:t xml:space="preserve"> refers to the value of current cash </w:t>
                            </w:r>
                            <w:r>
                              <w:rPr>
                                <w:rFonts w:asciiTheme="majorBidi" w:eastAsia="Times New Roman" w:hAnsiTheme="majorBidi" w:cstheme="majorBidi"/>
                                <w:spacing w:val="-5"/>
                                <w:sz w:val="24"/>
                                <w:szCs w:val="24"/>
                                <w:lang w:val="en-GB"/>
                              </w:rPr>
                              <w:t>intakes</w:t>
                            </w:r>
                            <w:r w:rsidRPr="000B7744">
                              <w:rPr>
                                <w:rFonts w:asciiTheme="majorBidi" w:eastAsia="Times New Roman" w:hAnsiTheme="majorBidi" w:cstheme="majorBidi"/>
                                <w:spacing w:val="-5"/>
                                <w:sz w:val="24"/>
                                <w:szCs w:val="24"/>
                                <w:lang w:val="en-GB"/>
                              </w:rPr>
                              <w:t xml:space="preserve"> or the equivalent value of funds expected in the future based on a defined rate of return.</w:t>
                            </w:r>
                          </w:p>
                          <w:p w14:paraId="79EA3E14" w14:textId="2DD19B52" w:rsidR="004B3FEF" w:rsidRPr="00587AA0" w:rsidRDefault="004B3FEF" w:rsidP="002D7062">
                            <w:pPr>
                              <w:pStyle w:val="ListParagraph"/>
                              <w:numPr>
                                <w:ilvl w:val="0"/>
                                <w:numId w:val="77"/>
                              </w:numPr>
                              <w:shd w:val="clear" w:color="auto" w:fill="FFFFFF"/>
                              <w:spacing w:after="240" w:line="401" w:lineRule="atLeast"/>
                              <w:rPr>
                                <w:rFonts w:asciiTheme="majorBidi" w:eastAsia="Times New Roman" w:hAnsiTheme="majorBidi" w:cstheme="majorBidi"/>
                                <w:spacing w:val="-5"/>
                                <w:sz w:val="24"/>
                                <w:szCs w:val="24"/>
                                <w:rtl/>
                                <w:lang w:val="en-GB"/>
                              </w:rPr>
                            </w:pPr>
                            <w:r w:rsidRPr="00587AA0">
                              <w:rPr>
                                <w:rFonts w:asciiTheme="majorBidi" w:eastAsia="Times New Roman" w:hAnsiTheme="majorBidi" w:cstheme="majorBidi"/>
                                <w:b/>
                                <w:bCs/>
                                <w:spacing w:val="-5"/>
                                <w:sz w:val="24"/>
                                <w:szCs w:val="24"/>
                                <w:lang w:val="en-GB"/>
                              </w:rPr>
                              <w:t>Net Present Value (NPV)</w:t>
                            </w:r>
                            <w:r w:rsidRPr="00587AA0">
                              <w:rPr>
                                <w:rFonts w:asciiTheme="majorBidi" w:eastAsia="Times New Roman" w:hAnsiTheme="majorBidi" w:cstheme="majorBidi"/>
                                <w:spacing w:val="-5"/>
                                <w:sz w:val="24"/>
                                <w:szCs w:val="24"/>
                                <w:lang w:val="en-GB"/>
                              </w:rPr>
                              <w:t xml:space="preserve"> refers to the </w:t>
                            </w:r>
                            <w:r>
                              <w:rPr>
                                <w:rFonts w:asciiTheme="majorBidi" w:eastAsia="Times New Roman" w:hAnsiTheme="majorBidi" w:cstheme="majorBidi"/>
                                <w:spacing w:val="-5"/>
                                <w:sz w:val="24"/>
                                <w:szCs w:val="24"/>
                                <w:lang w:val="en-GB"/>
                              </w:rPr>
                              <w:t>differential</w:t>
                            </w:r>
                            <w:r w:rsidRPr="00587AA0">
                              <w:rPr>
                                <w:rFonts w:asciiTheme="majorBidi" w:eastAsia="Times New Roman" w:hAnsiTheme="majorBidi" w:cstheme="majorBidi"/>
                                <w:spacing w:val="-5"/>
                                <w:sz w:val="24"/>
                                <w:szCs w:val="24"/>
                                <w:lang w:val="en-GB"/>
                              </w:rPr>
                              <w:t xml:space="preserve"> between the current incoming revenues and outgoing payments and costs over a period of time.</w:t>
                            </w:r>
                          </w:p>
                          <w:p w14:paraId="2A5C8BD7" w14:textId="77777777" w:rsidR="004B3FEF" w:rsidRPr="00AD1EC6" w:rsidRDefault="004B3FEF" w:rsidP="00954586">
                            <w:pPr>
                              <w:pStyle w:val="ListParagraph"/>
                              <w:numPr>
                                <w:ilvl w:val="0"/>
                                <w:numId w:val="17"/>
                              </w:numPr>
                              <w:shd w:val="clear" w:color="auto" w:fill="FFFFFF"/>
                              <w:spacing w:after="240" w:line="401" w:lineRule="atLeast"/>
                              <w:rPr>
                                <w:rFonts w:asciiTheme="majorBidi" w:eastAsia="Times New Roman" w:hAnsiTheme="majorBidi" w:cstheme="majorBidi"/>
                                <w:spacing w:val="-5"/>
                                <w:sz w:val="24"/>
                                <w:szCs w:val="24"/>
                                <w:rtl/>
                                <w:lang w:val="en-GB"/>
                              </w:rPr>
                            </w:pPr>
                            <w:r w:rsidRPr="00AD1EC6">
                              <w:rPr>
                                <w:rFonts w:asciiTheme="majorBidi" w:eastAsia="Times New Roman" w:hAnsiTheme="majorBidi" w:cstheme="majorBidi"/>
                                <w:b/>
                                <w:bCs/>
                                <w:spacing w:val="-5"/>
                                <w:sz w:val="24"/>
                                <w:szCs w:val="24"/>
                                <w:lang w:val="en-GB"/>
                              </w:rPr>
                              <w:t>Future Value</w:t>
                            </w:r>
                            <w:r w:rsidRPr="00AD1EC6">
                              <w:rPr>
                                <w:rFonts w:asciiTheme="majorBidi" w:eastAsia="Times New Roman" w:hAnsiTheme="majorBidi" w:cstheme="majorBidi"/>
                                <w:b/>
                                <w:bCs/>
                                <w:spacing w:val="-5"/>
                                <w:sz w:val="24"/>
                                <w:szCs w:val="24"/>
                                <w:rtl/>
                                <w:lang w:val="en-GB"/>
                              </w:rPr>
                              <w:t xml:space="preserve"> </w:t>
                            </w:r>
                            <w:r w:rsidRPr="00AD1EC6">
                              <w:rPr>
                                <w:rFonts w:asciiTheme="majorBidi" w:eastAsia="Times New Roman" w:hAnsiTheme="majorBidi" w:cstheme="majorBidi"/>
                                <w:b/>
                                <w:bCs/>
                                <w:spacing w:val="-5"/>
                                <w:sz w:val="24"/>
                                <w:szCs w:val="24"/>
                                <w:lang w:val="en-GB"/>
                              </w:rPr>
                              <w:t>(FV)</w:t>
                            </w:r>
                            <w:r w:rsidRPr="00AD1EC6">
                              <w:rPr>
                                <w:rFonts w:asciiTheme="majorBidi" w:eastAsia="Times New Roman" w:hAnsiTheme="majorBidi" w:cstheme="majorBidi"/>
                                <w:spacing w:val="-5"/>
                                <w:sz w:val="24"/>
                                <w:szCs w:val="24"/>
                                <w:lang w:val="en-GB"/>
                              </w:rPr>
                              <w:t xml:space="preserve"> refers to the future value of a current asset at a specific date in the future based on a reasonably anticipated rate of growth.</w:t>
                            </w:r>
                          </w:p>
                          <w:p w14:paraId="3B6D7346" w14:textId="77777777" w:rsidR="004B3FEF" w:rsidRPr="00AD1EC6" w:rsidRDefault="004B3FEF" w:rsidP="00B1343A">
                            <w:pPr>
                              <w:rPr>
                                <w:rFonts w:asciiTheme="majorBidi" w:hAnsiTheme="majorBidi" w:cstheme="majorBid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31A0BB" id="_x0000_t202" coordsize="21600,21600" o:spt="202" path="m,l,21600r21600,l21600,xe">
                <v:stroke joinstyle="miter"/>
                <v:path gradientshapeok="t" o:connecttype="rect"/>
              </v:shapetype>
              <v:shape id="_x0000_s1026" type="#_x0000_t202" style="position:absolute;left:0;text-align:left;margin-left:0;margin-top:24.2pt;width:434.4pt;height:351.9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">
                <v:textbox>
                  <w:txbxContent>
                    <w:p w14:paraId="5C09AC78" w14:textId="77777777" w:rsidR="004B3FEF" w:rsidRPr="00AF6571" w:rsidRDefault="004B3FEF" w:rsidP="00B1343A">
                      <w:pPr>
                        <w:shd w:val="clear" w:color="auto" w:fill="FFFFFF"/>
                        <w:spacing w:after="240" w:line="401" w:lineRule="atLeast"/>
                        <w:rPr>
                          <w:rFonts w:eastAsia="Times New Roman" w:cstheme="minorHAnsi"/>
                          <w:b/>
                          <w:bCs/>
                          <w:spacing w:val="-5"/>
                          <w:sz w:val="24"/>
                          <w:szCs w:val="24"/>
                          <w:lang w:val="en-GB"/>
                        </w:rPr>
                      </w:pPr>
                      <w:r w:rsidRPr="00AD1EC6">
                        <w:rPr>
                          <w:rFonts w:asciiTheme="majorBidi" w:eastAsia="Times New Roman" w:hAnsiTheme="majorBidi" w:cstheme="majorBidi"/>
                          <w:b/>
                          <w:bCs/>
                          <w:spacing w:val="-5"/>
                          <w:sz w:val="24"/>
                          <w:szCs w:val="24"/>
                          <w:lang w:val="en-GB"/>
                        </w:rPr>
                        <w:t>Time as a Variable in the Value of Money</w:t>
                      </w:r>
                    </w:p>
                    <w:p w14:paraId="7A2A4BF6" w14:textId="1976B9F0" w:rsidR="004B3FEF" w:rsidRDefault="004B3FEF" w:rsidP="00AD576E">
                      <w:pPr>
                        <w:shd w:val="clear" w:color="auto" w:fill="FFFFFF"/>
                        <w:spacing w:after="240" w:line="401" w:lineRule="atLeast"/>
                        <w:rPr>
                          <w:rFonts w:asciiTheme="majorBidi" w:eastAsia="Times New Roman" w:hAnsiTheme="majorBidi" w:cstheme="majorBidi"/>
                          <w:spacing w:val="-5"/>
                          <w:sz w:val="24"/>
                          <w:szCs w:val="24"/>
                          <w:lang w:val="en-GB"/>
                        </w:rPr>
                      </w:pPr>
                      <w:r w:rsidRPr="00AD1EC6">
                        <w:rPr>
                          <w:rFonts w:asciiTheme="majorBidi" w:eastAsia="Times New Roman" w:hAnsiTheme="majorBidi" w:cstheme="majorBidi"/>
                          <w:spacing w:val="-5"/>
                          <w:sz w:val="24"/>
                          <w:szCs w:val="24"/>
                          <w:lang w:val="en-GB"/>
                        </w:rPr>
                        <w:t>The value of a unit of currency does not deviate in absolute terms. Nonetheless, money actually</w:t>
                      </w:r>
                      <w:r>
                        <w:rPr>
                          <w:rFonts w:asciiTheme="majorBidi" w:eastAsia="Times New Roman" w:hAnsiTheme="majorBidi" w:cstheme="majorBidi"/>
                          <w:spacing w:val="-5"/>
                          <w:sz w:val="24"/>
                          <w:szCs w:val="24"/>
                          <w:lang w:val="en-GB"/>
                        </w:rPr>
                        <w:t xml:space="preserve"> flowing into the company</w:t>
                      </w:r>
                      <w:r w:rsidRPr="00AD1EC6">
                        <w:rPr>
                          <w:rFonts w:asciiTheme="majorBidi" w:eastAsia="Times New Roman" w:hAnsiTheme="majorBidi" w:cstheme="majorBidi"/>
                          <w:spacing w:val="-5"/>
                          <w:sz w:val="24"/>
                          <w:szCs w:val="24"/>
                          <w:lang w:val="en-GB"/>
                        </w:rPr>
                        <w:t xml:space="preserve"> in the present is clearly more valuable than funds that have yet to be received, regardless of the value</w:t>
                      </w:r>
                      <w:r>
                        <w:rPr>
                          <w:rFonts w:asciiTheme="majorBidi" w:eastAsia="Times New Roman" w:hAnsiTheme="majorBidi" w:cstheme="majorBidi"/>
                          <w:spacing w:val="-5"/>
                          <w:sz w:val="24"/>
                          <w:szCs w:val="24"/>
                          <w:lang w:val="en-GB"/>
                        </w:rPr>
                        <w:t xml:space="preserve"> of the money</w:t>
                      </w:r>
                      <w:r w:rsidRPr="00AD1EC6">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anticipated</w:t>
                      </w:r>
                      <w:r w:rsidRPr="00AD1EC6">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in the future</w:t>
                      </w:r>
                      <w:r w:rsidRPr="00AD1EC6">
                        <w:rPr>
                          <w:rFonts w:asciiTheme="majorBidi" w:eastAsia="Times New Roman" w:hAnsiTheme="majorBidi" w:cstheme="majorBidi"/>
                          <w:spacing w:val="-5"/>
                          <w:sz w:val="24"/>
                          <w:szCs w:val="24"/>
                          <w:lang w:val="en-GB"/>
                        </w:rPr>
                        <w:t xml:space="preserve">. Therefore, when </w:t>
                      </w:r>
                      <w:r>
                        <w:rPr>
                          <w:rFonts w:asciiTheme="majorBidi" w:eastAsia="Times New Roman" w:hAnsiTheme="majorBidi" w:cstheme="majorBidi"/>
                          <w:spacing w:val="-5"/>
                          <w:sz w:val="24"/>
                          <w:szCs w:val="24"/>
                          <w:lang w:val="en-GB"/>
                        </w:rPr>
                        <w:t>valuing the</w:t>
                      </w:r>
                      <w:r w:rsidRPr="00AD1EC6">
                        <w:rPr>
                          <w:rFonts w:asciiTheme="majorBidi" w:eastAsia="Times New Roman" w:hAnsiTheme="majorBidi" w:cstheme="majorBidi"/>
                          <w:spacing w:val="-5"/>
                          <w:sz w:val="24"/>
                          <w:szCs w:val="24"/>
                          <w:lang w:val="en-GB"/>
                        </w:rPr>
                        <w:t xml:space="preserve"> firms, the </w:t>
                      </w:r>
                      <w:r w:rsidRPr="00587AA0">
                        <w:rPr>
                          <w:rFonts w:asciiTheme="majorBidi" w:eastAsia="Times New Roman" w:hAnsiTheme="majorBidi" w:cstheme="majorBidi"/>
                          <w:spacing w:val="-5"/>
                          <w:sz w:val="24"/>
                          <w:szCs w:val="24"/>
                          <w:lang w:val="en-GB"/>
                        </w:rPr>
                        <w:t>fund</w:t>
                      </w:r>
                      <w:r>
                        <w:rPr>
                          <w:rFonts w:asciiTheme="majorBidi" w:eastAsia="Times New Roman" w:hAnsiTheme="majorBidi" w:cstheme="majorBidi"/>
                          <w:spacing w:val="-5"/>
                          <w:sz w:val="24"/>
                          <w:szCs w:val="24"/>
                          <w:lang w:val="en-GB"/>
                        </w:rPr>
                        <w:t>s</w:t>
                      </w:r>
                      <w:r w:rsidRPr="00AD1EC6">
                        <w:rPr>
                          <w:rFonts w:asciiTheme="majorBidi" w:eastAsia="Times New Roman" w:hAnsiTheme="majorBidi" w:cstheme="majorBidi"/>
                          <w:spacing w:val="-5"/>
                          <w:sz w:val="24"/>
                          <w:szCs w:val="24"/>
                          <w:lang w:val="en-GB"/>
                        </w:rPr>
                        <w:t xml:space="preserve"> expect</w:t>
                      </w:r>
                      <w:r>
                        <w:rPr>
                          <w:rFonts w:asciiTheme="majorBidi" w:eastAsia="Times New Roman" w:hAnsiTheme="majorBidi" w:cstheme="majorBidi"/>
                          <w:spacing w:val="-5"/>
                          <w:sz w:val="24"/>
                          <w:szCs w:val="24"/>
                          <w:lang w:val="en-GB"/>
                        </w:rPr>
                        <w:t>ed</w:t>
                      </w:r>
                      <w:r w:rsidRPr="00AD1EC6">
                        <w:rPr>
                          <w:rFonts w:asciiTheme="majorBidi" w:eastAsia="Times New Roman" w:hAnsiTheme="majorBidi" w:cstheme="majorBidi"/>
                          <w:spacing w:val="-5"/>
                          <w:sz w:val="24"/>
                          <w:szCs w:val="24"/>
                          <w:lang w:val="en-GB"/>
                        </w:rPr>
                        <w:t xml:space="preserve"> to </w:t>
                      </w:r>
                      <w:r>
                        <w:rPr>
                          <w:rFonts w:asciiTheme="majorBidi" w:eastAsia="Times New Roman" w:hAnsiTheme="majorBidi" w:cstheme="majorBidi"/>
                          <w:spacing w:val="-5"/>
                          <w:sz w:val="24"/>
                          <w:szCs w:val="24"/>
                          <w:lang w:val="en-GB"/>
                        </w:rPr>
                        <w:t xml:space="preserve">be </w:t>
                      </w:r>
                      <w:r w:rsidRPr="00AD1EC6">
                        <w:rPr>
                          <w:rFonts w:asciiTheme="majorBidi" w:eastAsia="Times New Roman" w:hAnsiTheme="majorBidi" w:cstheme="majorBidi"/>
                          <w:spacing w:val="-5"/>
                          <w:sz w:val="24"/>
                          <w:szCs w:val="24"/>
                          <w:lang w:val="en-GB"/>
                        </w:rPr>
                        <w:t>receive</w:t>
                      </w:r>
                      <w:r>
                        <w:rPr>
                          <w:rFonts w:asciiTheme="majorBidi" w:eastAsia="Times New Roman" w:hAnsiTheme="majorBidi" w:cstheme="majorBidi"/>
                          <w:spacing w:val="-5"/>
                          <w:sz w:val="24"/>
                          <w:szCs w:val="24"/>
                          <w:lang w:val="en-GB"/>
                        </w:rPr>
                        <w:t>d</w:t>
                      </w:r>
                      <w:r w:rsidRPr="00AD1EC6">
                        <w:rPr>
                          <w:rFonts w:asciiTheme="majorBidi" w:eastAsia="Times New Roman" w:hAnsiTheme="majorBidi" w:cstheme="majorBidi"/>
                          <w:spacing w:val="-5"/>
                          <w:sz w:val="24"/>
                          <w:szCs w:val="24"/>
                          <w:lang w:val="en-GB"/>
                        </w:rPr>
                        <w:t xml:space="preserve"> in the future are converted into equivalent current values. The factors taken into </w:t>
                      </w:r>
                      <w:r>
                        <w:rPr>
                          <w:rFonts w:asciiTheme="majorBidi" w:eastAsia="Times New Roman" w:hAnsiTheme="majorBidi" w:cstheme="majorBidi"/>
                          <w:spacing w:val="-5"/>
                          <w:sz w:val="24"/>
                          <w:szCs w:val="24"/>
                          <w:lang w:val="en-GB"/>
                        </w:rPr>
                        <w:t>account</w:t>
                      </w:r>
                      <w:r w:rsidRPr="00AD1EC6">
                        <w:rPr>
                          <w:rFonts w:asciiTheme="majorBidi" w:eastAsia="Times New Roman" w:hAnsiTheme="majorBidi" w:cstheme="majorBidi"/>
                          <w:spacing w:val="-5"/>
                          <w:sz w:val="24"/>
                          <w:szCs w:val="24"/>
                          <w:lang w:val="en-GB"/>
                        </w:rPr>
                        <w:t xml:space="preserve"> in evaluating the value of a firm and its assets include:</w:t>
                      </w:r>
                    </w:p>
                    <w:p w14:paraId="43B10A70" w14:textId="1FB9FA05" w:rsidR="004B3FEF" w:rsidRDefault="004B3FEF" w:rsidP="002D7062">
                      <w:pPr>
                        <w:pStyle w:val="ListParagraph"/>
                        <w:numPr>
                          <w:ilvl w:val="0"/>
                          <w:numId w:val="77"/>
                        </w:numPr>
                        <w:shd w:val="clear" w:color="auto" w:fill="FFFFFF"/>
                        <w:spacing w:after="240" w:line="401" w:lineRule="atLeast"/>
                        <w:rPr>
                          <w:rFonts w:asciiTheme="majorBidi" w:eastAsia="Times New Roman" w:hAnsiTheme="majorBidi" w:cstheme="majorBidi"/>
                          <w:spacing w:val="-5"/>
                          <w:sz w:val="24"/>
                          <w:szCs w:val="24"/>
                          <w:lang w:val="en-GB"/>
                        </w:rPr>
                      </w:pPr>
                      <w:r w:rsidRPr="000B7744">
                        <w:rPr>
                          <w:rFonts w:asciiTheme="majorBidi" w:eastAsia="Times New Roman" w:hAnsiTheme="majorBidi" w:cstheme="majorBidi"/>
                          <w:b/>
                          <w:bCs/>
                          <w:spacing w:val="-5"/>
                          <w:sz w:val="24"/>
                          <w:szCs w:val="24"/>
                          <w:lang w:val="en-GB"/>
                        </w:rPr>
                        <w:t>Present Value (PV)</w:t>
                      </w:r>
                      <w:r w:rsidRPr="000B7744">
                        <w:rPr>
                          <w:rFonts w:asciiTheme="majorBidi" w:eastAsia="Times New Roman" w:hAnsiTheme="majorBidi" w:cstheme="majorBidi"/>
                          <w:spacing w:val="-5"/>
                          <w:sz w:val="24"/>
                          <w:szCs w:val="24"/>
                          <w:lang w:val="en-GB"/>
                        </w:rPr>
                        <w:t xml:space="preserve"> refers to the value of current cash </w:t>
                      </w:r>
                      <w:r>
                        <w:rPr>
                          <w:rFonts w:asciiTheme="majorBidi" w:eastAsia="Times New Roman" w:hAnsiTheme="majorBidi" w:cstheme="majorBidi"/>
                          <w:spacing w:val="-5"/>
                          <w:sz w:val="24"/>
                          <w:szCs w:val="24"/>
                          <w:lang w:val="en-GB"/>
                        </w:rPr>
                        <w:t>intakes</w:t>
                      </w:r>
                      <w:r w:rsidRPr="000B7744">
                        <w:rPr>
                          <w:rFonts w:asciiTheme="majorBidi" w:eastAsia="Times New Roman" w:hAnsiTheme="majorBidi" w:cstheme="majorBidi"/>
                          <w:spacing w:val="-5"/>
                          <w:sz w:val="24"/>
                          <w:szCs w:val="24"/>
                          <w:lang w:val="en-GB"/>
                        </w:rPr>
                        <w:t xml:space="preserve"> or the equivalent value of funds expected in the future based on a defined rate of return.</w:t>
                      </w:r>
                    </w:p>
                    <w:p w14:paraId="79EA3E14" w14:textId="2DD19B52" w:rsidR="004B3FEF" w:rsidRPr="00587AA0" w:rsidRDefault="004B3FEF" w:rsidP="002D7062">
                      <w:pPr>
                        <w:pStyle w:val="ListParagraph"/>
                        <w:numPr>
                          <w:ilvl w:val="0"/>
                          <w:numId w:val="77"/>
                        </w:numPr>
                        <w:shd w:val="clear" w:color="auto" w:fill="FFFFFF"/>
                        <w:spacing w:after="240" w:line="401" w:lineRule="atLeast"/>
                        <w:rPr>
                          <w:rFonts w:asciiTheme="majorBidi" w:eastAsia="Times New Roman" w:hAnsiTheme="majorBidi" w:cstheme="majorBidi"/>
                          <w:spacing w:val="-5"/>
                          <w:sz w:val="24"/>
                          <w:szCs w:val="24"/>
                          <w:rtl/>
                          <w:lang w:val="en-GB"/>
                        </w:rPr>
                      </w:pPr>
                      <w:r w:rsidRPr="00587AA0">
                        <w:rPr>
                          <w:rFonts w:asciiTheme="majorBidi" w:eastAsia="Times New Roman" w:hAnsiTheme="majorBidi" w:cstheme="majorBidi"/>
                          <w:b/>
                          <w:bCs/>
                          <w:spacing w:val="-5"/>
                          <w:sz w:val="24"/>
                          <w:szCs w:val="24"/>
                          <w:lang w:val="en-GB"/>
                        </w:rPr>
                        <w:t>Net Present Value (NPV)</w:t>
                      </w:r>
                      <w:r w:rsidRPr="00587AA0">
                        <w:rPr>
                          <w:rFonts w:asciiTheme="majorBidi" w:eastAsia="Times New Roman" w:hAnsiTheme="majorBidi" w:cstheme="majorBidi"/>
                          <w:spacing w:val="-5"/>
                          <w:sz w:val="24"/>
                          <w:szCs w:val="24"/>
                          <w:lang w:val="en-GB"/>
                        </w:rPr>
                        <w:t xml:space="preserve"> refers to the </w:t>
                      </w:r>
                      <w:r>
                        <w:rPr>
                          <w:rFonts w:asciiTheme="majorBidi" w:eastAsia="Times New Roman" w:hAnsiTheme="majorBidi" w:cstheme="majorBidi"/>
                          <w:spacing w:val="-5"/>
                          <w:sz w:val="24"/>
                          <w:szCs w:val="24"/>
                          <w:lang w:val="en-GB"/>
                        </w:rPr>
                        <w:t>differential</w:t>
                      </w:r>
                      <w:r w:rsidRPr="00587AA0">
                        <w:rPr>
                          <w:rFonts w:asciiTheme="majorBidi" w:eastAsia="Times New Roman" w:hAnsiTheme="majorBidi" w:cstheme="majorBidi"/>
                          <w:spacing w:val="-5"/>
                          <w:sz w:val="24"/>
                          <w:szCs w:val="24"/>
                          <w:lang w:val="en-GB"/>
                        </w:rPr>
                        <w:t xml:space="preserve"> between the current incoming revenues and outgoing payments and costs over a period of time.</w:t>
                      </w:r>
                    </w:p>
                    <w:p w14:paraId="2A5C8BD7" w14:textId="77777777" w:rsidR="004B3FEF" w:rsidRPr="00AD1EC6" w:rsidRDefault="004B3FEF" w:rsidP="00954586">
                      <w:pPr>
                        <w:pStyle w:val="ListParagraph"/>
                        <w:numPr>
                          <w:ilvl w:val="0"/>
                          <w:numId w:val="17"/>
                        </w:numPr>
                        <w:shd w:val="clear" w:color="auto" w:fill="FFFFFF"/>
                        <w:spacing w:after="240" w:line="401" w:lineRule="atLeast"/>
                        <w:rPr>
                          <w:rFonts w:asciiTheme="majorBidi" w:eastAsia="Times New Roman" w:hAnsiTheme="majorBidi" w:cstheme="majorBidi"/>
                          <w:spacing w:val="-5"/>
                          <w:sz w:val="24"/>
                          <w:szCs w:val="24"/>
                          <w:rtl/>
                          <w:lang w:val="en-GB"/>
                        </w:rPr>
                      </w:pPr>
                      <w:r w:rsidRPr="00AD1EC6">
                        <w:rPr>
                          <w:rFonts w:asciiTheme="majorBidi" w:eastAsia="Times New Roman" w:hAnsiTheme="majorBidi" w:cstheme="majorBidi"/>
                          <w:b/>
                          <w:bCs/>
                          <w:spacing w:val="-5"/>
                          <w:sz w:val="24"/>
                          <w:szCs w:val="24"/>
                          <w:lang w:val="en-GB"/>
                        </w:rPr>
                        <w:t>Future Value</w:t>
                      </w:r>
                      <w:r w:rsidRPr="00AD1EC6">
                        <w:rPr>
                          <w:rFonts w:asciiTheme="majorBidi" w:eastAsia="Times New Roman" w:hAnsiTheme="majorBidi" w:cstheme="majorBidi"/>
                          <w:b/>
                          <w:bCs/>
                          <w:spacing w:val="-5"/>
                          <w:sz w:val="24"/>
                          <w:szCs w:val="24"/>
                          <w:rtl/>
                          <w:lang w:val="en-GB"/>
                        </w:rPr>
                        <w:t xml:space="preserve"> </w:t>
                      </w:r>
                      <w:r w:rsidRPr="00AD1EC6">
                        <w:rPr>
                          <w:rFonts w:asciiTheme="majorBidi" w:eastAsia="Times New Roman" w:hAnsiTheme="majorBidi" w:cstheme="majorBidi"/>
                          <w:b/>
                          <w:bCs/>
                          <w:spacing w:val="-5"/>
                          <w:sz w:val="24"/>
                          <w:szCs w:val="24"/>
                          <w:lang w:val="en-GB"/>
                        </w:rPr>
                        <w:t>(FV)</w:t>
                      </w:r>
                      <w:r w:rsidRPr="00AD1EC6">
                        <w:rPr>
                          <w:rFonts w:asciiTheme="majorBidi" w:eastAsia="Times New Roman" w:hAnsiTheme="majorBidi" w:cstheme="majorBidi"/>
                          <w:spacing w:val="-5"/>
                          <w:sz w:val="24"/>
                          <w:szCs w:val="24"/>
                          <w:lang w:val="en-GB"/>
                        </w:rPr>
                        <w:t xml:space="preserve"> refers to the future value of a current asset at a specific date in the future based on a reasonably anticipated rate of growth.</w:t>
                      </w:r>
                    </w:p>
                    <w:p w14:paraId="3B6D7346" w14:textId="77777777" w:rsidR="004B3FEF" w:rsidRPr="00AD1EC6" w:rsidRDefault="004B3FEF" w:rsidP="00B1343A">
                      <w:pPr>
                        <w:rPr>
                          <w:rFonts w:asciiTheme="majorBidi" w:hAnsiTheme="majorBidi" w:cstheme="majorBidi"/>
                        </w:rPr>
                      </w:pPr>
                    </w:p>
                  </w:txbxContent>
                </v:textbox>
                <w10:wrap type="square" anchorx="margin"/>
              </v:shape>
            </w:pict>
          </mc:Fallback>
        </mc:AlternateContent>
      </w:r>
    </w:p>
    <w:p w14:paraId="0C997311" w14:textId="77777777" w:rsidR="00B1343A" w:rsidRPr="001A45F3"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p>
    <w:p w14:paraId="75DFFEB5" w14:textId="77777777" w:rsidR="00B1343A"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spacing w:val="-5"/>
          <w:sz w:val="24"/>
          <w:szCs w:val="24"/>
          <w:lang w:val="en-GB"/>
        </w:rPr>
        <w:t>As with a</w:t>
      </w:r>
      <w:r w:rsidRPr="001A45F3">
        <w:rPr>
          <w:rFonts w:asciiTheme="majorBidi" w:eastAsia="Times New Roman" w:hAnsiTheme="majorBidi" w:cstheme="majorBidi"/>
          <w:spacing w:val="-5"/>
          <w:sz w:val="24"/>
          <w:szCs w:val="24"/>
          <w:lang w:val="en-GB"/>
        </w:rPr>
        <w:t xml:space="preserve"> property valuation, the analyst needs to </w:t>
      </w:r>
      <w:r>
        <w:rPr>
          <w:rFonts w:asciiTheme="majorBidi" w:eastAsia="Times New Roman" w:hAnsiTheme="majorBidi" w:cstheme="majorBidi"/>
          <w:spacing w:val="-5"/>
          <w:sz w:val="24"/>
          <w:szCs w:val="24"/>
          <w:lang w:val="en-GB"/>
        </w:rPr>
        <w:t>assess the firm in the context of</w:t>
      </w:r>
      <w:r w:rsidRPr="001A45F3">
        <w:rPr>
          <w:rFonts w:asciiTheme="majorBidi" w:eastAsia="Times New Roman" w:hAnsiTheme="majorBidi" w:cstheme="majorBidi"/>
          <w:spacing w:val="-5"/>
          <w:sz w:val="24"/>
          <w:szCs w:val="24"/>
          <w:lang w:val="en-GB"/>
        </w:rPr>
        <w:t xml:space="preserve"> its environment. What is the company’s current and projected </w:t>
      </w:r>
      <w:r w:rsidRPr="009F634F">
        <w:rPr>
          <w:rFonts w:asciiTheme="majorBidi" w:eastAsia="Times New Roman" w:hAnsiTheme="majorBidi" w:cstheme="majorBidi"/>
          <w:spacing w:val="-5"/>
          <w:sz w:val="24"/>
          <w:szCs w:val="24"/>
          <w:lang w:val="en-GB"/>
        </w:rPr>
        <w:t>market share</w:t>
      </w:r>
      <w:r w:rsidRPr="0030200A">
        <w:rPr>
          <w:rFonts w:asciiTheme="majorBidi" w:eastAsia="Times New Roman" w:hAnsiTheme="majorBidi" w:cstheme="majorBidi"/>
          <w:spacing w:val="-5"/>
          <w:sz w:val="24"/>
          <w:szCs w:val="24"/>
          <w:lang w:val="en-GB"/>
        </w:rPr>
        <w:t>?</w:t>
      </w:r>
      <w:r w:rsidRPr="001A45F3">
        <w:rPr>
          <w:rFonts w:asciiTheme="majorBidi" w:eastAsia="Times New Roman" w:hAnsiTheme="majorBidi" w:cstheme="majorBidi"/>
          <w:spacing w:val="-5"/>
          <w:sz w:val="24"/>
          <w:szCs w:val="24"/>
          <w:lang w:val="en-GB"/>
        </w:rPr>
        <w:t xml:space="preserve"> Are there several possible scenarios for this projection? What is the projected revenue </w:t>
      </w:r>
      <w:r>
        <w:rPr>
          <w:rFonts w:asciiTheme="majorBidi" w:eastAsia="Times New Roman" w:hAnsiTheme="majorBidi" w:cstheme="majorBidi"/>
          <w:spacing w:val="-5"/>
          <w:sz w:val="24"/>
          <w:szCs w:val="24"/>
          <w:lang w:val="en-GB"/>
        </w:rPr>
        <w:t>for each scenario</w:t>
      </w:r>
      <w:r w:rsidRPr="001A45F3">
        <w:rPr>
          <w:rFonts w:asciiTheme="majorBidi" w:eastAsia="Times New Roman" w:hAnsiTheme="majorBidi" w:cstheme="majorBidi"/>
          <w:spacing w:val="-5"/>
          <w:sz w:val="24"/>
          <w:szCs w:val="24"/>
          <w:lang w:val="en-GB"/>
        </w:rPr>
        <w:t xml:space="preserve">? What factors might influence </w:t>
      </w:r>
      <w:r>
        <w:rPr>
          <w:rFonts w:asciiTheme="majorBidi" w:eastAsia="Times New Roman" w:hAnsiTheme="majorBidi" w:cstheme="majorBidi"/>
          <w:spacing w:val="-5"/>
          <w:sz w:val="24"/>
          <w:szCs w:val="24"/>
          <w:lang w:val="en-GB"/>
        </w:rPr>
        <w:t>these possible variances</w:t>
      </w:r>
      <w:r w:rsidRPr="001A45F3">
        <w:rPr>
          <w:rFonts w:asciiTheme="majorBidi" w:eastAsia="Times New Roman" w:hAnsiTheme="majorBidi" w:cstheme="majorBidi"/>
          <w:spacing w:val="-5"/>
          <w:sz w:val="24"/>
          <w:szCs w:val="24"/>
          <w:lang w:val="en-GB"/>
        </w:rPr>
        <w:t xml:space="preserve">? </w:t>
      </w:r>
    </w:p>
    <w:p w14:paraId="2D3B540D" w14:textId="77777777" w:rsidR="00B1343A"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p>
    <w:p w14:paraId="58143895" w14:textId="77777777" w:rsidR="00B1343A"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r w:rsidRPr="001A45F3">
        <w:rPr>
          <w:rFonts w:asciiTheme="majorBidi" w:eastAsia="Times New Roman" w:hAnsiTheme="majorBidi" w:cstheme="majorBidi"/>
          <w:spacing w:val="-5"/>
          <w:sz w:val="24"/>
          <w:szCs w:val="24"/>
          <w:lang w:val="en-GB"/>
        </w:rPr>
        <w:t xml:space="preserve">Consider the example </w:t>
      </w:r>
      <w:r>
        <w:rPr>
          <w:rFonts w:asciiTheme="majorBidi" w:eastAsia="Times New Roman" w:hAnsiTheme="majorBidi" w:cstheme="majorBidi"/>
          <w:spacing w:val="-5"/>
          <w:sz w:val="24"/>
          <w:szCs w:val="24"/>
          <w:lang w:val="en-GB"/>
        </w:rPr>
        <w:t>provided in the figure below</w:t>
      </w:r>
      <w:r w:rsidRPr="001A45F3">
        <w:rPr>
          <w:rFonts w:asciiTheme="majorBidi" w:eastAsia="Times New Roman" w:hAnsiTheme="majorBidi" w:cstheme="majorBidi"/>
          <w:spacing w:val="-5"/>
          <w:sz w:val="24"/>
          <w:szCs w:val="24"/>
          <w:lang w:val="en-GB"/>
        </w:rPr>
        <w:t xml:space="preserve">. Here we are looking at just one element in the valuation process: the value of the company’s projected revenues for the coming years. The analyst may estimate this based on company data, but understands that a positive forecast is dependent not only on the company executing its strategy as planned (itself a point of uncertainty) but </w:t>
      </w:r>
      <w:r>
        <w:rPr>
          <w:rFonts w:asciiTheme="majorBidi" w:eastAsia="Times New Roman" w:hAnsiTheme="majorBidi" w:cstheme="majorBidi"/>
          <w:spacing w:val="-5"/>
          <w:sz w:val="24"/>
          <w:szCs w:val="24"/>
          <w:lang w:val="en-GB"/>
        </w:rPr>
        <w:t xml:space="preserve">also on </w:t>
      </w:r>
      <w:r w:rsidRPr="001A45F3">
        <w:rPr>
          <w:rFonts w:asciiTheme="majorBidi" w:eastAsia="Times New Roman" w:hAnsiTheme="majorBidi" w:cstheme="majorBidi"/>
          <w:spacing w:val="-5"/>
          <w:sz w:val="24"/>
          <w:szCs w:val="24"/>
          <w:lang w:val="en-GB"/>
        </w:rPr>
        <w:t>the market</w:t>
      </w:r>
      <w:r>
        <w:rPr>
          <w:rFonts w:asciiTheme="majorBidi" w:eastAsia="Times New Roman" w:hAnsiTheme="majorBidi" w:cstheme="majorBidi"/>
          <w:spacing w:val="-5"/>
          <w:sz w:val="24"/>
          <w:szCs w:val="24"/>
          <w:lang w:val="en-GB"/>
        </w:rPr>
        <w:t xml:space="preserve"> responding to</w:t>
      </w:r>
      <w:r w:rsidRPr="001A45F3">
        <w:rPr>
          <w:rFonts w:asciiTheme="majorBidi" w:eastAsia="Times New Roman" w:hAnsiTheme="majorBidi" w:cstheme="majorBidi"/>
          <w:spacing w:val="-5"/>
          <w:sz w:val="24"/>
          <w:szCs w:val="24"/>
          <w:lang w:val="en-GB"/>
        </w:rPr>
        <w:t xml:space="preserve"> the execution of its strategy in the fashion that the company anticipates. One way to mitigate th</w:t>
      </w:r>
      <w:r>
        <w:rPr>
          <w:rFonts w:asciiTheme="majorBidi" w:eastAsia="Times New Roman" w:hAnsiTheme="majorBidi" w:cstheme="majorBidi"/>
          <w:spacing w:val="-5"/>
          <w:sz w:val="24"/>
          <w:szCs w:val="24"/>
          <w:lang w:val="en-GB"/>
        </w:rPr>
        <w:t>e</w:t>
      </w:r>
      <w:r w:rsidRPr="001A45F3">
        <w:rPr>
          <w:rFonts w:asciiTheme="majorBidi" w:eastAsia="Times New Roman" w:hAnsiTheme="majorBidi" w:cstheme="majorBidi"/>
          <w:spacing w:val="-5"/>
          <w:sz w:val="24"/>
          <w:szCs w:val="24"/>
          <w:lang w:val="en-GB"/>
        </w:rPr>
        <w:t xml:space="preserve"> uncertainty </w:t>
      </w:r>
      <w:r>
        <w:rPr>
          <w:rFonts w:asciiTheme="majorBidi" w:eastAsia="Times New Roman" w:hAnsiTheme="majorBidi" w:cstheme="majorBidi"/>
          <w:spacing w:val="-5"/>
          <w:sz w:val="24"/>
          <w:szCs w:val="24"/>
          <w:lang w:val="en-GB"/>
        </w:rPr>
        <w:t>this engenders i</w:t>
      </w:r>
      <w:r w:rsidRPr="001A45F3">
        <w:rPr>
          <w:rFonts w:asciiTheme="majorBidi" w:eastAsia="Times New Roman" w:hAnsiTheme="majorBidi" w:cstheme="majorBidi"/>
          <w:spacing w:val="-5"/>
          <w:sz w:val="24"/>
          <w:szCs w:val="24"/>
          <w:lang w:val="en-GB"/>
        </w:rPr>
        <w:t xml:space="preserve">s to </w:t>
      </w:r>
      <w:r>
        <w:rPr>
          <w:rFonts w:asciiTheme="majorBidi" w:eastAsia="Times New Roman" w:hAnsiTheme="majorBidi" w:cstheme="majorBidi"/>
          <w:spacing w:val="-5"/>
          <w:sz w:val="24"/>
          <w:szCs w:val="24"/>
          <w:lang w:val="en-GB"/>
        </w:rPr>
        <w:t xml:space="preserve">take into </w:t>
      </w:r>
      <w:r w:rsidRPr="001A45F3">
        <w:rPr>
          <w:rFonts w:asciiTheme="majorBidi" w:eastAsia="Times New Roman" w:hAnsiTheme="majorBidi" w:cstheme="majorBidi"/>
          <w:spacing w:val="-5"/>
          <w:sz w:val="24"/>
          <w:szCs w:val="24"/>
          <w:lang w:val="en-GB"/>
        </w:rPr>
        <w:t>account several</w:t>
      </w:r>
      <w:r>
        <w:rPr>
          <w:rFonts w:asciiTheme="majorBidi" w:eastAsia="Times New Roman" w:hAnsiTheme="majorBidi" w:cstheme="majorBidi"/>
          <w:spacing w:val="-5"/>
          <w:sz w:val="24"/>
          <w:szCs w:val="24"/>
          <w:lang w:val="en-GB"/>
        </w:rPr>
        <w:t xml:space="preserve"> possible</w:t>
      </w:r>
      <w:r w:rsidRPr="001A45F3">
        <w:rPr>
          <w:rFonts w:asciiTheme="majorBidi" w:eastAsia="Times New Roman" w:hAnsiTheme="majorBidi" w:cstheme="majorBidi"/>
          <w:spacing w:val="-5"/>
          <w:sz w:val="24"/>
          <w:szCs w:val="24"/>
          <w:lang w:val="en-GB"/>
        </w:rPr>
        <w:t xml:space="preserve"> scenarios. </w:t>
      </w:r>
    </w:p>
    <w:p w14:paraId="1ACB9F5F" w14:textId="77777777" w:rsidR="00B1343A"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p>
    <w:p w14:paraId="74CF0D86" w14:textId="77777777" w:rsidR="00B1343A" w:rsidRDefault="00B1343A" w:rsidP="00B1343A">
      <w:pPr>
        <w:shd w:val="clear" w:color="auto" w:fill="FFFFFF"/>
        <w:spacing w:after="0" w:line="360" w:lineRule="auto"/>
        <w:jc w:val="both"/>
        <w:rPr>
          <w:rFonts w:asciiTheme="majorBidi" w:eastAsia="Times New Roman" w:hAnsiTheme="majorBidi" w:cstheme="majorBidi"/>
          <w:b/>
          <w:bCs/>
          <w:spacing w:val="-5"/>
          <w:sz w:val="24"/>
          <w:szCs w:val="24"/>
          <w:u w:val="single"/>
          <w:lang w:val="en-GB"/>
        </w:rPr>
      </w:pPr>
    </w:p>
    <w:p w14:paraId="4646CE2F" w14:textId="42AE64C1" w:rsidR="00B1343A" w:rsidRPr="001A45F3" w:rsidRDefault="000D65F4" w:rsidP="00B1343A">
      <w:pPr>
        <w:shd w:val="clear" w:color="auto" w:fill="FFFFFF"/>
        <w:spacing w:after="0" w:line="360" w:lineRule="auto"/>
        <w:jc w:val="both"/>
        <w:rPr>
          <w:rFonts w:asciiTheme="majorBidi" w:eastAsia="Times New Roman" w:hAnsiTheme="majorBidi" w:cstheme="majorBidi"/>
          <w:b/>
          <w:bCs/>
          <w:spacing w:val="-5"/>
          <w:sz w:val="24"/>
          <w:szCs w:val="24"/>
          <w:u w:val="single"/>
          <w:lang w:val="en-GB"/>
        </w:rPr>
      </w:pPr>
      <w:r>
        <w:rPr>
          <w:rFonts w:asciiTheme="majorBidi" w:eastAsia="Times New Roman" w:hAnsiTheme="majorBidi" w:cstheme="majorBidi"/>
          <w:b/>
          <w:bCs/>
          <w:spacing w:val="-5"/>
          <w:sz w:val="24"/>
          <w:szCs w:val="24"/>
          <w:u w:val="single"/>
          <w:lang w:val="en-GB"/>
        </w:rPr>
        <w:t>Company’s Revenue Projection</w:t>
      </w:r>
    </w:p>
    <w:tbl>
      <w:tblPr>
        <w:tblStyle w:val="TableGrid"/>
        <w:tblW w:w="0" w:type="auto"/>
        <w:tblInd w:w="-147" w:type="dxa"/>
        <w:tblBorders>
          <w:insideH w:val="none" w:sz="0" w:space="0" w:color="auto"/>
          <w:insideV w:val="none" w:sz="0" w:space="0" w:color="auto"/>
        </w:tblBorders>
        <w:tblLook w:val="04A0" w:firstRow="1" w:lastRow="0" w:firstColumn="1" w:lastColumn="0" w:noHBand="0" w:noVBand="1"/>
      </w:tblPr>
      <w:tblGrid>
        <w:gridCol w:w="949"/>
        <w:gridCol w:w="865"/>
        <w:gridCol w:w="433"/>
        <w:gridCol w:w="521"/>
        <w:gridCol w:w="1041"/>
        <w:gridCol w:w="866"/>
        <w:gridCol w:w="866"/>
        <w:gridCol w:w="866"/>
        <w:gridCol w:w="866"/>
        <w:gridCol w:w="870"/>
        <w:gridCol w:w="866"/>
      </w:tblGrid>
      <w:tr w:rsidR="00B1343A" w:rsidRPr="001A45F3" w14:paraId="4B257BB7" w14:textId="77777777" w:rsidTr="00C036AE">
        <w:tc>
          <w:tcPr>
            <w:tcW w:w="2325" w:type="dxa"/>
            <w:gridSpan w:val="3"/>
          </w:tcPr>
          <w:p w14:paraId="2560A855" w14:textId="633CD8BC"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6838" w:type="dxa"/>
            <w:gridSpan w:val="8"/>
          </w:tcPr>
          <w:p w14:paraId="082694C2" w14:textId="0AC78F61" w:rsidR="00B1343A" w:rsidRPr="001A45F3" w:rsidRDefault="00B1343A" w:rsidP="00C036AE">
            <w:pPr>
              <w:spacing w:after="0" w:line="360" w:lineRule="auto"/>
              <w:jc w:val="both"/>
              <w:rPr>
                <w:rFonts w:asciiTheme="majorBidi" w:eastAsia="Times New Roman" w:hAnsiTheme="majorBidi" w:cstheme="majorBidi"/>
                <w:b/>
                <w:bCs/>
                <w:spacing w:val="-5"/>
                <w:sz w:val="24"/>
                <w:szCs w:val="24"/>
                <w:u w:val="single"/>
                <w:lang w:val="en-GB"/>
              </w:rPr>
            </w:pPr>
          </w:p>
        </w:tc>
      </w:tr>
      <w:tr w:rsidR="00B1343A" w:rsidRPr="001A45F3" w14:paraId="78A57EE9" w14:textId="77777777" w:rsidTr="00C036AE">
        <w:trPr>
          <w:trHeight w:val="247"/>
        </w:trPr>
        <w:tc>
          <w:tcPr>
            <w:tcW w:w="1020" w:type="dxa"/>
            <w:vMerge w:val="restart"/>
          </w:tcPr>
          <w:p w14:paraId="7807FFE2" w14:textId="77777777"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872" w:type="dxa"/>
          </w:tcPr>
          <w:p w14:paraId="65F06A39" w14:textId="77777777" w:rsidR="00B1343A" w:rsidRPr="001A45F3" w:rsidRDefault="00B1343A" w:rsidP="00C036AE">
            <w:pPr>
              <w:spacing w:line="360" w:lineRule="auto"/>
              <w:jc w:val="both"/>
              <w:rPr>
                <w:rFonts w:asciiTheme="majorBidi" w:eastAsia="Times New Roman" w:hAnsiTheme="majorBidi" w:cstheme="majorBidi"/>
                <w:b/>
                <w:bCs/>
                <w:spacing w:val="-5"/>
                <w:sz w:val="24"/>
                <w:szCs w:val="24"/>
                <w:lang w:val="en-GB"/>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1</w:t>
            </w:r>
          </w:p>
        </w:tc>
        <w:tc>
          <w:tcPr>
            <w:tcW w:w="970" w:type="dxa"/>
            <w:gridSpan w:val="2"/>
          </w:tcPr>
          <w:p w14:paraId="532806EA"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2</w:t>
            </w:r>
          </w:p>
        </w:tc>
        <w:tc>
          <w:tcPr>
            <w:tcW w:w="1064" w:type="dxa"/>
          </w:tcPr>
          <w:p w14:paraId="419E22AA"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3</w:t>
            </w:r>
          </w:p>
        </w:tc>
        <w:tc>
          <w:tcPr>
            <w:tcW w:w="872" w:type="dxa"/>
          </w:tcPr>
          <w:p w14:paraId="6AA49D8F"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4</w:t>
            </w:r>
          </w:p>
        </w:tc>
        <w:tc>
          <w:tcPr>
            <w:tcW w:w="872" w:type="dxa"/>
          </w:tcPr>
          <w:p w14:paraId="483D73EE"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5</w:t>
            </w:r>
          </w:p>
        </w:tc>
        <w:tc>
          <w:tcPr>
            <w:tcW w:w="872" w:type="dxa"/>
          </w:tcPr>
          <w:p w14:paraId="78954A66"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6</w:t>
            </w:r>
          </w:p>
        </w:tc>
        <w:tc>
          <w:tcPr>
            <w:tcW w:w="872" w:type="dxa"/>
          </w:tcPr>
          <w:p w14:paraId="12541C33"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7</w:t>
            </w:r>
          </w:p>
        </w:tc>
        <w:tc>
          <w:tcPr>
            <w:tcW w:w="877" w:type="dxa"/>
          </w:tcPr>
          <w:p w14:paraId="3FCA8ECB"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8</w:t>
            </w:r>
          </w:p>
        </w:tc>
        <w:tc>
          <w:tcPr>
            <w:tcW w:w="872" w:type="dxa"/>
          </w:tcPr>
          <w:p w14:paraId="58D4D969"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9</w:t>
            </w:r>
          </w:p>
        </w:tc>
      </w:tr>
      <w:tr w:rsidR="00B1343A" w:rsidRPr="001A45F3" w14:paraId="45C3297E" w14:textId="77777777" w:rsidTr="00C036AE">
        <w:tc>
          <w:tcPr>
            <w:tcW w:w="1020" w:type="dxa"/>
            <w:vMerge/>
            <w:tcBorders>
              <w:bottom w:val="single" w:sz="4" w:space="0" w:color="auto"/>
            </w:tcBorders>
          </w:tcPr>
          <w:p w14:paraId="0002B4D2" w14:textId="77777777"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872" w:type="dxa"/>
            <w:tcBorders>
              <w:bottom w:val="single" w:sz="4" w:space="0" w:color="auto"/>
            </w:tcBorders>
          </w:tcPr>
          <w:p w14:paraId="02DF9FA7" w14:textId="24D42C45"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0.01x</m:t>
                </m:r>
              </m:oMath>
            </m:oMathPara>
          </w:p>
        </w:tc>
        <w:tc>
          <w:tcPr>
            <w:tcW w:w="970" w:type="dxa"/>
            <w:gridSpan w:val="2"/>
            <w:tcBorders>
              <w:bottom w:val="single" w:sz="4" w:space="0" w:color="auto"/>
            </w:tcBorders>
          </w:tcPr>
          <w:p w14:paraId="57FC8875" w14:textId="7AB31719"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0.04x</m:t>
                </m:r>
              </m:oMath>
            </m:oMathPara>
          </w:p>
        </w:tc>
        <w:tc>
          <w:tcPr>
            <w:tcW w:w="1064" w:type="dxa"/>
            <w:tcBorders>
              <w:bottom w:val="single" w:sz="4" w:space="0" w:color="auto"/>
            </w:tcBorders>
          </w:tcPr>
          <w:p w14:paraId="0E0BE06D" w14:textId="438A1796"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0.12x</m:t>
                </m:r>
              </m:oMath>
            </m:oMathPara>
          </w:p>
        </w:tc>
        <w:tc>
          <w:tcPr>
            <w:tcW w:w="872" w:type="dxa"/>
            <w:tcBorders>
              <w:bottom w:val="single" w:sz="4" w:space="0" w:color="auto"/>
            </w:tcBorders>
          </w:tcPr>
          <w:p w14:paraId="78AD6087" w14:textId="23B7B8ED"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0.14x</m:t>
                </m:r>
              </m:oMath>
            </m:oMathPara>
          </w:p>
        </w:tc>
        <w:tc>
          <w:tcPr>
            <w:tcW w:w="872" w:type="dxa"/>
            <w:tcBorders>
              <w:bottom w:val="single" w:sz="4" w:space="0" w:color="auto"/>
            </w:tcBorders>
          </w:tcPr>
          <w:p w14:paraId="2E5D1E52" w14:textId="5A3E10FF"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0.15x</m:t>
                </m:r>
              </m:oMath>
            </m:oMathPara>
          </w:p>
        </w:tc>
        <w:tc>
          <w:tcPr>
            <w:tcW w:w="872" w:type="dxa"/>
            <w:tcBorders>
              <w:bottom w:val="single" w:sz="4" w:space="0" w:color="auto"/>
            </w:tcBorders>
          </w:tcPr>
          <w:p w14:paraId="4560EC42" w14:textId="1A1EE99F"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0.17x</m:t>
                </m:r>
              </m:oMath>
            </m:oMathPara>
          </w:p>
        </w:tc>
        <w:tc>
          <w:tcPr>
            <w:tcW w:w="872" w:type="dxa"/>
            <w:tcBorders>
              <w:bottom w:val="single" w:sz="4" w:space="0" w:color="auto"/>
            </w:tcBorders>
          </w:tcPr>
          <w:p w14:paraId="325469DB" w14:textId="2EF52A37"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0.19x</m:t>
                </m:r>
              </m:oMath>
            </m:oMathPara>
          </w:p>
        </w:tc>
        <w:tc>
          <w:tcPr>
            <w:tcW w:w="877" w:type="dxa"/>
            <w:tcBorders>
              <w:bottom w:val="single" w:sz="4" w:space="0" w:color="auto"/>
            </w:tcBorders>
          </w:tcPr>
          <w:p w14:paraId="6B6DD424" w14:textId="6B7B218D"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0.23x</m:t>
                </m:r>
              </m:oMath>
            </m:oMathPara>
          </w:p>
        </w:tc>
        <w:tc>
          <w:tcPr>
            <w:tcW w:w="872" w:type="dxa"/>
            <w:tcBorders>
              <w:bottom w:val="single" w:sz="4" w:space="0" w:color="auto"/>
            </w:tcBorders>
          </w:tcPr>
          <w:p w14:paraId="6F706442" w14:textId="0E615554"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0.24x</m:t>
                </m:r>
              </m:oMath>
            </m:oMathPara>
          </w:p>
        </w:tc>
      </w:tr>
      <w:tr w:rsidR="00B1343A" w:rsidRPr="001A45F3" w14:paraId="1F016C4B" w14:textId="77777777" w:rsidTr="00C036AE">
        <w:trPr>
          <w:trHeight w:val="58"/>
        </w:trPr>
        <w:tc>
          <w:tcPr>
            <w:tcW w:w="9163" w:type="dxa"/>
            <w:gridSpan w:val="11"/>
            <w:tcBorders>
              <w:top w:val="single" w:sz="4" w:space="0" w:color="auto"/>
            </w:tcBorders>
          </w:tcPr>
          <w:p w14:paraId="6B1BA7CE" w14:textId="44C14B51"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w:r w:rsidRPr="001A45F3">
              <w:rPr>
                <w:rFonts w:asciiTheme="majorBidi" w:eastAsia="Times New Roman" w:hAnsiTheme="majorBidi" w:cstheme="majorBidi"/>
                <w:spacing w:val="-5"/>
                <w:sz w:val="24"/>
                <w:szCs w:val="24"/>
                <w:lang w:val="en-GB"/>
              </w:rPr>
              <w:t xml:space="preserve">Value of future revenues  </w:t>
            </w:r>
            <m:oMath>
              <m:r>
                <w:rPr>
                  <w:rFonts w:ascii="Cambria Math" w:eastAsia="Times New Roman" w:hAnsi="Cambria Math" w:cstheme="majorBidi"/>
                  <w:spacing w:val="-5"/>
                  <w:sz w:val="24"/>
                  <w:szCs w:val="24"/>
                  <w:lang w:val="en-GB"/>
                </w:rPr>
                <m:t>= PV (0.01x +…+0.24x )</m:t>
              </m:r>
            </m:oMath>
          </w:p>
        </w:tc>
      </w:tr>
    </w:tbl>
    <w:p w14:paraId="227F3115" w14:textId="77777777" w:rsidR="00B1343A" w:rsidRDefault="00B1343A" w:rsidP="00B1343A">
      <w:pPr>
        <w:shd w:val="clear" w:color="auto" w:fill="FFFFFF"/>
        <w:spacing w:after="0" w:line="360" w:lineRule="auto"/>
        <w:jc w:val="both"/>
        <w:rPr>
          <w:rFonts w:asciiTheme="majorBidi" w:eastAsia="Times New Roman" w:hAnsiTheme="majorBidi" w:cstheme="majorBidi"/>
          <w:b/>
          <w:bCs/>
          <w:spacing w:val="-5"/>
          <w:sz w:val="24"/>
          <w:szCs w:val="24"/>
          <w:u w:val="single"/>
          <w:lang w:val="en-GB"/>
        </w:rPr>
      </w:pPr>
    </w:p>
    <w:p w14:paraId="048AA9DB" w14:textId="4E7FA701" w:rsidR="00B1343A" w:rsidRPr="001A45F3" w:rsidRDefault="000D65F4" w:rsidP="000D65F4">
      <w:pPr>
        <w:shd w:val="clear" w:color="auto" w:fill="FFFFFF"/>
        <w:spacing w:after="0" w:line="360" w:lineRule="auto"/>
        <w:jc w:val="both"/>
        <w:rPr>
          <w:rFonts w:asciiTheme="majorBidi" w:eastAsia="Times New Roman" w:hAnsiTheme="majorBidi" w:cstheme="majorBidi"/>
          <w:b/>
          <w:bCs/>
          <w:spacing w:val="-5"/>
          <w:sz w:val="24"/>
          <w:szCs w:val="24"/>
          <w:u w:val="single"/>
          <w:lang w:val="en-GB"/>
        </w:rPr>
      </w:pPr>
      <w:r>
        <w:rPr>
          <w:rFonts w:asciiTheme="majorBidi" w:eastAsia="Times New Roman" w:hAnsiTheme="majorBidi" w:cstheme="majorBidi"/>
          <w:b/>
          <w:bCs/>
          <w:spacing w:val="-5"/>
          <w:sz w:val="24"/>
          <w:szCs w:val="24"/>
          <w:u w:val="single"/>
          <w:lang w:val="en-GB"/>
        </w:rPr>
        <w:t>Market Scenario Revenue Projections</w:t>
      </w:r>
    </w:p>
    <w:tbl>
      <w:tblPr>
        <w:tblStyle w:val="TableGrid"/>
        <w:tblW w:w="0" w:type="auto"/>
        <w:tblInd w:w="-147" w:type="dxa"/>
        <w:tblBorders>
          <w:insideH w:val="none" w:sz="0" w:space="0" w:color="auto"/>
          <w:insideV w:val="none" w:sz="0" w:space="0" w:color="auto"/>
        </w:tblBorders>
        <w:tblLook w:val="04A0" w:firstRow="1" w:lastRow="0" w:firstColumn="1" w:lastColumn="0" w:noHBand="0" w:noVBand="1"/>
      </w:tblPr>
      <w:tblGrid>
        <w:gridCol w:w="652"/>
        <w:gridCol w:w="869"/>
        <w:gridCol w:w="501"/>
        <w:gridCol w:w="523"/>
        <w:gridCol w:w="959"/>
        <w:gridCol w:w="1015"/>
        <w:gridCol w:w="1015"/>
        <w:gridCol w:w="868"/>
        <w:gridCol w:w="868"/>
        <w:gridCol w:w="871"/>
        <w:gridCol w:w="868"/>
      </w:tblGrid>
      <w:tr w:rsidR="00B1343A" w:rsidRPr="001A45F3" w14:paraId="42A4D831" w14:textId="77777777" w:rsidTr="00C036AE">
        <w:tc>
          <w:tcPr>
            <w:tcW w:w="2115" w:type="dxa"/>
            <w:gridSpan w:val="3"/>
            <w:tcBorders>
              <w:top w:val="single" w:sz="4" w:space="0" w:color="auto"/>
              <w:bottom w:val="nil"/>
            </w:tcBorders>
          </w:tcPr>
          <w:p w14:paraId="56A2E503" w14:textId="558C647C"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7048" w:type="dxa"/>
            <w:gridSpan w:val="8"/>
            <w:tcBorders>
              <w:top w:val="single" w:sz="4" w:space="0" w:color="auto"/>
              <w:bottom w:val="nil"/>
            </w:tcBorders>
          </w:tcPr>
          <w:p w14:paraId="0FD03C45" w14:textId="42EA6014"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w:p>
        </w:tc>
      </w:tr>
      <w:tr w:rsidR="000D65F4" w:rsidRPr="001A45F3" w14:paraId="2025AAAA" w14:textId="77777777" w:rsidTr="00C036AE">
        <w:trPr>
          <w:trHeight w:val="247"/>
        </w:trPr>
        <w:tc>
          <w:tcPr>
            <w:tcW w:w="743" w:type="dxa"/>
            <w:vMerge w:val="restart"/>
            <w:tcBorders>
              <w:top w:val="nil"/>
            </w:tcBorders>
          </w:tcPr>
          <w:p w14:paraId="4906A153" w14:textId="77777777"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872" w:type="dxa"/>
            <w:tcBorders>
              <w:top w:val="nil"/>
            </w:tcBorders>
          </w:tcPr>
          <w:p w14:paraId="1E67B89C" w14:textId="77777777" w:rsidR="00B1343A" w:rsidRPr="001A45F3" w:rsidRDefault="00B1343A" w:rsidP="00C036AE">
            <w:pPr>
              <w:spacing w:line="360" w:lineRule="auto"/>
              <w:jc w:val="both"/>
              <w:rPr>
                <w:rFonts w:asciiTheme="majorBidi" w:eastAsia="Times New Roman" w:hAnsiTheme="majorBidi" w:cstheme="majorBidi"/>
                <w:b/>
                <w:bCs/>
                <w:spacing w:val="-5"/>
                <w:sz w:val="24"/>
                <w:szCs w:val="24"/>
                <w:lang w:val="en-GB"/>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1</w:t>
            </w:r>
          </w:p>
        </w:tc>
        <w:tc>
          <w:tcPr>
            <w:tcW w:w="1031" w:type="dxa"/>
            <w:gridSpan w:val="2"/>
            <w:tcBorders>
              <w:top w:val="nil"/>
            </w:tcBorders>
          </w:tcPr>
          <w:p w14:paraId="0C21E8C8"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2</w:t>
            </w:r>
          </w:p>
        </w:tc>
        <w:tc>
          <w:tcPr>
            <w:tcW w:w="982" w:type="dxa"/>
            <w:tcBorders>
              <w:top w:val="nil"/>
            </w:tcBorders>
          </w:tcPr>
          <w:p w14:paraId="0BEBE54D"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3</w:t>
            </w:r>
          </w:p>
        </w:tc>
        <w:tc>
          <w:tcPr>
            <w:tcW w:w="1022" w:type="dxa"/>
            <w:tcBorders>
              <w:top w:val="nil"/>
            </w:tcBorders>
          </w:tcPr>
          <w:p w14:paraId="73C867A1"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4</w:t>
            </w:r>
          </w:p>
        </w:tc>
        <w:tc>
          <w:tcPr>
            <w:tcW w:w="1022" w:type="dxa"/>
            <w:tcBorders>
              <w:top w:val="nil"/>
            </w:tcBorders>
          </w:tcPr>
          <w:p w14:paraId="6A3C6F37"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5</w:t>
            </w:r>
          </w:p>
        </w:tc>
        <w:tc>
          <w:tcPr>
            <w:tcW w:w="872" w:type="dxa"/>
            <w:tcBorders>
              <w:top w:val="nil"/>
            </w:tcBorders>
          </w:tcPr>
          <w:p w14:paraId="2B838831"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6</w:t>
            </w:r>
          </w:p>
        </w:tc>
        <w:tc>
          <w:tcPr>
            <w:tcW w:w="872" w:type="dxa"/>
            <w:tcBorders>
              <w:top w:val="nil"/>
            </w:tcBorders>
          </w:tcPr>
          <w:p w14:paraId="700C9943"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7</w:t>
            </w:r>
          </w:p>
        </w:tc>
        <w:tc>
          <w:tcPr>
            <w:tcW w:w="875" w:type="dxa"/>
            <w:tcBorders>
              <w:top w:val="nil"/>
            </w:tcBorders>
          </w:tcPr>
          <w:p w14:paraId="2E609AE6"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8</w:t>
            </w:r>
          </w:p>
        </w:tc>
        <w:tc>
          <w:tcPr>
            <w:tcW w:w="872" w:type="dxa"/>
            <w:tcBorders>
              <w:top w:val="nil"/>
            </w:tcBorders>
          </w:tcPr>
          <w:p w14:paraId="4B233143"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9</w:t>
            </w:r>
          </w:p>
        </w:tc>
      </w:tr>
      <w:tr w:rsidR="000D65F4" w:rsidRPr="001A45F3" w14:paraId="0CB09666" w14:textId="77777777" w:rsidTr="00C036AE">
        <w:tc>
          <w:tcPr>
            <w:tcW w:w="743" w:type="dxa"/>
            <w:vMerge/>
          </w:tcPr>
          <w:p w14:paraId="6010EEA2" w14:textId="77777777"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872" w:type="dxa"/>
          </w:tcPr>
          <w:p w14:paraId="049FA382" w14:textId="77777777"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0.01 x</m:t>
                </m:r>
              </m:oMath>
            </m:oMathPara>
          </w:p>
        </w:tc>
        <w:tc>
          <w:tcPr>
            <w:tcW w:w="1031" w:type="dxa"/>
            <w:gridSpan w:val="2"/>
          </w:tcPr>
          <w:p w14:paraId="7B505FDB" w14:textId="3474B044"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0.012 x</m:t>
                </m:r>
              </m:oMath>
            </m:oMathPara>
          </w:p>
        </w:tc>
        <w:tc>
          <w:tcPr>
            <w:tcW w:w="982" w:type="dxa"/>
          </w:tcPr>
          <w:p w14:paraId="557A4626" w14:textId="7B9AE1BD"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0.02 x</m:t>
                </m:r>
              </m:oMath>
            </m:oMathPara>
          </w:p>
        </w:tc>
        <w:tc>
          <w:tcPr>
            <w:tcW w:w="1022" w:type="dxa"/>
          </w:tcPr>
          <w:p w14:paraId="4EE207BB" w14:textId="7FD302F9"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0.03 x</m:t>
                </m:r>
              </m:oMath>
            </m:oMathPara>
          </w:p>
        </w:tc>
        <w:tc>
          <w:tcPr>
            <w:tcW w:w="1022" w:type="dxa"/>
          </w:tcPr>
          <w:p w14:paraId="504F684D" w14:textId="5D25F946"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0.044 x</m:t>
                </m:r>
              </m:oMath>
            </m:oMathPara>
          </w:p>
        </w:tc>
        <w:tc>
          <w:tcPr>
            <w:tcW w:w="872" w:type="dxa"/>
          </w:tcPr>
          <w:p w14:paraId="116123DF" w14:textId="14D8E526"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0.06 x</m:t>
                </m:r>
              </m:oMath>
            </m:oMathPara>
          </w:p>
        </w:tc>
        <w:tc>
          <w:tcPr>
            <w:tcW w:w="872" w:type="dxa"/>
          </w:tcPr>
          <w:p w14:paraId="56A9E9F1" w14:textId="5FDB99CD"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0.07 x</m:t>
                </m:r>
              </m:oMath>
            </m:oMathPara>
          </w:p>
        </w:tc>
        <w:tc>
          <w:tcPr>
            <w:tcW w:w="875" w:type="dxa"/>
          </w:tcPr>
          <w:p w14:paraId="4F80AAC7" w14:textId="06A833C1"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0.08 x</m:t>
                </m:r>
              </m:oMath>
            </m:oMathPara>
          </w:p>
        </w:tc>
        <w:tc>
          <w:tcPr>
            <w:tcW w:w="872" w:type="dxa"/>
          </w:tcPr>
          <w:p w14:paraId="1624612C" w14:textId="7DD62443"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0.09 x</m:t>
                </m:r>
              </m:oMath>
            </m:oMathPara>
          </w:p>
        </w:tc>
      </w:tr>
      <w:tr w:rsidR="00B1343A" w:rsidRPr="001A45F3" w14:paraId="66F05BB1" w14:textId="77777777" w:rsidTr="00C036AE">
        <w:tc>
          <w:tcPr>
            <w:tcW w:w="2115" w:type="dxa"/>
            <w:gridSpan w:val="3"/>
            <w:tcBorders>
              <w:top w:val="single" w:sz="4" w:space="0" w:color="auto"/>
              <w:bottom w:val="nil"/>
            </w:tcBorders>
          </w:tcPr>
          <w:p w14:paraId="6D86907B" w14:textId="209881E6"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7048" w:type="dxa"/>
            <w:gridSpan w:val="8"/>
            <w:tcBorders>
              <w:top w:val="single" w:sz="4" w:space="0" w:color="auto"/>
              <w:bottom w:val="nil"/>
            </w:tcBorders>
          </w:tcPr>
          <w:p w14:paraId="5E61BF2F" w14:textId="7180C8E6"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w:p>
        </w:tc>
      </w:tr>
      <w:tr w:rsidR="000D65F4" w:rsidRPr="001A45F3" w14:paraId="323ED1EE" w14:textId="77777777" w:rsidTr="00C036AE">
        <w:trPr>
          <w:trHeight w:val="247"/>
        </w:trPr>
        <w:tc>
          <w:tcPr>
            <w:tcW w:w="743" w:type="dxa"/>
            <w:vMerge w:val="restart"/>
            <w:tcBorders>
              <w:top w:val="nil"/>
            </w:tcBorders>
          </w:tcPr>
          <w:p w14:paraId="2DFA8B8A" w14:textId="77777777"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872" w:type="dxa"/>
            <w:tcBorders>
              <w:top w:val="nil"/>
            </w:tcBorders>
          </w:tcPr>
          <w:p w14:paraId="7FC7F8BB" w14:textId="77777777" w:rsidR="00B1343A" w:rsidRPr="001A45F3" w:rsidRDefault="00B1343A" w:rsidP="00C036AE">
            <w:pPr>
              <w:spacing w:line="360" w:lineRule="auto"/>
              <w:jc w:val="both"/>
              <w:rPr>
                <w:rFonts w:asciiTheme="majorBidi" w:eastAsia="Times New Roman" w:hAnsiTheme="majorBidi" w:cstheme="majorBidi"/>
                <w:b/>
                <w:bCs/>
                <w:spacing w:val="-5"/>
                <w:sz w:val="24"/>
                <w:szCs w:val="24"/>
                <w:lang w:val="en-GB"/>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1</w:t>
            </w:r>
          </w:p>
        </w:tc>
        <w:tc>
          <w:tcPr>
            <w:tcW w:w="1031" w:type="dxa"/>
            <w:gridSpan w:val="2"/>
            <w:tcBorders>
              <w:top w:val="nil"/>
            </w:tcBorders>
          </w:tcPr>
          <w:p w14:paraId="359E28B4"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2</w:t>
            </w:r>
          </w:p>
        </w:tc>
        <w:tc>
          <w:tcPr>
            <w:tcW w:w="982" w:type="dxa"/>
            <w:tcBorders>
              <w:top w:val="nil"/>
            </w:tcBorders>
          </w:tcPr>
          <w:p w14:paraId="0F8C4428"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3</w:t>
            </w:r>
          </w:p>
        </w:tc>
        <w:tc>
          <w:tcPr>
            <w:tcW w:w="1022" w:type="dxa"/>
            <w:tcBorders>
              <w:top w:val="nil"/>
            </w:tcBorders>
          </w:tcPr>
          <w:p w14:paraId="131F5FF1"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4</w:t>
            </w:r>
          </w:p>
        </w:tc>
        <w:tc>
          <w:tcPr>
            <w:tcW w:w="1022" w:type="dxa"/>
            <w:tcBorders>
              <w:top w:val="nil"/>
            </w:tcBorders>
          </w:tcPr>
          <w:p w14:paraId="35B056E0"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5</w:t>
            </w:r>
          </w:p>
        </w:tc>
        <w:tc>
          <w:tcPr>
            <w:tcW w:w="872" w:type="dxa"/>
            <w:tcBorders>
              <w:top w:val="nil"/>
            </w:tcBorders>
          </w:tcPr>
          <w:p w14:paraId="49019D4D"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6</w:t>
            </w:r>
          </w:p>
        </w:tc>
        <w:tc>
          <w:tcPr>
            <w:tcW w:w="872" w:type="dxa"/>
            <w:tcBorders>
              <w:top w:val="nil"/>
            </w:tcBorders>
          </w:tcPr>
          <w:p w14:paraId="5DFC6937"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7</w:t>
            </w:r>
          </w:p>
        </w:tc>
        <w:tc>
          <w:tcPr>
            <w:tcW w:w="875" w:type="dxa"/>
            <w:tcBorders>
              <w:top w:val="nil"/>
            </w:tcBorders>
          </w:tcPr>
          <w:p w14:paraId="375D3F71"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8</w:t>
            </w:r>
          </w:p>
        </w:tc>
        <w:tc>
          <w:tcPr>
            <w:tcW w:w="872" w:type="dxa"/>
            <w:tcBorders>
              <w:top w:val="nil"/>
            </w:tcBorders>
          </w:tcPr>
          <w:p w14:paraId="0F57B170"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9</w:t>
            </w:r>
          </w:p>
        </w:tc>
      </w:tr>
      <w:tr w:rsidR="000D65F4" w:rsidRPr="001A45F3" w14:paraId="399E26C4" w14:textId="77777777" w:rsidTr="00C036AE">
        <w:tc>
          <w:tcPr>
            <w:tcW w:w="743" w:type="dxa"/>
            <w:vMerge/>
          </w:tcPr>
          <w:p w14:paraId="2F0872CD" w14:textId="77777777"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872" w:type="dxa"/>
          </w:tcPr>
          <w:p w14:paraId="7228E60E" w14:textId="77777777"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0.01 x</m:t>
                </m:r>
              </m:oMath>
            </m:oMathPara>
          </w:p>
        </w:tc>
        <w:tc>
          <w:tcPr>
            <w:tcW w:w="1031" w:type="dxa"/>
            <w:gridSpan w:val="2"/>
          </w:tcPr>
          <w:p w14:paraId="260EA125" w14:textId="77777777"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0.02 x</m:t>
                </m:r>
              </m:oMath>
            </m:oMathPara>
          </w:p>
        </w:tc>
        <w:tc>
          <w:tcPr>
            <w:tcW w:w="982" w:type="dxa"/>
          </w:tcPr>
          <w:p w14:paraId="1A48DE3D" w14:textId="74A80F92"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0.03 x</m:t>
                </m:r>
              </m:oMath>
            </m:oMathPara>
          </w:p>
        </w:tc>
        <w:tc>
          <w:tcPr>
            <w:tcW w:w="1022" w:type="dxa"/>
          </w:tcPr>
          <w:p w14:paraId="78827CCF" w14:textId="6E6A4328"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0.067 x</m:t>
                </m:r>
              </m:oMath>
            </m:oMathPara>
          </w:p>
        </w:tc>
        <w:tc>
          <w:tcPr>
            <w:tcW w:w="1022" w:type="dxa"/>
          </w:tcPr>
          <w:p w14:paraId="40FB094F" w14:textId="7D9F3DC1"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0.08 x</m:t>
                </m:r>
              </m:oMath>
            </m:oMathPara>
          </w:p>
        </w:tc>
        <w:tc>
          <w:tcPr>
            <w:tcW w:w="872" w:type="dxa"/>
          </w:tcPr>
          <w:p w14:paraId="79A0FC21" w14:textId="6111086D"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0.12 x</m:t>
                </m:r>
              </m:oMath>
            </m:oMathPara>
          </w:p>
        </w:tc>
        <w:tc>
          <w:tcPr>
            <w:tcW w:w="872" w:type="dxa"/>
          </w:tcPr>
          <w:p w14:paraId="2FF5756D" w14:textId="657D2C6A"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0.15 x</m:t>
                </m:r>
              </m:oMath>
            </m:oMathPara>
          </w:p>
        </w:tc>
        <w:tc>
          <w:tcPr>
            <w:tcW w:w="875" w:type="dxa"/>
          </w:tcPr>
          <w:p w14:paraId="76A69EC0" w14:textId="0E1DD127"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0.17 x</m:t>
                </m:r>
              </m:oMath>
            </m:oMathPara>
          </w:p>
        </w:tc>
        <w:tc>
          <w:tcPr>
            <w:tcW w:w="872" w:type="dxa"/>
          </w:tcPr>
          <w:p w14:paraId="712528E1" w14:textId="28ED7533"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0.19 x</m:t>
                </m:r>
              </m:oMath>
            </m:oMathPara>
          </w:p>
        </w:tc>
      </w:tr>
      <w:tr w:rsidR="00B1343A" w:rsidRPr="001A45F3" w14:paraId="31F8E912" w14:textId="77777777" w:rsidTr="00C036AE">
        <w:tc>
          <w:tcPr>
            <w:tcW w:w="2115" w:type="dxa"/>
            <w:gridSpan w:val="3"/>
            <w:tcBorders>
              <w:top w:val="single" w:sz="4" w:space="0" w:color="auto"/>
              <w:bottom w:val="nil"/>
            </w:tcBorders>
          </w:tcPr>
          <w:p w14:paraId="0341FDC1" w14:textId="35CE1074"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7048" w:type="dxa"/>
            <w:gridSpan w:val="8"/>
            <w:tcBorders>
              <w:top w:val="single" w:sz="4" w:space="0" w:color="auto"/>
              <w:bottom w:val="nil"/>
            </w:tcBorders>
          </w:tcPr>
          <w:p w14:paraId="15B092B5" w14:textId="0893CC11"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w:p>
        </w:tc>
      </w:tr>
      <w:tr w:rsidR="000D65F4" w:rsidRPr="001A45F3" w14:paraId="4EB03B18" w14:textId="77777777" w:rsidTr="00C036AE">
        <w:trPr>
          <w:trHeight w:val="247"/>
        </w:trPr>
        <w:tc>
          <w:tcPr>
            <w:tcW w:w="743" w:type="dxa"/>
            <w:vMerge w:val="restart"/>
            <w:tcBorders>
              <w:top w:val="nil"/>
            </w:tcBorders>
          </w:tcPr>
          <w:p w14:paraId="351234AD" w14:textId="77777777"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872" w:type="dxa"/>
            <w:tcBorders>
              <w:top w:val="nil"/>
            </w:tcBorders>
          </w:tcPr>
          <w:p w14:paraId="167BA239" w14:textId="77777777" w:rsidR="00B1343A" w:rsidRPr="001A45F3" w:rsidRDefault="00B1343A" w:rsidP="00C036AE">
            <w:pPr>
              <w:spacing w:line="360" w:lineRule="auto"/>
              <w:jc w:val="both"/>
              <w:rPr>
                <w:rFonts w:asciiTheme="majorBidi" w:eastAsia="Times New Roman" w:hAnsiTheme="majorBidi" w:cstheme="majorBidi"/>
                <w:b/>
                <w:bCs/>
                <w:spacing w:val="-5"/>
                <w:sz w:val="24"/>
                <w:szCs w:val="24"/>
                <w:lang w:val="en-GB"/>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1</w:t>
            </w:r>
          </w:p>
        </w:tc>
        <w:tc>
          <w:tcPr>
            <w:tcW w:w="1031" w:type="dxa"/>
            <w:gridSpan w:val="2"/>
            <w:tcBorders>
              <w:top w:val="nil"/>
            </w:tcBorders>
          </w:tcPr>
          <w:p w14:paraId="200B223A"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2</w:t>
            </w:r>
          </w:p>
        </w:tc>
        <w:tc>
          <w:tcPr>
            <w:tcW w:w="982" w:type="dxa"/>
            <w:tcBorders>
              <w:top w:val="nil"/>
            </w:tcBorders>
          </w:tcPr>
          <w:p w14:paraId="662CC36A"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3</w:t>
            </w:r>
          </w:p>
        </w:tc>
        <w:tc>
          <w:tcPr>
            <w:tcW w:w="1022" w:type="dxa"/>
            <w:tcBorders>
              <w:top w:val="nil"/>
            </w:tcBorders>
          </w:tcPr>
          <w:p w14:paraId="5E51AA20"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4</w:t>
            </w:r>
          </w:p>
        </w:tc>
        <w:tc>
          <w:tcPr>
            <w:tcW w:w="1022" w:type="dxa"/>
            <w:tcBorders>
              <w:top w:val="nil"/>
            </w:tcBorders>
          </w:tcPr>
          <w:p w14:paraId="7DF867AF"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5</w:t>
            </w:r>
          </w:p>
        </w:tc>
        <w:tc>
          <w:tcPr>
            <w:tcW w:w="872" w:type="dxa"/>
            <w:tcBorders>
              <w:top w:val="nil"/>
            </w:tcBorders>
          </w:tcPr>
          <w:p w14:paraId="3DAEB184"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6</w:t>
            </w:r>
          </w:p>
        </w:tc>
        <w:tc>
          <w:tcPr>
            <w:tcW w:w="872" w:type="dxa"/>
            <w:tcBorders>
              <w:top w:val="nil"/>
            </w:tcBorders>
          </w:tcPr>
          <w:p w14:paraId="71DCE20D"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7</w:t>
            </w:r>
          </w:p>
        </w:tc>
        <w:tc>
          <w:tcPr>
            <w:tcW w:w="875" w:type="dxa"/>
            <w:tcBorders>
              <w:top w:val="nil"/>
            </w:tcBorders>
          </w:tcPr>
          <w:p w14:paraId="41D90967"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8</w:t>
            </w:r>
          </w:p>
        </w:tc>
        <w:tc>
          <w:tcPr>
            <w:tcW w:w="872" w:type="dxa"/>
            <w:tcBorders>
              <w:top w:val="nil"/>
            </w:tcBorders>
          </w:tcPr>
          <w:p w14:paraId="3E4A97D9" w14:textId="77777777" w:rsidR="00B1343A" w:rsidRPr="001A45F3" w:rsidRDefault="00B1343A" w:rsidP="00C036AE">
            <w:pPr>
              <w:spacing w:line="360" w:lineRule="auto"/>
              <w:jc w:val="both"/>
              <w:rPr>
                <w:rFonts w:asciiTheme="majorBidi" w:hAnsiTheme="majorBidi" w:cstheme="majorBidi"/>
                <w:b/>
                <w:bCs/>
                <w:sz w:val="24"/>
                <w:szCs w:val="24"/>
              </w:rPr>
            </w:pPr>
            <w:r w:rsidRPr="001A45F3">
              <w:rPr>
                <w:rFonts w:asciiTheme="majorBidi" w:eastAsia="Times New Roman" w:hAnsiTheme="majorBidi" w:cstheme="majorBidi"/>
                <w:b/>
                <w:bCs/>
                <w:spacing w:val="-5"/>
                <w:sz w:val="24"/>
                <w:szCs w:val="24"/>
                <w:lang w:val="en-GB"/>
              </w:rPr>
              <w:t>Y</w:t>
            </w:r>
            <w:r>
              <w:rPr>
                <w:rFonts w:asciiTheme="majorBidi" w:eastAsia="Times New Roman" w:hAnsiTheme="majorBidi" w:cstheme="majorBidi"/>
                <w:b/>
                <w:bCs/>
                <w:spacing w:val="-5"/>
                <w:sz w:val="24"/>
                <w:szCs w:val="24"/>
                <w:lang w:val="en-GB"/>
              </w:rPr>
              <w:t xml:space="preserve"> </w:t>
            </w:r>
            <w:r w:rsidRPr="001A45F3">
              <w:rPr>
                <w:rFonts w:asciiTheme="majorBidi" w:eastAsia="Times New Roman" w:hAnsiTheme="majorBidi" w:cstheme="majorBidi"/>
                <w:b/>
                <w:bCs/>
                <w:spacing w:val="-5"/>
                <w:sz w:val="24"/>
                <w:szCs w:val="24"/>
                <w:vertAlign w:val="subscript"/>
                <w:lang w:val="en-GB"/>
              </w:rPr>
              <w:t>9</w:t>
            </w:r>
          </w:p>
        </w:tc>
      </w:tr>
      <w:tr w:rsidR="000D65F4" w:rsidRPr="001A45F3" w14:paraId="3E103938" w14:textId="77777777" w:rsidTr="00C036AE">
        <w:tc>
          <w:tcPr>
            <w:tcW w:w="743" w:type="dxa"/>
            <w:vMerge/>
            <w:tcBorders>
              <w:bottom w:val="single" w:sz="4" w:space="0" w:color="auto"/>
            </w:tcBorders>
          </w:tcPr>
          <w:p w14:paraId="59D7EAB3" w14:textId="77777777" w:rsidR="00B1343A" w:rsidRPr="001A45F3"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872" w:type="dxa"/>
            <w:tcBorders>
              <w:bottom w:val="single" w:sz="4" w:space="0" w:color="auto"/>
            </w:tcBorders>
          </w:tcPr>
          <w:p w14:paraId="4B53ACD8" w14:textId="29085941"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0.01 x</m:t>
                </m:r>
              </m:oMath>
            </m:oMathPara>
          </w:p>
        </w:tc>
        <w:tc>
          <w:tcPr>
            <w:tcW w:w="1031" w:type="dxa"/>
            <w:gridSpan w:val="2"/>
            <w:tcBorders>
              <w:bottom w:val="single" w:sz="4" w:space="0" w:color="auto"/>
            </w:tcBorders>
          </w:tcPr>
          <w:p w14:paraId="641AAFCF" w14:textId="4054EB7B"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0.03 x</m:t>
                </m:r>
              </m:oMath>
            </m:oMathPara>
          </w:p>
        </w:tc>
        <w:tc>
          <w:tcPr>
            <w:tcW w:w="982" w:type="dxa"/>
            <w:tcBorders>
              <w:bottom w:val="single" w:sz="4" w:space="0" w:color="auto"/>
            </w:tcBorders>
          </w:tcPr>
          <w:p w14:paraId="6ED79421" w14:textId="14DA917F"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0.09 x</m:t>
                </m:r>
              </m:oMath>
            </m:oMathPara>
          </w:p>
        </w:tc>
        <w:tc>
          <w:tcPr>
            <w:tcW w:w="1022" w:type="dxa"/>
            <w:tcBorders>
              <w:bottom w:val="single" w:sz="4" w:space="0" w:color="auto"/>
            </w:tcBorders>
          </w:tcPr>
          <w:p w14:paraId="5F5AA076" w14:textId="200C7760"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0.13 x</m:t>
                </m:r>
              </m:oMath>
            </m:oMathPara>
          </w:p>
        </w:tc>
        <w:tc>
          <w:tcPr>
            <w:tcW w:w="1022" w:type="dxa"/>
            <w:tcBorders>
              <w:bottom w:val="single" w:sz="4" w:space="0" w:color="auto"/>
            </w:tcBorders>
          </w:tcPr>
          <w:p w14:paraId="32CAAD0E" w14:textId="194C673C"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0.14 x</m:t>
                </m:r>
              </m:oMath>
            </m:oMathPara>
          </w:p>
        </w:tc>
        <w:tc>
          <w:tcPr>
            <w:tcW w:w="872" w:type="dxa"/>
            <w:tcBorders>
              <w:bottom w:val="single" w:sz="4" w:space="0" w:color="auto"/>
            </w:tcBorders>
          </w:tcPr>
          <w:p w14:paraId="245DB1ED" w14:textId="2321159B"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0.16 x</m:t>
                </m:r>
              </m:oMath>
            </m:oMathPara>
          </w:p>
        </w:tc>
        <w:tc>
          <w:tcPr>
            <w:tcW w:w="872" w:type="dxa"/>
            <w:tcBorders>
              <w:bottom w:val="single" w:sz="4" w:space="0" w:color="auto"/>
            </w:tcBorders>
          </w:tcPr>
          <w:p w14:paraId="397FA1A5" w14:textId="4746A69D"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0.18 x</m:t>
                </m:r>
              </m:oMath>
            </m:oMathPara>
          </w:p>
        </w:tc>
        <w:tc>
          <w:tcPr>
            <w:tcW w:w="875" w:type="dxa"/>
            <w:tcBorders>
              <w:bottom w:val="single" w:sz="4" w:space="0" w:color="auto"/>
            </w:tcBorders>
          </w:tcPr>
          <w:p w14:paraId="70691AE5" w14:textId="7C729D90"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0.22 x</m:t>
                </m:r>
              </m:oMath>
            </m:oMathPara>
          </w:p>
        </w:tc>
        <w:tc>
          <w:tcPr>
            <w:tcW w:w="872" w:type="dxa"/>
            <w:tcBorders>
              <w:bottom w:val="single" w:sz="4" w:space="0" w:color="auto"/>
            </w:tcBorders>
          </w:tcPr>
          <w:p w14:paraId="0B39A8DF" w14:textId="541396EC" w:rsidR="00B1343A" w:rsidRPr="001A45F3" w:rsidRDefault="00B1343A" w:rsidP="000D65F4">
            <w:pPr>
              <w:spacing w:after="0" w:line="360" w:lineRule="auto"/>
              <w:jc w:val="both"/>
              <w:rPr>
                <w:rFonts w:asciiTheme="majorBidi" w:eastAsia="Times New Roman" w:hAnsiTheme="majorBidi" w:cstheme="majorBidi"/>
                <w:spacing w:val="-5"/>
                <w:sz w:val="24"/>
                <w:szCs w:val="24"/>
                <w:lang w:val="en-GB"/>
              </w:rPr>
            </w:pPr>
            <m:oMathPara>
              <m:oMath>
                <m:r>
                  <w:rPr>
                    <w:rFonts w:ascii="Cambria Math" w:eastAsia="Times New Roman" w:hAnsi="Cambria Math" w:cstheme="majorBidi"/>
                    <w:spacing w:val="-5"/>
                    <w:sz w:val="24"/>
                    <w:szCs w:val="24"/>
                    <w:lang w:val="en-GB"/>
                  </w:rPr>
                  <m:t>0.24 x</m:t>
                </m:r>
              </m:oMath>
            </m:oMathPara>
          </w:p>
        </w:tc>
      </w:tr>
      <w:tr w:rsidR="00B1343A" w:rsidRPr="001A45F3" w14:paraId="55F376AF" w14:textId="77777777" w:rsidTr="00C036AE">
        <w:tc>
          <w:tcPr>
            <w:tcW w:w="9163" w:type="dxa"/>
            <w:gridSpan w:val="11"/>
            <w:tcBorders>
              <w:top w:val="single" w:sz="4" w:space="0" w:color="auto"/>
              <w:bottom w:val="single" w:sz="4" w:space="0" w:color="auto"/>
            </w:tcBorders>
          </w:tcPr>
          <w:p w14:paraId="0F6FFAC1" w14:textId="054CE328" w:rsidR="00B1343A" w:rsidRPr="001A45F3" w:rsidRDefault="000D65F4" w:rsidP="000D65F4">
            <w:pPr>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spacing w:val="-5"/>
                <w:sz w:val="24"/>
                <w:szCs w:val="24"/>
                <w:lang w:val="en-GB"/>
              </w:rPr>
              <w:t xml:space="preserve">Value of </w:t>
            </w:r>
            <w:r w:rsidR="00B1343A">
              <w:rPr>
                <w:rFonts w:asciiTheme="majorBidi" w:eastAsia="Times New Roman" w:hAnsiTheme="majorBidi" w:cstheme="majorBidi"/>
                <w:spacing w:val="-5"/>
                <w:sz w:val="24"/>
                <w:szCs w:val="24"/>
                <w:lang w:val="en-GB"/>
              </w:rPr>
              <w:t>F</w:t>
            </w:r>
            <w:r w:rsidR="00B1343A" w:rsidRPr="001A45F3">
              <w:rPr>
                <w:rFonts w:asciiTheme="majorBidi" w:eastAsia="Times New Roman" w:hAnsiTheme="majorBidi" w:cstheme="majorBidi"/>
                <w:spacing w:val="-5"/>
                <w:sz w:val="24"/>
                <w:szCs w:val="24"/>
                <w:lang w:val="en-GB"/>
              </w:rPr>
              <w:t xml:space="preserve">uture </w:t>
            </w:r>
            <w:r w:rsidR="00B1343A">
              <w:rPr>
                <w:rFonts w:asciiTheme="majorBidi" w:eastAsia="Times New Roman" w:hAnsiTheme="majorBidi" w:cstheme="majorBidi"/>
                <w:spacing w:val="-5"/>
                <w:sz w:val="24"/>
                <w:szCs w:val="24"/>
                <w:lang w:val="en-GB"/>
              </w:rPr>
              <w:t>R</w:t>
            </w:r>
            <w:r w:rsidR="00B1343A" w:rsidRPr="001A45F3">
              <w:rPr>
                <w:rFonts w:asciiTheme="majorBidi" w:eastAsia="Times New Roman" w:hAnsiTheme="majorBidi" w:cstheme="majorBidi"/>
                <w:spacing w:val="-5"/>
                <w:sz w:val="24"/>
                <w:szCs w:val="24"/>
                <w:lang w:val="en-GB"/>
              </w:rPr>
              <w:t>evenues</w:t>
            </w:r>
            <m:oMath>
              <m:r>
                <w:rPr>
                  <w:rFonts w:ascii="Cambria Math" w:eastAsia="Times New Roman" w:hAnsi="Cambria Math" w:cstheme="majorBidi"/>
                  <w:spacing w:val="-5"/>
                  <w:sz w:val="24"/>
                  <w:szCs w:val="24"/>
                  <w:lang w:val="en-GB"/>
                </w:rPr>
                <m:t>=  [0.35*</m:t>
              </m:r>
              <m:d>
                <m:dPr>
                  <m:endChr m:val="]"/>
                  <m:ctrlPr>
                    <w:rPr>
                      <w:rFonts w:ascii="Cambria Math" w:eastAsia="Times New Roman" w:hAnsi="Cambria Math" w:cstheme="majorBidi"/>
                      <w:i/>
                      <w:spacing w:val="-5"/>
                      <w:sz w:val="24"/>
                      <w:szCs w:val="24"/>
                      <w:lang w:val="en-GB"/>
                    </w:rPr>
                  </m:ctrlPr>
                </m:dPr>
                <m:e>
                  <m:r>
                    <w:rPr>
                      <w:rFonts w:ascii="Cambria Math" w:eastAsia="Times New Roman" w:hAnsi="Cambria Math" w:cstheme="majorBidi"/>
                      <w:spacing w:val="-5"/>
                      <w:sz w:val="24"/>
                      <w:szCs w:val="24"/>
                      <w:lang w:val="en-GB"/>
                    </w:rPr>
                    <m:t xml:space="preserve">P.V. </m:t>
                  </m:r>
                  <m:d>
                    <m:dPr>
                      <m:ctrlPr>
                        <w:rPr>
                          <w:rFonts w:ascii="Cambria Math" w:eastAsia="Times New Roman" w:hAnsi="Cambria Math" w:cstheme="majorBidi"/>
                          <w:i/>
                          <w:spacing w:val="-5"/>
                          <w:sz w:val="24"/>
                          <w:szCs w:val="24"/>
                          <w:lang w:val="en-GB"/>
                        </w:rPr>
                      </m:ctrlPr>
                    </m:dPr>
                    <m:e>
                      <m:r>
                        <w:rPr>
                          <w:rFonts w:ascii="Cambria Math" w:eastAsia="Times New Roman" w:hAnsi="Cambria Math" w:cstheme="majorBidi"/>
                          <w:spacing w:val="-5"/>
                          <w:sz w:val="24"/>
                          <w:szCs w:val="24"/>
                          <w:lang w:val="en-GB"/>
                        </w:rPr>
                        <m:t xml:space="preserve">0.01x +…+0.09x </m:t>
                      </m:r>
                    </m:e>
                  </m:d>
                </m:e>
              </m:d>
              <m:r>
                <w:rPr>
                  <w:rFonts w:ascii="Cambria Math" w:eastAsia="Times New Roman" w:hAnsi="Cambria Math" w:cstheme="majorBidi"/>
                  <w:spacing w:val="-5"/>
                  <w:sz w:val="24"/>
                  <w:szCs w:val="24"/>
                  <w:lang w:val="en-GB"/>
                </w:rPr>
                <m:t>+[0.10*</m:t>
              </m:r>
              <m:d>
                <m:dPr>
                  <m:endChr m:val="]"/>
                  <m:ctrlPr>
                    <w:rPr>
                      <w:rFonts w:ascii="Cambria Math" w:eastAsia="Times New Roman" w:hAnsi="Cambria Math" w:cstheme="majorBidi"/>
                      <w:i/>
                      <w:spacing w:val="-5"/>
                      <w:sz w:val="24"/>
                      <w:szCs w:val="24"/>
                      <w:lang w:val="en-GB"/>
                    </w:rPr>
                  </m:ctrlPr>
                </m:dPr>
                <m:e>
                  <m:r>
                    <w:rPr>
                      <w:rFonts w:ascii="Cambria Math" w:eastAsia="Times New Roman" w:hAnsi="Cambria Math" w:cstheme="majorBidi"/>
                      <w:spacing w:val="-5"/>
                      <w:sz w:val="24"/>
                      <w:szCs w:val="24"/>
                      <w:lang w:val="en-GB"/>
                    </w:rPr>
                    <m:t xml:space="preserve">P.V. </m:t>
                  </m:r>
                  <m:d>
                    <m:dPr>
                      <m:ctrlPr>
                        <w:rPr>
                          <w:rFonts w:ascii="Cambria Math" w:eastAsia="Times New Roman" w:hAnsi="Cambria Math" w:cstheme="majorBidi"/>
                          <w:i/>
                          <w:spacing w:val="-5"/>
                          <w:sz w:val="24"/>
                          <w:szCs w:val="24"/>
                          <w:lang w:val="en-GB"/>
                        </w:rPr>
                      </m:ctrlPr>
                    </m:dPr>
                    <m:e>
                      <m:r>
                        <w:rPr>
                          <w:rFonts w:ascii="Cambria Math" w:eastAsia="Times New Roman" w:hAnsi="Cambria Math" w:cstheme="majorBidi"/>
                          <w:spacing w:val="-5"/>
                          <w:sz w:val="24"/>
                          <w:szCs w:val="24"/>
                          <w:lang w:val="en-GB"/>
                        </w:rPr>
                        <m:t xml:space="preserve">0.01x +…+0.19x </m:t>
                      </m:r>
                    </m:e>
                  </m:d>
                </m:e>
              </m:d>
              <m:r>
                <w:rPr>
                  <w:rFonts w:ascii="Cambria Math" w:eastAsia="Times New Roman" w:hAnsi="Cambria Math" w:cstheme="majorBidi"/>
                  <w:spacing w:val="-5"/>
                  <w:sz w:val="24"/>
                  <w:szCs w:val="24"/>
                  <w:lang w:val="en-GB"/>
                </w:rPr>
                <m:t xml:space="preserve">+[0.20*(P.V. </m:t>
              </m:r>
              <m:d>
                <m:dPr>
                  <m:ctrlPr>
                    <w:rPr>
                      <w:rFonts w:ascii="Cambria Math" w:eastAsia="Times New Roman" w:hAnsi="Cambria Math" w:cstheme="majorBidi"/>
                      <w:i/>
                      <w:spacing w:val="-5"/>
                      <w:sz w:val="24"/>
                      <w:szCs w:val="24"/>
                      <w:lang w:val="en-GB"/>
                    </w:rPr>
                  </m:ctrlPr>
                </m:dPr>
                <m:e>
                  <m:r>
                    <w:rPr>
                      <w:rFonts w:ascii="Cambria Math" w:eastAsia="Times New Roman" w:hAnsi="Cambria Math" w:cstheme="majorBidi"/>
                      <w:spacing w:val="-5"/>
                      <w:sz w:val="24"/>
                      <w:szCs w:val="24"/>
                      <w:lang w:val="en-GB"/>
                    </w:rPr>
                    <m:t xml:space="preserve">0.01x +…+0.24x </m:t>
                  </m:r>
                </m:e>
              </m:d>
              <m:r>
                <w:rPr>
                  <w:rFonts w:ascii="Cambria Math" w:eastAsia="Times New Roman" w:hAnsi="Cambria Math" w:cstheme="majorBidi"/>
                  <w:spacing w:val="-5"/>
                  <w:sz w:val="24"/>
                  <w:szCs w:val="24"/>
                  <w:lang w:val="en-GB"/>
                </w:rPr>
                <m:t>]</m:t>
              </m:r>
            </m:oMath>
          </w:p>
        </w:tc>
      </w:tr>
    </w:tbl>
    <w:p w14:paraId="2F8FDDDE" w14:textId="1EB90E18" w:rsidR="00533054" w:rsidRDefault="00533054" w:rsidP="00103733">
      <w:pPr>
        <w:shd w:val="clear" w:color="auto" w:fill="FFFFFF"/>
        <w:spacing w:after="0" w:line="240" w:lineRule="auto"/>
        <w:jc w:val="both"/>
        <w:rPr>
          <w:rFonts w:asciiTheme="majorBidi" w:eastAsia="Times New Roman" w:hAnsiTheme="majorBidi" w:cstheme="majorBidi"/>
          <w:i/>
          <w:iCs/>
          <w:spacing w:val="-5"/>
          <w:sz w:val="24"/>
          <w:szCs w:val="24"/>
          <w:lang w:val="en-GB"/>
        </w:rPr>
      </w:pPr>
      <w:r>
        <w:rPr>
          <w:rFonts w:asciiTheme="majorBidi" w:eastAsia="Times New Roman" w:hAnsiTheme="majorBidi" w:cstheme="majorBidi"/>
          <w:i/>
          <w:iCs/>
          <w:spacing w:val="-5"/>
          <w:sz w:val="24"/>
          <w:szCs w:val="24"/>
          <w:lang w:val="en-GB"/>
        </w:rPr>
        <w:t>x: market size</w:t>
      </w:r>
    </w:p>
    <w:p w14:paraId="3C5E651E" w14:textId="52F76322" w:rsidR="00533054" w:rsidRDefault="00533054" w:rsidP="00103733">
      <w:pPr>
        <w:shd w:val="clear" w:color="auto" w:fill="FFFFFF"/>
        <w:spacing w:after="0" w:line="240" w:lineRule="auto"/>
        <w:jc w:val="both"/>
        <w:rPr>
          <w:rFonts w:asciiTheme="majorBidi" w:eastAsia="Times New Roman" w:hAnsiTheme="majorBidi" w:cstheme="majorBidi"/>
          <w:i/>
          <w:iCs/>
          <w:spacing w:val="-5"/>
          <w:sz w:val="24"/>
          <w:szCs w:val="24"/>
          <w:lang w:val="en-GB"/>
        </w:rPr>
      </w:pPr>
      <w:r>
        <w:rPr>
          <w:rFonts w:asciiTheme="majorBidi" w:eastAsia="Times New Roman" w:hAnsiTheme="majorBidi" w:cstheme="majorBidi"/>
          <w:i/>
          <w:iCs/>
          <w:spacing w:val="-5"/>
          <w:sz w:val="24"/>
          <w:szCs w:val="24"/>
          <w:lang w:val="en-GB"/>
        </w:rPr>
        <w:t>Y: Year</w:t>
      </w:r>
    </w:p>
    <w:p w14:paraId="77A30104" w14:textId="3ED91435" w:rsidR="00533054" w:rsidRDefault="00533054" w:rsidP="00103733">
      <w:pPr>
        <w:shd w:val="clear" w:color="auto" w:fill="FFFFFF"/>
        <w:spacing w:after="0" w:line="240" w:lineRule="auto"/>
        <w:jc w:val="both"/>
        <w:rPr>
          <w:rFonts w:asciiTheme="majorBidi" w:eastAsia="Times New Roman" w:hAnsiTheme="majorBidi" w:cstheme="majorBidi"/>
          <w:i/>
          <w:iCs/>
          <w:spacing w:val="-5"/>
          <w:sz w:val="24"/>
          <w:szCs w:val="24"/>
          <w:lang w:val="en-GB"/>
        </w:rPr>
      </w:pPr>
      <w:r>
        <w:rPr>
          <w:rFonts w:asciiTheme="majorBidi" w:eastAsia="Times New Roman" w:hAnsiTheme="majorBidi" w:cstheme="majorBidi"/>
          <w:i/>
          <w:iCs/>
          <w:spacing w:val="-5"/>
          <w:sz w:val="24"/>
          <w:szCs w:val="24"/>
          <w:lang w:val="en-GB"/>
        </w:rPr>
        <w:lastRenderedPageBreak/>
        <w:t>PV: Projected Value</w:t>
      </w:r>
    </w:p>
    <w:p w14:paraId="781CF6BB" w14:textId="2E7D89FA" w:rsidR="00B1343A" w:rsidRDefault="00103733" w:rsidP="00103733">
      <w:pPr>
        <w:shd w:val="clear" w:color="auto" w:fill="FFFFFF"/>
        <w:spacing w:after="0" w:line="240" w:lineRule="auto"/>
        <w:jc w:val="both"/>
        <w:rPr>
          <w:rFonts w:asciiTheme="majorBidi" w:eastAsia="Times New Roman" w:hAnsiTheme="majorBidi" w:cstheme="majorBidi"/>
          <w:i/>
          <w:iCs/>
          <w:spacing w:val="-5"/>
          <w:sz w:val="24"/>
          <w:szCs w:val="24"/>
          <w:lang w:val="en-GB"/>
        </w:rPr>
      </w:pPr>
      <w:r>
        <w:rPr>
          <w:rFonts w:asciiTheme="majorBidi" w:eastAsia="Times New Roman" w:hAnsiTheme="majorBidi" w:cstheme="majorBidi"/>
          <w:i/>
          <w:iCs/>
          <w:spacing w:val="-5"/>
          <w:sz w:val="24"/>
          <w:szCs w:val="24"/>
          <w:lang w:val="en-GB"/>
        </w:rPr>
        <w:t xml:space="preserve">Fig. </w:t>
      </w:r>
      <w:r w:rsidR="00077DB9">
        <w:rPr>
          <w:rFonts w:asciiTheme="majorBidi" w:eastAsia="Times New Roman" w:hAnsiTheme="majorBidi" w:cstheme="majorBidi"/>
          <w:i/>
          <w:iCs/>
          <w:spacing w:val="-5"/>
          <w:sz w:val="24"/>
          <w:szCs w:val="24"/>
          <w:lang w:val="en-GB"/>
        </w:rPr>
        <w:t>2.</w:t>
      </w:r>
      <w:r w:rsidR="00B1343A">
        <w:rPr>
          <w:rFonts w:asciiTheme="majorBidi" w:eastAsia="Times New Roman" w:hAnsiTheme="majorBidi" w:cstheme="majorBidi"/>
          <w:i/>
          <w:iCs/>
          <w:spacing w:val="-5"/>
          <w:sz w:val="24"/>
          <w:szCs w:val="24"/>
          <w:lang w:val="en-GB"/>
        </w:rPr>
        <w:t xml:space="preserve">1: </w:t>
      </w:r>
      <w:r w:rsidR="00B1343A" w:rsidRPr="001A45F3">
        <w:rPr>
          <w:rFonts w:asciiTheme="majorBidi" w:eastAsia="Times New Roman" w:hAnsiTheme="majorBidi" w:cstheme="majorBidi"/>
          <w:i/>
          <w:iCs/>
          <w:spacing w:val="-5"/>
          <w:sz w:val="24"/>
          <w:szCs w:val="24"/>
          <w:lang w:val="en-GB"/>
        </w:rPr>
        <w:t xml:space="preserve">Models for </w:t>
      </w:r>
      <w:r w:rsidR="00B1343A">
        <w:rPr>
          <w:rFonts w:asciiTheme="majorBidi" w:eastAsia="Times New Roman" w:hAnsiTheme="majorBidi" w:cstheme="majorBidi"/>
          <w:i/>
          <w:iCs/>
          <w:spacing w:val="-5"/>
          <w:sz w:val="24"/>
          <w:szCs w:val="24"/>
          <w:lang w:val="en-GB"/>
        </w:rPr>
        <w:t>V</w:t>
      </w:r>
      <w:r w:rsidR="00B1343A" w:rsidRPr="001A45F3">
        <w:rPr>
          <w:rFonts w:asciiTheme="majorBidi" w:eastAsia="Times New Roman" w:hAnsiTheme="majorBidi" w:cstheme="majorBidi"/>
          <w:i/>
          <w:iCs/>
          <w:spacing w:val="-5"/>
          <w:sz w:val="24"/>
          <w:szCs w:val="24"/>
          <w:lang w:val="en-GB"/>
        </w:rPr>
        <w:t>aluing</w:t>
      </w:r>
      <w:r w:rsidR="00B1343A">
        <w:rPr>
          <w:rFonts w:asciiTheme="majorBidi" w:eastAsia="Times New Roman" w:hAnsiTheme="majorBidi" w:cstheme="majorBidi"/>
          <w:i/>
          <w:iCs/>
          <w:spacing w:val="-5"/>
          <w:sz w:val="24"/>
          <w:szCs w:val="24"/>
          <w:lang w:val="en-GB"/>
        </w:rPr>
        <w:t xml:space="preserve"> a C</w:t>
      </w:r>
      <w:r w:rsidR="00B1343A" w:rsidRPr="001A45F3">
        <w:rPr>
          <w:rFonts w:asciiTheme="majorBidi" w:eastAsia="Times New Roman" w:hAnsiTheme="majorBidi" w:cstheme="majorBidi"/>
          <w:i/>
          <w:iCs/>
          <w:spacing w:val="-5"/>
          <w:sz w:val="24"/>
          <w:szCs w:val="24"/>
          <w:lang w:val="en-GB"/>
        </w:rPr>
        <w:t xml:space="preserve">ompany’s </w:t>
      </w:r>
      <w:r w:rsidR="00B1343A">
        <w:rPr>
          <w:rFonts w:asciiTheme="majorBidi" w:eastAsia="Times New Roman" w:hAnsiTheme="majorBidi" w:cstheme="majorBidi"/>
          <w:i/>
          <w:iCs/>
          <w:spacing w:val="-5"/>
          <w:sz w:val="24"/>
          <w:szCs w:val="24"/>
          <w:lang w:val="en-GB"/>
        </w:rPr>
        <w:t>P</w:t>
      </w:r>
      <w:r w:rsidR="00B1343A" w:rsidRPr="001A45F3">
        <w:rPr>
          <w:rFonts w:asciiTheme="majorBidi" w:eastAsia="Times New Roman" w:hAnsiTheme="majorBidi" w:cstheme="majorBidi"/>
          <w:i/>
          <w:iCs/>
          <w:spacing w:val="-5"/>
          <w:sz w:val="24"/>
          <w:szCs w:val="24"/>
          <w:lang w:val="en-GB"/>
        </w:rPr>
        <w:t xml:space="preserve">rojected </w:t>
      </w:r>
      <w:r w:rsidR="00B1343A">
        <w:rPr>
          <w:rFonts w:asciiTheme="majorBidi" w:eastAsia="Times New Roman" w:hAnsiTheme="majorBidi" w:cstheme="majorBidi"/>
          <w:i/>
          <w:iCs/>
          <w:spacing w:val="-5"/>
          <w:sz w:val="24"/>
          <w:szCs w:val="24"/>
          <w:lang w:val="en-GB"/>
        </w:rPr>
        <w:t>R</w:t>
      </w:r>
      <w:r w:rsidR="00B1343A" w:rsidRPr="001A45F3">
        <w:rPr>
          <w:rFonts w:asciiTheme="majorBidi" w:eastAsia="Times New Roman" w:hAnsiTheme="majorBidi" w:cstheme="majorBidi"/>
          <w:i/>
          <w:iCs/>
          <w:spacing w:val="-5"/>
          <w:sz w:val="24"/>
          <w:szCs w:val="24"/>
          <w:lang w:val="en-GB"/>
        </w:rPr>
        <w:t>evenues</w:t>
      </w:r>
    </w:p>
    <w:p w14:paraId="0A325800" w14:textId="77777777" w:rsidR="00B1343A" w:rsidRDefault="00B1343A" w:rsidP="00B1343A">
      <w:pPr>
        <w:shd w:val="clear" w:color="auto" w:fill="FFFFFF"/>
        <w:spacing w:after="0" w:line="360" w:lineRule="auto"/>
        <w:jc w:val="both"/>
        <w:rPr>
          <w:rFonts w:asciiTheme="majorBidi" w:eastAsia="Times New Roman" w:hAnsiTheme="majorBidi" w:cstheme="majorBidi"/>
          <w:i/>
          <w:iCs/>
          <w:spacing w:val="-5"/>
          <w:sz w:val="24"/>
          <w:szCs w:val="24"/>
          <w:lang w:val="en-GB"/>
        </w:rPr>
      </w:pPr>
    </w:p>
    <w:p w14:paraId="4866B96A" w14:textId="77777777" w:rsidR="00B1343A" w:rsidRPr="001A45F3" w:rsidRDefault="00B1343A" w:rsidP="00B1343A">
      <w:pPr>
        <w:shd w:val="clear" w:color="auto" w:fill="FFFFFF"/>
        <w:spacing w:after="0" w:line="360" w:lineRule="auto"/>
        <w:jc w:val="both"/>
        <w:rPr>
          <w:rFonts w:asciiTheme="majorBidi" w:eastAsia="Times New Roman" w:hAnsiTheme="majorBidi" w:cstheme="majorBidi"/>
          <w:i/>
          <w:iCs/>
          <w:spacing w:val="-5"/>
          <w:sz w:val="24"/>
          <w:szCs w:val="24"/>
          <w:lang w:val="en-GB"/>
        </w:rPr>
      </w:pPr>
    </w:p>
    <w:p w14:paraId="27E3E0F0" w14:textId="77777777" w:rsidR="00B1343A"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r w:rsidRPr="001A45F3">
        <w:rPr>
          <w:rFonts w:asciiTheme="majorBidi" w:eastAsia="Times New Roman" w:hAnsiTheme="majorBidi" w:cstheme="majorBidi"/>
          <w:spacing w:val="-5"/>
          <w:sz w:val="24"/>
          <w:szCs w:val="24"/>
          <w:lang w:val="en-GB"/>
        </w:rPr>
        <w:t>The above example is simply a numeric illustration of the concept of uncertainty</w:t>
      </w:r>
      <w:r>
        <w:rPr>
          <w:rFonts w:asciiTheme="majorBidi" w:eastAsia="Times New Roman" w:hAnsiTheme="majorBidi" w:cstheme="majorBidi"/>
          <w:spacing w:val="-5"/>
          <w:sz w:val="24"/>
          <w:szCs w:val="24"/>
          <w:lang w:val="en-GB"/>
        </w:rPr>
        <w:t>. But</w:t>
      </w:r>
      <w:r w:rsidRPr="001A45F3">
        <w:rPr>
          <w:rFonts w:asciiTheme="majorBidi" w:eastAsia="Times New Roman" w:hAnsiTheme="majorBidi" w:cstheme="majorBidi"/>
          <w:spacing w:val="-5"/>
          <w:sz w:val="24"/>
          <w:szCs w:val="24"/>
          <w:lang w:val="en-GB"/>
        </w:rPr>
        <w:t xml:space="preserve"> how can one arrive at these values? There are several methods, all</w:t>
      </w:r>
      <w:r>
        <w:rPr>
          <w:rFonts w:asciiTheme="majorBidi" w:eastAsia="Times New Roman" w:hAnsiTheme="majorBidi" w:cstheme="majorBidi"/>
          <w:spacing w:val="-5"/>
          <w:sz w:val="24"/>
          <w:szCs w:val="24"/>
          <w:lang w:val="en-GB"/>
        </w:rPr>
        <w:t xml:space="preserve"> of which </w:t>
      </w:r>
      <w:r w:rsidRPr="001A45F3">
        <w:rPr>
          <w:rFonts w:asciiTheme="majorBidi" w:eastAsia="Times New Roman" w:hAnsiTheme="majorBidi" w:cstheme="majorBidi"/>
          <w:spacing w:val="-5"/>
          <w:sz w:val="24"/>
          <w:szCs w:val="24"/>
          <w:lang w:val="en-GB"/>
        </w:rPr>
        <w:t xml:space="preserve">involve </w:t>
      </w:r>
      <w:r>
        <w:rPr>
          <w:rFonts w:asciiTheme="majorBidi" w:eastAsia="Times New Roman" w:hAnsiTheme="majorBidi" w:cstheme="majorBidi"/>
          <w:spacing w:val="-5"/>
          <w:sz w:val="24"/>
          <w:szCs w:val="24"/>
          <w:lang w:val="en-GB"/>
        </w:rPr>
        <w:t>examining</w:t>
      </w:r>
      <w:r w:rsidRPr="001A45F3">
        <w:rPr>
          <w:rFonts w:asciiTheme="majorBidi" w:eastAsia="Times New Roman" w:hAnsiTheme="majorBidi" w:cstheme="majorBidi"/>
          <w:spacing w:val="-5"/>
          <w:sz w:val="24"/>
          <w:szCs w:val="24"/>
          <w:lang w:val="en-GB"/>
        </w:rPr>
        <w:t xml:space="preserve"> the market, similar companies, historical success rates at different milestones, regulatory barriers, </w:t>
      </w:r>
      <w:r>
        <w:rPr>
          <w:rFonts w:asciiTheme="majorBidi" w:eastAsia="Times New Roman" w:hAnsiTheme="majorBidi" w:cstheme="majorBidi"/>
          <w:spacing w:val="-5"/>
          <w:sz w:val="24"/>
          <w:szCs w:val="24"/>
          <w:lang w:val="en-GB"/>
        </w:rPr>
        <w:t xml:space="preserve">rates of </w:t>
      </w:r>
      <w:r w:rsidRPr="001A45F3">
        <w:rPr>
          <w:rFonts w:asciiTheme="majorBidi" w:eastAsia="Times New Roman" w:hAnsiTheme="majorBidi" w:cstheme="majorBidi"/>
          <w:spacing w:val="-5"/>
          <w:sz w:val="24"/>
          <w:szCs w:val="24"/>
          <w:lang w:val="en-GB"/>
        </w:rPr>
        <w:t xml:space="preserve">adoption </w:t>
      </w:r>
      <w:r>
        <w:rPr>
          <w:rFonts w:asciiTheme="majorBidi" w:eastAsia="Times New Roman" w:hAnsiTheme="majorBidi" w:cstheme="majorBidi"/>
          <w:spacing w:val="-5"/>
          <w:sz w:val="24"/>
          <w:szCs w:val="24"/>
          <w:lang w:val="en-GB"/>
        </w:rPr>
        <w:t>of new technologies</w:t>
      </w:r>
      <w:r w:rsidRPr="001A45F3">
        <w:rPr>
          <w:rFonts w:asciiTheme="majorBidi" w:eastAsia="Times New Roman" w:hAnsiTheme="majorBidi" w:cstheme="majorBidi"/>
          <w:spacing w:val="-5"/>
          <w:sz w:val="24"/>
          <w:szCs w:val="24"/>
          <w:lang w:val="en-GB"/>
        </w:rPr>
        <w:t xml:space="preserve">, and many other factors. A business, like a property, doesn’t exist in a vacuum. It </w:t>
      </w:r>
      <w:r>
        <w:rPr>
          <w:rFonts w:asciiTheme="majorBidi" w:eastAsia="Times New Roman" w:hAnsiTheme="majorBidi" w:cstheme="majorBidi"/>
          <w:spacing w:val="-5"/>
          <w:sz w:val="24"/>
          <w:szCs w:val="24"/>
          <w:lang w:val="en-GB"/>
        </w:rPr>
        <w:t>is part of a dynamic</w:t>
      </w:r>
      <w:r w:rsidRPr="001A45F3">
        <w:rPr>
          <w:rFonts w:asciiTheme="majorBidi" w:eastAsia="Times New Roman" w:hAnsiTheme="majorBidi" w:cstheme="majorBidi"/>
          <w:spacing w:val="-5"/>
          <w:sz w:val="24"/>
          <w:szCs w:val="24"/>
          <w:lang w:val="en-GB"/>
        </w:rPr>
        <w:t xml:space="preserve"> market where real people exchange goods and services. These people have needs, wants, preferences, biases, and values</w:t>
      </w:r>
      <w:r>
        <w:rPr>
          <w:rFonts w:asciiTheme="majorBidi" w:eastAsia="Times New Roman" w:hAnsiTheme="majorBidi" w:cstheme="majorBidi"/>
          <w:spacing w:val="-5"/>
          <w:sz w:val="24"/>
          <w:szCs w:val="24"/>
          <w:lang w:val="en-GB"/>
        </w:rPr>
        <w:t xml:space="preserve"> </w:t>
      </w:r>
      <w:r w:rsidRPr="001A45F3">
        <w:rPr>
          <w:rFonts w:asciiTheme="majorBidi" w:eastAsia="Times New Roman" w:hAnsiTheme="majorBidi" w:cstheme="majorBidi"/>
          <w:spacing w:val="-5"/>
          <w:sz w:val="24"/>
          <w:szCs w:val="24"/>
          <w:lang w:val="en-GB"/>
        </w:rPr>
        <w:t>—</w:t>
      </w:r>
      <w:r>
        <w:rPr>
          <w:rFonts w:asciiTheme="majorBidi" w:eastAsia="Times New Roman" w:hAnsiTheme="majorBidi" w:cstheme="majorBidi"/>
          <w:spacing w:val="-5"/>
          <w:sz w:val="24"/>
          <w:szCs w:val="24"/>
          <w:lang w:val="en-GB"/>
        </w:rPr>
        <w:t xml:space="preserve"> </w:t>
      </w:r>
      <w:r w:rsidRPr="001A45F3">
        <w:rPr>
          <w:rFonts w:asciiTheme="majorBidi" w:eastAsia="Times New Roman" w:hAnsiTheme="majorBidi" w:cstheme="majorBidi"/>
          <w:spacing w:val="-5"/>
          <w:sz w:val="24"/>
          <w:szCs w:val="24"/>
          <w:lang w:val="en-GB"/>
        </w:rPr>
        <w:t>all factors that create uncertainty when it comes to forward-looking statements and figures.</w:t>
      </w:r>
    </w:p>
    <w:p w14:paraId="6C393153" w14:textId="77777777" w:rsidR="00B1343A" w:rsidRPr="001A45F3"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p>
    <w:p w14:paraId="7840DE14" w14:textId="2FDE5F38" w:rsidR="00B1343A" w:rsidRPr="00255221" w:rsidRDefault="0012494E" w:rsidP="00B1343A">
      <w:pPr>
        <w:shd w:val="clear" w:color="auto" w:fill="FFFFFF"/>
        <w:spacing w:after="0" w:line="360" w:lineRule="auto"/>
        <w:jc w:val="both"/>
        <w:rPr>
          <w:rFonts w:asciiTheme="majorBidi" w:eastAsia="Times New Roman" w:hAnsiTheme="majorBidi" w:cstheme="majorBidi"/>
          <w:b/>
          <w:bCs/>
          <w:i/>
          <w:iCs/>
          <w:spacing w:val="-5"/>
          <w:sz w:val="24"/>
          <w:szCs w:val="24"/>
          <w:lang w:val="en-GB"/>
        </w:rPr>
      </w:pPr>
      <w:r>
        <w:rPr>
          <w:rFonts w:asciiTheme="majorBidi" w:eastAsia="Times New Roman" w:hAnsiTheme="majorBidi" w:cstheme="majorBidi"/>
          <w:b/>
          <w:bCs/>
          <w:i/>
          <w:iCs/>
          <w:spacing w:val="-5"/>
          <w:sz w:val="24"/>
          <w:szCs w:val="24"/>
          <w:lang w:val="en-GB"/>
        </w:rPr>
        <w:t xml:space="preserve">2.6 </w:t>
      </w:r>
      <w:r w:rsidR="00B1343A" w:rsidRPr="00255221">
        <w:rPr>
          <w:rFonts w:asciiTheme="majorBidi" w:eastAsia="Times New Roman" w:hAnsiTheme="majorBidi" w:cstheme="majorBidi"/>
          <w:b/>
          <w:bCs/>
          <w:i/>
          <w:iCs/>
          <w:spacing w:val="-5"/>
          <w:sz w:val="24"/>
          <w:szCs w:val="24"/>
          <w:lang w:val="en-GB"/>
        </w:rPr>
        <w:t>Different Valuation Methods</w:t>
      </w:r>
    </w:p>
    <w:p w14:paraId="6B94A949" w14:textId="77777777" w:rsidR="00B1343A"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spacing w:val="-5"/>
          <w:sz w:val="24"/>
          <w:szCs w:val="24"/>
          <w:lang w:val="en-GB"/>
        </w:rPr>
        <w:t>T</w:t>
      </w:r>
      <w:r w:rsidRPr="00FD09D8">
        <w:rPr>
          <w:rFonts w:asciiTheme="majorBidi" w:eastAsia="Times New Roman" w:hAnsiTheme="majorBidi" w:cstheme="majorBidi"/>
          <w:spacing w:val="-5"/>
          <w:sz w:val="24"/>
          <w:szCs w:val="24"/>
          <w:lang w:val="en-GB"/>
        </w:rPr>
        <w:t xml:space="preserve">he multitude of </w:t>
      </w:r>
      <w:r>
        <w:rPr>
          <w:rFonts w:asciiTheme="majorBidi" w:eastAsia="Times New Roman" w:hAnsiTheme="majorBidi" w:cstheme="majorBidi"/>
          <w:spacing w:val="-5"/>
          <w:sz w:val="24"/>
          <w:szCs w:val="24"/>
          <w:lang w:val="en-GB"/>
        </w:rPr>
        <w:t xml:space="preserve">valuation </w:t>
      </w:r>
      <w:r w:rsidRPr="00FD09D8">
        <w:rPr>
          <w:rFonts w:asciiTheme="majorBidi" w:eastAsia="Times New Roman" w:hAnsiTheme="majorBidi" w:cstheme="majorBidi"/>
          <w:spacing w:val="-5"/>
          <w:sz w:val="24"/>
          <w:szCs w:val="24"/>
          <w:lang w:val="en-GB"/>
        </w:rPr>
        <w:t xml:space="preserve">methodologies to choose from is both an advantage and a disadvantage. As mentioned, the choice of method may be informed by a bias. However, the range of methods to choose from also provides an opportunity to corroborate valuations that </w:t>
      </w:r>
      <w:r>
        <w:rPr>
          <w:rFonts w:asciiTheme="majorBidi" w:eastAsia="Times New Roman" w:hAnsiTheme="majorBidi" w:cstheme="majorBidi"/>
          <w:spacing w:val="-5"/>
          <w:sz w:val="24"/>
          <w:szCs w:val="24"/>
          <w:lang w:val="en-GB"/>
        </w:rPr>
        <w:t xml:space="preserve">somehow seem inaccurate. </w:t>
      </w:r>
    </w:p>
    <w:p w14:paraId="412F57D2" w14:textId="77777777" w:rsidR="00B1343A" w:rsidRPr="00FD09D8" w:rsidRDefault="00B1343A" w:rsidP="00B1343A">
      <w:pPr>
        <w:shd w:val="clear" w:color="auto" w:fill="FFFFFF"/>
        <w:spacing w:after="0" w:line="360" w:lineRule="auto"/>
        <w:jc w:val="both"/>
        <w:rPr>
          <w:rFonts w:asciiTheme="majorBidi" w:eastAsia="Times New Roman" w:hAnsiTheme="majorBidi" w:cstheme="majorBidi"/>
          <w:spacing w:val="-5"/>
          <w:sz w:val="24"/>
          <w:szCs w:val="24"/>
          <w:lang w:val="en-GB"/>
        </w:rPr>
      </w:pPr>
    </w:p>
    <w:p w14:paraId="5048E855" w14:textId="77777777" w:rsidR="00B1343A" w:rsidRPr="00D80159" w:rsidRDefault="00B1343A" w:rsidP="00B1343A">
      <w:pPr>
        <w:pStyle w:val="Body"/>
        <w:spacing w:after="0" w:line="360" w:lineRule="auto"/>
        <w:jc w:val="both"/>
        <w:rPr>
          <w:rFonts w:asciiTheme="majorBidi" w:eastAsia="Times New Roman" w:hAnsiTheme="majorBidi" w:cstheme="majorBidi"/>
          <w:spacing w:val="-5"/>
          <w:sz w:val="24"/>
          <w:szCs w:val="24"/>
          <w:rtl/>
          <w:lang w:val="en-GB"/>
        </w:rPr>
      </w:pPr>
      <w:r w:rsidRPr="00D80159">
        <w:rPr>
          <w:rFonts w:asciiTheme="majorBidi" w:eastAsia="Times New Roman" w:hAnsiTheme="majorBidi" w:cstheme="majorBidi"/>
          <w:spacing w:val="-5"/>
          <w:sz w:val="24"/>
          <w:szCs w:val="24"/>
          <w:lang w:val="en-GB"/>
        </w:rPr>
        <w:t>Some</w:t>
      </w:r>
      <w:r w:rsidRPr="00D80159">
        <w:rPr>
          <w:rFonts w:asciiTheme="majorBidi" w:eastAsia="Times New Roman" w:hAnsiTheme="majorBidi" w:cstheme="majorBidi"/>
          <w:spacing w:val="-5"/>
          <w:sz w:val="24"/>
          <w:szCs w:val="24"/>
          <w:rtl/>
          <w:lang w:val="en-GB"/>
        </w:rPr>
        <w:t xml:space="preserve"> </w:t>
      </w:r>
      <w:r w:rsidRPr="00D80159">
        <w:rPr>
          <w:rFonts w:asciiTheme="majorBidi" w:eastAsia="Times New Roman" w:hAnsiTheme="majorBidi" w:cstheme="majorBidi"/>
          <w:spacing w:val="-5"/>
          <w:sz w:val="24"/>
          <w:szCs w:val="24"/>
          <w:lang w:val="en-GB"/>
        </w:rPr>
        <w:t xml:space="preserve">of the better valuation methods include:   </w:t>
      </w:r>
    </w:p>
    <w:p w14:paraId="1805E4F1" w14:textId="616915E6" w:rsidR="00B1343A" w:rsidRDefault="00B1343A" w:rsidP="00954586">
      <w:pPr>
        <w:pStyle w:val="Body"/>
        <w:numPr>
          <w:ilvl w:val="0"/>
          <w:numId w:val="18"/>
        </w:num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b/>
          <w:bCs/>
          <w:spacing w:val="-5"/>
          <w:sz w:val="24"/>
          <w:szCs w:val="24"/>
          <w:lang w:val="en-GB"/>
        </w:rPr>
        <w:t>Market Capitalization:</w:t>
      </w:r>
      <w:r w:rsidRPr="00D80159">
        <w:rPr>
          <w:rFonts w:asciiTheme="majorBidi" w:eastAsia="Times New Roman" w:hAnsiTheme="majorBidi" w:cstheme="majorBidi"/>
          <w:spacing w:val="-5"/>
          <w:sz w:val="24"/>
          <w:szCs w:val="24"/>
          <w:lang w:val="en-GB"/>
        </w:rPr>
        <w:t xml:space="preserve"> This is the most common financial valuation technique. The evaluator calculates the value of the company by multiplying its share price and the total number of outstanding shares. It is the most common technique used to value public companies</w:t>
      </w:r>
      <w:r w:rsidR="00AD39A0">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the shares of which</w:t>
      </w:r>
      <w:r w:rsidRPr="00D80159">
        <w:rPr>
          <w:rFonts w:asciiTheme="majorBidi" w:eastAsia="Times New Roman" w:hAnsiTheme="majorBidi" w:cstheme="majorBidi"/>
          <w:spacing w:val="-5"/>
          <w:sz w:val="24"/>
          <w:szCs w:val="24"/>
          <w:lang w:val="en-GB"/>
        </w:rPr>
        <w:t xml:space="preserve"> are traded freely on the stock market. Valuation of a public company that significantly deviates from its market capitalization without providing specific justifications for this digression should be treated with scepticism.</w:t>
      </w:r>
    </w:p>
    <w:p w14:paraId="352C9FC8" w14:textId="77777777" w:rsidR="00B1343A" w:rsidRPr="00D80159" w:rsidRDefault="00B1343A" w:rsidP="00B1343A">
      <w:pPr>
        <w:pStyle w:val="Body"/>
        <w:spacing w:after="0" w:line="360" w:lineRule="auto"/>
        <w:ind w:left="720"/>
        <w:jc w:val="both"/>
        <w:rPr>
          <w:rFonts w:asciiTheme="majorBidi" w:eastAsia="Times New Roman" w:hAnsiTheme="majorBidi" w:cstheme="majorBidi"/>
          <w:spacing w:val="-5"/>
          <w:sz w:val="24"/>
          <w:szCs w:val="24"/>
          <w:rtl/>
          <w:lang w:val="en-GB"/>
        </w:rPr>
      </w:pPr>
    </w:p>
    <w:p w14:paraId="0BFA9845" w14:textId="1779F0D3" w:rsidR="00B1343A" w:rsidRDefault="00B1343A" w:rsidP="00AD39A0">
      <w:pPr>
        <w:pStyle w:val="Body"/>
        <w:numPr>
          <w:ilvl w:val="0"/>
          <w:numId w:val="18"/>
        </w:num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b/>
          <w:bCs/>
          <w:spacing w:val="-5"/>
          <w:sz w:val="24"/>
          <w:szCs w:val="24"/>
          <w:lang w:val="en-GB"/>
        </w:rPr>
        <w:t>Times Revenue Method:</w:t>
      </w:r>
      <w:r w:rsidRPr="00D80159">
        <w:rPr>
          <w:rFonts w:asciiTheme="majorBidi" w:eastAsia="Times New Roman" w:hAnsiTheme="majorBidi" w:cstheme="majorBidi"/>
          <w:spacing w:val="-5"/>
          <w:sz w:val="24"/>
          <w:szCs w:val="24"/>
          <w:lang w:val="en-GB"/>
        </w:rPr>
        <w:t xml:space="preserve"> This technique</w:t>
      </w:r>
      <w:r>
        <w:rPr>
          <w:rFonts w:asciiTheme="majorBidi" w:eastAsia="Times New Roman" w:hAnsiTheme="majorBidi" w:cstheme="majorBidi"/>
          <w:spacing w:val="-5"/>
          <w:sz w:val="24"/>
          <w:szCs w:val="24"/>
          <w:lang w:val="en-GB"/>
        </w:rPr>
        <w:t xml:space="preserve"> applies</w:t>
      </w:r>
      <w:r w:rsidRPr="00D80159">
        <w:rPr>
          <w:rFonts w:asciiTheme="majorBidi" w:eastAsia="Times New Roman" w:hAnsiTheme="majorBidi" w:cstheme="majorBidi"/>
          <w:spacing w:val="-5"/>
          <w:sz w:val="24"/>
          <w:szCs w:val="24"/>
          <w:lang w:val="en-GB"/>
        </w:rPr>
        <w:t xml:space="preserve"> a multiplier that is specific to an industry or economic </w:t>
      </w:r>
      <w:r>
        <w:rPr>
          <w:rFonts w:asciiTheme="majorBidi" w:eastAsia="Times New Roman" w:hAnsiTheme="majorBidi" w:cstheme="majorBidi"/>
          <w:spacing w:val="-5"/>
          <w:sz w:val="24"/>
          <w:szCs w:val="24"/>
          <w:lang w:val="en-GB"/>
        </w:rPr>
        <w:t xml:space="preserve">sector </w:t>
      </w:r>
      <w:r w:rsidRPr="00D80159">
        <w:rPr>
          <w:rFonts w:asciiTheme="majorBidi" w:eastAsia="Times New Roman" w:hAnsiTheme="majorBidi" w:cstheme="majorBidi"/>
          <w:spacing w:val="-5"/>
          <w:sz w:val="24"/>
          <w:szCs w:val="24"/>
          <w:lang w:val="en-GB"/>
        </w:rPr>
        <w:t xml:space="preserve">to the streams of revenues generated by a company over a </w:t>
      </w:r>
      <w:r w:rsidR="007A7A19">
        <w:rPr>
          <w:rFonts w:asciiTheme="majorBidi" w:eastAsia="Times New Roman" w:hAnsiTheme="majorBidi" w:cstheme="majorBidi"/>
          <w:spacing w:val="-5"/>
          <w:sz w:val="24"/>
          <w:szCs w:val="24"/>
          <w:lang w:val="en-GB"/>
        </w:rPr>
        <w:t>certain time period.</w:t>
      </w:r>
      <w:r w:rsidRPr="00D80159">
        <w:rPr>
          <w:rFonts w:asciiTheme="majorBidi" w:eastAsia="Times New Roman" w:hAnsiTheme="majorBidi" w:cstheme="majorBidi"/>
          <w:spacing w:val="-5"/>
          <w:sz w:val="24"/>
          <w:szCs w:val="24"/>
          <w:lang w:val="en-GB"/>
        </w:rPr>
        <w:t xml:space="preserve"> For </w:t>
      </w:r>
      <w:r>
        <w:rPr>
          <w:rFonts w:asciiTheme="majorBidi" w:eastAsia="Times New Roman" w:hAnsiTheme="majorBidi" w:cstheme="majorBidi"/>
          <w:spacing w:val="-5"/>
          <w:sz w:val="24"/>
          <w:szCs w:val="24"/>
          <w:lang w:val="en-GB"/>
        </w:rPr>
        <w:t>example</w:t>
      </w:r>
      <w:r w:rsidRPr="00D80159">
        <w:rPr>
          <w:rFonts w:asciiTheme="majorBidi" w:eastAsia="Times New Roman" w:hAnsiTheme="majorBidi" w:cstheme="majorBidi"/>
          <w:spacing w:val="-5"/>
          <w:sz w:val="24"/>
          <w:szCs w:val="24"/>
          <w:lang w:val="en-GB"/>
        </w:rPr>
        <w:t xml:space="preserve">, a </w:t>
      </w:r>
      <w:r w:rsidR="007A7A19">
        <w:rPr>
          <w:rFonts w:asciiTheme="majorBidi" w:eastAsia="Times New Roman" w:hAnsiTheme="majorBidi" w:cstheme="majorBidi"/>
          <w:spacing w:val="-5"/>
          <w:sz w:val="24"/>
          <w:szCs w:val="24"/>
          <w:lang w:val="en-GB"/>
        </w:rPr>
        <w:t>new technology</w:t>
      </w:r>
      <w:r w:rsidRPr="00D80159">
        <w:rPr>
          <w:rFonts w:asciiTheme="majorBidi" w:eastAsia="Times New Roman" w:hAnsiTheme="majorBidi" w:cstheme="majorBidi"/>
          <w:spacing w:val="-5"/>
          <w:sz w:val="24"/>
          <w:szCs w:val="24"/>
          <w:lang w:val="en-GB"/>
        </w:rPr>
        <w:t xml:space="preserve"> manufacturing firm may be valued at </w:t>
      </w:r>
      <w:r>
        <w:rPr>
          <w:rFonts w:asciiTheme="majorBidi" w:eastAsia="Times New Roman" w:hAnsiTheme="majorBidi" w:cstheme="majorBidi"/>
          <w:spacing w:val="-5"/>
          <w:sz w:val="24"/>
          <w:szCs w:val="24"/>
          <w:lang w:val="en-GB"/>
        </w:rPr>
        <w:t>three times its</w:t>
      </w:r>
      <w:r w:rsidRPr="00D80159">
        <w:rPr>
          <w:rFonts w:asciiTheme="majorBidi" w:eastAsia="Times New Roman" w:hAnsiTheme="majorBidi" w:cstheme="majorBidi"/>
          <w:spacing w:val="-5"/>
          <w:sz w:val="24"/>
          <w:szCs w:val="24"/>
          <w:lang w:val="en-GB"/>
        </w:rPr>
        <w:t xml:space="preserve"> income, while an auditing firm in the service sector may be estimated using a multiplier of </w:t>
      </w:r>
      <w:r>
        <w:rPr>
          <w:rFonts w:asciiTheme="majorBidi" w:eastAsia="Times New Roman" w:hAnsiTheme="majorBidi" w:cstheme="majorBidi"/>
          <w:spacing w:val="-5"/>
          <w:sz w:val="24"/>
          <w:szCs w:val="24"/>
          <w:lang w:val="en-GB"/>
        </w:rPr>
        <w:t>five</w:t>
      </w:r>
      <w:r w:rsidRPr="00D80159">
        <w:rPr>
          <w:rFonts w:asciiTheme="majorBidi" w:eastAsia="Times New Roman" w:hAnsiTheme="majorBidi" w:cstheme="majorBidi"/>
          <w:spacing w:val="-5"/>
          <w:sz w:val="24"/>
          <w:szCs w:val="24"/>
          <w:lang w:val="en-GB"/>
        </w:rPr>
        <w:t>. Th</w:t>
      </w:r>
      <w:r>
        <w:rPr>
          <w:rFonts w:asciiTheme="majorBidi" w:eastAsia="Times New Roman" w:hAnsiTheme="majorBidi" w:cstheme="majorBidi"/>
          <w:spacing w:val="-5"/>
          <w:sz w:val="24"/>
          <w:szCs w:val="24"/>
          <w:lang w:val="en-GB"/>
        </w:rPr>
        <w:t>e times revenue method</w:t>
      </w:r>
      <w:r w:rsidRPr="00D80159">
        <w:rPr>
          <w:rFonts w:asciiTheme="majorBidi" w:eastAsia="Times New Roman" w:hAnsiTheme="majorBidi" w:cstheme="majorBidi"/>
          <w:spacing w:val="-5"/>
          <w:sz w:val="24"/>
          <w:szCs w:val="24"/>
          <w:lang w:val="en-GB"/>
        </w:rPr>
        <w:t xml:space="preserve"> is a quick way to </w:t>
      </w:r>
      <w:r>
        <w:rPr>
          <w:rFonts w:asciiTheme="majorBidi" w:eastAsia="Times New Roman" w:hAnsiTheme="majorBidi" w:cstheme="majorBidi"/>
          <w:spacing w:val="-5"/>
          <w:sz w:val="24"/>
          <w:szCs w:val="24"/>
          <w:lang w:val="en-GB"/>
        </w:rPr>
        <w:t>determine</w:t>
      </w:r>
      <w:r w:rsidRPr="00D80159">
        <w:rPr>
          <w:rFonts w:asciiTheme="majorBidi" w:eastAsia="Times New Roman" w:hAnsiTheme="majorBidi" w:cstheme="majorBidi"/>
          <w:spacing w:val="-5"/>
          <w:sz w:val="24"/>
          <w:szCs w:val="24"/>
          <w:lang w:val="en-GB"/>
        </w:rPr>
        <w:t xml:space="preserve"> if a stated valuation range is “in the ballpark.” However, </w:t>
      </w:r>
      <w:r>
        <w:rPr>
          <w:rFonts w:asciiTheme="majorBidi" w:eastAsia="Times New Roman" w:hAnsiTheme="majorBidi" w:cstheme="majorBidi"/>
          <w:spacing w:val="-5"/>
          <w:sz w:val="24"/>
          <w:szCs w:val="24"/>
          <w:lang w:val="en-GB"/>
        </w:rPr>
        <w:t xml:space="preserve">this method is </w:t>
      </w:r>
      <w:r>
        <w:rPr>
          <w:rFonts w:asciiTheme="majorBidi" w:eastAsia="Times New Roman" w:hAnsiTheme="majorBidi" w:cstheme="majorBidi"/>
          <w:spacing w:val="-5"/>
          <w:sz w:val="24"/>
          <w:szCs w:val="24"/>
          <w:lang w:val="en-GB"/>
        </w:rPr>
        <w:lastRenderedPageBreak/>
        <w:t>difficult to apply to</w:t>
      </w:r>
      <w:r w:rsidRPr="00D80159">
        <w:rPr>
          <w:rFonts w:asciiTheme="majorBidi" w:eastAsia="Times New Roman" w:hAnsiTheme="majorBidi" w:cstheme="majorBidi"/>
          <w:spacing w:val="-5"/>
          <w:sz w:val="24"/>
          <w:szCs w:val="24"/>
          <w:lang w:val="en-GB"/>
        </w:rPr>
        <w:t xml:space="preserve"> companies that operate in a variety of industries</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like </w:t>
      </w:r>
      <w:r>
        <w:rPr>
          <w:rFonts w:asciiTheme="majorBidi" w:eastAsia="Times New Roman" w:hAnsiTheme="majorBidi" w:cstheme="majorBidi"/>
          <w:spacing w:val="-5"/>
          <w:sz w:val="24"/>
          <w:szCs w:val="24"/>
          <w:lang w:val="en-GB"/>
        </w:rPr>
        <w:t>Amazon</w:t>
      </w:r>
      <w:r w:rsidRPr="00D80159">
        <w:rPr>
          <w:rFonts w:asciiTheme="majorBidi" w:eastAsia="Times New Roman" w:hAnsiTheme="majorBidi" w:cstheme="majorBidi"/>
          <w:spacing w:val="-5"/>
          <w:sz w:val="24"/>
          <w:szCs w:val="24"/>
          <w:lang w:val="en-GB"/>
        </w:rPr>
        <w:t>, or companies aspiring to create new industries</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like Air</w:t>
      </w:r>
      <w:r>
        <w:rPr>
          <w:rFonts w:asciiTheme="majorBidi" w:eastAsia="Times New Roman" w:hAnsiTheme="majorBidi" w:cstheme="majorBidi"/>
          <w:spacing w:val="-5"/>
          <w:sz w:val="24"/>
          <w:szCs w:val="24"/>
          <w:lang w:val="en-GB"/>
        </w:rPr>
        <w:t>b</w:t>
      </w:r>
      <w:r w:rsidRPr="00D80159">
        <w:rPr>
          <w:rFonts w:asciiTheme="majorBidi" w:eastAsia="Times New Roman" w:hAnsiTheme="majorBidi" w:cstheme="majorBidi"/>
          <w:spacing w:val="-5"/>
          <w:sz w:val="24"/>
          <w:szCs w:val="24"/>
          <w:lang w:val="en-GB"/>
        </w:rPr>
        <w:t>n</w:t>
      </w:r>
      <w:r>
        <w:rPr>
          <w:rFonts w:asciiTheme="majorBidi" w:eastAsia="Times New Roman" w:hAnsiTheme="majorBidi" w:cstheme="majorBidi"/>
          <w:spacing w:val="-5"/>
          <w:sz w:val="24"/>
          <w:szCs w:val="24"/>
          <w:lang w:val="en-GB"/>
        </w:rPr>
        <w:t>b</w:t>
      </w:r>
      <w:r w:rsidRPr="00D80159">
        <w:rPr>
          <w:rFonts w:asciiTheme="majorBidi" w:eastAsia="Times New Roman" w:hAnsiTheme="majorBidi" w:cstheme="majorBidi"/>
          <w:spacing w:val="-5"/>
          <w:sz w:val="24"/>
          <w:szCs w:val="24"/>
          <w:lang w:val="en-GB"/>
        </w:rPr>
        <w:t xml:space="preserve">. Moreover, scholars fail to agree on the extent of the multipliers. </w:t>
      </w:r>
      <w:r>
        <w:rPr>
          <w:rFonts w:asciiTheme="majorBidi" w:eastAsia="Times New Roman" w:hAnsiTheme="majorBidi" w:cstheme="majorBidi"/>
          <w:spacing w:val="-5"/>
          <w:sz w:val="24"/>
          <w:szCs w:val="24"/>
          <w:lang w:val="en-GB"/>
        </w:rPr>
        <w:t>Consequently,</w:t>
      </w:r>
      <w:r w:rsidRPr="00D80159">
        <w:rPr>
          <w:rFonts w:asciiTheme="majorBidi" w:eastAsia="Times New Roman" w:hAnsiTheme="majorBidi" w:cstheme="majorBidi"/>
          <w:spacing w:val="-5"/>
          <w:sz w:val="24"/>
          <w:szCs w:val="24"/>
          <w:lang w:val="en-GB"/>
        </w:rPr>
        <w:t xml:space="preserve"> a sensitivity analysis</w:t>
      </w:r>
      <w:r w:rsidR="00103733">
        <w:rPr>
          <w:rFonts w:asciiTheme="majorBidi" w:eastAsia="Times New Roman" w:hAnsiTheme="majorBidi" w:cstheme="majorBidi"/>
          <w:spacing w:val="-5"/>
          <w:sz w:val="24"/>
          <w:szCs w:val="24"/>
          <w:lang w:val="en-GB"/>
        </w:rPr>
        <w:t xml:space="preserve"> should be conducted along</w:t>
      </w:r>
      <w:r w:rsidRPr="00D80159">
        <w:rPr>
          <w:rFonts w:asciiTheme="majorBidi" w:eastAsia="Times New Roman" w:hAnsiTheme="majorBidi" w:cstheme="majorBidi"/>
          <w:spacing w:val="-5"/>
          <w:sz w:val="24"/>
          <w:szCs w:val="24"/>
          <w:lang w:val="en-GB"/>
        </w:rPr>
        <w:t xml:space="preserve"> several intervals of a suggested multiple and generate either an average or</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ideally, a weighted average of the results. </w:t>
      </w:r>
    </w:p>
    <w:p w14:paraId="27B05606" w14:textId="77777777" w:rsidR="00B1343A" w:rsidRPr="00D80159" w:rsidRDefault="00B1343A" w:rsidP="00B1343A">
      <w:pPr>
        <w:pStyle w:val="Body"/>
        <w:spacing w:after="0" w:line="360" w:lineRule="auto"/>
        <w:ind w:left="720"/>
        <w:jc w:val="both"/>
        <w:rPr>
          <w:rFonts w:asciiTheme="majorBidi" w:eastAsia="Times New Roman" w:hAnsiTheme="majorBidi" w:cstheme="majorBidi"/>
          <w:spacing w:val="-5"/>
          <w:sz w:val="24"/>
          <w:szCs w:val="24"/>
          <w:rtl/>
          <w:lang w:val="en-GB"/>
        </w:rPr>
      </w:pPr>
    </w:p>
    <w:p w14:paraId="32E0FE8B" w14:textId="4CD0B76D" w:rsidR="00B1343A" w:rsidRDefault="00B1343A" w:rsidP="00E32ED7">
      <w:pPr>
        <w:pStyle w:val="Body"/>
        <w:numPr>
          <w:ilvl w:val="0"/>
          <w:numId w:val="18"/>
        </w:num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b/>
          <w:bCs/>
          <w:spacing w:val="-5"/>
          <w:sz w:val="24"/>
          <w:szCs w:val="24"/>
          <w:lang w:val="en-GB"/>
        </w:rPr>
        <w:t>Earnings Multiplier:</w:t>
      </w:r>
      <w:r w:rsidRPr="00D80159">
        <w:rPr>
          <w:rFonts w:asciiTheme="majorBidi" w:eastAsia="Times New Roman" w:hAnsiTheme="majorBidi" w:cstheme="majorBidi"/>
          <w:spacing w:val="-5"/>
          <w:sz w:val="24"/>
          <w:szCs w:val="24"/>
          <w:lang w:val="en-GB"/>
        </w:rPr>
        <w:t xml:space="preserve"> </w:t>
      </w:r>
      <w:r w:rsidR="00103733">
        <w:rPr>
          <w:rFonts w:asciiTheme="majorBidi" w:eastAsia="Times New Roman" w:hAnsiTheme="majorBidi" w:cstheme="majorBidi"/>
          <w:spacing w:val="-5"/>
          <w:sz w:val="24"/>
          <w:szCs w:val="24"/>
          <w:lang w:val="en-GB"/>
        </w:rPr>
        <w:t>With the Earnings Multiplier approach,</w:t>
      </w:r>
      <w:r w:rsidRPr="00D80159">
        <w:rPr>
          <w:rFonts w:asciiTheme="majorBidi" w:eastAsia="Times New Roman" w:hAnsiTheme="majorBidi" w:cstheme="majorBidi"/>
          <w:spacing w:val="-5"/>
          <w:sz w:val="24"/>
          <w:szCs w:val="24"/>
          <w:lang w:val="en-GB"/>
        </w:rPr>
        <w:t xml:space="preserve"> a more accurate evaluation of the actual value of the firm</w:t>
      </w:r>
      <w:r w:rsidR="00103733">
        <w:rPr>
          <w:rFonts w:asciiTheme="majorBidi" w:eastAsia="Times New Roman" w:hAnsiTheme="majorBidi" w:cstheme="majorBidi"/>
          <w:spacing w:val="-5"/>
          <w:sz w:val="24"/>
          <w:szCs w:val="24"/>
          <w:lang w:val="en-GB"/>
        </w:rPr>
        <w:t xml:space="preserve"> can be made</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since profits are clearer indicators of the performance and success of a company than its sales revenue. The earnings multiplier adjusts the projected profits of a company against the </w:t>
      </w:r>
      <w:r>
        <w:rPr>
          <w:rFonts w:asciiTheme="majorBidi" w:eastAsia="Times New Roman" w:hAnsiTheme="majorBidi" w:cstheme="majorBidi"/>
          <w:spacing w:val="-5"/>
          <w:sz w:val="24"/>
          <w:szCs w:val="24"/>
          <w:lang w:val="en-GB"/>
        </w:rPr>
        <w:t>cash flow</w:t>
      </w:r>
      <w:r w:rsidRPr="00D80159">
        <w:rPr>
          <w:rFonts w:asciiTheme="majorBidi" w:eastAsia="Times New Roman" w:hAnsiTheme="majorBidi" w:cstheme="majorBidi"/>
          <w:spacing w:val="-5"/>
          <w:sz w:val="24"/>
          <w:szCs w:val="24"/>
          <w:lang w:val="en-GB"/>
        </w:rPr>
        <w:t>s it can generate if the money is invested using the current interest rate over the same period. It adjusts the current Profits to E</w:t>
      </w:r>
      <w:r>
        <w:rPr>
          <w:rFonts w:asciiTheme="majorBidi" w:eastAsia="Times New Roman" w:hAnsiTheme="majorBidi" w:cstheme="majorBidi"/>
          <w:spacing w:val="-5"/>
          <w:sz w:val="24"/>
          <w:szCs w:val="24"/>
          <w:lang w:val="en-GB"/>
        </w:rPr>
        <w:t>arnings</w:t>
      </w:r>
      <w:r w:rsidRPr="00D80159">
        <w:rPr>
          <w:rFonts w:asciiTheme="majorBidi" w:eastAsia="Times New Roman" w:hAnsiTheme="majorBidi" w:cstheme="majorBidi"/>
          <w:spacing w:val="-5"/>
          <w:sz w:val="24"/>
          <w:szCs w:val="24"/>
          <w:lang w:val="en-GB"/>
        </w:rPr>
        <w:t xml:space="preserve"> (P/E) ratio to account for current interest rates. This method is almost impossible to </w:t>
      </w:r>
      <w:r>
        <w:rPr>
          <w:rFonts w:asciiTheme="majorBidi" w:eastAsia="Times New Roman" w:hAnsiTheme="majorBidi" w:cstheme="majorBidi"/>
          <w:spacing w:val="-5"/>
          <w:sz w:val="24"/>
          <w:szCs w:val="24"/>
          <w:lang w:val="en-GB"/>
        </w:rPr>
        <w:t>employ</w:t>
      </w:r>
      <w:r w:rsidRPr="00D80159">
        <w:rPr>
          <w:rFonts w:asciiTheme="majorBidi" w:eastAsia="Times New Roman" w:hAnsiTheme="majorBidi" w:cstheme="majorBidi"/>
          <w:spacing w:val="-5"/>
          <w:sz w:val="24"/>
          <w:szCs w:val="24"/>
          <w:lang w:val="en-GB"/>
        </w:rPr>
        <w:t xml:space="preserve"> for a private company or any other firm that does not compete with a publicly listed </w:t>
      </w:r>
      <w:r>
        <w:rPr>
          <w:rFonts w:asciiTheme="majorBidi" w:eastAsia="Times New Roman" w:hAnsiTheme="majorBidi" w:cstheme="majorBidi"/>
          <w:spacing w:val="-5"/>
          <w:sz w:val="24"/>
          <w:szCs w:val="24"/>
          <w:lang w:val="en-GB"/>
        </w:rPr>
        <w:t>competitor</w:t>
      </w:r>
      <w:r w:rsidRPr="00D80159">
        <w:rPr>
          <w:rFonts w:asciiTheme="majorBidi" w:eastAsia="Times New Roman" w:hAnsiTheme="majorBidi" w:cstheme="majorBidi"/>
          <w:spacing w:val="-5"/>
          <w:sz w:val="24"/>
          <w:szCs w:val="24"/>
          <w:lang w:val="en-GB"/>
        </w:rPr>
        <w:t xml:space="preserve"> of a similar profile and size. Nevertheless, under the correct circumstances, it is a very sound way of determining the accuracy </w:t>
      </w:r>
      <w:r>
        <w:rPr>
          <w:rFonts w:asciiTheme="majorBidi" w:eastAsia="Times New Roman" w:hAnsiTheme="majorBidi" w:cstheme="majorBidi"/>
          <w:spacing w:val="-5"/>
          <w:sz w:val="24"/>
          <w:szCs w:val="24"/>
          <w:lang w:val="en-GB"/>
        </w:rPr>
        <w:t xml:space="preserve">and credibility </w:t>
      </w:r>
      <w:r w:rsidRPr="00D80159">
        <w:rPr>
          <w:rFonts w:asciiTheme="majorBidi" w:eastAsia="Times New Roman" w:hAnsiTheme="majorBidi" w:cstheme="majorBidi"/>
          <w:spacing w:val="-5"/>
          <w:sz w:val="24"/>
          <w:szCs w:val="24"/>
          <w:lang w:val="en-GB"/>
        </w:rPr>
        <w:t xml:space="preserve">of a </w:t>
      </w:r>
      <w:r>
        <w:rPr>
          <w:rFonts w:asciiTheme="majorBidi" w:eastAsia="Times New Roman" w:hAnsiTheme="majorBidi" w:cstheme="majorBidi"/>
          <w:spacing w:val="-5"/>
          <w:sz w:val="24"/>
          <w:szCs w:val="24"/>
          <w:lang w:val="en-GB"/>
        </w:rPr>
        <w:t>particular</w:t>
      </w:r>
      <w:r w:rsidRPr="00D80159">
        <w:rPr>
          <w:rFonts w:asciiTheme="majorBidi" w:eastAsia="Times New Roman" w:hAnsiTheme="majorBidi" w:cstheme="majorBidi"/>
          <w:spacing w:val="-5"/>
          <w:sz w:val="24"/>
          <w:szCs w:val="24"/>
          <w:lang w:val="en-GB"/>
        </w:rPr>
        <w:t xml:space="preserve"> valuation. </w:t>
      </w:r>
    </w:p>
    <w:p w14:paraId="7C91F694" w14:textId="77777777" w:rsidR="00B1343A" w:rsidRDefault="00B1343A" w:rsidP="00B1343A">
      <w:pPr>
        <w:pStyle w:val="ListParagraph"/>
        <w:rPr>
          <w:rFonts w:asciiTheme="majorBidi" w:eastAsia="Times New Roman" w:hAnsiTheme="majorBidi" w:cstheme="majorBidi"/>
          <w:spacing w:val="-5"/>
          <w:sz w:val="24"/>
          <w:szCs w:val="24"/>
          <w:lang w:val="en-GB"/>
        </w:rPr>
      </w:pPr>
    </w:p>
    <w:p w14:paraId="06AD950A" w14:textId="77777777" w:rsidR="00B1343A" w:rsidRDefault="00B1343A" w:rsidP="00954586">
      <w:pPr>
        <w:pStyle w:val="Body"/>
        <w:numPr>
          <w:ilvl w:val="0"/>
          <w:numId w:val="18"/>
        </w:num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b/>
          <w:bCs/>
          <w:spacing w:val="-5"/>
          <w:sz w:val="24"/>
          <w:szCs w:val="24"/>
          <w:lang w:val="en-GB"/>
        </w:rPr>
        <w:t xml:space="preserve">Discounted </w:t>
      </w:r>
      <w:r>
        <w:rPr>
          <w:rFonts w:asciiTheme="majorBidi" w:eastAsia="Times New Roman" w:hAnsiTheme="majorBidi" w:cstheme="majorBidi"/>
          <w:b/>
          <w:bCs/>
          <w:spacing w:val="-5"/>
          <w:sz w:val="24"/>
          <w:szCs w:val="24"/>
          <w:lang w:val="en-GB"/>
        </w:rPr>
        <w:t>Cash Flow</w:t>
      </w:r>
      <w:r w:rsidRPr="00D80159">
        <w:rPr>
          <w:rFonts w:asciiTheme="majorBidi" w:eastAsia="Times New Roman" w:hAnsiTheme="majorBidi" w:cstheme="majorBidi"/>
          <w:b/>
          <w:bCs/>
          <w:spacing w:val="-5"/>
          <w:sz w:val="24"/>
          <w:szCs w:val="24"/>
          <w:lang w:val="en-GB"/>
        </w:rPr>
        <w:t xml:space="preserve"> (DCF) Method</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 xml:space="preserve">The </w:t>
      </w:r>
      <w:r w:rsidRPr="00D80159">
        <w:rPr>
          <w:rFonts w:asciiTheme="majorBidi" w:eastAsia="Times New Roman" w:hAnsiTheme="majorBidi" w:cstheme="majorBidi"/>
          <w:spacing w:val="-5"/>
          <w:sz w:val="24"/>
          <w:szCs w:val="24"/>
          <w:lang w:val="en-GB"/>
        </w:rPr>
        <w:t xml:space="preserve">DCF </w:t>
      </w:r>
      <w:r>
        <w:rPr>
          <w:rFonts w:asciiTheme="majorBidi" w:eastAsia="Times New Roman" w:hAnsiTheme="majorBidi" w:cstheme="majorBidi"/>
          <w:spacing w:val="-5"/>
          <w:sz w:val="24"/>
          <w:szCs w:val="24"/>
          <w:lang w:val="en-GB"/>
        </w:rPr>
        <w:t xml:space="preserve">method </w:t>
      </w:r>
      <w:r w:rsidRPr="00D80159">
        <w:rPr>
          <w:rFonts w:asciiTheme="majorBidi" w:eastAsia="Times New Roman" w:hAnsiTheme="majorBidi" w:cstheme="majorBidi"/>
          <w:spacing w:val="-5"/>
          <w:sz w:val="24"/>
          <w:szCs w:val="24"/>
          <w:lang w:val="en-GB"/>
        </w:rPr>
        <w:t>is similar to the earnings multiplier</w:t>
      </w:r>
      <w:r>
        <w:rPr>
          <w:rFonts w:asciiTheme="majorBidi" w:eastAsia="Times New Roman" w:hAnsiTheme="majorBidi" w:cstheme="majorBidi"/>
          <w:spacing w:val="-5"/>
          <w:sz w:val="24"/>
          <w:szCs w:val="24"/>
          <w:lang w:val="en-GB"/>
        </w:rPr>
        <w:t xml:space="preserve"> method,</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 xml:space="preserve">as </w:t>
      </w:r>
      <w:r w:rsidRPr="00D80159">
        <w:rPr>
          <w:rFonts w:asciiTheme="majorBidi" w:eastAsia="Times New Roman" w:hAnsiTheme="majorBidi" w:cstheme="majorBidi"/>
          <w:spacing w:val="-5"/>
          <w:sz w:val="24"/>
          <w:szCs w:val="24"/>
          <w:lang w:val="en-GB"/>
        </w:rPr>
        <w:t xml:space="preserve">both techniques are based on future </w:t>
      </w:r>
      <w:r>
        <w:rPr>
          <w:rFonts w:asciiTheme="majorBidi" w:eastAsia="Times New Roman" w:hAnsiTheme="majorBidi" w:cstheme="majorBidi"/>
          <w:spacing w:val="-5"/>
          <w:sz w:val="24"/>
          <w:szCs w:val="24"/>
          <w:lang w:val="en-GB"/>
        </w:rPr>
        <w:t>cash flow</w:t>
      </w:r>
      <w:r w:rsidRPr="00D80159">
        <w:rPr>
          <w:rFonts w:asciiTheme="majorBidi" w:eastAsia="Times New Roman" w:hAnsiTheme="majorBidi" w:cstheme="majorBidi"/>
          <w:spacing w:val="-5"/>
          <w:sz w:val="24"/>
          <w:szCs w:val="24"/>
          <w:lang w:val="en-GB"/>
        </w:rPr>
        <w:t xml:space="preserve"> projections, which are adjusted to determine a company’s current </w:t>
      </w:r>
      <w:r>
        <w:rPr>
          <w:rFonts w:asciiTheme="majorBidi" w:eastAsia="Times New Roman" w:hAnsiTheme="majorBidi" w:cstheme="majorBidi"/>
          <w:spacing w:val="-5"/>
          <w:sz w:val="24"/>
          <w:szCs w:val="24"/>
          <w:lang w:val="en-GB"/>
        </w:rPr>
        <w:t>market value</w:t>
      </w:r>
      <w:r w:rsidRPr="00D80159">
        <w:rPr>
          <w:rFonts w:asciiTheme="majorBidi" w:eastAsia="Times New Roman" w:hAnsiTheme="majorBidi" w:cstheme="majorBidi"/>
          <w:spacing w:val="-5"/>
          <w:sz w:val="24"/>
          <w:szCs w:val="24"/>
          <w:lang w:val="en-GB"/>
        </w:rPr>
        <w:t>. However, the two methods are different</w:t>
      </w:r>
      <w:r>
        <w:rPr>
          <w:rFonts w:asciiTheme="majorBidi" w:eastAsia="Times New Roman" w:hAnsiTheme="majorBidi" w:cstheme="majorBidi"/>
          <w:spacing w:val="-5"/>
          <w:sz w:val="24"/>
          <w:szCs w:val="24"/>
          <w:lang w:val="en-GB"/>
        </w:rPr>
        <w:t xml:space="preserve"> in that</w:t>
      </w:r>
      <w:r w:rsidRPr="00D80159">
        <w:rPr>
          <w:rFonts w:asciiTheme="majorBidi" w:eastAsia="Times New Roman" w:hAnsiTheme="majorBidi" w:cstheme="majorBidi"/>
          <w:spacing w:val="-5"/>
          <w:sz w:val="24"/>
          <w:szCs w:val="24"/>
          <w:lang w:val="en-GB"/>
        </w:rPr>
        <w:t xml:space="preserve"> calculating the present value using the DCF method </w:t>
      </w:r>
      <w:r>
        <w:rPr>
          <w:rFonts w:asciiTheme="majorBidi" w:eastAsia="Times New Roman" w:hAnsiTheme="majorBidi" w:cstheme="majorBidi"/>
          <w:spacing w:val="-5"/>
          <w:sz w:val="24"/>
          <w:szCs w:val="24"/>
          <w:lang w:val="en-GB"/>
        </w:rPr>
        <w:t>must take inflation into account.</w:t>
      </w:r>
      <w:r w:rsidRPr="00D80159">
        <w:rPr>
          <w:rFonts w:asciiTheme="majorBidi" w:eastAsia="Times New Roman" w:hAnsiTheme="majorBidi" w:cstheme="majorBidi"/>
          <w:spacing w:val="-5"/>
          <w:sz w:val="24"/>
          <w:szCs w:val="24"/>
          <w:lang w:val="en-GB"/>
        </w:rPr>
        <w:t xml:space="preserve"> The main impediment to using this technique as a </w:t>
      </w:r>
      <w:r>
        <w:rPr>
          <w:rFonts w:asciiTheme="majorBidi" w:eastAsia="Times New Roman" w:hAnsiTheme="majorBidi" w:cstheme="majorBidi"/>
          <w:spacing w:val="-5"/>
          <w:sz w:val="24"/>
          <w:szCs w:val="24"/>
          <w:lang w:val="en-GB"/>
        </w:rPr>
        <w:t>validation</w:t>
      </w:r>
      <w:r w:rsidRPr="00D80159">
        <w:rPr>
          <w:rFonts w:asciiTheme="majorBidi" w:eastAsia="Times New Roman" w:hAnsiTheme="majorBidi" w:cstheme="majorBidi"/>
          <w:spacing w:val="-5"/>
          <w:sz w:val="24"/>
          <w:szCs w:val="24"/>
          <w:lang w:val="en-GB"/>
        </w:rPr>
        <w:t xml:space="preserve"> method for testing the accuracy of a given corporate valuation is </w:t>
      </w:r>
      <w:r>
        <w:rPr>
          <w:rFonts w:asciiTheme="majorBidi" w:eastAsia="Times New Roman" w:hAnsiTheme="majorBidi" w:cstheme="majorBidi"/>
          <w:spacing w:val="-5"/>
          <w:sz w:val="24"/>
          <w:szCs w:val="24"/>
          <w:lang w:val="en-GB"/>
        </w:rPr>
        <w:t>the extensive amount of labor involved.</w:t>
      </w:r>
      <w:r w:rsidRPr="00D80159">
        <w:rPr>
          <w:rFonts w:asciiTheme="majorBidi" w:eastAsia="Times New Roman" w:hAnsiTheme="majorBidi" w:cstheme="majorBidi"/>
          <w:spacing w:val="-5"/>
          <w:sz w:val="24"/>
          <w:szCs w:val="24"/>
          <w:lang w:val="en-GB"/>
        </w:rPr>
        <w:t xml:space="preserve"> and the necessary information gathering required to construct a comprehensive DCF model. </w:t>
      </w:r>
      <w:r>
        <w:rPr>
          <w:rFonts w:asciiTheme="majorBidi" w:eastAsia="Times New Roman" w:hAnsiTheme="majorBidi" w:cstheme="majorBidi"/>
          <w:spacing w:val="-5"/>
          <w:sz w:val="24"/>
          <w:szCs w:val="24"/>
          <w:lang w:val="en-GB"/>
        </w:rPr>
        <w:t xml:space="preserve">As a result, the </w:t>
      </w:r>
      <w:r w:rsidRPr="00D80159">
        <w:rPr>
          <w:rFonts w:asciiTheme="majorBidi" w:eastAsia="Times New Roman" w:hAnsiTheme="majorBidi" w:cstheme="majorBidi"/>
          <w:spacing w:val="-5"/>
          <w:sz w:val="24"/>
          <w:szCs w:val="24"/>
          <w:lang w:val="en-GB"/>
        </w:rPr>
        <w:t xml:space="preserve">DCF </w:t>
      </w:r>
      <w:r>
        <w:rPr>
          <w:rFonts w:asciiTheme="majorBidi" w:eastAsia="Times New Roman" w:hAnsiTheme="majorBidi" w:cstheme="majorBidi"/>
          <w:spacing w:val="-5"/>
          <w:sz w:val="24"/>
          <w:szCs w:val="24"/>
          <w:lang w:val="en-GB"/>
        </w:rPr>
        <w:t>method is more often</w:t>
      </w:r>
      <w:r w:rsidRPr="00D80159">
        <w:rPr>
          <w:rFonts w:asciiTheme="majorBidi" w:eastAsia="Times New Roman" w:hAnsiTheme="majorBidi" w:cstheme="majorBidi"/>
          <w:spacing w:val="-5"/>
          <w:sz w:val="24"/>
          <w:szCs w:val="24"/>
          <w:lang w:val="en-GB"/>
        </w:rPr>
        <w:t xml:space="preserve"> used to perform valuations “from scratch” rather than </w:t>
      </w:r>
      <w:r>
        <w:rPr>
          <w:rFonts w:asciiTheme="majorBidi" w:eastAsia="Times New Roman" w:hAnsiTheme="majorBidi" w:cstheme="majorBidi"/>
          <w:spacing w:val="-5"/>
          <w:sz w:val="24"/>
          <w:szCs w:val="24"/>
          <w:lang w:val="en-GB"/>
        </w:rPr>
        <w:t>to corroborate</w:t>
      </w:r>
      <w:r w:rsidRPr="00D80159">
        <w:rPr>
          <w:rFonts w:asciiTheme="majorBidi" w:eastAsia="Times New Roman" w:hAnsiTheme="majorBidi" w:cstheme="majorBidi"/>
          <w:spacing w:val="-5"/>
          <w:sz w:val="24"/>
          <w:szCs w:val="24"/>
          <w:lang w:val="en-GB"/>
        </w:rPr>
        <w:t xml:space="preserve"> the credibility of a stated valuation.</w:t>
      </w:r>
    </w:p>
    <w:p w14:paraId="4C3B4B1E" w14:textId="77777777" w:rsidR="00B1343A" w:rsidRPr="00D80159" w:rsidRDefault="00B1343A" w:rsidP="00B1343A">
      <w:pPr>
        <w:pStyle w:val="Body"/>
        <w:spacing w:after="0" w:line="360" w:lineRule="auto"/>
        <w:ind w:left="720"/>
        <w:jc w:val="both"/>
        <w:rPr>
          <w:rFonts w:asciiTheme="majorBidi" w:eastAsia="Times New Roman" w:hAnsiTheme="majorBidi" w:cstheme="majorBidi"/>
          <w:spacing w:val="-5"/>
          <w:sz w:val="24"/>
          <w:szCs w:val="24"/>
          <w:rtl/>
          <w:lang w:val="en-GB"/>
        </w:rPr>
      </w:pPr>
    </w:p>
    <w:p w14:paraId="19BD975E" w14:textId="2C775E21" w:rsidR="00B1343A" w:rsidRDefault="00B1343A" w:rsidP="003E2319">
      <w:pPr>
        <w:pStyle w:val="Body"/>
        <w:numPr>
          <w:ilvl w:val="0"/>
          <w:numId w:val="18"/>
        </w:num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b/>
          <w:bCs/>
          <w:spacing w:val="-5"/>
          <w:sz w:val="24"/>
          <w:szCs w:val="24"/>
          <w:lang w:val="en-GB"/>
        </w:rPr>
        <w:t xml:space="preserve">Book Value: </w:t>
      </w:r>
      <w:r w:rsidRPr="00D80159">
        <w:rPr>
          <w:rFonts w:asciiTheme="majorBidi" w:eastAsia="Times New Roman" w:hAnsiTheme="majorBidi" w:cstheme="majorBidi"/>
          <w:spacing w:val="-5"/>
          <w:sz w:val="24"/>
          <w:szCs w:val="24"/>
          <w:lang w:val="en-GB"/>
        </w:rPr>
        <w:t>This refer</w:t>
      </w:r>
      <w:r w:rsidR="003E2319">
        <w:rPr>
          <w:rFonts w:asciiTheme="majorBidi" w:eastAsia="Times New Roman" w:hAnsiTheme="majorBidi" w:cstheme="majorBidi"/>
          <w:spacing w:val="-5"/>
          <w:sz w:val="24"/>
          <w:szCs w:val="24"/>
          <w:lang w:val="en-GB"/>
        </w:rPr>
        <w:t>s</w:t>
      </w:r>
      <w:r w:rsidRPr="00D80159">
        <w:rPr>
          <w:rFonts w:asciiTheme="majorBidi" w:eastAsia="Times New Roman" w:hAnsiTheme="majorBidi" w:cstheme="majorBidi"/>
          <w:spacing w:val="-5"/>
          <w:sz w:val="24"/>
          <w:szCs w:val="24"/>
          <w:lang w:val="en-GB"/>
        </w:rPr>
        <w:t xml:space="preserve"> to the value of the owners’ share of a company’s assets as indicated in the financial </w:t>
      </w:r>
      <w:r>
        <w:rPr>
          <w:rFonts w:asciiTheme="majorBidi" w:eastAsia="Times New Roman" w:hAnsiTheme="majorBidi" w:cstheme="majorBidi"/>
          <w:spacing w:val="-5"/>
          <w:sz w:val="24"/>
          <w:szCs w:val="24"/>
          <w:lang w:val="en-GB"/>
        </w:rPr>
        <w:t>reports</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It</w:t>
      </w:r>
      <w:r w:rsidRPr="00D80159">
        <w:rPr>
          <w:rFonts w:asciiTheme="majorBidi" w:eastAsia="Times New Roman" w:hAnsiTheme="majorBidi" w:cstheme="majorBidi"/>
          <w:spacing w:val="-5"/>
          <w:sz w:val="24"/>
          <w:szCs w:val="24"/>
          <w:lang w:val="en-GB"/>
        </w:rPr>
        <w:t xml:space="preserve"> </w:t>
      </w:r>
      <w:r w:rsidR="003E2319">
        <w:rPr>
          <w:rFonts w:asciiTheme="majorBidi" w:eastAsia="Times New Roman" w:hAnsiTheme="majorBidi" w:cstheme="majorBidi"/>
          <w:spacing w:val="-5"/>
          <w:sz w:val="24"/>
          <w:szCs w:val="24"/>
          <w:lang w:val="en-GB"/>
        </w:rPr>
        <w:t xml:space="preserve">represents the differential between </w:t>
      </w:r>
      <w:r w:rsidRPr="00D80159">
        <w:rPr>
          <w:rFonts w:asciiTheme="majorBidi" w:eastAsia="Times New Roman" w:hAnsiTheme="majorBidi" w:cstheme="majorBidi"/>
          <w:spacing w:val="-5"/>
          <w:sz w:val="24"/>
          <w:szCs w:val="24"/>
          <w:lang w:val="en-GB"/>
        </w:rPr>
        <w:t>a company</w:t>
      </w:r>
      <w:r>
        <w:rPr>
          <w:rFonts w:asciiTheme="majorBidi" w:eastAsia="Times New Roman" w:hAnsiTheme="majorBidi" w:cstheme="majorBidi"/>
          <w:spacing w:val="-5"/>
          <w:sz w:val="24"/>
          <w:szCs w:val="24"/>
          <w:lang w:val="en-GB"/>
        </w:rPr>
        <w:t>’s</w:t>
      </w:r>
      <w:r w:rsidRPr="00D80159">
        <w:rPr>
          <w:rFonts w:asciiTheme="majorBidi" w:eastAsia="Times New Roman" w:hAnsiTheme="majorBidi" w:cstheme="majorBidi"/>
          <w:spacing w:val="-5"/>
          <w:sz w:val="24"/>
          <w:szCs w:val="24"/>
          <w:lang w:val="en-GB"/>
        </w:rPr>
        <w:t xml:space="preserve"> total liabilities </w:t>
      </w:r>
      <w:r w:rsidR="003E2319">
        <w:rPr>
          <w:rFonts w:asciiTheme="majorBidi" w:eastAsia="Times New Roman" w:hAnsiTheme="majorBidi" w:cstheme="majorBidi"/>
          <w:spacing w:val="-5"/>
          <w:sz w:val="24"/>
          <w:szCs w:val="24"/>
          <w:lang w:val="en-GB"/>
        </w:rPr>
        <w:t xml:space="preserve">and </w:t>
      </w:r>
      <w:r w:rsidRPr="00D80159">
        <w:rPr>
          <w:rFonts w:asciiTheme="majorBidi" w:eastAsia="Times New Roman" w:hAnsiTheme="majorBidi" w:cstheme="majorBidi"/>
          <w:spacing w:val="-5"/>
          <w:sz w:val="24"/>
          <w:szCs w:val="24"/>
          <w:lang w:val="en-GB"/>
        </w:rPr>
        <w:t xml:space="preserve">its total assets. This method is an extremely efficient way to </w:t>
      </w:r>
      <w:r w:rsidRPr="00D80159">
        <w:rPr>
          <w:rFonts w:asciiTheme="majorBidi" w:eastAsia="Times New Roman" w:hAnsiTheme="majorBidi" w:cstheme="majorBidi"/>
          <w:spacing w:val="-5"/>
          <w:sz w:val="24"/>
          <w:szCs w:val="24"/>
          <w:lang w:val="en-GB"/>
        </w:rPr>
        <w:lastRenderedPageBreak/>
        <w:t xml:space="preserve">determine the value of a firm. However, </w:t>
      </w:r>
      <w:r>
        <w:rPr>
          <w:rFonts w:asciiTheme="majorBidi" w:eastAsia="Times New Roman" w:hAnsiTheme="majorBidi" w:cstheme="majorBidi"/>
          <w:spacing w:val="-5"/>
          <w:sz w:val="24"/>
          <w:szCs w:val="24"/>
          <w:lang w:val="en-GB"/>
        </w:rPr>
        <w:t>because its use</w:t>
      </w:r>
      <w:r w:rsidRPr="00D80159">
        <w:rPr>
          <w:rFonts w:asciiTheme="majorBidi" w:eastAsia="Times New Roman" w:hAnsiTheme="majorBidi" w:cstheme="majorBidi"/>
          <w:spacing w:val="-5"/>
          <w:sz w:val="24"/>
          <w:szCs w:val="24"/>
          <w:lang w:val="en-GB"/>
        </w:rPr>
        <w:t xml:space="preserve"> is limited to public companies, </w:t>
      </w:r>
      <w:r>
        <w:rPr>
          <w:rFonts w:asciiTheme="majorBidi" w:eastAsia="Times New Roman" w:hAnsiTheme="majorBidi" w:cstheme="majorBidi"/>
          <w:spacing w:val="-5"/>
          <w:sz w:val="24"/>
          <w:szCs w:val="24"/>
          <w:lang w:val="en-GB"/>
        </w:rPr>
        <w:t xml:space="preserve">it </w:t>
      </w:r>
      <w:r w:rsidRPr="00D80159">
        <w:rPr>
          <w:rFonts w:asciiTheme="majorBidi" w:eastAsia="Times New Roman" w:hAnsiTheme="majorBidi" w:cstheme="majorBidi"/>
          <w:spacing w:val="-5"/>
          <w:sz w:val="24"/>
          <w:szCs w:val="24"/>
          <w:lang w:val="en-GB"/>
        </w:rPr>
        <w:t xml:space="preserve">must be used </w:t>
      </w:r>
      <w:r>
        <w:rPr>
          <w:rFonts w:asciiTheme="majorBidi" w:eastAsia="Times New Roman" w:hAnsiTheme="majorBidi" w:cstheme="majorBidi"/>
          <w:spacing w:val="-5"/>
          <w:sz w:val="24"/>
          <w:szCs w:val="24"/>
          <w:lang w:val="en-GB"/>
        </w:rPr>
        <w:t>together with another method to determine total company value, as book value considers only a company’s</w:t>
      </w:r>
      <w:r w:rsidRPr="00D80159">
        <w:rPr>
          <w:rFonts w:asciiTheme="majorBidi" w:eastAsia="Times New Roman" w:hAnsiTheme="majorBidi" w:cstheme="majorBidi"/>
          <w:spacing w:val="-5"/>
          <w:sz w:val="24"/>
          <w:szCs w:val="24"/>
          <w:lang w:val="en-GB"/>
        </w:rPr>
        <w:t xml:space="preserve"> accounting value and not </w:t>
      </w:r>
      <w:r>
        <w:rPr>
          <w:rFonts w:asciiTheme="majorBidi" w:eastAsia="Times New Roman" w:hAnsiTheme="majorBidi" w:cstheme="majorBidi"/>
          <w:spacing w:val="-5"/>
          <w:sz w:val="24"/>
          <w:szCs w:val="24"/>
          <w:lang w:val="en-GB"/>
        </w:rPr>
        <w:t>its</w:t>
      </w:r>
      <w:r w:rsidRPr="00D80159">
        <w:rPr>
          <w:rFonts w:asciiTheme="majorBidi" w:eastAsia="Times New Roman" w:hAnsiTheme="majorBidi" w:cstheme="majorBidi"/>
          <w:spacing w:val="-5"/>
          <w:sz w:val="24"/>
          <w:szCs w:val="24"/>
          <w:lang w:val="en-GB"/>
        </w:rPr>
        <w:t xml:space="preserve"> economic value, which most valuations aim to capture.</w:t>
      </w:r>
    </w:p>
    <w:p w14:paraId="19649FFB" w14:textId="77777777" w:rsidR="00B1343A" w:rsidRDefault="00B1343A" w:rsidP="00B1343A">
      <w:pPr>
        <w:pStyle w:val="ListParagraph"/>
        <w:rPr>
          <w:rFonts w:asciiTheme="majorBidi" w:eastAsia="Times New Roman" w:hAnsiTheme="majorBidi" w:cstheme="majorBidi"/>
          <w:spacing w:val="-5"/>
          <w:sz w:val="24"/>
          <w:szCs w:val="24"/>
          <w:lang w:val="en-GB"/>
        </w:rPr>
      </w:pPr>
    </w:p>
    <w:p w14:paraId="445A27D1" w14:textId="77777777" w:rsidR="00B1343A" w:rsidRDefault="00B1343A" w:rsidP="00954586">
      <w:pPr>
        <w:pStyle w:val="Body"/>
        <w:numPr>
          <w:ilvl w:val="0"/>
          <w:numId w:val="18"/>
        </w:numPr>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b/>
          <w:bCs/>
          <w:spacing w:val="-5"/>
          <w:sz w:val="24"/>
          <w:szCs w:val="24"/>
          <w:lang w:val="en-GB"/>
        </w:rPr>
        <w:t xml:space="preserve"> </w:t>
      </w:r>
      <w:r w:rsidRPr="00D80159">
        <w:rPr>
          <w:rFonts w:asciiTheme="majorBidi" w:eastAsia="Times New Roman" w:hAnsiTheme="majorBidi" w:cstheme="majorBidi"/>
          <w:b/>
          <w:bCs/>
          <w:spacing w:val="-5"/>
          <w:sz w:val="24"/>
          <w:szCs w:val="24"/>
          <w:lang w:val="en-GB"/>
        </w:rPr>
        <w:t>Net Asset Value (NAV) Method:</w:t>
      </w:r>
      <w:r w:rsidRPr="00D80159">
        <w:rPr>
          <w:rFonts w:asciiTheme="majorBidi" w:eastAsia="Times New Roman" w:hAnsiTheme="majorBidi" w:cstheme="majorBidi"/>
          <w:spacing w:val="-5"/>
          <w:sz w:val="24"/>
          <w:szCs w:val="24"/>
          <w:lang w:val="en-GB"/>
        </w:rPr>
        <w:t xml:space="preserve"> This method shows a company’s net value and is</w:t>
      </w:r>
      <w:r w:rsidRPr="00D80159">
        <w:rPr>
          <w:rFonts w:asciiTheme="majorBidi" w:eastAsia="Times New Roman" w:hAnsiTheme="majorBidi" w:cstheme="majorBidi"/>
          <w:spacing w:val="-5"/>
          <w:sz w:val="24"/>
          <w:szCs w:val="24"/>
          <w:rtl/>
          <w:lang w:val="en-GB"/>
        </w:rPr>
        <w:t xml:space="preserve"> </w:t>
      </w:r>
      <w:r w:rsidRPr="00D80159">
        <w:rPr>
          <w:rFonts w:asciiTheme="majorBidi" w:eastAsia="Times New Roman" w:hAnsiTheme="majorBidi" w:cstheme="majorBidi"/>
          <w:spacing w:val="-5"/>
          <w:sz w:val="24"/>
          <w:szCs w:val="24"/>
          <w:lang w:val="en-GB"/>
        </w:rPr>
        <w:t xml:space="preserve">computed by deducting the total liabilities of a business from the total value of its assets. Book Value and NAV method have similar limitations </w:t>
      </w:r>
      <w:r>
        <w:rPr>
          <w:rFonts w:asciiTheme="majorBidi" w:eastAsia="Times New Roman" w:hAnsiTheme="majorBidi" w:cstheme="majorBidi"/>
          <w:spacing w:val="-5"/>
          <w:sz w:val="24"/>
          <w:szCs w:val="24"/>
          <w:lang w:val="en-GB"/>
        </w:rPr>
        <w:t>with regard</w:t>
      </w:r>
      <w:r w:rsidRPr="00D80159">
        <w:rPr>
          <w:rFonts w:asciiTheme="majorBidi" w:eastAsia="Times New Roman" w:hAnsiTheme="majorBidi" w:cstheme="majorBidi"/>
          <w:spacing w:val="-5"/>
          <w:sz w:val="24"/>
          <w:szCs w:val="24"/>
          <w:lang w:val="en-GB"/>
        </w:rPr>
        <w:t xml:space="preserve"> to assessing the</w:t>
      </w:r>
      <w:r>
        <w:rPr>
          <w:rFonts w:asciiTheme="majorBidi" w:eastAsia="Times New Roman" w:hAnsiTheme="majorBidi" w:cstheme="majorBidi"/>
          <w:spacing w:val="-5"/>
          <w:sz w:val="24"/>
          <w:szCs w:val="24"/>
          <w:lang w:val="en-GB"/>
        </w:rPr>
        <w:t xml:space="preserve"> complete and accurate value</w:t>
      </w:r>
      <w:r w:rsidRPr="00D80159">
        <w:rPr>
          <w:rFonts w:asciiTheme="majorBidi" w:eastAsia="Times New Roman" w:hAnsiTheme="majorBidi" w:cstheme="majorBidi"/>
          <w:spacing w:val="-5"/>
          <w:sz w:val="24"/>
          <w:szCs w:val="24"/>
          <w:lang w:val="en-GB"/>
        </w:rPr>
        <w:t xml:space="preserve"> of a listed company.</w:t>
      </w:r>
    </w:p>
    <w:p w14:paraId="59260627" w14:textId="5E828A00" w:rsidR="00B1343A" w:rsidRPr="00D80159" w:rsidRDefault="00B1343A" w:rsidP="004E2BB5">
      <w:pPr>
        <w:pStyle w:val="Body"/>
        <w:numPr>
          <w:ilvl w:val="0"/>
          <w:numId w:val="18"/>
        </w:num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b/>
          <w:bCs/>
          <w:spacing w:val="-5"/>
          <w:sz w:val="24"/>
          <w:szCs w:val="24"/>
          <w:lang w:val="en-GB"/>
        </w:rPr>
        <w:t>Gordon Model:</w:t>
      </w:r>
      <w:r w:rsidRPr="00D80159">
        <w:rPr>
          <w:rFonts w:asciiTheme="majorBidi" w:eastAsia="Times New Roman" w:hAnsiTheme="majorBidi" w:cstheme="majorBidi"/>
          <w:spacing w:val="-5"/>
          <w:sz w:val="24"/>
          <w:szCs w:val="24"/>
          <w:lang w:val="en-GB"/>
        </w:rPr>
        <w:t xml:space="preserve"> The Gordon Growth Model evaluate</w:t>
      </w:r>
      <w:r w:rsidR="004E2BB5">
        <w:rPr>
          <w:rFonts w:asciiTheme="majorBidi" w:eastAsia="Times New Roman" w:hAnsiTheme="majorBidi" w:cstheme="majorBidi"/>
          <w:spacing w:val="-5"/>
          <w:sz w:val="24"/>
          <w:szCs w:val="24"/>
          <w:lang w:val="en-GB"/>
        </w:rPr>
        <w:t>s</w:t>
      </w:r>
      <w:r w:rsidRPr="00D80159">
        <w:rPr>
          <w:rFonts w:asciiTheme="majorBidi" w:eastAsia="Times New Roman" w:hAnsiTheme="majorBidi" w:cstheme="majorBidi"/>
          <w:spacing w:val="-5"/>
          <w:sz w:val="24"/>
          <w:szCs w:val="24"/>
          <w:lang w:val="en-GB"/>
        </w:rPr>
        <w:t xml:space="preserve"> </w:t>
      </w:r>
      <w:r w:rsidR="004E2BB5">
        <w:rPr>
          <w:rFonts w:asciiTheme="majorBidi" w:eastAsia="Times New Roman" w:hAnsiTheme="majorBidi" w:cstheme="majorBidi"/>
          <w:spacing w:val="-5"/>
          <w:sz w:val="24"/>
          <w:szCs w:val="24"/>
          <w:lang w:val="en-GB"/>
        </w:rPr>
        <w:t xml:space="preserve">the innate value of </w:t>
      </w:r>
      <w:r w:rsidRPr="00D80159">
        <w:rPr>
          <w:rFonts w:asciiTheme="majorBidi" w:eastAsia="Times New Roman" w:hAnsiTheme="majorBidi" w:cstheme="majorBidi"/>
          <w:spacing w:val="-5"/>
          <w:sz w:val="24"/>
          <w:szCs w:val="24"/>
          <w:lang w:val="en-GB"/>
        </w:rPr>
        <w:t>a stock</w:t>
      </w:r>
      <w:r w:rsidRPr="00D80159">
        <w:rPr>
          <w:rFonts w:asciiTheme="majorBidi" w:eastAsia="Times New Roman" w:hAnsiTheme="majorBidi" w:cstheme="majorBidi"/>
          <w:spacing w:val="-5"/>
          <w:sz w:val="24"/>
          <w:szCs w:val="24"/>
          <w:rtl/>
          <w:lang w:val="en-GB"/>
        </w:rPr>
        <w:t xml:space="preserve"> </w:t>
      </w:r>
      <w:r w:rsidRPr="00D80159">
        <w:rPr>
          <w:rFonts w:asciiTheme="majorBidi" w:eastAsia="Times New Roman" w:hAnsiTheme="majorBidi" w:cstheme="majorBidi"/>
          <w:spacing w:val="-5"/>
          <w:sz w:val="24"/>
          <w:szCs w:val="24"/>
          <w:lang w:val="en-GB"/>
        </w:rPr>
        <w:t>based on a projection of future dividends that increases at a</w:t>
      </w:r>
      <w:r w:rsidRPr="00D80159">
        <w:rPr>
          <w:rFonts w:asciiTheme="majorBidi" w:eastAsia="Times New Roman" w:hAnsiTheme="majorBidi" w:cstheme="majorBidi"/>
          <w:spacing w:val="-5"/>
          <w:sz w:val="24"/>
          <w:szCs w:val="24"/>
          <w:rtl/>
          <w:lang w:val="en-GB"/>
        </w:rPr>
        <w:t xml:space="preserve"> </w:t>
      </w:r>
      <w:r w:rsidRPr="00D80159">
        <w:rPr>
          <w:rFonts w:asciiTheme="majorBidi" w:eastAsia="Times New Roman" w:hAnsiTheme="majorBidi" w:cstheme="majorBidi"/>
          <w:spacing w:val="-5"/>
          <w:sz w:val="24"/>
          <w:szCs w:val="24"/>
          <w:lang w:val="en-GB"/>
        </w:rPr>
        <w:t xml:space="preserve">constant rate. It is a common and simpler variation of the dividend discount model and is mostly used as an important element at the start of the overall valuation process. </w:t>
      </w:r>
      <w:r>
        <w:rPr>
          <w:rFonts w:asciiTheme="majorBidi" w:eastAsia="Times New Roman" w:hAnsiTheme="majorBidi" w:cstheme="majorBidi"/>
          <w:spacing w:val="-5"/>
          <w:sz w:val="24"/>
          <w:szCs w:val="24"/>
          <w:lang w:val="en-GB"/>
        </w:rPr>
        <w:t>It is particularly popular for use as a q</w:t>
      </w:r>
      <w:r w:rsidRPr="00D80159">
        <w:rPr>
          <w:rFonts w:asciiTheme="majorBidi" w:eastAsia="Times New Roman" w:hAnsiTheme="majorBidi" w:cstheme="majorBidi"/>
          <w:spacing w:val="-5"/>
          <w:sz w:val="24"/>
          <w:szCs w:val="24"/>
          <w:lang w:val="en-GB"/>
        </w:rPr>
        <w:t>uick tool to corroborate a valuation in the fixed income sector. It</w:t>
      </w:r>
      <w:r>
        <w:rPr>
          <w:rFonts w:asciiTheme="majorBidi" w:eastAsia="Times New Roman" w:hAnsiTheme="majorBidi" w:cstheme="majorBidi"/>
          <w:spacing w:val="-5"/>
          <w:sz w:val="24"/>
          <w:szCs w:val="24"/>
          <w:lang w:val="en-GB"/>
        </w:rPr>
        <w:t xml:space="preserve"> is</w:t>
      </w:r>
      <w:r w:rsidRPr="00D80159">
        <w:rPr>
          <w:rFonts w:asciiTheme="majorBidi" w:eastAsia="Times New Roman" w:hAnsiTheme="majorBidi" w:cstheme="majorBidi"/>
          <w:spacing w:val="-5"/>
          <w:sz w:val="24"/>
          <w:szCs w:val="24"/>
          <w:lang w:val="en-GB"/>
        </w:rPr>
        <w:t xml:space="preserve"> calculated as</w:t>
      </w:r>
      <w:r>
        <w:rPr>
          <w:rFonts w:asciiTheme="majorBidi" w:eastAsia="Times New Roman" w:hAnsiTheme="majorBidi" w:cstheme="majorBidi"/>
          <w:spacing w:val="-5"/>
          <w:sz w:val="24"/>
          <w:szCs w:val="24"/>
          <w:lang w:val="en-GB"/>
        </w:rPr>
        <w:t xml:space="preserve"> follows</w:t>
      </w:r>
      <w:r w:rsidRPr="00D80159">
        <w:rPr>
          <w:rFonts w:asciiTheme="majorBidi" w:eastAsia="Times New Roman" w:hAnsiTheme="majorBidi" w:cstheme="majorBidi"/>
          <w:spacing w:val="-5"/>
          <w:sz w:val="24"/>
          <w:szCs w:val="24"/>
          <w:lang w:val="en-GB"/>
        </w:rPr>
        <w:t xml:space="preserve">: </w:t>
      </w:r>
    </w:p>
    <w:p w14:paraId="22C6EC72" w14:textId="77777777" w:rsidR="00B1343A" w:rsidRPr="00D80159" w:rsidRDefault="00B1343A" w:rsidP="00B1343A">
      <w:pPr>
        <w:pStyle w:val="Body"/>
        <w:spacing w:after="0" w:line="360" w:lineRule="auto"/>
        <w:jc w:val="both"/>
        <w:rPr>
          <w:rFonts w:asciiTheme="majorBidi" w:eastAsia="Times New Roman" w:hAnsiTheme="majorBidi" w:cstheme="majorBidi"/>
          <w:spacing w:val="-5"/>
          <w:sz w:val="24"/>
          <w:szCs w:val="24"/>
          <w:rtl/>
          <w:lang w:val="en-GB"/>
        </w:rPr>
      </w:pPr>
      <w:r w:rsidRPr="00D80159">
        <w:rPr>
          <w:rFonts w:asciiTheme="majorBidi" w:eastAsia="Times New Roman" w:hAnsiTheme="majorBidi" w:cstheme="majorBidi"/>
          <w:b/>
          <w:bCs/>
          <w:noProof/>
          <w:spacing w:val="-5"/>
          <w:sz w:val="24"/>
          <w:szCs w:val="24"/>
        </w:rPr>
        <mc:AlternateContent>
          <mc:Choice Requires="wps">
            <w:drawing>
              <wp:anchor distT="45720" distB="45720" distL="114300" distR="114300" simplePos="0" relativeHeight="251659264" behindDoc="0" locked="0" layoutInCell="1" allowOverlap="1" wp14:anchorId="164A1A96" wp14:editId="33EA9DF2">
                <wp:simplePos x="0" y="0"/>
                <wp:positionH relativeFrom="column">
                  <wp:posOffset>2933700</wp:posOffset>
                </wp:positionH>
                <wp:positionV relativeFrom="paragraph">
                  <wp:posOffset>60960</wp:posOffset>
                </wp:positionV>
                <wp:extent cx="2360930" cy="147066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70660"/>
                        </a:xfrm>
                        <a:prstGeom prst="rect">
                          <a:avLst/>
                        </a:prstGeom>
                        <a:solidFill>
                          <a:srgbClr val="FFFFFF"/>
                        </a:solidFill>
                        <a:ln w="9525">
                          <a:noFill/>
                          <a:miter lim="800000"/>
                          <a:headEnd/>
                          <a:tailEnd/>
                        </a:ln>
                      </wps:spPr>
                      <wps:txbx>
                        <w:txbxContent>
                          <w:p w14:paraId="2C80382E" w14:textId="77777777" w:rsidR="004B3FEF" w:rsidRPr="00297B6A" w:rsidRDefault="004B3FEF" w:rsidP="00B1343A">
                            <w:pPr>
                              <w:pStyle w:val="Body"/>
                              <w:tabs>
                                <w:tab w:val="left" w:pos="5772"/>
                              </w:tabs>
                              <w:spacing w:after="160" w:line="256" w:lineRule="auto"/>
                              <w:rPr>
                                <w:rFonts w:ascii="Cambria Math" w:hAnsi="Cambria Math"/>
                              </w:rPr>
                            </w:pPr>
                            <m:oMath>
                              <m:r>
                                <w:rPr>
                                  <w:rFonts w:ascii="Cambria Math" w:hAnsi="Cambria Math"/>
                                </w:rPr>
                                <m:t>P=</m:t>
                              </m:r>
                            </m:oMath>
                            <w:r w:rsidRPr="00297B6A">
                              <w:rPr>
                                <w:rFonts w:ascii="Cambria Math" w:hAnsi="Cambria Math"/>
                              </w:rPr>
                              <w:t xml:space="preserve"> Current stock price</w:t>
                            </w:r>
                          </w:p>
                          <w:p w14:paraId="4DF8101B" w14:textId="6925235A" w:rsidR="004B3FEF" w:rsidRPr="00297B6A" w:rsidRDefault="004B3FEF" w:rsidP="00EF5049">
                            <w:pPr>
                              <w:pStyle w:val="Body"/>
                              <w:tabs>
                                <w:tab w:val="left" w:pos="5772"/>
                              </w:tabs>
                              <w:spacing w:after="160" w:line="256" w:lineRule="auto"/>
                              <w:rPr>
                                <w:rFonts w:ascii="Cambria Math" w:hAnsi="Cambria Math"/>
                              </w:rPr>
                            </w:pPr>
                            <m:oMath>
                              <m:r>
                                <w:rPr>
                                  <w:rFonts w:ascii="Cambria Math" w:hAnsi="Cambria Math"/>
                                </w:rPr>
                                <m:t>r=</m:t>
                              </m:r>
                            </m:oMath>
                            <w:r w:rsidRPr="00297B6A">
                              <w:rPr>
                                <w:rFonts w:ascii="Cambria Math" w:hAnsi="Cambria Math"/>
                              </w:rPr>
                              <w:t xml:space="preserve"> Constant cost </w:t>
                            </w:r>
                            <w:r>
                              <w:rPr>
                                <w:rFonts w:ascii="Cambria Math" w:hAnsi="Cambria Math"/>
                              </w:rPr>
                              <w:t>of company’s</w:t>
                            </w:r>
                            <w:r w:rsidRPr="00297B6A">
                              <w:rPr>
                                <w:rFonts w:ascii="Cambria Math" w:hAnsi="Cambria Math"/>
                              </w:rPr>
                              <w:t xml:space="preserve"> equity capital (</w:t>
                            </w:r>
                            <w:r>
                              <w:rPr>
                                <w:rFonts w:ascii="Cambria Math" w:hAnsi="Cambria Math"/>
                              </w:rPr>
                              <w:t>return rate</w:t>
                            </w:r>
                            <w:r w:rsidRPr="00297B6A">
                              <w:rPr>
                                <w:rFonts w:ascii="Cambria Math" w:hAnsi="Cambria Math"/>
                              </w:rPr>
                              <w:t>)</w:t>
                            </w:r>
                          </w:p>
                          <w:p w14:paraId="408EBC04" w14:textId="77777777" w:rsidR="004B3FEF" w:rsidRPr="00297B6A" w:rsidRDefault="002A0880" w:rsidP="00B1343A">
                            <w:pPr>
                              <w:pStyle w:val="Body"/>
                              <w:tabs>
                                <w:tab w:val="left" w:pos="5772"/>
                              </w:tabs>
                              <w:spacing w:after="160" w:line="256" w:lineRule="auto"/>
                              <w:rPr>
                                <w:rFonts w:ascii="Cambria Math" w:hAnsi="Cambria Math"/>
                              </w:rPr>
                            </w:pPr>
                            <m:oMath>
                              <m:sSub>
                                <m:sSubPr>
                                  <m:ctrlPr>
                                    <w:rPr>
                                      <w:rFonts w:ascii="Cambria Math" w:hAnsi="Cambria Math"/>
                                    </w:rPr>
                                  </m:ctrlPr>
                                </m:sSubPr>
                                <m:e>
                                  <m:r>
                                    <w:rPr>
                                      <w:rFonts w:ascii="Cambria Math" w:hAnsi="Cambria Math"/>
                                    </w:rPr>
                                    <m:t>D</m:t>
                                  </m:r>
                                </m:e>
                                <m:sub>
                                  <m:r>
                                    <w:rPr>
                                      <w:rFonts w:ascii="Cambria Math" w:hAnsi="Cambria Math"/>
                                    </w:rPr>
                                    <m:t>n</m:t>
                                  </m:r>
                                </m:sub>
                              </m:sSub>
                              <m:r>
                                <w:rPr>
                                  <w:rFonts w:ascii="Cambria Math" w:hAnsi="Cambria Math"/>
                                </w:rPr>
                                <m:t>=</m:t>
                              </m:r>
                            </m:oMath>
                            <w:r w:rsidR="004B3FEF" w:rsidRPr="00297B6A">
                              <w:rPr>
                                <w:rFonts w:ascii="Cambria Math" w:hAnsi="Cambria Math"/>
                              </w:rPr>
                              <w:t>Value of next year</w:t>
                            </w:r>
                            <w:r w:rsidR="004B3FEF">
                              <w:rPr>
                                <w:rFonts w:ascii="Cambria Math" w:hAnsi="Cambria Math"/>
                              </w:rPr>
                              <w:t>’</w:t>
                            </w:r>
                            <w:r w:rsidR="004B3FEF" w:rsidRPr="00297B6A">
                              <w:rPr>
                                <w:rFonts w:ascii="Cambria Math" w:hAnsi="Cambria Math"/>
                              </w:rPr>
                              <w:t>s dividends</w:t>
                            </w:r>
                          </w:p>
                          <w:p w14:paraId="3ECFC7FC" w14:textId="77777777" w:rsidR="004B3FEF" w:rsidRPr="00297B6A" w:rsidRDefault="004B3FEF" w:rsidP="00B1343A">
                            <w:pPr>
                              <w:pStyle w:val="Body"/>
                              <w:tabs>
                                <w:tab w:val="left" w:pos="5772"/>
                              </w:tabs>
                              <w:spacing w:after="0" w:line="256" w:lineRule="auto"/>
                              <w:rPr>
                                <w:rFonts w:ascii="Cambria Math" w:hAnsi="Cambria Math"/>
                              </w:rPr>
                            </w:pPr>
                            <m:oMath>
                              <m:r>
                                <w:rPr>
                                  <w:rFonts w:ascii="Cambria Math" w:hAnsi="Cambria Math"/>
                                </w:rPr>
                                <m:t>g=</m:t>
                              </m:r>
                            </m:oMath>
                            <w:r w:rsidRPr="00297B6A">
                              <w:rPr>
                                <w:rFonts w:ascii="Cambria Math" w:hAnsi="Cambria Math"/>
                              </w:rPr>
                              <w:t xml:space="preserve"> Constant growth rate expected for dividends in perpetuity.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4A1A96" id="_x0000_s1027" type="#_x0000_t202" style="position:absolute;left:0;text-align:left;margin-left:231pt;margin-top:4.8pt;width:185.9pt;height:115.8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" stroked="f">
                <v:textbox>
                  <w:txbxContent>
                    <w:p w14:paraId="2C80382E" w14:textId="77777777" w:rsidR="004B3FEF" w:rsidRPr="00297B6A" w:rsidRDefault="004B3FEF" w:rsidP="00B1343A">
                      <w:pPr>
                        <w:pStyle w:val="Body"/>
                        <w:tabs>
                          <w:tab w:val="left" w:pos="5772"/>
                        </w:tabs>
                        <w:spacing w:after="160" w:line="256" w:lineRule="auto"/>
                        <w:rPr>
                          <w:rFonts w:ascii="Cambria Math" w:hAnsi="Cambria Math"/>
                        </w:rPr>
                      </w:pPr>
                      <m:oMath>
                        <m:r>
                          <w:rPr>
                            <w:rFonts w:ascii="Cambria Math" w:hAnsi="Cambria Math"/>
                          </w:rPr>
                          <m:t>P=</m:t>
                        </m:r>
                      </m:oMath>
                      <w:r w:rsidRPr="00297B6A">
                        <w:rPr>
                          <w:rFonts w:ascii="Cambria Math" w:hAnsi="Cambria Math"/>
                        </w:rPr>
                        <w:t xml:space="preserve"> Current stock price</w:t>
                      </w:r>
                    </w:p>
                    <w:p w14:paraId="4DF8101B" w14:textId="6925235A" w:rsidR="004B3FEF" w:rsidRPr="00297B6A" w:rsidRDefault="004B3FEF" w:rsidP="00EF5049">
                      <w:pPr>
                        <w:pStyle w:val="Body"/>
                        <w:tabs>
                          <w:tab w:val="left" w:pos="5772"/>
                        </w:tabs>
                        <w:spacing w:after="160" w:line="256" w:lineRule="auto"/>
                        <w:rPr>
                          <w:rFonts w:ascii="Cambria Math" w:hAnsi="Cambria Math"/>
                        </w:rPr>
                      </w:pPr>
                      <m:oMath>
                        <m:r>
                          <w:rPr>
                            <w:rFonts w:ascii="Cambria Math" w:hAnsi="Cambria Math"/>
                          </w:rPr>
                          <m:t>r=</m:t>
                        </m:r>
                      </m:oMath>
                      <w:r w:rsidRPr="00297B6A">
                        <w:rPr>
                          <w:rFonts w:ascii="Cambria Math" w:hAnsi="Cambria Math"/>
                        </w:rPr>
                        <w:t xml:space="preserve"> Constant cost </w:t>
                      </w:r>
                      <w:r>
                        <w:rPr>
                          <w:rFonts w:ascii="Cambria Math" w:hAnsi="Cambria Math"/>
                        </w:rPr>
                        <w:t>of company’s</w:t>
                      </w:r>
                      <w:r w:rsidRPr="00297B6A">
                        <w:rPr>
                          <w:rFonts w:ascii="Cambria Math" w:hAnsi="Cambria Math"/>
                        </w:rPr>
                        <w:t xml:space="preserve"> equity capital (</w:t>
                      </w:r>
                      <w:r>
                        <w:rPr>
                          <w:rFonts w:ascii="Cambria Math" w:hAnsi="Cambria Math"/>
                        </w:rPr>
                        <w:t>return rate</w:t>
                      </w:r>
                      <w:r w:rsidRPr="00297B6A">
                        <w:rPr>
                          <w:rFonts w:ascii="Cambria Math" w:hAnsi="Cambria Math"/>
                        </w:rPr>
                        <w:t>)</w:t>
                      </w:r>
                    </w:p>
                    <w:p w14:paraId="408EBC04" w14:textId="77777777" w:rsidR="004B3FEF" w:rsidRPr="00297B6A" w:rsidRDefault="002A0880" w:rsidP="00B1343A">
                      <w:pPr>
                        <w:pStyle w:val="Body"/>
                        <w:tabs>
                          <w:tab w:val="left" w:pos="5772"/>
                        </w:tabs>
                        <w:spacing w:after="160" w:line="256" w:lineRule="auto"/>
                        <w:rPr>
                          <w:rFonts w:ascii="Cambria Math" w:hAnsi="Cambria Math"/>
                        </w:rPr>
                      </w:pPr>
                      <m:oMath>
                        <m:sSub>
                          <m:sSubPr>
                            <m:ctrlPr>
                              <w:rPr>
                                <w:rFonts w:ascii="Cambria Math" w:hAnsi="Cambria Math"/>
                              </w:rPr>
                            </m:ctrlPr>
                          </m:sSubPr>
                          <m:e>
                            <m:r>
                              <w:rPr>
                                <w:rFonts w:ascii="Cambria Math" w:hAnsi="Cambria Math"/>
                              </w:rPr>
                              <m:t>D</m:t>
                            </m:r>
                          </m:e>
                          <m:sub>
                            <m:r>
                              <w:rPr>
                                <w:rFonts w:ascii="Cambria Math" w:hAnsi="Cambria Math"/>
                              </w:rPr>
                              <m:t>n</m:t>
                            </m:r>
                          </m:sub>
                        </m:sSub>
                        <m:r>
                          <w:rPr>
                            <w:rFonts w:ascii="Cambria Math" w:hAnsi="Cambria Math"/>
                          </w:rPr>
                          <m:t>=</m:t>
                        </m:r>
                      </m:oMath>
                      <w:r w:rsidR="004B3FEF" w:rsidRPr="00297B6A">
                        <w:rPr>
                          <w:rFonts w:ascii="Cambria Math" w:hAnsi="Cambria Math"/>
                        </w:rPr>
                        <w:t>Value of next year</w:t>
                      </w:r>
                      <w:r w:rsidR="004B3FEF">
                        <w:rPr>
                          <w:rFonts w:ascii="Cambria Math" w:hAnsi="Cambria Math"/>
                        </w:rPr>
                        <w:t>’</w:t>
                      </w:r>
                      <w:r w:rsidR="004B3FEF" w:rsidRPr="00297B6A">
                        <w:rPr>
                          <w:rFonts w:ascii="Cambria Math" w:hAnsi="Cambria Math"/>
                        </w:rPr>
                        <w:t>s dividends</w:t>
                      </w:r>
                    </w:p>
                    <w:p w14:paraId="3ECFC7FC" w14:textId="77777777" w:rsidR="004B3FEF" w:rsidRPr="00297B6A" w:rsidRDefault="004B3FEF" w:rsidP="00B1343A">
                      <w:pPr>
                        <w:pStyle w:val="Body"/>
                        <w:tabs>
                          <w:tab w:val="left" w:pos="5772"/>
                        </w:tabs>
                        <w:spacing w:after="0" w:line="256" w:lineRule="auto"/>
                        <w:rPr>
                          <w:rFonts w:ascii="Cambria Math" w:hAnsi="Cambria Math"/>
                        </w:rPr>
                      </w:pPr>
                      <m:oMath>
                        <m:r>
                          <w:rPr>
                            <w:rFonts w:ascii="Cambria Math" w:hAnsi="Cambria Math"/>
                          </w:rPr>
                          <m:t>g=</m:t>
                        </m:r>
                      </m:oMath>
                      <w:r w:rsidRPr="00297B6A">
                        <w:rPr>
                          <w:rFonts w:ascii="Cambria Math" w:hAnsi="Cambria Math"/>
                        </w:rPr>
                        <w:t xml:space="preserve"> Constant growth rate expected for dividends in perpetuity.</w:t>
                      </w:r>
                    </w:p>
                  </w:txbxContent>
                </v:textbox>
                <w10:wrap type="square"/>
              </v:shape>
            </w:pict>
          </mc:Fallback>
        </mc:AlternateContent>
      </w:r>
    </w:p>
    <w:p w14:paraId="4469A8EE" w14:textId="77777777" w:rsidR="00B1343A" w:rsidRPr="00D80159" w:rsidRDefault="00B1343A" w:rsidP="00B1343A">
      <w:pPr>
        <w:pStyle w:val="Body"/>
        <w:spacing w:after="0" w:line="360" w:lineRule="auto"/>
        <w:jc w:val="both"/>
        <w:rPr>
          <w:rFonts w:asciiTheme="majorBidi" w:eastAsia="Times New Roman" w:hAnsiTheme="majorBidi" w:cstheme="majorBidi"/>
          <w:i/>
          <w:iCs/>
          <w:spacing w:val="-5"/>
          <w:sz w:val="24"/>
          <w:szCs w:val="24"/>
          <w:rtl/>
          <w:lang w:val="en-GB"/>
        </w:rPr>
      </w:pPr>
      <m:oMathPara>
        <m:oMathParaPr>
          <m:jc m:val="left"/>
        </m:oMathParaPr>
        <m:oMath>
          <m:r>
            <w:rPr>
              <w:rFonts w:ascii="Cambria Math" w:eastAsia="Times New Roman" w:hAnsi="Cambria Math" w:cstheme="majorBidi"/>
              <w:spacing w:val="-5"/>
              <w:sz w:val="24"/>
              <w:szCs w:val="24"/>
            </w:rPr>
            <m:t>P=</m:t>
          </m:r>
          <m:f>
            <m:fPr>
              <m:ctrlPr>
                <w:rPr>
                  <w:rFonts w:ascii="Cambria Math" w:eastAsia="Times New Roman" w:hAnsi="Cambria Math" w:cstheme="majorBidi"/>
                  <w:spacing w:val="-5"/>
                  <w:sz w:val="24"/>
                  <w:szCs w:val="24"/>
                </w:rPr>
              </m:ctrlPr>
            </m:fPr>
            <m:num>
              <m:sSub>
                <m:sSubPr>
                  <m:ctrlPr>
                    <w:rPr>
                      <w:rFonts w:ascii="Cambria Math" w:eastAsia="Times New Roman" w:hAnsi="Cambria Math" w:cstheme="majorBidi"/>
                      <w:spacing w:val="-5"/>
                      <w:sz w:val="24"/>
                      <w:szCs w:val="24"/>
                    </w:rPr>
                  </m:ctrlPr>
                </m:sSubPr>
                <m:e>
                  <m:r>
                    <w:rPr>
                      <w:rFonts w:ascii="Cambria Math" w:eastAsia="Times New Roman" w:hAnsi="Cambria Math" w:cstheme="majorBidi"/>
                      <w:spacing w:val="-5"/>
                      <w:sz w:val="24"/>
                      <w:szCs w:val="24"/>
                    </w:rPr>
                    <m:t>D</m:t>
                  </m:r>
                </m:e>
                <m:sub>
                  <m:r>
                    <w:rPr>
                      <w:rFonts w:ascii="Cambria Math" w:eastAsia="Times New Roman" w:hAnsi="Cambria Math" w:cstheme="majorBidi"/>
                      <w:spacing w:val="-5"/>
                      <w:sz w:val="24"/>
                      <w:szCs w:val="24"/>
                    </w:rPr>
                    <m:t>n</m:t>
                  </m:r>
                </m:sub>
              </m:sSub>
            </m:num>
            <m:den>
              <m:r>
                <w:rPr>
                  <w:rFonts w:ascii="Cambria Math" w:eastAsia="Times New Roman" w:hAnsi="Cambria Math" w:cstheme="majorBidi"/>
                  <w:spacing w:val="-5"/>
                  <w:sz w:val="24"/>
                  <w:szCs w:val="24"/>
                </w:rPr>
                <m:t>r-g</m:t>
              </m:r>
            </m:den>
          </m:f>
        </m:oMath>
      </m:oMathPara>
    </w:p>
    <w:p w14:paraId="2482924C" w14:textId="77777777" w:rsidR="00B1343A" w:rsidRPr="00D80159" w:rsidRDefault="00B1343A" w:rsidP="00B1343A">
      <w:pPr>
        <w:pStyle w:val="Body"/>
        <w:spacing w:after="0" w:line="360" w:lineRule="auto"/>
        <w:jc w:val="both"/>
        <w:rPr>
          <w:rFonts w:asciiTheme="majorBidi" w:eastAsia="Times New Roman" w:hAnsiTheme="majorBidi" w:cstheme="majorBidi"/>
          <w:b/>
          <w:bCs/>
          <w:spacing w:val="-5"/>
          <w:sz w:val="24"/>
          <w:szCs w:val="24"/>
        </w:rPr>
      </w:pPr>
      <w:r w:rsidRPr="00D80159">
        <w:rPr>
          <w:rFonts w:asciiTheme="majorBidi" w:eastAsia="Times New Roman" w:hAnsiTheme="majorBidi" w:cstheme="majorBidi"/>
          <w:b/>
          <w:bCs/>
          <w:spacing w:val="-5"/>
          <w:sz w:val="24"/>
          <w:szCs w:val="24"/>
        </w:rPr>
        <w:t xml:space="preserve">  </w:t>
      </w:r>
    </w:p>
    <w:p w14:paraId="40332D4C" w14:textId="77777777" w:rsidR="00B1343A" w:rsidRPr="00D80159" w:rsidRDefault="00B1343A" w:rsidP="00B1343A">
      <w:pPr>
        <w:pStyle w:val="Body"/>
        <w:spacing w:after="0" w:line="360" w:lineRule="auto"/>
        <w:jc w:val="both"/>
        <w:rPr>
          <w:rFonts w:asciiTheme="majorBidi" w:eastAsia="Times New Roman" w:hAnsiTheme="majorBidi" w:cstheme="majorBidi"/>
          <w:spacing w:val="-5"/>
          <w:sz w:val="24"/>
          <w:szCs w:val="24"/>
        </w:rPr>
      </w:pPr>
    </w:p>
    <w:p w14:paraId="065DA596" w14:textId="77777777" w:rsidR="00B1343A" w:rsidRPr="00D80159" w:rsidRDefault="00B1343A" w:rsidP="00B1343A">
      <w:pPr>
        <w:pStyle w:val="Body"/>
        <w:spacing w:after="0" w:line="360" w:lineRule="auto"/>
        <w:jc w:val="both"/>
        <w:rPr>
          <w:rFonts w:asciiTheme="majorBidi" w:eastAsia="Times New Roman" w:hAnsiTheme="majorBidi" w:cstheme="majorBidi"/>
          <w:spacing w:val="-5"/>
          <w:sz w:val="24"/>
          <w:szCs w:val="24"/>
        </w:rPr>
      </w:pPr>
    </w:p>
    <w:p w14:paraId="51A63153" w14:textId="77777777" w:rsidR="00B1343A" w:rsidRDefault="00B1343A" w:rsidP="00B1343A">
      <w:pPr>
        <w:pStyle w:val="Body"/>
        <w:spacing w:after="0" w:line="360" w:lineRule="auto"/>
        <w:jc w:val="both"/>
        <w:rPr>
          <w:rFonts w:asciiTheme="majorBidi" w:eastAsia="Times New Roman" w:hAnsiTheme="majorBidi" w:cstheme="majorBidi"/>
          <w:spacing w:val="-5"/>
          <w:sz w:val="24"/>
          <w:szCs w:val="24"/>
          <w:lang w:val="en-GB"/>
        </w:rPr>
      </w:pPr>
    </w:p>
    <w:p w14:paraId="6FBF2214" w14:textId="77777777" w:rsidR="00B1343A" w:rsidRDefault="00B1343A" w:rsidP="00B1343A">
      <w:pPr>
        <w:pStyle w:val="Body"/>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 xml:space="preserve">The above methods </w:t>
      </w:r>
      <w:r>
        <w:rPr>
          <w:rFonts w:asciiTheme="majorBidi" w:eastAsia="Times New Roman" w:hAnsiTheme="majorBidi" w:cstheme="majorBidi"/>
          <w:spacing w:val="-5"/>
          <w:sz w:val="24"/>
          <w:szCs w:val="24"/>
          <w:lang w:val="en-GB"/>
        </w:rPr>
        <w:t>represent</w:t>
      </w:r>
      <w:r w:rsidRPr="00D80159">
        <w:rPr>
          <w:rFonts w:asciiTheme="majorBidi" w:eastAsia="Times New Roman" w:hAnsiTheme="majorBidi" w:cstheme="majorBidi"/>
          <w:spacing w:val="-5"/>
          <w:sz w:val="24"/>
          <w:szCs w:val="24"/>
          <w:lang w:val="en-GB"/>
        </w:rPr>
        <w:t xml:space="preserve"> commonly used valuation techniques and not an exhaustive list of all the possible methodologies. Other methods include breakup value, asset-based valuation, replacement value, and still many more. </w:t>
      </w:r>
    </w:p>
    <w:p w14:paraId="128B4CCF" w14:textId="77777777" w:rsidR="00B1343A" w:rsidRDefault="00B1343A" w:rsidP="00B1343A">
      <w:pPr>
        <w:pStyle w:val="Body"/>
        <w:spacing w:after="0" w:line="360" w:lineRule="auto"/>
        <w:jc w:val="both"/>
        <w:rPr>
          <w:rFonts w:asciiTheme="majorBidi" w:eastAsia="Times New Roman" w:hAnsiTheme="majorBidi" w:cstheme="majorBidi"/>
          <w:spacing w:val="-5"/>
          <w:sz w:val="24"/>
          <w:szCs w:val="24"/>
          <w:lang w:val="en-GB"/>
        </w:rPr>
      </w:pPr>
    </w:p>
    <w:p w14:paraId="050E5847" w14:textId="77777777" w:rsidR="00B1343A" w:rsidRDefault="00B1343A" w:rsidP="00B1343A">
      <w:pPr>
        <w:pStyle w:val="Body"/>
        <w:spacing w:after="0" w:line="360" w:lineRule="auto"/>
        <w:jc w:val="center"/>
        <w:rPr>
          <w:rFonts w:asciiTheme="majorBidi" w:eastAsia="Times New Roman" w:hAnsiTheme="majorBidi" w:cstheme="majorBidi"/>
          <w:b/>
          <w:bCs/>
          <w:spacing w:val="-5"/>
          <w:sz w:val="28"/>
          <w:szCs w:val="28"/>
          <w:lang w:val="en-GB"/>
        </w:rPr>
      </w:pPr>
      <w:r w:rsidRPr="00706A0C">
        <w:rPr>
          <w:rFonts w:asciiTheme="majorBidi" w:eastAsia="Times New Roman" w:hAnsiTheme="majorBidi" w:cstheme="majorBidi"/>
          <w:b/>
          <w:bCs/>
          <w:spacing w:val="-5"/>
          <w:sz w:val="28"/>
          <w:szCs w:val="28"/>
          <w:lang w:val="en-GB"/>
        </w:rPr>
        <w:t>All valuation methods, regardless of the factors they employ, have inherent advantages and disadvantages</w:t>
      </w:r>
    </w:p>
    <w:p w14:paraId="125D3C51" w14:textId="77777777" w:rsidR="00B1343A" w:rsidRPr="00D80159" w:rsidRDefault="00B1343A" w:rsidP="00B1343A">
      <w:pPr>
        <w:pStyle w:val="Body"/>
        <w:spacing w:after="0" w:line="360" w:lineRule="auto"/>
        <w:jc w:val="both"/>
        <w:rPr>
          <w:rFonts w:asciiTheme="majorBidi" w:eastAsia="Times New Roman" w:hAnsiTheme="majorBidi" w:cstheme="majorBidi"/>
          <w:spacing w:val="-5"/>
          <w:sz w:val="24"/>
          <w:szCs w:val="24"/>
          <w:lang w:val="en-GB"/>
        </w:rPr>
      </w:pPr>
    </w:p>
    <w:p w14:paraId="1DDF9C76" w14:textId="77777777" w:rsidR="00B1343A"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r w:rsidRPr="00D80159">
        <w:rPr>
          <w:rFonts w:asciiTheme="majorBidi" w:eastAsia="Times New Roman" w:hAnsiTheme="majorBidi" w:cstheme="majorBidi"/>
          <w:color w:val="auto"/>
          <w:spacing w:val="-5"/>
          <w:sz w:val="24"/>
          <w:szCs w:val="24"/>
          <w:lang w:val="en-GB"/>
        </w:rPr>
        <w:t xml:space="preserve">With such significant </w:t>
      </w:r>
      <w:r>
        <w:rPr>
          <w:rFonts w:asciiTheme="majorBidi" w:eastAsia="Times New Roman" w:hAnsiTheme="majorBidi" w:cstheme="majorBidi"/>
          <w:color w:val="auto"/>
          <w:spacing w:val="-5"/>
          <w:sz w:val="24"/>
          <w:szCs w:val="24"/>
          <w:lang w:val="en-GB"/>
        </w:rPr>
        <w:t>limitations, such as</w:t>
      </w:r>
      <w:r w:rsidRPr="00D80159">
        <w:rPr>
          <w:rFonts w:asciiTheme="majorBidi" w:eastAsia="Times New Roman" w:hAnsiTheme="majorBidi" w:cstheme="majorBidi"/>
          <w:color w:val="auto"/>
          <w:spacing w:val="-5"/>
          <w:sz w:val="24"/>
          <w:szCs w:val="24"/>
          <w:lang w:val="en-GB"/>
        </w:rPr>
        <w:t xml:space="preserve"> potential bias and conditions of limited information constantly constraining both the performance and accuracy </w:t>
      </w:r>
      <w:r>
        <w:rPr>
          <w:rFonts w:asciiTheme="majorBidi" w:eastAsia="Times New Roman" w:hAnsiTheme="majorBidi" w:cstheme="majorBidi"/>
          <w:color w:val="auto"/>
          <w:spacing w:val="-5"/>
          <w:sz w:val="24"/>
          <w:szCs w:val="24"/>
          <w:lang w:val="en-GB"/>
        </w:rPr>
        <w:t xml:space="preserve">of </w:t>
      </w:r>
      <w:r w:rsidRPr="00D80159">
        <w:rPr>
          <w:rFonts w:asciiTheme="majorBidi" w:eastAsia="Times New Roman" w:hAnsiTheme="majorBidi" w:cstheme="majorBidi"/>
          <w:color w:val="auto"/>
          <w:spacing w:val="-5"/>
          <w:sz w:val="24"/>
          <w:szCs w:val="24"/>
          <w:lang w:val="en-GB"/>
        </w:rPr>
        <w:t xml:space="preserve">corporate valuations, </w:t>
      </w:r>
      <w:r>
        <w:rPr>
          <w:rFonts w:asciiTheme="majorBidi" w:eastAsia="Times New Roman" w:hAnsiTheme="majorBidi" w:cstheme="majorBidi"/>
          <w:color w:val="auto"/>
          <w:spacing w:val="-5"/>
          <w:sz w:val="24"/>
          <w:szCs w:val="24"/>
          <w:lang w:val="en-GB"/>
        </w:rPr>
        <w:t xml:space="preserve">it is </w:t>
      </w:r>
      <w:r>
        <w:rPr>
          <w:rFonts w:asciiTheme="majorBidi" w:eastAsia="Times New Roman" w:hAnsiTheme="majorBidi" w:cstheme="majorBidi"/>
          <w:color w:val="auto"/>
          <w:spacing w:val="-5"/>
          <w:sz w:val="24"/>
          <w:szCs w:val="24"/>
          <w:lang w:val="en-GB"/>
        </w:rPr>
        <w:lastRenderedPageBreak/>
        <w:t>certainly legitimate to</w:t>
      </w:r>
      <w:r w:rsidRPr="00D80159">
        <w:rPr>
          <w:rFonts w:asciiTheme="majorBidi" w:eastAsia="Times New Roman" w:hAnsiTheme="majorBidi" w:cstheme="majorBidi"/>
          <w:color w:val="auto"/>
          <w:spacing w:val="-5"/>
          <w:sz w:val="24"/>
          <w:szCs w:val="24"/>
          <w:lang w:val="en-GB"/>
        </w:rPr>
        <w:t xml:space="preserve"> question what possible advantages </w:t>
      </w:r>
      <w:r>
        <w:rPr>
          <w:rFonts w:asciiTheme="majorBidi" w:eastAsia="Times New Roman" w:hAnsiTheme="majorBidi" w:cstheme="majorBidi"/>
          <w:color w:val="auto"/>
          <w:spacing w:val="-5"/>
          <w:sz w:val="24"/>
          <w:szCs w:val="24"/>
          <w:lang w:val="en-GB"/>
        </w:rPr>
        <w:t xml:space="preserve">corporate valuations have that justifies their current pervasive use </w:t>
      </w:r>
      <w:r w:rsidRPr="00D80159">
        <w:rPr>
          <w:rFonts w:asciiTheme="majorBidi" w:eastAsia="Times New Roman" w:hAnsiTheme="majorBidi" w:cstheme="majorBidi"/>
          <w:color w:val="auto"/>
          <w:spacing w:val="-5"/>
          <w:sz w:val="24"/>
          <w:szCs w:val="24"/>
          <w:lang w:val="en-GB"/>
        </w:rPr>
        <w:t>in both academic and capital market circles</w:t>
      </w:r>
      <w:r>
        <w:rPr>
          <w:rFonts w:asciiTheme="majorBidi" w:eastAsia="Times New Roman" w:hAnsiTheme="majorBidi" w:cstheme="majorBidi"/>
          <w:color w:val="auto"/>
          <w:spacing w:val="-5"/>
          <w:sz w:val="24"/>
          <w:szCs w:val="24"/>
          <w:lang w:val="en-GB"/>
        </w:rPr>
        <w:t xml:space="preserve"> today</w:t>
      </w:r>
      <w:r w:rsidRPr="00D80159">
        <w:rPr>
          <w:rFonts w:asciiTheme="majorBidi" w:eastAsia="Times New Roman" w:hAnsiTheme="majorBidi" w:cstheme="majorBidi"/>
          <w:color w:val="auto"/>
          <w:spacing w:val="-5"/>
          <w:sz w:val="24"/>
          <w:szCs w:val="24"/>
          <w:lang w:val="en-GB"/>
        </w:rPr>
        <w:t>. Once again, an historical lens may be helpful to gain understanding.</w:t>
      </w:r>
    </w:p>
    <w:p w14:paraId="3B528FA8" w14:textId="77777777" w:rsidR="00B31AF3" w:rsidRDefault="00B31AF3" w:rsidP="00B1343A">
      <w:pPr>
        <w:pStyle w:val="Body"/>
        <w:spacing w:after="0" w:line="360" w:lineRule="auto"/>
        <w:jc w:val="both"/>
        <w:rPr>
          <w:rFonts w:asciiTheme="majorBidi" w:eastAsia="Times New Roman" w:hAnsiTheme="majorBidi" w:cstheme="majorBidi"/>
          <w:color w:val="auto"/>
          <w:spacing w:val="-5"/>
          <w:sz w:val="24"/>
          <w:szCs w:val="24"/>
          <w:lang w:val="en-GB"/>
        </w:rPr>
      </w:pPr>
    </w:p>
    <w:p w14:paraId="268214B7" w14:textId="77777777" w:rsidR="00B1343A" w:rsidRPr="00D80159"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p>
    <w:tbl>
      <w:tblPr>
        <w:tblStyle w:val="TableGrid"/>
        <w:tblW w:w="0" w:type="auto"/>
        <w:tblLook w:val="04A0" w:firstRow="1" w:lastRow="0" w:firstColumn="1" w:lastColumn="0" w:noHBand="0" w:noVBand="1"/>
      </w:tblPr>
      <w:tblGrid>
        <w:gridCol w:w="8862"/>
      </w:tblGrid>
      <w:tr w:rsidR="00B1343A" w:rsidRPr="00D80159" w14:paraId="13E67A0F" w14:textId="77777777" w:rsidTr="00C036AE">
        <w:tc>
          <w:tcPr>
            <w:tcW w:w="9016" w:type="dxa"/>
          </w:tcPr>
          <w:p w14:paraId="67616CA5" w14:textId="77777777" w:rsidR="00B1343A" w:rsidRPr="00D80159" w:rsidRDefault="00B1343A" w:rsidP="00C036AE">
            <w:pPr>
              <w:pStyle w:val="Body"/>
              <w:spacing w:after="0" w:line="360" w:lineRule="auto"/>
              <w:jc w:val="both"/>
              <w:rPr>
                <w:rFonts w:asciiTheme="majorBidi" w:eastAsia="Times New Roman" w:hAnsiTheme="majorBidi" w:cstheme="majorBidi"/>
                <w:b/>
                <w:bCs/>
                <w:color w:val="auto"/>
                <w:spacing w:val="-5"/>
                <w:sz w:val="24"/>
                <w:szCs w:val="24"/>
                <w:lang w:val="en-GB"/>
              </w:rPr>
            </w:pPr>
            <w:r w:rsidRPr="00D80159">
              <w:rPr>
                <w:rFonts w:asciiTheme="majorBidi" w:eastAsia="Times New Roman" w:hAnsiTheme="majorBidi" w:cstheme="majorBidi"/>
                <w:b/>
                <w:bCs/>
                <w:color w:val="auto"/>
                <w:spacing w:val="-5"/>
                <w:sz w:val="24"/>
                <w:szCs w:val="24"/>
                <w:lang w:val="en-GB"/>
              </w:rPr>
              <w:t>Goldman Sachs and the Discovery of Corporate Valuation</w:t>
            </w:r>
          </w:p>
          <w:p w14:paraId="1F91F0AD" w14:textId="77777777" w:rsidR="00B1343A" w:rsidRDefault="00B1343A" w:rsidP="00C036AE">
            <w:pPr>
              <w:pStyle w:val="Body"/>
              <w:spacing w:after="0" w:line="360" w:lineRule="auto"/>
              <w:jc w:val="both"/>
              <w:rPr>
                <w:rFonts w:asciiTheme="majorBidi" w:eastAsia="Times New Roman" w:hAnsiTheme="majorBidi" w:cstheme="majorBidi"/>
                <w:color w:val="auto"/>
                <w:spacing w:val="-5"/>
                <w:sz w:val="24"/>
                <w:szCs w:val="24"/>
                <w:lang w:val="en-GB"/>
              </w:rPr>
            </w:pPr>
            <w:r w:rsidRPr="00D80159">
              <w:rPr>
                <w:rFonts w:asciiTheme="majorBidi" w:eastAsia="Times New Roman" w:hAnsiTheme="majorBidi" w:cstheme="majorBidi"/>
                <w:color w:val="auto"/>
                <w:spacing w:val="-5"/>
                <w:sz w:val="24"/>
                <w:szCs w:val="24"/>
                <w:lang w:val="en-GB"/>
              </w:rPr>
              <w:t xml:space="preserve">There may be no other financial services firm that has had as great an impact on the concept of valuation as Goldman Sachs. Established by Marcus Goldman and his son-in-law Samuel Sachs in New York City in 1882, the Wall Street firm joined the New York Stock Exchange (NYSE) in 1896 under the leadership of Henry Goldman, Marcus’s son. It would change the financial industry forever. </w:t>
            </w:r>
          </w:p>
          <w:p w14:paraId="3CCAE48E" w14:textId="77777777" w:rsidR="00B1343A" w:rsidRPr="00D80159" w:rsidRDefault="00B1343A" w:rsidP="00C036AE">
            <w:pPr>
              <w:pStyle w:val="Body"/>
              <w:spacing w:after="0" w:line="360" w:lineRule="auto"/>
              <w:jc w:val="both"/>
              <w:rPr>
                <w:rFonts w:asciiTheme="majorBidi" w:eastAsia="Times New Roman" w:hAnsiTheme="majorBidi" w:cstheme="majorBidi"/>
                <w:color w:val="auto"/>
                <w:spacing w:val="-5"/>
                <w:sz w:val="24"/>
                <w:szCs w:val="24"/>
                <w:lang w:val="en-GB"/>
              </w:rPr>
            </w:pPr>
          </w:p>
          <w:p w14:paraId="4EAEEEE8" w14:textId="77777777" w:rsidR="00B1343A" w:rsidRDefault="00B1343A" w:rsidP="00C036AE">
            <w:pPr>
              <w:pStyle w:val="Body"/>
              <w:spacing w:after="0" w:line="360" w:lineRule="auto"/>
              <w:jc w:val="both"/>
              <w:rPr>
                <w:rFonts w:asciiTheme="majorBidi" w:hAnsiTheme="majorBidi" w:cstheme="majorBidi"/>
                <w:color w:val="auto"/>
                <w:spacing w:val="-5"/>
                <w:sz w:val="24"/>
                <w:szCs w:val="24"/>
                <w:lang w:val="en-GB"/>
              </w:rPr>
            </w:pPr>
            <w:r w:rsidRPr="00D80159">
              <w:rPr>
                <w:rFonts w:asciiTheme="majorBidi" w:eastAsia="Times New Roman" w:hAnsiTheme="majorBidi" w:cstheme="majorBidi"/>
                <w:color w:val="auto"/>
                <w:spacing w:val="-5"/>
                <w:sz w:val="24"/>
                <w:szCs w:val="24"/>
                <w:lang w:val="en-GB"/>
              </w:rPr>
              <w:t xml:space="preserve">Goldman </w:t>
            </w:r>
            <w:r w:rsidRPr="00D80159">
              <w:rPr>
                <w:rFonts w:asciiTheme="majorBidi" w:hAnsiTheme="majorBidi" w:cstheme="majorBidi"/>
                <w:spacing w:val="-5"/>
                <w:sz w:val="24"/>
                <w:szCs w:val="24"/>
                <w:lang w:val="en-GB"/>
              </w:rPr>
              <w:t xml:space="preserve">Sachs </w:t>
            </w:r>
            <w:r w:rsidRPr="00D80159">
              <w:rPr>
                <w:rFonts w:asciiTheme="majorBidi" w:eastAsia="Times New Roman" w:hAnsiTheme="majorBidi" w:cstheme="majorBidi"/>
                <w:color w:val="auto"/>
                <w:spacing w:val="-5"/>
                <w:sz w:val="24"/>
                <w:szCs w:val="24"/>
                <w:lang w:val="en-GB"/>
              </w:rPr>
              <w:t xml:space="preserve">and other Jewish-owned firms had struggled to grow because they </w:t>
            </w:r>
            <w:r>
              <w:rPr>
                <w:rFonts w:asciiTheme="majorBidi" w:eastAsia="Times New Roman" w:hAnsiTheme="majorBidi" w:cstheme="majorBidi"/>
                <w:color w:val="auto"/>
                <w:spacing w:val="-5"/>
                <w:sz w:val="24"/>
                <w:szCs w:val="24"/>
                <w:lang w:val="en-GB"/>
              </w:rPr>
              <w:t>had not been permitted</w:t>
            </w:r>
            <w:r w:rsidRPr="00D80159">
              <w:rPr>
                <w:rFonts w:asciiTheme="majorBidi" w:hAnsiTheme="majorBidi" w:cstheme="majorBidi"/>
                <w:spacing w:val="-5"/>
                <w:sz w:val="24"/>
                <w:szCs w:val="24"/>
                <w:lang w:val="en-GB"/>
              </w:rPr>
              <w:t xml:space="preserve"> to</w:t>
            </w:r>
            <w:r w:rsidRPr="00D80159">
              <w:rPr>
                <w:rFonts w:asciiTheme="majorBidi" w:eastAsia="Times New Roman" w:hAnsiTheme="majorBidi" w:cstheme="majorBidi"/>
                <w:color w:val="auto"/>
                <w:spacing w:val="-5"/>
                <w:sz w:val="24"/>
                <w:szCs w:val="24"/>
                <w:lang w:val="en-GB"/>
              </w:rPr>
              <w:t xml:space="preserve"> </w:t>
            </w:r>
            <w:r w:rsidRPr="00DB14DB">
              <w:rPr>
                <w:rFonts w:asciiTheme="majorBidi" w:eastAsia="Times New Roman" w:hAnsiTheme="majorBidi" w:cstheme="majorBidi"/>
                <w:color w:val="auto"/>
                <w:spacing w:val="-5"/>
                <w:sz w:val="24"/>
                <w:szCs w:val="24"/>
                <w:lang w:val="en-GB"/>
              </w:rPr>
              <w:t>underwrite</w:t>
            </w:r>
            <w:r w:rsidRPr="00D80159">
              <w:rPr>
                <w:rFonts w:asciiTheme="majorBidi" w:eastAsia="Times New Roman" w:hAnsiTheme="majorBidi" w:cstheme="majorBidi"/>
                <w:b/>
                <w:bCs/>
                <w:color w:val="auto"/>
                <w:spacing w:val="-5"/>
                <w:sz w:val="24"/>
                <w:szCs w:val="24"/>
                <w:lang w:val="en-GB"/>
              </w:rPr>
              <w:t xml:space="preserve"> </w:t>
            </w:r>
            <w:r w:rsidRPr="00D80159">
              <w:rPr>
                <w:rFonts w:asciiTheme="majorBidi" w:eastAsia="Times New Roman" w:hAnsiTheme="majorBidi" w:cstheme="majorBidi"/>
                <w:color w:val="auto"/>
                <w:spacing w:val="-5"/>
                <w:sz w:val="24"/>
                <w:szCs w:val="24"/>
                <w:lang w:val="en-GB"/>
              </w:rPr>
              <w:t xml:space="preserve">certain types of businesses like railroads, utilities or banks. </w:t>
            </w:r>
            <w:r w:rsidRPr="00D80159">
              <w:rPr>
                <w:rFonts w:asciiTheme="majorBidi" w:hAnsiTheme="majorBidi" w:cstheme="majorBidi"/>
                <w:spacing w:val="-5"/>
                <w:sz w:val="24"/>
                <w:szCs w:val="24"/>
                <w:lang w:val="en-GB"/>
              </w:rPr>
              <w:t>These were the big businesses at the turn of the century, the tech unicorns of their day.</w:t>
            </w:r>
            <w:r>
              <w:rPr>
                <w:rFonts w:asciiTheme="majorBidi" w:hAnsiTheme="majorBidi" w:cstheme="majorBidi"/>
                <w:spacing w:val="-5"/>
                <w:sz w:val="24"/>
                <w:szCs w:val="24"/>
                <w:lang w:val="en-GB"/>
              </w:rPr>
              <w:t xml:space="preserve"> However, </w:t>
            </w:r>
            <w:r w:rsidRPr="00D80159">
              <w:rPr>
                <w:rFonts w:asciiTheme="majorBidi" w:hAnsiTheme="majorBidi" w:cstheme="majorBidi"/>
                <w:spacing w:val="-5"/>
                <w:sz w:val="24"/>
                <w:szCs w:val="24"/>
                <w:lang w:val="en-GB"/>
              </w:rPr>
              <w:t>Jewish firms could underwrite retail businesses, so Goldman began to focus on what were then niche services</w:t>
            </w:r>
            <w:r>
              <w:rPr>
                <w:rFonts w:asciiTheme="majorBidi" w:hAnsiTheme="majorBidi" w:cstheme="majorBidi"/>
                <w:spacing w:val="-5"/>
                <w:sz w:val="24"/>
                <w:szCs w:val="24"/>
                <w:lang w:val="en-GB"/>
              </w:rPr>
              <w:t>,</w:t>
            </w:r>
            <w:r w:rsidRPr="00D80159">
              <w:rPr>
                <w:rFonts w:asciiTheme="majorBidi" w:hAnsiTheme="majorBidi" w:cstheme="majorBidi"/>
                <w:spacing w:val="-5"/>
                <w:sz w:val="24"/>
                <w:szCs w:val="24"/>
                <w:lang w:val="en-GB"/>
              </w:rPr>
              <w:t xml:space="preserve"> like in</w:t>
            </w:r>
            <w:r w:rsidRPr="00D80159">
              <w:rPr>
                <w:rFonts w:asciiTheme="majorBidi" w:hAnsiTheme="majorBidi" w:cstheme="majorBidi"/>
                <w:color w:val="auto"/>
                <w:spacing w:val="-5"/>
                <w:sz w:val="24"/>
                <w:szCs w:val="24"/>
                <w:lang w:val="en-GB"/>
              </w:rPr>
              <w:t>vestment banking and securities</w:t>
            </w:r>
            <w:r w:rsidRPr="00D80159">
              <w:rPr>
                <w:rFonts w:asciiTheme="majorBidi" w:hAnsiTheme="majorBidi" w:cstheme="majorBidi"/>
                <w:spacing w:val="-5"/>
                <w:sz w:val="24"/>
                <w:szCs w:val="24"/>
                <w:lang w:val="en-GB"/>
              </w:rPr>
              <w:t xml:space="preserve"> trading</w:t>
            </w:r>
            <w:r w:rsidRPr="00D80159">
              <w:rPr>
                <w:rFonts w:asciiTheme="majorBidi" w:hAnsiTheme="majorBidi" w:cstheme="majorBidi"/>
                <w:color w:val="auto"/>
                <w:spacing w:val="-5"/>
                <w:sz w:val="24"/>
                <w:szCs w:val="24"/>
                <w:lang w:val="en-GB"/>
              </w:rPr>
              <w:t>.</w:t>
            </w:r>
          </w:p>
          <w:p w14:paraId="28101386" w14:textId="77777777" w:rsidR="00B1343A" w:rsidRPr="00D80159" w:rsidRDefault="00B1343A" w:rsidP="00C036AE">
            <w:pPr>
              <w:pStyle w:val="Body"/>
              <w:spacing w:after="0" w:line="360" w:lineRule="auto"/>
              <w:jc w:val="both"/>
              <w:rPr>
                <w:rFonts w:asciiTheme="majorBidi" w:hAnsiTheme="majorBidi" w:cstheme="majorBidi"/>
                <w:color w:val="auto"/>
                <w:spacing w:val="-5"/>
                <w:sz w:val="24"/>
                <w:szCs w:val="24"/>
                <w:lang w:val="en-GB"/>
              </w:rPr>
            </w:pPr>
          </w:p>
          <w:p w14:paraId="0BC9BBF9" w14:textId="77777777" w:rsidR="00B1343A" w:rsidRDefault="00B1343A" w:rsidP="00C036AE">
            <w:pPr>
              <w:pStyle w:val="Body"/>
              <w:spacing w:after="0" w:line="360" w:lineRule="auto"/>
              <w:jc w:val="both"/>
              <w:rPr>
                <w:rFonts w:asciiTheme="majorBidi" w:hAnsiTheme="majorBidi" w:cstheme="majorBidi"/>
                <w:color w:val="auto"/>
                <w:spacing w:val="-5"/>
                <w:sz w:val="24"/>
                <w:szCs w:val="24"/>
                <w:lang w:val="en-GB"/>
              </w:rPr>
            </w:pPr>
            <w:r w:rsidRPr="00D80159">
              <w:rPr>
                <w:rFonts w:asciiTheme="majorBidi" w:hAnsiTheme="majorBidi" w:cstheme="majorBidi"/>
                <w:spacing w:val="-5"/>
                <w:sz w:val="24"/>
                <w:szCs w:val="24"/>
                <w:lang w:val="en-GB"/>
              </w:rPr>
              <w:t xml:space="preserve">In 1906, Goldman made his break in what was then termed </w:t>
            </w:r>
            <w:r w:rsidRPr="00DB14DB">
              <w:rPr>
                <w:rFonts w:asciiTheme="majorBidi" w:hAnsiTheme="majorBidi" w:cstheme="majorBidi"/>
                <w:spacing w:val="-5"/>
                <w:sz w:val="24"/>
                <w:szCs w:val="24"/>
                <w:lang w:val="en-GB"/>
              </w:rPr>
              <w:t>industry financing</w:t>
            </w:r>
            <w:r w:rsidRPr="00D80159">
              <w:rPr>
                <w:rFonts w:asciiTheme="majorBidi" w:hAnsiTheme="majorBidi" w:cstheme="majorBidi"/>
                <w:spacing w:val="-5"/>
                <w:sz w:val="24"/>
                <w:szCs w:val="24"/>
                <w:lang w:val="en-GB"/>
              </w:rPr>
              <w:t>,</w:t>
            </w:r>
            <w:r w:rsidRPr="00D80159">
              <w:rPr>
                <w:rFonts w:asciiTheme="majorBidi" w:hAnsiTheme="majorBidi" w:cstheme="majorBidi"/>
                <w:b/>
                <w:bCs/>
                <w:spacing w:val="-5"/>
                <w:sz w:val="24"/>
                <w:szCs w:val="24"/>
                <w:lang w:val="en-GB"/>
              </w:rPr>
              <w:t xml:space="preserve"> </w:t>
            </w:r>
            <w:r w:rsidRPr="00D80159">
              <w:rPr>
                <w:rFonts w:asciiTheme="majorBidi" w:hAnsiTheme="majorBidi" w:cstheme="majorBidi"/>
                <w:spacing w:val="-5"/>
                <w:sz w:val="24"/>
                <w:szCs w:val="24"/>
                <w:lang w:val="en-GB"/>
              </w:rPr>
              <w:t xml:space="preserve">principally for the retail sector. In seeking to raise capital for the </w:t>
            </w:r>
            <w:hyperlink r:id="rId9" w:history="1">
              <w:r w:rsidRPr="00D80159">
                <w:rPr>
                  <w:rFonts w:asciiTheme="majorBidi" w:hAnsiTheme="majorBidi" w:cstheme="majorBidi"/>
                  <w:color w:val="auto"/>
                  <w:spacing w:val="-5"/>
                  <w:sz w:val="24"/>
                  <w:szCs w:val="24"/>
                  <w:lang w:val="en-GB"/>
                </w:rPr>
                <w:t>United Cigar</w:t>
              </w:r>
            </w:hyperlink>
            <w:r w:rsidRPr="00D80159">
              <w:rPr>
                <w:rFonts w:asciiTheme="majorBidi" w:hAnsiTheme="majorBidi" w:cstheme="majorBidi"/>
                <w:spacing w:val="-5"/>
                <w:sz w:val="24"/>
                <w:szCs w:val="24"/>
                <w:lang w:val="en-GB"/>
              </w:rPr>
              <w:t xml:space="preserve"> company, Goldman </w:t>
            </w:r>
            <w:r w:rsidRPr="00D80159">
              <w:rPr>
                <w:rFonts w:asciiTheme="majorBidi" w:hAnsiTheme="majorBidi" w:cstheme="majorBidi"/>
                <w:color w:val="auto"/>
                <w:spacing w:val="-5"/>
                <w:sz w:val="24"/>
                <w:szCs w:val="24"/>
                <w:lang w:val="en-GB"/>
              </w:rPr>
              <w:t>developed the ground</w:t>
            </w:r>
            <w:r>
              <w:rPr>
                <w:rFonts w:asciiTheme="majorBidi" w:hAnsiTheme="majorBidi" w:cstheme="majorBidi"/>
                <w:color w:val="auto"/>
                <w:spacing w:val="-5"/>
                <w:sz w:val="24"/>
                <w:szCs w:val="24"/>
                <w:lang w:val="en-GB"/>
              </w:rPr>
              <w:t>-</w:t>
            </w:r>
            <w:r w:rsidRPr="00D80159">
              <w:rPr>
                <w:rFonts w:asciiTheme="majorBidi" w:hAnsiTheme="majorBidi" w:cstheme="majorBidi"/>
                <w:color w:val="auto"/>
                <w:spacing w:val="-5"/>
                <w:sz w:val="24"/>
                <w:szCs w:val="24"/>
                <w:lang w:val="en-GB"/>
              </w:rPr>
              <w:t xml:space="preserve">breaking concept of using a company’s </w:t>
            </w:r>
            <w:r w:rsidRPr="00D80159">
              <w:rPr>
                <w:rFonts w:asciiTheme="majorBidi" w:hAnsiTheme="majorBidi" w:cstheme="majorBidi"/>
                <w:spacing w:val="-5"/>
                <w:sz w:val="24"/>
                <w:szCs w:val="24"/>
                <w:lang w:val="en-GB"/>
              </w:rPr>
              <w:t xml:space="preserve">future </w:t>
            </w:r>
            <w:r w:rsidRPr="00D80159">
              <w:rPr>
                <w:rFonts w:asciiTheme="majorBidi" w:hAnsiTheme="majorBidi" w:cstheme="majorBidi"/>
                <w:color w:val="auto"/>
                <w:spacing w:val="-5"/>
                <w:sz w:val="24"/>
                <w:szCs w:val="24"/>
                <w:lang w:val="en-GB"/>
              </w:rPr>
              <w:t>earning</w:t>
            </w:r>
            <w:r w:rsidRPr="00D80159">
              <w:rPr>
                <w:rFonts w:asciiTheme="majorBidi" w:hAnsiTheme="majorBidi" w:cstheme="majorBidi"/>
                <w:spacing w:val="-5"/>
                <w:sz w:val="24"/>
                <w:szCs w:val="24"/>
                <w:lang w:val="en-GB"/>
              </w:rPr>
              <w:t xml:space="preserve">s </w:t>
            </w:r>
            <w:r w:rsidRPr="00D80159">
              <w:rPr>
                <w:rFonts w:asciiTheme="majorBidi" w:hAnsiTheme="majorBidi" w:cstheme="majorBidi"/>
                <w:color w:val="auto"/>
                <w:spacing w:val="-5"/>
                <w:sz w:val="24"/>
                <w:szCs w:val="24"/>
                <w:lang w:val="en-GB"/>
              </w:rPr>
              <w:t xml:space="preserve">potential to </w:t>
            </w:r>
            <w:r w:rsidRPr="00D80159">
              <w:rPr>
                <w:rFonts w:asciiTheme="majorBidi" w:hAnsiTheme="majorBidi" w:cstheme="majorBidi"/>
                <w:spacing w:val="-5"/>
                <w:sz w:val="24"/>
                <w:szCs w:val="24"/>
                <w:lang w:val="en-GB"/>
              </w:rPr>
              <w:t xml:space="preserve">establish a valuation of a firm </w:t>
            </w:r>
            <w:r w:rsidRPr="00D80159">
              <w:rPr>
                <w:rFonts w:asciiTheme="majorBidi" w:hAnsiTheme="majorBidi" w:cstheme="majorBidi"/>
                <w:color w:val="auto"/>
                <w:spacing w:val="-5"/>
                <w:sz w:val="24"/>
                <w:szCs w:val="24"/>
                <w:lang w:val="en-GB"/>
              </w:rPr>
              <w:t>a</w:t>
            </w:r>
            <w:r w:rsidRPr="00D80159">
              <w:rPr>
                <w:rFonts w:asciiTheme="majorBidi" w:hAnsiTheme="majorBidi" w:cstheme="majorBidi"/>
                <w:spacing w:val="-5"/>
                <w:sz w:val="24"/>
                <w:szCs w:val="24"/>
                <w:lang w:val="en-GB"/>
              </w:rPr>
              <w:t>nd a</w:t>
            </w:r>
            <w:r w:rsidRPr="00D80159">
              <w:rPr>
                <w:rFonts w:asciiTheme="majorBidi" w:hAnsiTheme="majorBidi" w:cstheme="majorBidi"/>
                <w:color w:val="auto"/>
                <w:spacing w:val="-5"/>
                <w:sz w:val="24"/>
                <w:szCs w:val="24"/>
                <w:lang w:val="en-GB"/>
              </w:rPr>
              <w:t xml:space="preserve">ttract long-term equity investments. </w:t>
            </w:r>
          </w:p>
          <w:p w14:paraId="553CED16" w14:textId="77777777" w:rsidR="00B1343A" w:rsidRPr="00D80159" w:rsidRDefault="00B1343A" w:rsidP="00C036AE">
            <w:pPr>
              <w:pStyle w:val="Body"/>
              <w:spacing w:after="0" w:line="360" w:lineRule="auto"/>
              <w:jc w:val="both"/>
              <w:rPr>
                <w:rFonts w:asciiTheme="majorBidi" w:hAnsiTheme="majorBidi" w:cstheme="majorBidi"/>
                <w:color w:val="auto"/>
                <w:spacing w:val="-5"/>
                <w:sz w:val="24"/>
                <w:szCs w:val="24"/>
                <w:lang w:val="en-GB"/>
              </w:rPr>
            </w:pPr>
          </w:p>
          <w:p w14:paraId="1D605696" w14:textId="77777777" w:rsidR="00B1343A" w:rsidRPr="00D80159" w:rsidRDefault="00B1343A" w:rsidP="00C036AE">
            <w:pPr>
              <w:pStyle w:val="Body"/>
              <w:spacing w:after="0" w:line="360" w:lineRule="auto"/>
              <w:jc w:val="both"/>
              <w:rPr>
                <w:rFonts w:asciiTheme="majorBidi" w:eastAsia="Times New Roman" w:hAnsiTheme="majorBidi" w:cstheme="majorBidi"/>
                <w:color w:val="auto"/>
                <w:spacing w:val="-5"/>
                <w:sz w:val="24"/>
                <w:szCs w:val="24"/>
                <w:lang w:val="en-GB"/>
              </w:rPr>
            </w:pPr>
            <w:r w:rsidRPr="00D80159">
              <w:rPr>
                <w:rFonts w:asciiTheme="majorBidi" w:hAnsiTheme="majorBidi" w:cstheme="majorBidi"/>
                <w:color w:val="auto"/>
                <w:spacing w:val="-5"/>
                <w:sz w:val="24"/>
                <w:szCs w:val="24"/>
                <w:lang w:val="en-GB"/>
              </w:rPr>
              <w:t>The successful sale of United Cigar’s common shares</w:t>
            </w:r>
            <w:r w:rsidRPr="00D80159">
              <w:rPr>
                <w:rFonts w:asciiTheme="majorBidi" w:hAnsiTheme="majorBidi" w:cstheme="majorBidi"/>
                <w:spacing w:val="-5"/>
                <w:sz w:val="24"/>
                <w:szCs w:val="24"/>
                <w:lang w:val="en-GB"/>
              </w:rPr>
              <w:t xml:space="preserve"> based on this principal became a model for future industrial/retail transactions</w:t>
            </w:r>
            <w:r w:rsidRPr="00D80159">
              <w:rPr>
                <w:rFonts w:asciiTheme="majorBidi" w:hAnsiTheme="majorBidi" w:cstheme="majorBidi"/>
                <w:color w:val="auto"/>
                <w:spacing w:val="-5"/>
                <w:sz w:val="24"/>
                <w:szCs w:val="24"/>
                <w:lang w:val="en-GB"/>
              </w:rPr>
              <w:t xml:space="preserve">, including </w:t>
            </w:r>
            <w:r w:rsidRPr="00D80159">
              <w:rPr>
                <w:rFonts w:asciiTheme="majorBidi" w:hAnsiTheme="majorBidi" w:cstheme="majorBidi"/>
                <w:spacing w:val="-5"/>
                <w:sz w:val="24"/>
                <w:szCs w:val="24"/>
                <w:lang w:val="en-GB"/>
              </w:rPr>
              <w:t>for the biggest retail</w:t>
            </w:r>
            <w:r>
              <w:rPr>
                <w:rFonts w:asciiTheme="majorBidi" w:hAnsiTheme="majorBidi" w:cstheme="majorBidi"/>
                <w:spacing w:val="-5"/>
                <w:sz w:val="24"/>
                <w:szCs w:val="24"/>
                <w:lang w:val="en-GB"/>
              </w:rPr>
              <w:t>ers</w:t>
            </w:r>
            <w:r w:rsidRPr="00D80159">
              <w:rPr>
                <w:rFonts w:asciiTheme="majorBidi" w:hAnsiTheme="majorBidi" w:cstheme="majorBidi"/>
                <w:spacing w:val="-5"/>
                <w:sz w:val="24"/>
                <w:szCs w:val="24"/>
                <w:lang w:val="en-GB"/>
              </w:rPr>
              <w:t xml:space="preserve"> at the time</w:t>
            </w:r>
            <w:r>
              <w:rPr>
                <w:rFonts w:asciiTheme="majorBidi" w:hAnsiTheme="majorBidi" w:cstheme="majorBidi"/>
                <w:spacing w:val="-5"/>
                <w:sz w:val="24"/>
                <w:szCs w:val="24"/>
                <w:lang w:val="en-GB"/>
              </w:rPr>
              <w:t>, such as</w:t>
            </w:r>
            <w:r w:rsidRPr="00D80159">
              <w:rPr>
                <w:rFonts w:asciiTheme="majorBidi" w:hAnsiTheme="majorBidi" w:cstheme="majorBidi"/>
                <w:color w:val="auto"/>
                <w:spacing w:val="-5"/>
                <w:sz w:val="24"/>
                <w:szCs w:val="24"/>
                <w:lang w:val="en-GB"/>
              </w:rPr>
              <w:t xml:space="preserve"> Sears, Roebuck and Co. (</w:t>
            </w:r>
            <w:hyperlink r:id="rId10" w:history="1">
              <w:r w:rsidRPr="00D80159">
                <w:rPr>
                  <w:rFonts w:asciiTheme="majorBidi" w:hAnsiTheme="majorBidi" w:cstheme="majorBidi"/>
                  <w:color w:val="auto"/>
                  <w:spacing w:val="-5"/>
                  <w:sz w:val="24"/>
                  <w:szCs w:val="24"/>
                  <w:lang w:val="en-GB"/>
                </w:rPr>
                <w:t>1906</w:t>
              </w:r>
            </w:hyperlink>
            <w:r w:rsidRPr="00D80159">
              <w:rPr>
                <w:rFonts w:asciiTheme="majorBidi" w:hAnsiTheme="majorBidi" w:cstheme="majorBidi"/>
                <w:color w:val="auto"/>
                <w:spacing w:val="-5"/>
                <w:sz w:val="24"/>
                <w:szCs w:val="24"/>
                <w:lang w:val="en-GB"/>
              </w:rPr>
              <w:t>), Underwood Typewriter Co. (1910), B. F. Goodrich, and F. W. Woolworth (both in </w:t>
            </w:r>
            <w:hyperlink r:id="rId11" w:history="1">
              <w:r w:rsidRPr="00D80159">
                <w:rPr>
                  <w:rFonts w:asciiTheme="majorBidi" w:hAnsiTheme="majorBidi" w:cstheme="majorBidi"/>
                  <w:color w:val="auto"/>
                  <w:spacing w:val="-5"/>
                  <w:sz w:val="24"/>
                  <w:szCs w:val="24"/>
                  <w:lang w:val="en-GB"/>
                </w:rPr>
                <w:t>1912</w:t>
              </w:r>
            </w:hyperlink>
            <w:r w:rsidRPr="00D80159">
              <w:rPr>
                <w:rFonts w:asciiTheme="majorBidi" w:hAnsiTheme="majorBidi" w:cstheme="majorBidi"/>
                <w:color w:val="auto"/>
                <w:spacing w:val="-5"/>
                <w:sz w:val="24"/>
                <w:szCs w:val="24"/>
                <w:lang w:val="en-GB"/>
              </w:rPr>
              <w:t>)</w:t>
            </w:r>
            <w:r w:rsidRPr="00D80159">
              <w:rPr>
                <w:rFonts w:asciiTheme="majorBidi" w:hAnsiTheme="majorBidi" w:cstheme="majorBidi"/>
                <w:spacing w:val="-5"/>
                <w:sz w:val="24"/>
                <w:szCs w:val="24"/>
                <w:lang w:val="en-GB"/>
              </w:rPr>
              <w:t>. After World War I, financial valuation grew into an academically and market-validated concept</w:t>
            </w:r>
            <w:r>
              <w:rPr>
                <w:rFonts w:asciiTheme="majorBidi" w:hAnsiTheme="majorBidi" w:cstheme="majorBidi"/>
                <w:spacing w:val="-5"/>
                <w:sz w:val="24"/>
                <w:szCs w:val="24"/>
                <w:lang w:val="en-GB"/>
              </w:rPr>
              <w:t>, becoming the gold</w:t>
            </w:r>
            <w:r w:rsidRPr="00D80159">
              <w:rPr>
                <w:rFonts w:asciiTheme="majorBidi" w:hAnsiTheme="majorBidi" w:cstheme="majorBidi"/>
                <w:spacing w:val="-5"/>
                <w:sz w:val="24"/>
                <w:szCs w:val="24"/>
                <w:lang w:val="en-GB"/>
              </w:rPr>
              <w:t xml:space="preserve"> standard for establishing the value of, and raising capital for, new companies in industries that were asset-poor and precedent-lacking but rich in potential.</w:t>
            </w:r>
          </w:p>
        </w:tc>
      </w:tr>
    </w:tbl>
    <w:p w14:paraId="0BE54275" w14:textId="77777777" w:rsidR="00B1343A" w:rsidRPr="00D80159"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p>
    <w:p w14:paraId="75332E09" w14:textId="77777777" w:rsidR="00B1343A"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r w:rsidRPr="00D80159">
        <w:rPr>
          <w:rFonts w:asciiTheme="majorBidi" w:eastAsia="Times New Roman" w:hAnsiTheme="majorBidi" w:cstheme="majorBidi"/>
          <w:color w:val="auto"/>
          <w:spacing w:val="-5"/>
          <w:sz w:val="24"/>
          <w:szCs w:val="24"/>
          <w:lang w:val="en-GB"/>
        </w:rPr>
        <w:lastRenderedPageBreak/>
        <w:t>Th</w:t>
      </w:r>
      <w:r>
        <w:rPr>
          <w:rFonts w:asciiTheme="majorBidi" w:eastAsia="Times New Roman" w:hAnsiTheme="majorBidi" w:cstheme="majorBidi"/>
          <w:color w:val="auto"/>
          <w:spacing w:val="-5"/>
          <w:sz w:val="24"/>
          <w:szCs w:val="24"/>
          <w:lang w:val="en-GB"/>
        </w:rPr>
        <w:t>is historical look at</w:t>
      </w:r>
      <w:r w:rsidRPr="00D80159">
        <w:rPr>
          <w:rFonts w:asciiTheme="majorBidi" w:eastAsia="Times New Roman" w:hAnsiTheme="majorBidi" w:cstheme="majorBidi"/>
          <w:color w:val="auto"/>
          <w:spacing w:val="-5"/>
          <w:sz w:val="24"/>
          <w:szCs w:val="24"/>
          <w:lang w:val="en-GB"/>
        </w:rPr>
        <w:t xml:space="preserve"> the beginnings of corporate valuation in the modern financial market underscores a key benefit of the technique: </w:t>
      </w:r>
      <w:r>
        <w:rPr>
          <w:rFonts w:asciiTheme="majorBidi" w:eastAsia="Times New Roman" w:hAnsiTheme="majorBidi" w:cstheme="majorBidi"/>
          <w:color w:val="auto"/>
          <w:spacing w:val="-5"/>
          <w:sz w:val="24"/>
          <w:szCs w:val="24"/>
          <w:lang w:val="en-GB"/>
        </w:rPr>
        <w:t>it can</w:t>
      </w:r>
      <w:r w:rsidRPr="00D80159">
        <w:rPr>
          <w:rFonts w:asciiTheme="majorBidi" w:eastAsia="Times New Roman" w:hAnsiTheme="majorBidi" w:cstheme="majorBidi"/>
          <w:color w:val="auto"/>
          <w:spacing w:val="-5"/>
          <w:sz w:val="24"/>
          <w:szCs w:val="24"/>
          <w:lang w:val="en-GB"/>
        </w:rPr>
        <w:t xml:space="preserve"> establish value for firms under conditions of uncertainty and when </w:t>
      </w:r>
      <w:r>
        <w:rPr>
          <w:rFonts w:asciiTheme="majorBidi" w:eastAsia="Times New Roman" w:hAnsiTheme="majorBidi" w:cstheme="majorBidi"/>
          <w:color w:val="auto"/>
          <w:spacing w:val="-5"/>
          <w:sz w:val="24"/>
          <w:szCs w:val="24"/>
          <w:lang w:val="en-GB"/>
        </w:rPr>
        <w:t xml:space="preserve">returns </w:t>
      </w:r>
      <w:r w:rsidRPr="00D80159">
        <w:rPr>
          <w:rFonts w:asciiTheme="majorBidi" w:eastAsia="Times New Roman" w:hAnsiTheme="majorBidi" w:cstheme="majorBidi"/>
          <w:color w:val="auto"/>
          <w:spacing w:val="-5"/>
          <w:sz w:val="24"/>
          <w:szCs w:val="24"/>
          <w:lang w:val="en-GB"/>
        </w:rPr>
        <w:t xml:space="preserve">are expected only in the future. </w:t>
      </w:r>
    </w:p>
    <w:p w14:paraId="4779FD90" w14:textId="77777777" w:rsidR="00B1343A" w:rsidRPr="00D80159"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p>
    <w:p w14:paraId="2E01658A" w14:textId="77777777" w:rsidR="00B1343A"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r w:rsidRPr="00D80159">
        <w:rPr>
          <w:rFonts w:asciiTheme="majorBidi" w:eastAsia="Times New Roman" w:hAnsiTheme="majorBidi" w:cstheme="majorBidi"/>
          <w:color w:val="auto"/>
          <w:spacing w:val="-5"/>
          <w:sz w:val="24"/>
          <w:szCs w:val="24"/>
          <w:lang w:val="en-GB"/>
        </w:rPr>
        <w:t xml:space="preserve">Before </w:t>
      </w:r>
      <w:r>
        <w:rPr>
          <w:rFonts w:asciiTheme="majorBidi" w:eastAsia="Times New Roman" w:hAnsiTheme="majorBidi" w:cstheme="majorBidi"/>
          <w:color w:val="auto"/>
          <w:spacing w:val="-5"/>
          <w:sz w:val="24"/>
          <w:szCs w:val="24"/>
          <w:lang w:val="en-GB"/>
        </w:rPr>
        <w:t xml:space="preserve">the use of </w:t>
      </w:r>
      <w:r w:rsidRPr="00D80159">
        <w:rPr>
          <w:rFonts w:asciiTheme="majorBidi" w:eastAsia="Times New Roman" w:hAnsiTheme="majorBidi" w:cstheme="majorBidi"/>
          <w:color w:val="auto"/>
          <w:spacing w:val="-5"/>
          <w:sz w:val="24"/>
          <w:szCs w:val="24"/>
          <w:lang w:val="en-GB"/>
        </w:rPr>
        <w:t xml:space="preserve">corporate valuation, people only conceptually understood that enterprises with uncertain future </w:t>
      </w:r>
      <w:r>
        <w:rPr>
          <w:rFonts w:asciiTheme="majorBidi" w:eastAsia="Times New Roman" w:hAnsiTheme="majorBidi" w:cstheme="majorBidi"/>
          <w:color w:val="auto"/>
          <w:spacing w:val="-5"/>
          <w:sz w:val="24"/>
          <w:szCs w:val="24"/>
          <w:lang w:val="en-GB"/>
        </w:rPr>
        <w:t>earnings actually had value.</w:t>
      </w:r>
      <w:r w:rsidRPr="00D80159">
        <w:rPr>
          <w:rFonts w:asciiTheme="majorBidi" w:eastAsia="Times New Roman" w:hAnsiTheme="majorBidi" w:cstheme="majorBidi"/>
          <w:color w:val="auto"/>
          <w:spacing w:val="-5"/>
          <w:sz w:val="24"/>
          <w:szCs w:val="24"/>
          <w:lang w:val="en-GB"/>
        </w:rPr>
        <w:t xml:space="preserve"> Until the early twentieth</w:t>
      </w:r>
      <w:r>
        <w:rPr>
          <w:rFonts w:asciiTheme="majorBidi" w:eastAsia="Times New Roman" w:hAnsiTheme="majorBidi" w:cstheme="majorBidi"/>
          <w:color w:val="auto"/>
          <w:spacing w:val="-5"/>
          <w:sz w:val="24"/>
          <w:szCs w:val="24"/>
          <w:lang w:val="en-GB"/>
        </w:rPr>
        <w:t>-</w:t>
      </w:r>
      <w:r w:rsidRPr="00D80159">
        <w:rPr>
          <w:rFonts w:asciiTheme="majorBidi" w:eastAsia="Times New Roman" w:hAnsiTheme="majorBidi" w:cstheme="majorBidi"/>
          <w:color w:val="auto"/>
          <w:spacing w:val="-5"/>
          <w:sz w:val="24"/>
          <w:szCs w:val="24"/>
          <w:lang w:val="en-GB"/>
        </w:rPr>
        <w:t>century</w:t>
      </w:r>
      <w:r>
        <w:rPr>
          <w:rFonts w:asciiTheme="majorBidi" w:eastAsia="Times New Roman" w:hAnsiTheme="majorBidi" w:cstheme="majorBidi"/>
          <w:color w:val="auto"/>
          <w:spacing w:val="-5"/>
          <w:sz w:val="24"/>
          <w:szCs w:val="24"/>
          <w:lang w:val="en-GB"/>
        </w:rPr>
        <w:t>,</w:t>
      </w:r>
      <w:r w:rsidRPr="00D80159">
        <w:rPr>
          <w:rFonts w:asciiTheme="majorBidi" w:eastAsia="Times New Roman" w:hAnsiTheme="majorBidi" w:cstheme="majorBidi"/>
          <w:color w:val="auto"/>
          <w:spacing w:val="-5"/>
          <w:sz w:val="24"/>
          <w:szCs w:val="24"/>
          <w:lang w:val="en-GB"/>
        </w:rPr>
        <w:t xml:space="preserve"> this value remained largely unstructured and had certainly never been instrumentalized. Without such changes in thinking about value</w:t>
      </w:r>
      <w:r>
        <w:rPr>
          <w:rFonts w:asciiTheme="majorBidi" w:eastAsia="Times New Roman" w:hAnsiTheme="majorBidi" w:cstheme="majorBidi"/>
          <w:color w:val="auto"/>
          <w:spacing w:val="-5"/>
          <w:sz w:val="24"/>
          <w:szCs w:val="24"/>
          <w:lang w:val="en-GB"/>
        </w:rPr>
        <w:t xml:space="preserve"> as those first introduced by Goldman Sachs</w:t>
      </w:r>
      <w:r w:rsidRPr="00D80159">
        <w:rPr>
          <w:rFonts w:asciiTheme="majorBidi" w:eastAsia="Times New Roman" w:hAnsiTheme="majorBidi" w:cstheme="majorBidi"/>
          <w:color w:val="auto"/>
          <w:spacing w:val="-5"/>
          <w:sz w:val="24"/>
          <w:szCs w:val="24"/>
          <w:lang w:val="en-GB"/>
        </w:rPr>
        <w:t xml:space="preserve">, many industry leaders would not have had their ventures financed and would probably have never emerged to be the drivers of economic growth that they are today. </w:t>
      </w:r>
      <w:r>
        <w:rPr>
          <w:rFonts w:asciiTheme="majorBidi" w:eastAsia="Times New Roman" w:hAnsiTheme="majorBidi" w:cstheme="majorBidi"/>
          <w:color w:val="auto"/>
          <w:spacing w:val="-5"/>
          <w:sz w:val="24"/>
          <w:szCs w:val="24"/>
          <w:lang w:val="en-GB"/>
        </w:rPr>
        <w:t>This applies equally to</w:t>
      </w:r>
      <w:r w:rsidRPr="00D80159">
        <w:rPr>
          <w:rFonts w:asciiTheme="majorBidi" w:eastAsia="Times New Roman" w:hAnsiTheme="majorBidi" w:cstheme="majorBidi"/>
          <w:color w:val="auto"/>
          <w:spacing w:val="-5"/>
          <w:sz w:val="24"/>
          <w:szCs w:val="24"/>
          <w:lang w:val="en-GB"/>
        </w:rPr>
        <w:t xml:space="preserve"> retail </w:t>
      </w:r>
      <w:r>
        <w:rPr>
          <w:rFonts w:asciiTheme="majorBidi" w:eastAsia="Times New Roman" w:hAnsiTheme="majorBidi" w:cstheme="majorBidi"/>
          <w:color w:val="auto"/>
          <w:spacing w:val="-5"/>
          <w:sz w:val="24"/>
          <w:szCs w:val="24"/>
          <w:lang w:val="en-GB"/>
        </w:rPr>
        <w:t xml:space="preserve">enterprises, such as </w:t>
      </w:r>
      <w:r w:rsidRPr="00D80159">
        <w:rPr>
          <w:rFonts w:asciiTheme="majorBidi" w:eastAsia="Times New Roman" w:hAnsiTheme="majorBidi" w:cstheme="majorBidi"/>
          <w:color w:val="auto"/>
          <w:spacing w:val="-5"/>
          <w:sz w:val="24"/>
          <w:szCs w:val="24"/>
          <w:lang w:val="en-GB"/>
        </w:rPr>
        <w:t>supermarkets, fashion, food and beverage</w:t>
      </w:r>
      <w:r>
        <w:rPr>
          <w:rFonts w:asciiTheme="majorBidi" w:eastAsia="Times New Roman" w:hAnsiTheme="majorBidi" w:cstheme="majorBidi"/>
          <w:color w:val="auto"/>
          <w:spacing w:val="-5"/>
          <w:sz w:val="24"/>
          <w:szCs w:val="24"/>
          <w:lang w:val="en-GB"/>
        </w:rPr>
        <w:t>, as it does to</w:t>
      </w:r>
      <w:r w:rsidRPr="00D80159">
        <w:rPr>
          <w:rFonts w:asciiTheme="majorBidi" w:eastAsia="Times New Roman" w:hAnsiTheme="majorBidi" w:cstheme="majorBidi"/>
          <w:color w:val="auto"/>
          <w:spacing w:val="-5"/>
          <w:sz w:val="24"/>
          <w:szCs w:val="24"/>
          <w:lang w:val="en-GB"/>
        </w:rPr>
        <w:t xml:space="preserve"> more technologically advanced enterprises</w:t>
      </w:r>
      <w:r>
        <w:rPr>
          <w:rFonts w:asciiTheme="majorBidi" w:eastAsia="Times New Roman" w:hAnsiTheme="majorBidi" w:cstheme="majorBidi"/>
          <w:color w:val="auto"/>
          <w:spacing w:val="-5"/>
          <w:sz w:val="24"/>
          <w:szCs w:val="24"/>
          <w:lang w:val="en-GB"/>
        </w:rPr>
        <w:t xml:space="preserve">, such as </w:t>
      </w:r>
      <w:r w:rsidRPr="00D80159">
        <w:rPr>
          <w:rFonts w:asciiTheme="majorBidi" w:eastAsia="Times New Roman" w:hAnsiTheme="majorBidi" w:cstheme="majorBidi"/>
          <w:color w:val="auto"/>
          <w:spacing w:val="-5"/>
          <w:sz w:val="24"/>
          <w:szCs w:val="24"/>
          <w:lang w:val="en-GB"/>
        </w:rPr>
        <w:t xml:space="preserve">pharmaceuticals, medical devices, software and alternative energy. </w:t>
      </w:r>
    </w:p>
    <w:p w14:paraId="06A12C03" w14:textId="77777777" w:rsidR="00B1343A" w:rsidRPr="00D80159"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p>
    <w:p w14:paraId="70223080" w14:textId="77777777" w:rsidR="00B1343A"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r w:rsidRPr="00D80159">
        <w:rPr>
          <w:rFonts w:asciiTheme="majorBidi" w:eastAsia="Times New Roman" w:hAnsiTheme="majorBidi" w:cstheme="majorBidi"/>
          <w:color w:val="auto"/>
          <w:spacing w:val="-5"/>
          <w:sz w:val="24"/>
          <w:szCs w:val="24"/>
          <w:lang w:val="en-GB"/>
        </w:rPr>
        <w:t xml:space="preserve">The </w:t>
      </w:r>
      <w:r>
        <w:rPr>
          <w:rFonts w:asciiTheme="majorBidi" w:eastAsia="Times New Roman" w:hAnsiTheme="majorBidi" w:cstheme="majorBidi"/>
          <w:color w:val="auto"/>
          <w:spacing w:val="-5"/>
          <w:sz w:val="24"/>
          <w:szCs w:val="24"/>
          <w:lang w:val="en-GB"/>
        </w:rPr>
        <w:t>same constraints that existed in the retail markets in which Goldman Sachs applied its early corporate valuation techniques still exist today:</w:t>
      </w:r>
    </w:p>
    <w:p w14:paraId="6AAB8E4A" w14:textId="77777777" w:rsidR="00B1343A" w:rsidRDefault="00B1343A" w:rsidP="00954586">
      <w:pPr>
        <w:pStyle w:val="Body"/>
        <w:numPr>
          <w:ilvl w:val="0"/>
          <w:numId w:val="76"/>
        </w:numPr>
        <w:spacing w:after="0" w:line="360" w:lineRule="auto"/>
        <w:jc w:val="both"/>
        <w:rPr>
          <w:rFonts w:asciiTheme="majorBidi" w:eastAsia="Times New Roman" w:hAnsiTheme="majorBidi" w:cstheme="majorBidi"/>
          <w:color w:val="auto"/>
          <w:spacing w:val="-5"/>
          <w:sz w:val="24"/>
          <w:szCs w:val="24"/>
          <w:lang w:val="en-GB"/>
        </w:rPr>
      </w:pPr>
      <w:r>
        <w:rPr>
          <w:rFonts w:asciiTheme="majorBidi" w:eastAsia="Times New Roman" w:hAnsiTheme="majorBidi" w:cstheme="majorBidi"/>
          <w:color w:val="auto"/>
          <w:spacing w:val="-5"/>
          <w:sz w:val="24"/>
          <w:szCs w:val="24"/>
          <w:lang w:val="en-GB"/>
        </w:rPr>
        <w:t xml:space="preserve">Time: involving </w:t>
      </w:r>
      <w:r w:rsidRPr="00D80159">
        <w:rPr>
          <w:rFonts w:asciiTheme="majorBidi" w:eastAsia="Times New Roman" w:hAnsiTheme="majorBidi" w:cstheme="majorBidi"/>
          <w:color w:val="auto"/>
          <w:spacing w:val="-5"/>
          <w:sz w:val="24"/>
          <w:szCs w:val="24"/>
          <w:lang w:val="en-GB"/>
        </w:rPr>
        <w:t>valuing today something that has only future potential</w:t>
      </w:r>
      <w:r>
        <w:rPr>
          <w:rFonts w:asciiTheme="majorBidi" w:eastAsia="Times New Roman" w:hAnsiTheme="majorBidi" w:cstheme="majorBidi"/>
          <w:color w:val="auto"/>
          <w:spacing w:val="-5"/>
          <w:sz w:val="24"/>
          <w:szCs w:val="24"/>
          <w:lang w:val="en-GB"/>
        </w:rPr>
        <w:t>;</w:t>
      </w:r>
    </w:p>
    <w:p w14:paraId="527EAD62" w14:textId="77777777" w:rsidR="00B1343A" w:rsidRDefault="00B1343A" w:rsidP="00954586">
      <w:pPr>
        <w:pStyle w:val="Body"/>
        <w:numPr>
          <w:ilvl w:val="0"/>
          <w:numId w:val="76"/>
        </w:numPr>
        <w:spacing w:after="0" w:line="240" w:lineRule="auto"/>
        <w:ind w:left="714" w:hanging="357"/>
        <w:jc w:val="both"/>
        <w:rPr>
          <w:rFonts w:asciiTheme="majorBidi" w:eastAsia="Times New Roman" w:hAnsiTheme="majorBidi" w:cstheme="majorBidi"/>
          <w:color w:val="auto"/>
          <w:spacing w:val="-5"/>
          <w:sz w:val="24"/>
          <w:szCs w:val="24"/>
          <w:lang w:val="en-GB"/>
        </w:rPr>
      </w:pPr>
      <w:r>
        <w:rPr>
          <w:rFonts w:asciiTheme="majorBidi" w:eastAsia="Times New Roman" w:hAnsiTheme="majorBidi" w:cstheme="majorBidi"/>
          <w:color w:val="auto"/>
          <w:spacing w:val="-5"/>
          <w:sz w:val="24"/>
          <w:szCs w:val="24"/>
          <w:lang w:val="en-GB"/>
        </w:rPr>
        <w:t>R</w:t>
      </w:r>
      <w:r w:rsidRPr="00D80159">
        <w:rPr>
          <w:rFonts w:asciiTheme="majorBidi" w:eastAsia="Times New Roman" w:hAnsiTheme="majorBidi" w:cstheme="majorBidi"/>
          <w:color w:val="auto"/>
          <w:spacing w:val="-5"/>
          <w:sz w:val="24"/>
          <w:szCs w:val="24"/>
          <w:lang w:val="en-GB"/>
        </w:rPr>
        <w:t>esources</w:t>
      </w:r>
      <w:r>
        <w:rPr>
          <w:rFonts w:asciiTheme="majorBidi" w:eastAsia="Times New Roman" w:hAnsiTheme="majorBidi" w:cstheme="majorBidi"/>
          <w:color w:val="auto"/>
          <w:spacing w:val="-5"/>
          <w:sz w:val="24"/>
          <w:szCs w:val="24"/>
          <w:lang w:val="en-GB"/>
        </w:rPr>
        <w:t xml:space="preserve">: referring to </w:t>
      </w:r>
      <w:r w:rsidRPr="00D80159">
        <w:rPr>
          <w:rFonts w:asciiTheme="majorBidi" w:eastAsia="Times New Roman" w:hAnsiTheme="majorBidi" w:cstheme="majorBidi"/>
          <w:color w:val="auto"/>
          <w:spacing w:val="-5"/>
          <w:sz w:val="24"/>
          <w:szCs w:val="24"/>
          <w:lang w:val="en-GB"/>
        </w:rPr>
        <w:t>a company without any capabilities today looking for investment to acquire resources and generate business in the future</w:t>
      </w:r>
      <w:r>
        <w:rPr>
          <w:rFonts w:asciiTheme="majorBidi" w:eastAsia="Times New Roman" w:hAnsiTheme="majorBidi" w:cstheme="majorBidi"/>
          <w:color w:val="auto"/>
          <w:spacing w:val="-5"/>
          <w:sz w:val="24"/>
          <w:szCs w:val="24"/>
          <w:lang w:val="en-GB"/>
        </w:rPr>
        <w:t>; and</w:t>
      </w:r>
    </w:p>
    <w:p w14:paraId="60CE7625" w14:textId="77777777" w:rsidR="00B1343A" w:rsidRDefault="00B1343A" w:rsidP="00B1343A">
      <w:pPr>
        <w:pStyle w:val="Body"/>
        <w:spacing w:after="0" w:line="240" w:lineRule="auto"/>
        <w:ind w:left="714"/>
        <w:jc w:val="both"/>
        <w:rPr>
          <w:rFonts w:asciiTheme="majorBidi" w:eastAsia="Times New Roman" w:hAnsiTheme="majorBidi" w:cstheme="majorBidi"/>
          <w:color w:val="auto"/>
          <w:spacing w:val="-5"/>
          <w:sz w:val="24"/>
          <w:szCs w:val="24"/>
          <w:lang w:val="en-GB"/>
        </w:rPr>
      </w:pPr>
    </w:p>
    <w:p w14:paraId="6B9758B5" w14:textId="77777777" w:rsidR="00B1343A" w:rsidRDefault="00B1343A" w:rsidP="00954586">
      <w:pPr>
        <w:pStyle w:val="Body"/>
        <w:numPr>
          <w:ilvl w:val="0"/>
          <w:numId w:val="76"/>
        </w:numPr>
        <w:spacing w:after="0" w:line="360" w:lineRule="auto"/>
        <w:jc w:val="both"/>
        <w:rPr>
          <w:rFonts w:asciiTheme="majorBidi" w:eastAsia="Times New Roman" w:hAnsiTheme="majorBidi" w:cstheme="majorBidi"/>
          <w:color w:val="auto"/>
          <w:spacing w:val="-5"/>
          <w:sz w:val="24"/>
          <w:szCs w:val="24"/>
          <w:lang w:val="en-GB"/>
        </w:rPr>
      </w:pPr>
      <w:r>
        <w:rPr>
          <w:rFonts w:asciiTheme="majorBidi" w:eastAsia="Times New Roman" w:hAnsiTheme="majorBidi" w:cstheme="majorBidi"/>
          <w:color w:val="auto"/>
          <w:spacing w:val="-5"/>
          <w:sz w:val="24"/>
          <w:szCs w:val="24"/>
          <w:lang w:val="en-GB"/>
        </w:rPr>
        <w:t>I</w:t>
      </w:r>
      <w:r w:rsidRPr="00D80159">
        <w:rPr>
          <w:rFonts w:asciiTheme="majorBidi" w:eastAsia="Times New Roman" w:hAnsiTheme="majorBidi" w:cstheme="majorBidi"/>
          <w:color w:val="auto"/>
          <w:spacing w:val="-5"/>
          <w:sz w:val="24"/>
          <w:szCs w:val="24"/>
          <w:lang w:val="en-GB"/>
        </w:rPr>
        <w:t>nformation</w:t>
      </w:r>
      <w:r>
        <w:rPr>
          <w:rFonts w:asciiTheme="majorBidi" w:eastAsia="Times New Roman" w:hAnsiTheme="majorBidi" w:cstheme="majorBidi"/>
          <w:color w:val="auto"/>
          <w:spacing w:val="-5"/>
          <w:sz w:val="24"/>
          <w:szCs w:val="24"/>
          <w:lang w:val="en-GB"/>
        </w:rPr>
        <w:t xml:space="preserve">: relevant for </w:t>
      </w:r>
      <w:r w:rsidRPr="00D80159">
        <w:rPr>
          <w:rFonts w:asciiTheme="majorBidi" w:eastAsia="Times New Roman" w:hAnsiTheme="majorBidi" w:cstheme="majorBidi"/>
          <w:color w:val="auto"/>
          <w:spacing w:val="-5"/>
          <w:sz w:val="24"/>
          <w:szCs w:val="24"/>
          <w:lang w:val="en-GB"/>
        </w:rPr>
        <w:t>industries that are technologically complex or radically innovati</w:t>
      </w:r>
      <w:r>
        <w:rPr>
          <w:rFonts w:asciiTheme="majorBidi" w:eastAsia="Times New Roman" w:hAnsiTheme="majorBidi" w:cstheme="majorBidi"/>
          <w:color w:val="auto"/>
          <w:spacing w:val="-5"/>
          <w:sz w:val="24"/>
          <w:szCs w:val="24"/>
          <w:lang w:val="en-GB"/>
        </w:rPr>
        <w:t>v</w:t>
      </w:r>
      <w:r w:rsidRPr="00D80159">
        <w:rPr>
          <w:rFonts w:asciiTheme="majorBidi" w:eastAsia="Times New Roman" w:hAnsiTheme="majorBidi" w:cstheme="majorBidi"/>
          <w:color w:val="auto"/>
          <w:spacing w:val="-5"/>
          <w:sz w:val="24"/>
          <w:szCs w:val="24"/>
          <w:lang w:val="en-GB"/>
        </w:rPr>
        <w:t xml:space="preserve">e. </w:t>
      </w:r>
    </w:p>
    <w:p w14:paraId="28330DD8" w14:textId="77777777" w:rsidR="00B1343A" w:rsidRDefault="00B1343A" w:rsidP="00B1343A">
      <w:pPr>
        <w:pStyle w:val="Body"/>
        <w:spacing w:after="0" w:line="360" w:lineRule="auto"/>
        <w:ind w:left="720"/>
        <w:jc w:val="both"/>
        <w:rPr>
          <w:rFonts w:asciiTheme="majorBidi" w:eastAsia="Times New Roman" w:hAnsiTheme="majorBidi" w:cstheme="majorBidi"/>
          <w:color w:val="auto"/>
          <w:spacing w:val="-5"/>
          <w:sz w:val="24"/>
          <w:szCs w:val="24"/>
          <w:lang w:val="en-GB"/>
        </w:rPr>
      </w:pPr>
    </w:p>
    <w:p w14:paraId="49A6D522" w14:textId="5CAACD50" w:rsidR="00B1343A"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r>
        <w:rPr>
          <w:rFonts w:asciiTheme="majorBidi" w:eastAsia="Times New Roman" w:hAnsiTheme="majorBidi" w:cstheme="majorBidi"/>
          <w:color w:val="auto"/>
          <w:spacing w:val="-5"/>
          <w:sz w:val="24"/>
          <w:szCs w:val="24"/>
          <w:lang w:val="en-GB"/>
        </w:rPr>
        <w:t>However, these constraints</w:t>
      </w:r>
      <w:r w:rsidRPr="00D80159">
        <w:rPr>
          <w:rFonts w:asciiTheme="majorBidi" w:eastAsia="Times New Roman" w:hAnsiTheme="majorBidi" w:cstheme="majorBidi"/>
          <w:color w:val="auto"/>
          <w:spacing w:val="-5"/>
          <w:sz w:val="24"/>
          <w:szCs w:val="24"/>
          <w:lang w:val="en-GB"/>
        </w:rPr>
        <w:t xml:space="preserve"> are far more significant in industries developing the disruptive technologies with which today’s analysts have to contend. </w:t>
      </w:r>
    </w:p>
    <w:p w14:paraId="1F93614A" w14:textId="74080495" w:rsidR="00364995" w:rsidRDefault="00364995" w:rsidP="00B1343A">
      <w:pPr>
        <w:pStyle w:val="Body"/>
        <w:spacing w:after="0" w:line="360" w:lineRule="auto"/>
        <w:jc w:val="both"/>
        <w:rPr>
          <w:rFonts w:asciiTheme="majorBidi" w:eastAsia="Times New Roman" w:hAnsiTheme="majorBidi" w:cstheme="majorBidi"/>
          <w:color w:val="auto"/>
          <w:spacing w:val="-5"/>
          <w:sz w:val="24"/>
          <w:szCs w:val="24"/>
          <w:lang w:val="en-GB"/>
        </w:rPr>
      </w:pPr>
    </w:p>
    <w:p w14:paraId="3707F23B" w14:textId="7C206FDF" w:rsidR="00364995" w:rsidRPr="00E607F6" w:rsidRDefault="0012494E" w:rsidP="00364995">
      <w:pPr>
        <w:pStyle w:val="Heading2"/>
        <w:spacing w:before="0" w:after="0" w:line="360" w:lineRule="auto"/>
        <w:rPr>
          <w:rFonts w:asciiTheme="majorBidi" w:hAnsiTheme="majorBidi" w:cstheme="majorBidi"/>
          <w:i w:val="0"/>
          <w:iCs w:val="0"/>
          <w:sz w:val="24"/>
          <w:szCs w:val="24"/>
        </w:rPr>
      </w:pPr>
      <w:r>
        <w:rPr>
          <w:rFonts w:asciiTheme="majorBidi" w:hAnsiTheme="majorBidi" w:cstheme="majorBidi"/>
          <w:sz w:val="24"/>
          <w:szCs w:val="24"/>
        </w:rPr>
        <w:t xml:space="preserve">2.7 </w:t>
      </w:r>
      <w:r w:rsidR="00364995" w:rsidRPr="00926C3A">
        <w:rPr>
          <w:rFonts w:asciiTheme="majorBidi" w:hAnsiTheme="majorBidi" w:cstheme="majorBidi"/>
          <w:sz w:val="24"/>
          <w:szCs w:val="24"/>
        </w:rPr>
        <w:t>What are Capitalization Rates? Why are They Important?</w:t>
      </w:r>
    </w:p>
    <w:p w14:paraId="46E488D7" w14:textId="77777777" w:rsidR="00364995" w:rsidRDefault="00364995" w:rsidP="00364995">
      <w:pPr>
        <w:spacing w:after="0" w:line="360" w:lineRule="auto"/>
        <w:jc w:val="both"/>
        <w:rPr>
          <w:rFonts w:asciiTheme="majorBidi" w:eastAsia="Times New Roman" w:hAnsiTheme="majorBidi" w:cstheme="majorBidi"/>
          <w:color w:val="000000"/>
          <w:sz w:val="24"/>
          <w:szCs w:val="24"/>
        </w:rPr>
      </w:pPr>
      <w:r w:rsidRPr="004D370F">
        <w:rPr>
          <w:rFonts w:asciiTheme="majorBidi" w:eastAsia="Times New Roman" w:hAnsiTheme="majorBidi" w:cstheme="majorBidi"/>
          <w:color w:val="000000"/>
          <w:sz w:val="24"/>
          <w:szCs w:val="24"/>
          <w:lang w:val="en-GB"/>
        </w:rPr>
        <w:t>One of the main</w:t>
      </w:r>
      <w:r w:rsidRPr="004D370F">
        <w:rPr>
          <w:rFonts w:asciiTheme="majorBidi" w:eastAsia="Times New Roman" w:hAnsiTheme="majorBidi" w:cstheme="majorBidi"/>
          <w:color w:val="000000"/>
          <w:sz w:val="24"/>
          <w:szCs w:val="24"/>
        </w:rPr>
        <w:t xml:space="preserve"> factor</w:t>
      </w:r>
      <w:r w:rsidRPr="004D370F">
        <w:rPr>
          <w:rFonts w:asciiTheme="majorBidi" w:eastAsia="Times New Roman" w:hAnsiTheme="majorBidi" w:cstheme="majorBidi"/>
          <w:color w:val="000000"/>
          <w:sz w:val="24"/>
          <w:szCs w:val="24"/>
          <w:lang w:val="en-GB"/>
        </w:rPr>
        <w:t>s</w:t>
      </w:r>
      <w:r w:rsidRPr="004D370F">
        <w:rPr>
          <w:rFonts w:asciiTheme="majorBidi" w:eastAsia="Times New Roman" w:hAnsiTheme="majorBidi" w:cstheme="majorBidi"/>
          <w:color w:val="000000"/>
          <w:sz w:val="24"/>
          <w:szCs w:val="24"/>
        </w:rPr>
        <w:t xml:space="preserve"> in evaluating technology firms</w:t>
      </w:r>
      <w:r w:rsidRPr="004D370F">
        <w:rPr>
          <w:rFonts w:asciiTheme="majorBidi" w:eastAsia="Times New Roman" w:hAnsiTheme="majorBidi" w:cstheme="majorBidi"/>
          <w:color w:val="000000"/>
          <w:sz w:val="24"/>
          <w:szCs w:val="24"/>
          <w:lang w:val="en-GB"/>
        </w:rPr>
        <w:t xml:space="preserve"> is the capitalization rate. This refers to examining the level of uncertainty </w:t>
      </w:r>
      <w:r>
        <w:rPr>
          <w:rFonts w:asciiTheme="majorBidi" w:eastAsia="Times New Roman" w:hAnsiTheme="majorBidi" w:cstheme="majorBidi"/>
          <w:color w:val="000000"/>
          <w:sz w:val="24"/>
          <w:szCs w:val="24"/>
          <w:lang w:val="en-GB"/>
        </w:rPr>
        <w:t>about how much</w:t>
      </w:r>
      <w:r w:rsidRPr="004D370F">
        <w:rPr>
          <w:rFonts w:asciiTheme="majorBidi" w:eastAsia="Times New Roman" w:hAnsiTheme="majorBidi" w:cstheme="majorBidi"/>
          <w:color w:val="000000"/>
          <w:sz w:val="24"/>
          <w:szCs w:val="24"/>
          <w:lang w:val="en-GB"/>
        </w:rPr>
        <w:t xml:space="preserve"> future cash </w:t>
      </w:r>
      <w:r>
        <w:rPr>
          <w:rFonts w:asciiTheme="majorBidi" w:eastAsia="Times New Roman" w:hAnsiTheme="majorBidi" w:cstheme="majorBidi"/>
          <w:color w:val="000000"/>
          <w:sz w:val="24"/>
          <w:szCs w:val="24"/>
          <w:lang w:val="en-GB"/>
        </w:rPr>
        <w:t>the company will be able to</w:t>
      </w:r>
      <w:r w:rsidRPr="004D370F">
        <w:rPr>
          <w:rFonts w:asciiTheme="majorBidi" w:eastAsia="Times New Roman" w:hAnsiTheme="majorBidi" w:cstheme="majorBidi"/>
          <w:color w:val="000000"/>
          <w:sz w:val="24"/>
          <w:szCs w:val="24"/>
          <w:lang w:val="en-GB"/>
        </w:rPr>
        <w:t xml:space="preserve"> generate. The capitalization rate is </w:t>
      </w:r>
      <w:r>
        <w:rPr>
          <w:rFonts w:asciiTheme="majorBidi" w:eastAsia="Times New Roman" w:hAnsiTheme="majorBidi" w:cstheme="majorBidi"/>
          <w:color w:val="000000"/>
          <w:sz w:val="24"/>
          <w:szCs w:val="24"/>
          <w:lang w:val="en-GB"/>
        </w:rPr>
        <w:t xml:space="preserve">determined </w:t>
      </w:r>
      <w:r w:rsidRPr="004D370F">
        <w:rPr>
          <w:rFonts w:asciiTheme="majorBidi" w:eastAsia="Times New Roman" w:hAnsiTheme="majorBidi" w:cstheme="majorBidi"/>
          <w:color w:val="000000"/>
          <w:sz w:val="24"/>
          <w:szCs w:val="24"/>
          <w:lang w:val="en-GB"/>
        </w:rPr>
        <w:t>using the</w:t>
      </w:r>
      <w:r w:rsidRPr="004D370F">
        <w:rPr>
          <w:rFonts w:asciiTheme="majorBidi" w:eastAsia="Times New Roman" w:hAnsiTheme="majorBidi" w:cstheme="majorBidi"/>
          <w:color w:val="000000"/>
          <w:sz w:val="24"/>
          <w:szCs w:val="24"/>
        </w:rPr>
        <w:t xml:space="preserve"> cost of equity </w:t>
      </w:r>
      <w:r w:rsidRPr="004D370F">
        <w:rPr>
          <w:rFonts w:asciiTheme="majorBidi" w:eastAsia="Times New Roman" w:hAnsiTheme="majorBidi" w:cstheme="majorBidi"/>
          <w:color w:val="000000"/>
          <w:sz w:val="24"/>
          <w:szCs w:val="24"/>
          <w:lang w:val="en-GB"/>
        </w:rPr>
        <w:t xml:space="preserve">model, calculated by </w:t>
      </w:r>
      <w:r>
        <w:rPr>
          <w:rFonts w:asciiTheme="majorBidi" w:eastAsia="Times New Roman" w:hAnsiTheme="majorBidi" w:cstheme="majorBidi"/>
          <w:color w:val="000000"/>
          <w:sz w:val="24"/>
          <w:szCs w:val="24"/>
          <w:lang w:val="en-GB"/>
        </w:rPr>
        <w:t xml:space="preserve">calculating </w:t>
      </w:r>
      <w:r w:rsidRPr="004D370F">
        <w:rPr>
          <w:rFonts w:asciiTheme="majorBidi" w:eastAsia="Times New Roman" w:hAnsiTheme="majorBidi" w:cstheme="majorBidi"/>
          <w:color w:val="000000"/>
          <w:sz w:val="24"/>
          <w:szCs w:val="24"/>
        </w:rPr>
        <w:t xml:space="preserve">the return a company </w:t>
      </w:r>
      <w:r>
        <w:rPr>
          <w:rFonts w:asciiTheme="majorBidi" w:eastAsia="Times New Roman" w:hAnsiTheme="majorBidi" w:cstheme="majorBidi"/>
          <w:color w:val="000000"/>
          <w:sz w:val="24"/>
          <w:szCs w:val="24"/>
        </w:rPr>
        <w:t xml:space="preserve">needs to earn in order to assess whether </w:t>
      </w:r>
      <w:r w:rsidRPr="004D370F">
        <w:rPr>
          <w:rFonts w:asciiTheme="majorBidi" w:eastAsia="Times New Roman" w:hAnsiTheme="majorBidi" w:cstheme="majorBidi"/>
          <w:color w:val="000000"/>
          <w:sz w:val="24"/>
          <w:szCs w:val="24"/>
        </w:rPr>
        <w:t xml:space="preserve">an investment meets </w:t>
      </w:r>
      <w:r>
        <w:rPr>
          <w:rFonts w:asciiTheme="majorBidi" w:eastAsia="Times New Roman" w:hAnsiTheme="majorBidi" w:cstheme="majorBidi"/>
          <w:color w:val="000000"/>
          <w:sz w:val="24"/>
          <w:szCs w:val="24"/>
        </w:rPr>
        <w:t xml:space="preserve">its </w:t>
      </w:r>
      <w:r w:rsidRPr="004D370F">
        <w:rPr>
          <w:rFonts w:asciiTheme="majorBidi" w:eastAsia="Times New Roman" w:hAnsiTheme="majorBidi" w:cstheme="majorBidi"/>
          <w:color w:val="000000"/>
          <w:sz w:val="24"/>
          <w:szCs w:val="24"/>
        </w:rPr>
        <w:t xml:space="preserve">capital return requirements. </w:t>
      </w:r>
    </w:p>
    <w:p w14:paraId="48627DEA" w14:textId="77777777" w:rsidR="00364995" w:rsidRPr="004D370F" w:rsidRDefault="00364995" w:rsidP="00364995">
      <w:pPr>
        <w:spacing w:after="0" w:line="360" w:lineRule="auto"/>
        <w:jc w:val="both"/>
        <w:rPr>
          <w:rFonts w:asciiTheme="majorBidi" w:eastAsia="Times New Roman" w:hAnsiTheme="majorBidi" w:cstheme="majorBidi"/>
          <w:color w:val="000000"/>
          <w:sz w:val="24"/>
          <w:szCs w:val="24"/>
          <w:lang w:val="en-GB"/>
        </w:rPr>
      </w:pPr>
    </w:p>
    <w:p w14:paraId="058563BC" w14:textId="77777777" w:rsidR="00364995" w:rsidRDefault="00364995" w:rsidP="00364995">
      <w:pPr>
        <w:spacing w:after="0" w:line="360" w:lineRule="auto"/>
        <w:rPr>
          <w:rFonts w:asciiTheme="majorBidi" w:eastAsia="Times New Roman" w:hAnsiTheme="majorBidi" w:cstheme="majorBidi"/>
          <w:color w:val="000000"/>
          <w:sz w:val="24"/>
          <w:szCs w:val="24"/>
          <w:lang w:val="en-GB"/>
        </w:rPr>
      </w:pPr>
      <w:r>
        <w:rPr>
          <w:rFonts w:asciiTheme="majorBidi" w:eastAsia="Times New Roman" w:hAnsiTheme="majorBidi" w:cstheme="majorBidi"/>
          <w:color w:val="000000"/>
          <w:sz w:val="24"/>
          <w:szCs w:val="24"/>
          <w:lang w:val="en-GB"/>
        </w:rPr>
        <w:t>The cost of equity for a firm is</w:t>
      </w:r>
      <w:r w:rsidRPr="004D370F">
        <w:rPr>
          <w:rFonts w:asciiTheme="majorBidi" w:eastAsia="Times New Roman" w:hAnsiTheme="majorBidi" w:cstheme="majorBidi"/>
          <w:color w:val="000000"/>
          <w:sz w:val="24"/>
          <w:szCs w:val="24"/>
          <w:lang w:val="en-GB"/>
        </w:rPr>
        <w:t xml:space="preserve"> the remuneration the market demands in return for purchasing </w:t>
      </w:r>
      <w:r>
        <w:rPr>
          <w:rFonts w:asciiTheme="majorBidi" w:eastAsia="Times New Roman" w:hAnsiTheme="majorBidi" w:cstheme="majorBidi"/>
          <w:color w:val="000000"/>
          <w:sz w:val="24"/>
          <w:szCs w:val="24"/>
          <w:lang w:val="en-GB"/>
        </w:rPr>
        <w:t>it and taking on</w:t>
      </w:r>
      <w:r w:rsidRPr="004D370F">
        <w:rPr>
          <w:rFonts w:asciiTheme="majorBidi" w:eastAsia="Times New Roman" w:hAnsiTheme="majorBidi" w:cstheme="majorBidi"/>
          <w:color w:val="000000"/>
          <w:sz w:val="24"/>
          <w:szCs w:val="24"/>
          <w:lang w:val="en-GB"/>
        </w:rPr>
        <w:t xml:space="preserve"> the risks that come with proprietorship. </w:t>
      </w:r>
      <w:r>
        <w:rPr>
          <w:rFonts w:asciiTheme="majorBidi" w:eastAsia="Times New Roman" w:hAnsiTheme="majorBidi" w:cstheme="majorBidi"/>
          <w:color w:val="000000"/>
          <w:sz w:val="24"/>
          <w:szCs w:val="24"/>
          <w:lang w:val="en-GB"/>
        </w:rPr>
        <w:t>T</w:t>
      </w:r>
      <w:r w:rsidRPr="004D370F">
        <w:rPr>
          <w:rFonts w:asciiTheme="majorBidi" w:eastAsia="Times New Roman" w:hAnsiTheme="majorBidi" w:cstheme="majorBidi"/>
          <w:color w:val="000000"/>
          <w:sz w:val="24"/>
          <w:szCs w:val="24"/>
          <w:lang w:val="en-GB"/>
        </w:rPr>
        <w:t>he dividend capitalization model, also known as the capital asset pricing model (CAPM)</w:t>
      </w:r>
      <w:r>
        <w:rPr>
          <w:rFonts w:asciiTheme="majorBidi" w:eastAsia="Times New Roman" w:hAnsiTheme="majorBidi" w:cstheme="majorBidi"/>
          <w:color w:val="000000"/>
          <w:sz w:val="24"/>
          <w:szCs w:val="24"/>
          <w:lang w:val="en-GB"/>
        </w:rPr>
        <w:t xml:space="preserve"> is usually used to calculate</w:t>
      </w:r>
      <w:r w:rsidRPr="004D370F">
        <w:rPr>
          <w:rFonts w:asciiTheme="majorBidi" w:eastAsia="Times New Roman" w:hAnsiTheme="majorBidi" w:cstheme="majorBidi"/>
          <w:color w:val="000000"/>
          <w:sz w:val="24"/>
          <w:szCs w:val="24"/>
          <w:lang w:val="en-GB"/>
        </w:rPr>
        <w:t xml:space="preserve"> the cost of equity</w:t>
      </w:r>
      <w:r>
        <w:rPr>
          <w:rFonts w:asciiTheme="majorBidi" w:eastAsia="Times New Roman" w:hAnsiTheme="majorBidi" w:cstheme="majorBidi"/>
          <w:color w:val="000000"/>
          <w:sz w:val="24"/>
          <w:szCs w:val="24"/>
          <w:lang w:val="en-GB"/>
        </w:rPr>
        <w:t>.</w:t>
      </w:r>
      <w:r w:rsidRPr="004D370F">
        <w:rPr>
          <w:rFonts w:asciiTheme="majorBidi" w:eastAsia="Times New Roman" w:hAnsiTheme="majorBidi" w:cstheme="majorBidi"/>
          <w:color w:val="000000"/>
          <w:sz w:val="24"/>
          <w:szCs w:val="24"/>
          <w:lang w:val="en-GB"/>
        </w:rPr>
        <w:t xml:space="preserve"> Companies with debts such as loans or bonds have diverse capital structures</w:t>
      </w:r>
      <w:r>
        <w:rPr>
          <w:rFonts w:asciiTheme="majorBidi" w:eastAsia="Times New Roman" w:hAnsiTheme="majorBidi" w:cstheme="majorBidi"/>
          <w:color w:val="000000"/>
          <w:sz w:val="24"/>
          <w:szCs w:val="24"/>
          <w:lang w:val="en-GB"/>
        </w:rPr>
        <w:t xml:space="preserve">, and in these cases, </w:t>
      </w:r>
      <w:r w:rsidRPr="004D370F">
        <w:rPr>
          <w:rFonts w:asciiTheme="majorBidi" w:eastAsia="Times New Roman" w:hAnsiTheme="majorBidi" w:cstheme="majorBidi"/>
          <w:color w:val="000000"/>
          <w:sz w:val="24"/>
          <w:szCs w:val="24"/>
          <w:lang w:val="en-GB"/>
        </w:rPr>
        <w:t>the weighted average cost of capital (WACC)</w:t>
      </w:r>
      <w:r>
        <w:rPr>
          <w:rFonts w:asciiTheme="majorBidi" w:eastAsia="Times New Roman" w:hAnsiTheme="majorBidi" w:cstheme="majorBidi"/>
          <w:color w:val="000000"/>
          <w:sz w:val="24"/>
          <w:szCs w:val="24"/>
          <w:lang w:val="en-GB"/>
        </w:rPr>
        <w:t xml:space="preserve"> needs to be calculated</w:t>
      </w:r>
      <w:r w:rsidRPr="004D370F">
        <w:rPr>
          <w:rFonts w:asciiTheme="majorBidi" w:eastAsia="Times New Roman" w:hAnsiTheme="majorBidi" w:cstheme="majorBidi"/>
          <w:color w:val="000000"/>
          <w:sz w:val="24"/>
          <w:szCs w:val="24"/>
          <w:lang w:val="en-GB"/>
        </w:rPr>
        <w:t xml:space="preserve">. </w:t>
      </w:r>
    </w:p>
    <w:p w14:paraId="694FE216" w14:textId="77777777" w:rsidR="00364995" w:rsidRPr="004D370F" w:rsidRDefault="00364995" w:rsidP="00364995">
      <w:pPr>
        <w:spacing w:after="0" w:line="360" w:lineRule="auto"/>
        <w:rPr>
          <w:rFonts w:asciiTheme="majorBidi" w:eastAsia="Times New Roman" w:hAnsiTheme="majorBidi" w:cstheme="majorBidi"/>
          <w:color w:val="000000"/>
          <w:sz w:val="24"/>
          <w:szCs w:val="24"/>
          <w:lang w:val="en-GB"/>
        </w:rPr>
      </w:pPr>
    </w:p>
    <w:p w14:paraId="38A14813" w14:textId="77777777" w:rsidR="00364995" w:rsidRPr="004D370F" w:rsidRDefault="00364995" w:rsidP="00364995">
      <w:pPr>
        <w:spacing w:after="0" w:line="360" w:lineRule="auto"/>
        <w:rPr>
          <w:rFonts w:asciiTheme="majorBidi" w:eastAsia="Times New Roman" w:hAnsiTheme="majorBidi" w:cstheme="majorBidi"/>
          <w:color w:val="000000"/>
          <w:sz w:val="24"/>
          <w:szCs w:val="24"/>
          <w:lang w:val="en-GB"/>
        </w:rPr>
      </w:pPr>
      <w:r w:rsidRPr="004D370F">
        <w:rPr>
          <w:rFonts w:asciiTheme="majorBidi" w:eastAsia="Times New Roman" w:hAnsiTheme="majorBidi" w:cstheme="majorBidi"/>
          <w:color w:val="000000"/>
          <w:sz w:val="24"/>
          <w:szCs w:val="24"/>
          <w:lang w:val="en-GB"/>
        </w:rPr>
        <w:t xml:space="preserve">The WACC could </w:t>
      </w:r>
      <w:r>
        <w:rPr>
          <w:rFonts w:asciiTheme="majorBidi" w:eastAsia="Times New Roman" w:hAnsiTheme="majorBidi" w:cstheme="majorBidi"/>
          <w:color w:val="000000"/>
          <w:sz w:val="24"/>
          <w:szCs w:val="24"/>
          <w:lang w:val="en-GB"/>
        </w:rPr>
        <w:t>involve determining</w:t>
      </w:r>
      <w:r w:rsidRPr="004D370F">
        <w:rPr>
          <w:rFonts w:asciiTheme="majorBidi" w:eastAsia="Times New Roman" w:hAnsiTheme="majorBidi" w:cstheme="majorBidi"/>
          <w:color w:val="000000"/>
          <w:sz w:val="24"/>
          <w:szCs w:val="24"/>
          <w:lang w:val="en-GB"/>
        </w:rPr>
        <w:t xml:space="preserve"> a firm's cost of capital</w:t>
      </w:r>
      <w:r>
        <w:rPr>
          <w:rFonts w:asciiTheme="majorBidi" w:eastAsia="Times New Roman" w:hAnsiTheme="majorBidi" w:cstheme="majorBidi"/>
          <w:color w:val="000000"/>
          <w:sz w:val="24"/>
          <w:szCs w:val="24"/>
          <w:lang w:val="en-GB"/>
        </w:rPr>
        <w:t>, weighting</w:t>
      </w:r>
      <w:r w:rsidRPr="004D370F">
        <w:rPr>
          <w:rFonts w:asciiTheme="majorBidi" w:eastAsia="Times New Roman" w:hAnsiTheme="majorBidi" w:cstheme="majorBidi"/>
          <w:color w:val="000000"/>
          <w:sz w:val="24"/>
          <w:szCs w:val="24"/>
          <w:lang w:val="en-GB"/>
        </w:rPr>
        <w:t xml:space="preserve"> each category of capital proportionately. </w:t>
      </w:r>
      <w:r>
        <w:rPr>
          <w:rFonts w:asciiTheme="majorBidi" w:eastAsia="Times New Roman" w:hAnsiTheme="majorBidi" w:cstheme="majorBidi"/>
          <w:color w:val="000000"/>
          <w:sz w:val="24"/>
          <w:szCs w:val="24"/>
          <w:lang w:val="en-GB"/>
        </w:rPr>
        <w:t>A</w:t>
      </w:r>
      <w:r w:rsidRPr="004D370F">
        <w:rPr>
          <w:rFonts w:asciiTheme="majorBidi" w:eastAsia="Times New Roman" w:hAnsiTheme="majorBidi" w:cstheme="majorBidi"/>
          <w:color w:val="000000"/>
          <w:sz w:val="24"/>
          <w:szCs w:val="24"/>
          <w:lang w:val="en-GB"/>
        </w:rPr>
        <w:t xml:space="preserve"> WACC calculation</w:t>
      </w:r>
      <w:r>
        <w:rPr>
          <w:rFonts w:asciiTheme="majorBidi" w:eastAsia="Times New Roman" w:hAnsiTheme="majorBidi" w:cstheme="majorBidi"/>
          <w:color w:val="000000"/>
          <w:sz w:val="24"/>
          <w:szCs w:val="24"/>
          <w:lang w:val="en-GB"/>
        </w:rPr>
        <w:t xml:space="preserve"> assesses a</w:t>
      </w:r>
      <w:r w:rsidRPr="004D370F">
        <w:rPr>
          <w:rFonts w:asciiTheme="majorBidi" w:eastAsia="Times New Roman" w:hAnsiTheme="majorBidi" w:cstheme="majorBidi"/>
          <w:color w:val="000000"/>
          <w:sz w:val="24"/>
          <w:szCs w:val="24"/>
          <w:lang w:val="en-GB"/>
        </w:rPr>
        <w:t>ll sources of capital, including bonds, credits,</w:t>
      </w:r>
      <w:r>
        <w:rPr>
          <w:rFonts w:asciiTheme="majorBidi" w:eastAsia="Times New Roman" w:hAnsiTheme="majorBidi" w:cstheme="majorBidi"/>
          <w:color w:val="000000"/>
          <w:sz w:val="24"/>
          <w:szCs w:val="24"/>
          <w:lang w:val="en-GB"/>
        </w:rPr>
        <w:t xml:space="preserve"> </w:t>
      </w:r>
      <w:r w:rsidRPr="004D370F">
        <w:rPr>
          <w:rFonts w:asciiTheme="majorBidi" w:eastAsia="Times New Roman" w:hAnsiTheme="majorBidi" w:cstheme="majorBidi"/>
          <w:color w:val="000000"/>
          <w:sz w:val="24"/>
          <w:szCs w:val="24"/>
          <w:lang w:val="en-GB"/>
        </w:rPr>
        <w:t xml:space="preserve">stocks, and more are included in. </w:t>
      </w:r>
      <w:r>
        <w:rPr>
          <w:rFonts w:asciiTheme="majorBidi" w:eastAsia="Times New Roman" w:hAnsiTheme="majorBidi" w:cstheme="majorBidi"/>
          <w:color w:val="000000"/>
          <w:sz w:val="24"/>
          <w:szCs w:val="24"/>
          <w:lang w:val="en-GB"/>
        </w:rPr>
        <w:t>A</w:t>
      </w:r>
      <w:r w:rsidRPr="004D370F">
        <w:rPr>
          <w:rFonts w:asciiTheme="majorBidi" w:eastAsia="Times New Roman" w:hAnsiTheme="majorBidi" w:cstheme="majorBidi"/>
          <w:color w:val="000000"/>
          <w:sz w:val="24"/>
          <w:szCs w:val="24"/>
          <w:lang w:val="en-GB"/>
        </w:rPr>
        <w:t>nalyst</w:t>
      </w:r>
      <w:r>
        <w:rPr>
          <w:rFonts w:asciiTheme="majorBidi" w:eastAsia="Times New Roman" w:hAnsiTheme="majorBidi" w:cstheme="majorBidi"/>
          <w:color w:val="000000"/>
          <w:sz w:val="24"/>
          <w:szCs w:val="24"/>
          <w:lang w:val="en-GB"/>
        </w:rPr>
        <w:t>s calculating the WACC</w:t>
      </w:r>
      <w:r w:rsidRPr="004D370F">
        <w:rPr>
          <w:rFonts w:asciiTheme="majorBidi" w:eastAsia="Times New Roman" w:hAnsiTheme="majorBidi" w:cstheme="majorBidi"/>
          <w:color w:val="000000"/>
          <w:sz w:val="24"/>
          <w:szCs w:val="24"/>
          <w:lang w:val="en-GB"/>
        </w:rPr>
        <w:t xml:space="preserve"> will calculate </w:t>
      </w:r>
      <w:r>
        <w:rPr>
          <w:rFonts w:asciiTheme="majorBidi" w:eastAsia="Times New Roman" w:hAnsiTheme="majorBidi" w:cstheme="majorBidi"/>
          <w:color w:val="000000"/>
          <w:sz w:val="24"/>
          <w:szCs w:val="24"/>
          <w:lang w:val="en-GB"/>
        </w:rPr>
        <w:t xml:space="preserve">the relative weight of the cost of </w:t>
      </w:r>
      <w:r w:rsidRPr="004D370F">
        <w:rPr>
          <w:rFonts w:asciiTheme="majorBidi" w:eastAsia="Times New Roman" w:hAnsiTheme="majorBidi" w:cstheme="majorBidi"/>
          <w:color w:val="000000"/>
          <w:sz w:val="24"/>
          <w:szCs w:val="24"/>
          <w:lang w:val="en-GB"/>
        </w:rPr>
        <w:t>each capital component</w:t>
      </w:r>
      <w:r>
        <w:rPr>
          <w:rFonts w:asciiTheme="majorBidi" w:eastAsia="Times New Roman" w:hAnsiTheme="majorBidi" w:cstheme="majorBidi"/>
          <w:color w:val="000000"/>
          <w:sz w:val="24"/>
          <w:szCs w:val="24"/>
          <w:lang w:val="en-GB"/>
        </w:rPr>
        <w:t>.</w:t>
      </w:r>
      <w:r w:rsidRPr="004D370F">
        <w:rPr>
          <w:rFonts w:asciiTheme="majorBidi" w:eastAsia="Times New Roman" w:hAnsiTheme="majorBidi" w:cstheme="majorBidi"/>
          <w:color w:val="000000"/>
          <w:sz w:val="24"/>
          <w:szCs w:val="24"/>
          <w:lang w:val="en-GB"/>
        </w:rPr>
        <w:t xml:space="preserve"> The </w:t>
      </w:r>
      <w:r>
        <w:rPr>
          <w:rFonts w:asciiTheme="majorBidi" w:eastAsia="Times New Roman" w:hAnsiTheme="majorBidi" w:cstheme="majorBidi"/>
          <w:color w:val="000000"/>
          <w:sz w:val="24"/>
          <w:szCs w:val="24"/>
          <w:lang w:val="en-GB"/>
        </w:rPr>
        <w:t>sum</w:t>
      </w:r>
      <w:r w:rsidRPr="004D370F">
        <w:rPr>
          <w:rFonts w:asciiTheme="majorBidi" w:eastAsia="Times New Roman" w:hAnsiTheme="majorBidi" w:cstheme="majorBidi"/>
          <w:color w:val="000000"/>
          <w:sz w:val="24"/>
          <w:szCs w:val="24"/>
          <w:lang w:val="en-GB"/>
        </w:rPr>
        <w:t xml:space="preserve"> of these factors is increased by the corporate charge rate, or </w:t>
      </w:r>
      <w:r>
        <w:rPr>
          <w:rFonts w:asciiTheme="majorBidi" w:eastAsia="Times New Roman" w:hAnsiTheme="majorBidi" w:cstheme="majorBidi"/>
          <w:color w:val="000000"/>
          <w:sz w:val="24"/>
          <w:szCs w:val="24"/>
          <w:lang w:val="en-GB"/>
        </w:rPr>
        <w:t>“</w:t>
      </w:r>
      <w:r w:rsidRPr="004D370F">
        <w:rPr>
          <w:rFonts w:asciiTheme="majorBidi" w:eastAsia="Times New Roman" w:hAnsiTheme="majorBidi" w:cstheme="majorBidi"/>
          <w:color w:val="000000"/>
          <w:sz w:val="24"/>
          <w:szCs w:val="24"/>
          <w:lang w:val="en-GB"/>
        </w:rPr>
        <w:t>1.</w:t>
      </w:r>
      <w:r>
        <w:rPr>
          <w:rFonts w:asciiTheme="majorBidi" w:eastAsia="Times New Roman" w:hAnsiTheme="majorBidi" w:cstheme="majorBidi"/>
          <w:color w:val="000000"/>
          <w:sz w:val="24"/>
          <w:szCs w:val="24"/>
          <w:lang w:val="en-GB"/>
        </w:rPr>
        <w:t>”</w:t>
      </w:r>
      <w:r w:rsidRPr="004D370F">
        <w:rPr>
          <w:rFonts w:asciiTheme="majorBidi" w:eastAsia="Times New Roman" w:hAnsiTheme="majorBidi" w:cstheme="majorBidi"/>
          <w:color w:val="000000"/>
          <w:sz w:val="24"/>
          <w:szCs w:val="24"/>
          <w:lang w:val="en-GB"/>
        </w:rPr>
        <w:t xml:space="preserve"> The formula for calculation the WACC includes the following values:</w:t>
      </w:r>
    </w:p>
    <w:p w14:paraId="1E56D1D4" w14:textId="77777777" w:rsidR="00364995" w:rsidRPr="004D370F" w:rsidRDefault="00364995" w:rsidP="00364995">
      <w:pPr>
        <w:numPr>
          <w:ilvl w:val="0"/>
          <w:numId w:val="27"/>
        </w:numPr>
        <w:spacing w:after="0" w:line="360" w:lineRule="auto"/>
        <w:rPr>
          <w:rFonts w:asciiTheme="majorBidi" w:eastAsia="Times New Roman" w:hAnsiTheme="majorBidi" w:cstheme="majorBidi"/>
          <w:color w:val="000000"/>
          <w:sz w:val="24"/>
          <w:szCs w:val="24"/>
        </w:rPr>
      </w:pPr>
      <w:r w:rsidRPr="004D370F">
        <w:rPr>
          <w:rFonts w:asciiTheme="majorBidi" w:eastAsia="Times New Roman" w:hAnsiTheme="majorBidi" w:cstheme="majorBidi"/>
          <w:color w:val="000000"/>
          <w:sz w:val="24"/>
          <w:szCs w:val="24"/>
        </w:rPr>
        <w:t xml:space="preserve">Re = </w:t>
      </w:r>
      <w:r>
        <w:rPr>
          <w:rFonts w:asciiTheme="majorBidi" w:eastAsia="Times New Roman" w:hAnsiTheme="majorBidi" w:cstheme="majorBidi"/>
          <w:color w:val="000000"/>
          <w:sz w:val="24"/>
          <w:szCs w:val="24"/>
        </w:rPr>
        <w:t xml:space="preserve">equity </w:t>
      </w:r>
      <w:r w:rsidRPr="004D370F">
        <w:rPr>
          <w:rFonts w:asciiTheme="majorBidi" w:eastAsia="Times New Roman" w:hAnsiTheme="majorBidi" w:cstheme="majorBidi"/>
          <w:color w:val="000000"/>
          <w:sz w:val="24"/>
          <w:szCs w:val="24"/>
        </w:rPr>
        <w:t xml:space="preserve">cost </w:t>
      </w:r>
    </w:p>
    <w:p w14:paraId="03BC6C17" w14:textId="77777777" w:rsidR="00364995" w:rsidRPr="004D370F" w:rsidRDefault="00364995" w:rsidP="00364995">
      <w:pPr>
        <w:numPr>
          <w:ilvl w:val="0"/>
          <w:numId w:val="27"/>
        </w:numPr>
        <w:spacing w:after="0" w:line="360" w:lineRule="auto"/>
        <w:rPr>
          <w:rFonts w:asciiTheme="majorBidi" w:eastAsia="Times New Roman" w:hAnsiTheme="majorBidi" w:cstheme="majorBidi"/>
          <w:color w:val="000000"/>
          <w:sz w:val="24"/>
          <w:szCs w:val="24"/>
        </w:rPr>
      </w:pPr>
      <w:r w:rsidRPr="004D370F">
        <w:rPr>
          <w:rFonts w:asciiTheme="majorBidi" w:eastAsia="Times New Roman" w:hAnsiTheme="majorBidi" w:cstheme="majorBidi"/>
          <w:color w:val="000000"/>
          <w:sz w:val="24"/>
          <w:szCs w:val="24"/>
        </w:rPr>
        <w:t>Rd = </w:t>
      </w:r>
      <w:r>
        <w:rPr>
          <w:rFonts w:asciiTheme="majorBidi" w:eastAsia="Times New Roman" w:hAnsiTheme="majorBidi" w:cstheme="majorBidi"/>
          <w:color w:val="000000"/>
          <w:sz w:val="24"/>
          <w:szCs w:val="24"/>
        </w:rPr>
        <w:t xml:space="preserve">debt </w:t>
      </w:r>
      <w:r w:rsidRPr="004D370F">
        <w:rPr>
          <w:rFonts w:asciiTheme="majorBidi" w:eastAsia="Times New Roman" w:hAnsiTheme="majorBidi" w:cstheme="majorBidi"/>
          <w:color w:val="000000"/>
          <w:sz w:val="24"/>
          <w:szCs w:val="24"/>
        </w:rPr>
        <w:t>cost, which can be the company’s bonds</w:t>
      </w:r>
      <w:r>
        <w:rPr>
          <w:rFonts w:asciiTheme="majorBidi" w:eastAsia="Times New Roman" w:hAnsiTheme="majorBidi" w:cstheme="majorBidi"/>
          <w:color w:val="000000"/>
          <w:sz w:val="24"/>
          <w:szCs w:val="24"/>
        </w:rPr>
        <w:t>’</w:t>
      </w:r>
      <w:r w:rsidRPr="004D370F">
        <w:rPr>
          <w:rFonts w:asciiTheme="majorBidi" w:eastAsia="Times New Roman" w:hAnsiTheme="majorBidi" w:cstheme="majorBidi"/>
          <w:color w:val="000000"/>
          <w:sz w:val="24"/>
          <w:szCs w:val="24"/>
        </w:rPr>
        <w:t xml:space="preserve"> or loans</w:t>
      </w:r>
      <w:r>
        <w:rPr>
          <w:rFonts w:asciiTheme="majorBidi" w:eastAsia="Times New Roman" w:hAnsiTheme="majorBidi" w:cstheme="majorBidi"/>
          <w:color w:val="000000"/>
          <w:sz w:val="24"/>
          <w:szCs w:val="24"/>
        </w:rPr>
        <w:t>’ rate</w:t>
      </w:r>
    </w:p>
    <w:p w14:paraId="6E8B5910" w14:textId="77777777" w:rsidR="00364995" w:rsidRPr="004D370F" w:rsidRDefault="00364995" w:rsidP="00364995">
      <w:pPr>
        <w:numPr>
          <w:ilvl w:val="0"/>
          <w:numId w:val="27"/>
        </w:numPr>
        <w:spacing w:after="0" w:line="360" w:lineRule="auto"/>
        <w:rPr>
          <w:rFonts w:asciiTheme="majorBidi" w:eastAsia="Times New Roman" w:hAnsiTheme="majorBidi" w:cstheme="majorBidi"/>
          <w:color w:val="000000"/>
          <w:sz w:val="24"/>
          <w:szCs w:val="24"/>
        </w:rPr>
      </w:pPr>
      <w:r w:rsidRPr="004D370F">
        <w:rPr>
          <w:rFonts w:asciiTheme="majorBidi" w:eastAsia="Times New Roman" w:hAnsiTheme="majorBidi" w:cstheme="majorBidi"/>
          <w:color w:val="000000"/>
          <w:sz w:val="24"/>
          <w:szCs w:val="24"/>
        </w:rPr>
        <w:t>E = the firm</w:t>
      </w:r>
      <w:r>
        <w:rPr>
          <w:rFonts w:asciiTheme="majorBidi" w:eastAsia="Times New Roman" w:hAnsiTheme="majorBidi" w:cstheme="majorBidi"/>
          <w:color w:val="000000"/>
          <w:sz w:val="24"/>
          <w:szCs w:val="24"/>
        </w:rPr>
        <w:t>’</w:t>
      </w:r>
      <w:r w:rsidRPr="004D370F">
        <w:rPr>
          <w:rFonts w:asciiTheme="majorBidi" w:eastAsia="Times New Roman" w:hAnsiTheme="majorBidi" w:cstheme="majorBidi"/>
          <w:color w:val="000000"/>
          <w:sz w:val="24"/>
          <w:szCs w:val="24"/>
        </w:rPr>
        <w:t>s equity</w:t>
      </w:r>
      <w:r>
        <w:rPr>
          <w:rFonts w:asciiTheme="majorBidi" w:eastAsia="Times New Roman" w:hAnsiTheme="majorBidi" w:cstheme="majorBidi"/>
          <w:color w:val="000000"/>
          <w:sz w:val="24"/>
          <w:szCs w:val="24"/>
        </w:rPr>
        <w:t>’s market value</w:t>
      </w:r>
    </w:p>
    <w:p w14:paraId="72E4A92E" w14:textId="77777777" w:rsidR="00364995" w:rsidRPr="004D370F" w:rsidRDefault="00364995" w:rsidP="00364995">
      <w:pPr>
        <w:numPr>
          <w:ilvl w:val="0"/>
          <w:numId w:val="27"/>
        </w:numPr>
        <w:spacing w:after="0" w:line="360" w:lineRule="auto"/>
        <w:rPr>
          <w:rFonts w:asciiTheme="majorBidi" w:eastAsia="Times New Roman" w:hAnsiTheme="majorBidi" w:cstheme="majorBidi"/>
          <w:color w:val="000000"/>
          <w:sz w:val="24"/>
          <w:szCs w:val="24"/>
        </w:rPr>
      </w:pPr>
      <w:r w:rsidRPr="004D370F">
        <w:rPr>
          <w:rFonts w:asciiTheme="majorBidi" w:eastAsia="Times New Roman" w:hAnsiTheme="majorBidi" w:cstheme="majorBidi"/>
          <w:color w:val="000000"/>
          <w:sz w:val="24"/>
          <w:szCs w:val="24"/>
        </w:rPr>
        <w:t>D = the firm</w:t>
      </w:r>
      <w:r>
        <w:rPr>
          <w:rFonts w:asciiTheme="majorBidi" w:eastAsia="Times New Roman" w:hAnsiTheme="majorBidi" w:cstheme="majorBidi"/>
          <w:color w:val="000000"/>
          <w:sz w:val="24"/>
          <w:szCs w:val="24"/>
        </w:rPr>
        <w:t>’</w:t>
      </w:r>
      <w:r w:rsidRPr="004D370F">
        <w:rPr>
          <w:rFonts w:asciiTheme="majorBidi" w:eastAsia="Times New Roman" w:hAnsiTheme="majorBidi" w:cstheme="majorBidi"/>
          <w:color w:val="000000"/>
          <w:sz w:val="24"/>
          <w:szCs w:val="24"/>
        </w:rPr>
        <w:t>s debt</w:t>
      </w:r>
      <w:r>
        <w:rPr>
          <w:rFonts w:asciiTheme="majorBidi" w:eastAsia="Times New Roman" w:hAnsiTheme="majorBidi" w:cstheme="majorBidi"/>
          <w:color w:val="000000"/>
          <w:sz w:val="24"/>
          <w:szCs w:val="24"/>
        </w:rPr>
        <w:t>’s market value</w:t>
      </w:r>
    </w:p>
    <w:p w14:paraId="493B38FB" w14:textId="77777777" w:rsidR="00364995" w:rsidRPr="004D370F" w:rsidRDefault="00364995" w:rsidP="00364995">
      <w:pPr>
        <w:numPr>
          <w:ilvl w:val="0"/>
          <w:numId w:val="27"/>
        </w:numPr>
        <w:spacing w:after="0" w:line="360" w:lineRule="auto"/>
        <w:rPr>
          <w:rFonts w:asciiTheme="majorBidi" w:eastAsia="Times New Roman" w:hAnsiTheme="majorBidi" w:cstheme="majorBidi"/>
          <w:color w:val="000000"/>
          <w:sz w:val="24"/>
          <w:szCs w:val="24"/>
        </w:rPr>
      </w:pPr>
      <w:r w:rsidRPr="004D370F">
        <w:rPr>
          <w:rFonts w:asciiTheme="majorBidi" w:eastAsia="Times New Roman" w:hAnsiTheme="majorBidi" w:cstheme="majorBidi"/>
          <w:color w:val="000000"/>
          <w:sz w:val="24"/>
          <w:szCs w:val="24"/>
        </w:rPr>
        <w:t>V = E + D = the firm’s financing</w:t>
      </w:r>
      <w:r>
        <w:rPr>
          <w:rFonts w:asciiTheme="majorBidi" w:eastAsia="Times New Roman" w:hAnsiTheme="majorBidi" w:cstheme="majorBidi"/>
          <w:color w:val="000000"/>
          <w:sz w:val="24"/>
          <w:szCs w:val="24"/>
        </w:rPr>
        <w:t>’s</w:t>
      </w:r>
      <w:r w:rsidRPr="004D370F">
        <w:rPr>
          <w:rFonts w:asciiTheme="majorBidi" w:eastAsia="Times New Roman" w:hAnsiTheme="majorBidi" w:cstheme="majorBidi"/>
          <w:color w:val="000000"/>
          <w:sz w:val="24"/>
          <w:szCs w:val="24"/>
        </w:rPr>
        <w:t xml:space="preserve"> total market value </w:t>
      </w:r>
    </w:p>
    <w:p w14:paraId="0005C4FD" w14:textId="77777777" w:rsidR="00364995" w:rsidRPr="004D370F" w:rsidRDefault="00364995" w:rsidP="00364995">
      <w:pPr>
        <w:numPr>
          <w:ilvl w:val="0"/>
          <w:numId w:val="27"/>
        </w:numPr>
        <w:spacing w:after="0" w:line="360" w:lineRule="auto"/>
        <w:rPr>
          <w:rFonts w:asciiTheme="majorBidi" w:eastAsia="Times New Roman" w:hAnsiTheme="majorBidi" w:cstheme="majorBidi"/>
          <w:color w:val="000000"/>
          <w:sz w:val="24"/>
          <w:szCs w:val="24"/>
        </w:rPr>
      </w:pPr>
      <w:r w:rsidRPr="004D370F">
        <w:rPr>
          <w:rFonts w:asciiTheme="majorBidi" w:eastAsia="Times New Roman" w:hAnsiTheme="majorBidi" w:cstheme="majorBidi"/>
          <w:color w:val="000000"/>
          <w:sz w:val="24"/>
          <w:szCs w:val="24"/>
        </w:rPr>
        <w:t xml:space="preserve">E / V = </w:t>
      </w:r>
      <w:r>
        <w:rPr>
          <w:rFonts w:asciiTheme="majorBidi" w:eastAsia="Times New Roman" w:hAnsiTheme="majorBidi" w:cstheme="majorBidi"/>
          <w:color w:val="000000"/>
          <w:sz w:val="24"/>
          <w:szCs w:val="24"/>
        </w:rPr>
        <w:t xml:space="preserve">equity </w:t>
      </w:r>
      <w:r w:rsidRPr="004D370F">
        <w:rPr>
          <w:rFonts w:asciiTheme="majorBidi" w:eastAsia="Times New Roman" w:hAnsiTheme="majorBidi" w:cstheme="majorBidi"/>
          <w:color w:val="000000"/>
          <w:sz w:val="24"/>
          <w:szCs w:val="24"/>
        </w:rPr>
        <w:t xml:space="preserve">percentage of financing </w:t>
      </w:r>
    </w:p>
    <w:p w14:paraId="7862BC2E" w14:textId="77777777" w:rsidR="00364995" w:rsidRPr="004D370F" w:rsidRDefault="00364995" w:rsidP="00364995">
      <w:pPr>
        <w:numPr>
          <w:ilvl w:val="0"/>
          <w:numId w:val="27"/>
        </w:numPr>
        <w:spacing w:after="0" w:line="360" w:lineRule="auto"/>
        <w:rPr>
          <w:rFonts w:asciiTheme="majorBidi" w:eastAsia="Times New Roman" w:hAnsiTheme="majorBidi" w:cstheme="majorBidi"/>
          <w:color w:val="000000"/>
          <w:sz w:val="24"/>
          <w:szCs w:val="24"/>
        </w:rPr>
      </w:pPr>
      <w:r w:rsidRPr="004D370F">
        <w:rPr>
          <w:rFonts w:asciiTheme="majorBidi" w:eastAsia="Times New Roman" w:hAnsiTheme="majorBidi" w:cstheme="majorBidi"/>
          <w:color w:val="000000"/>
          <w:sz w:val="24"/>
          <w:szCs w:val="24"/>
        </w:rPr>
        <w:t xml:space="preserve">D / V = </w:t>
      </w:r>
      <w:r>
        <w:rPr>
          <w:rFonts w:asciiTheme="majorBidi" w:eastAsia="Times New Roman" w:hAnsiTheme="majorBidi" w:cstheme="majorBidi"/>
          <w:color w:val="000000"/>
          <w:sz w:val="24"/>
          <w:szCs w:val="24"/>
        </w:rPr>
        <w:t xml:space="preserve">debt </w:t>
      </w:r>
      <w:r w:rsidRPr="004D370F">
        <w:rPr>
          <w:rFonts w:asciiTheme="majorBidi" w:eastAsia="Times New Roman" w:hAnsiTheme="majorBidi" w:cstheme="majorBidi"/>
          <w:color w:val="000000"/>
          <w:sz w:val="24"/>
          <w:szCs w:val="24"/>
        </w:rPr>
        <w:t xml:space="preserve">percentage of financing </w:t>
      </w:r>
    </w:p>
    <w:p w14:paraId="7EDA193C" w14:textId="77777777" w:rsidR="00364995" w:rsidRDefault="00364995" w:rsidP="00364995">
      <w:pPr>
        <w:numPr>
          <w:ilvl w:val="0"/>
          <w:numId w:val="27"/>
        </w:numPr>
        <w:spacing w:after="0" w:line="360" w:lineRule="auto"/>
        <w:rPr>
          <w:rFonts w:asciiTheme="majorBidi" w:eastAsia="Times New Roman" w:hAnsiTheme="majorBidi" w:cstheme="majorBidi"/>
          <w:color w:val="000000"/>
          <w:sz w:val="24"/>
          <w:szCs w:val="24"/>
        </w:rPr>
      </w:pPr>
      <w:r w:rsidRPr="004D370F">
        <w:rPr>
          <w:rFonts w:asciiTheme="majorBidi" w:eastAsia="Times New Roman" w:hAnsiTheme="majorBidi" w:cstheme="majorBidi"/>
          <w:color w:val="000000"/>
          <w:sz w:val="24"/>
          <w:szCs w:val="24"/>
        </w:rPr>
        <w:t>Tax = corporate tax rate</w:t>
      </w:r>
    </w:p>
    <w:p w14:paraId="13B8AEB7" w14:textId="31E149A5" w:rsidR="00B71CE4" w:rsidRDefault="00B71CE4" w:rsidP="00B71CE4">
      <w:pPr>
        <w:spacing w:after="0" w:line="360" w:lineRule="auto"/>
        <w:ind w:left="720"/>
        <w:rPr>
          <w:rFonts w:asciiTheme="majorBidi" w:eastAsia="Times New Roman" w:hAnsiTheme="majorBidi" w:cstheme="majorBidi"/>
          <w:color w:val="000000"/>
          <w:sz w:val="24"/>
          <w:szCs w:val="24"/>
        </w:rPr>
      </w:pPr>
      <m:oMathPara>
        <m:oMath>
          <m:r>
            <w:rPr>
              <w:rFonts w:ascii="Cambria Math" w:eastAsia="Times New Roman" w:hAnsi="Cambria Math" w:cstheme="majorBidi"/>
              <w:color w:val="000000"/>
              <w:sz w:val="24"/>
              <w:szCs w:val="24"/>
            </w:rPr>
            <m:t>WACC=</m:t>
          </m:r>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E</m:t>
              </m:r>
            </m:num>
            <m:den>
              <m:r>
                <w:rPr>
                  <w:rFonts w:ascii="Cambria Math" w:eastAsia="Times New Roman" w:hAnsi="Cambria Math" w:cstheme="majorBidi"/>
                  <w:color w:val="000000"/>
                  <w:sz w:val="24"/>
                  <w:szCs w:val="24"/>
                </w:rPr>
                <m:t>E+D</m:t>
              </m:r>
            </m:den>
          </m:f>
          <m:r>
            <w:rPr>
              <w:rFonts w:ascii="Cambria Math" w:eastAsia="Times New Roman" w:hAnsi="Cambria Math" w:cstheme="majorBidi"/>
              <w:color w:val="000000"/>
              <w:sz w:val="24"/>
              <w:szCs w:val="24"/>
            </w:rPr>
            <m:t>*Re+</m:t>
          </m:r>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D</m:t>
              </m:r>
            </m:num>
            <m:den>
              <m:r>
                <w:rPr>
                  <w:rFonts w:ascii="Cambria Math" w:eastAsia="Times New Roman" w:hAnsi="Cambria Math" w:cstheme="majorBidi"/>
                  <w:color w:val="000000"/>
                  <w:sz w:val="24"/>
                  <w:szCs w:val="24"/>
                </w:rPr>
                <m:t>E+D</m:t>
              </m:r>
            </m:den>
          </m:f>
          <m:r>
            <w:rPr>
              <w:rFonts w:ascii="Cambria Math" w:eastAsia="Times New Roman" w:hAnsi="Cambria Math" w:cstheme="majorBidi"/>
              <w:color w:val="000000"/>
              <w:sz w:val="24"/>
              <w:szCs w:val="24"/>
            </w:rPr>
            <m:t>*Rd*(1-T)</m:t>
          </m:r>
        </m:oMath>
      </m:oMathPara>
    </w:p>
    <w:p w14:paraId="10070969" w14:textId="42E8F591" w:rsidR="00364995" w:rsidRPr="004D370F" w:rsidRDefault="00364995" w:rsidP="00364995">
      <w:pPr>
        <w:spacing w:after="0" w:line="360" w:lineRule="auto"/>
        <w:ind w:left="720"/>
        <w:rPr>
          <w:rFonts w:asciiTheme="majorBidi" w:eastAsia="Times New Roman" w:hAnsiTheme="majorBidi" w:cstheme="majorBidi"/>
          <w:color w:val="000000"/>
          <w:sz w:val="24"/>
          <w:szCs w:val="24"/>
        </w:rPr>
      </w:pPr>
    </w:p>
    <w:p w14:paraId="7900C94C" w14:textId="5CF914A0" w:rsidR="00364995" w:rsidRPr="0012494E" w:rsidRDefault="0012494E" w:rsidP="0012494E">
      <w:pPr>
        <w:spacing w:after="0" w:line="360" w:lineRule="auto"/>
        <w:ind w:firstLine="720"/>
        <w:rPr>
          <w:rFonts w:asciiTheme="majorBidi" w:eastAsia="Times New Roman" w:hAnsiTheme="majorBidi" w:cstheme="majorBidi"/>
          <w:i/>
          <w:iCs/>
          <w:color w:val="000000"/>
          <w:sz w:val="24"/>
          <w:szCs w:val="24"/>
        </w:rPr>
      </w:pPr>
      <w:r w:rsidRPr="0012494E">
        <w:rPr>
          <w:rFonts w:asciiTheme="majorBidi" w:eastAsia="Times New Roman" w:hAnsiTheme="majorBidi" w:cstheme="majorBidi"/>
          <w:i/>
          <w:iCs/>
          <w:color w:val="000000"/>
          <w:sz w:val="24"/>
          <w:szCs w:val="24"/>
        </w:rPr>
        <w:t xml:space="preserve">2.7.1 </w:t>
      </w:r>
      <w:r w:rsidR="00364995" w:rsidRPr="0012494E">
        <w:rPr>
          <w:rFonts w:asciiTheme="majorBidi" w:eastAsia="Times New Roman" w:hAnsiTheme="majorBidi" w:cstheme="majorBidi"/>
          <w:i/>
          <w:iCs/>
          <w:color w:val="000000"/>
          <w:sz w:val="24"/>
          <w:szCs w:val="24"/>
        </w:rPr>
        <w:t>Explaining the Formula Elements</w:t>
      </w:r>
    </w:p>
    <w:p w14:paraId="2E3765BE" w14:textId="11C3EFFF" w:rsidR="00364995" w:rsidRDefault="00364995" w:rsidP="00364995">
      <w:pPr>
        <w:spacing w:after="0" w:line="36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There are difficulties associated with calculating the c</w:t>
      </w:r>
      <w:r w:rsidRPr="004D370F">
        <w:rPr>
          <w:rFonts w:asciiTheme="majorBidi" w:eastAsia="Times New Roman" w:hAnsiTheme="majorBidi" w:cstheme="majorBidi"/>
          <w:color w:val="000000"/>
          <w:sz w:val="24"/>
          <w:szCs w:val="24"/>
        </w:rPr>
        <w:t xml:space="preserve">ost of value (Re) </w:t>
      </w:r>
      <w:r w:rsidR="00E07E28">
        <w:rPr>
          <w:rFonts w:asciiTheme="majorBidi" w:eastAsia="Times New Roman" w:hAnsiTheme="majorBidi" w:cstheme="majorBidi"/>
          <w:color w:val="000000"/>
          <w:sz w:val="24"/>
          <w:szCs w:val="24"/>
        </w:rPr>
        <w:t xml:space="preserve">which </w:t>
      </w:r>
      <w:r w:rsidRPr="004D370F">
        <w:rPr>
          <w:rFonts w:asciiTheme="majorBidi" w:eastAsia="Times New Roman" w:hAnsiTheme="majorBidi" w:cstheme="majorBidi"/>
          <w:color w:val="000000"/>
          <w:sz w:val="24"/>
          <w:szCs w:val="24"/>
        </w:rPr>
        <w:t xml:space="preserve">can be </w:t>
      </w:r>
      <w:r>
        <w:rPr>
          <w:rFonts w:asciiTheme="majorBidi" w:eastAsia="Times New Roman" w:hAnsiTheme="majorBidi" w:cstheme="majorBidi"/>
          <w:color w:val="000000"/>
          <w:sz w:val="24"/>
          <w:szCs w:val="24"/>
        </w:rPr>
        <w:t>somewhat</w:t>
      </w:r>
      <w:r w:rsidRPr="004D370F">
        <w:rPr>
          <w:rFonts w:asciiTheme="majorBidi" w:eastAsia="Times New Roman" w:hAnsiTheme="majorBidi" w:cstheme="majorBidi"/>
          <w:color w:val="000000"/>
          <w:sz w:val="24"/>
          <w:szCs w:val="24"/>
        </w:rPr>
        <w:t xml:space="preserve"> challenging to </w:t>
      </w:r>
      <w:r w:rsidR="00E07E28">
        <w:rPr>
          <w:rFonts w:asciiTheme="majorBidi" w:eastAsia="Times New Roman" w:hAnsiTheme="majorBidi" w:cstheme="majorBidi"/>
          <w:color w:val="000000"/>
          <w:sz w:val="24"/>
          <w:szCs w:val="24"/>
        </w:rPr>
        <w:t xml:space="preserve">calculate </w:t>
      </w:r>
      <w:r>
        <w:rPr>
          <w:rFonts w:asciiTheme="majorBidi" w:eastAsia="Times New Roman" w:hAnsiTheme="majorBidi" w:cstheme="majorBidi"/>
          <w:color w:val="000000"/>
          <w:sz w:val="24"/>
          <w:szCs w:val="24"/>
        </w:rPr>
        <w:t xml:space="preserve">because </w:t>
      </w:r>
      <w:r w:rsidRPr="004D370F">
        <w:rPr>
          <w:rFonts w:asciiTheme="majorBidi" w:eastAsia="Times New Roman" w:hAnsiTheme="majorBidi" w:cstheme="majorBidi"/>
          <w:color w:val="000000"/>
          <w:sz w:val="24"/>
          <w:szCs w:val="24"/>
        </w:rPr>
        <w:t>share capit</w:t>
      </w:r>
      <w:r>
        <w:rPr>
          <w:rFonts w:asciiTheme="majorBidi" w:eastAsia="Times New Roman" w:hAnsiTheme="majorBidi" w:cstheme="majorBidi"/>
          <w:color w:val="000000"/>
          <w:sz w:val="24"/>
          <w:szCs w:val="24"/>
        </w:rPr>
        <w:t>a</w:t>
      </w:r>
      <w:r w:rsidRPr="004D370F">
        <w:rPr>
          <w:rFonts w:asciiTheme="majorBidi" w:eastAsia="Times New Roman" w:hAnsiTheme="majorBidi" w:cstheme="majorBidi"/>
          <w:color w:val="000000"/>
          <w:sz w:val="24"/>
          <w:szCs w:val="24"/>
        </w:rPr>
        <w:t>l</w:t>
      </w:r>
      <w:r w:rsidR="00E07E28">
        <w:rPr>
          <w:rFonts w:asciiTheme="majorBidi" w:eastAsia="Times New Roman" w:hAnsiTheme="majorBidi" w:cstheme="majorBidi"/>
          <w:color w:val="000000"/>
          <w:sz w:val="24"/>
          <w:szCs w:val="24"/>
        </w:rPr>
        <w:t>,</w:t>
      </w:r>
      <w:r>
        <w:rPr>
          <w:rFonts w:asciiTheme="majorBidi" w:eastAsia="Times New Roman" w:hAnsiTheme="majorBidi" w:cstheme="majorBidi"/>
          <w:color w:val="000000"/>
          <w:sz w:val="24"/>
          <w:szCs w:val="24"/>
        </w:rPr>
        <w:t xml:space="preserve"> a definitive value</w:t>
      </w:r>
      <w:r w:rsidR="00E07E28">
        <w:rPr>
          <w:rFonts w:asciiTheme="majorBidi" w:eastAsia="Times New Roman" w:hAnsiTheme="majorBidi" w:cstheme="majorBidi"/>
          <w:color w:val="000000"/>
          <w:sz w:val="24"/>
          <w:szCs w:val="24"/>
        </w:rPr>
        <w:t>,</w:t>
      </w:r>
      <w:r>
        <w:rPr>
          <w:rFonts w:asciiTheme="majorBidi" w:eastAsia="Times New Roman" w:hAnsiTheme="majorBidi" w:cstheme="majorBidi"/>
          <w:color w:val="000000"/>
          <w:sz w:val="24"/>
          <w:szCs w:val="24"/>
        </w:rPr>
        <w:t xml:space="preserve"> cannot be attributed to share capital.</w:t>
      </w:r>
      <w:r w:rsidRPr="004D370F">
        <w:rPr>
          <w:rFonts w:asciiTheme="majorBidi" w:eastAsia="Times New Roman" w:hAnsiTheme="majorBidi" w:cstheme="majorBidi"/>
          <w:color w:val="000000"/>
          <w:sz w:val="24"/>
          <w:szCs w:val="24"/>
        </w:rPr>
        <w:t xml:space="preserve"> When </w:t>
      </w:r>
      <w:r>
        <w:rPr>
          <w:rFonts w:asciiTheme="majorBidi" w:eastAsia="Times New Roman" w:hAnsiTheme="majorBidi" w:cstheme="majorBidi"/>
          <w:color w:val="000000"/>
          <w:sz w:val="24"/>
          <w:szCs w:val="24"/>
        </w:rPr>
        <w:t>paying a debt, the amount the company pays represents</w:t>
      </w:r>
      <w:r w:rsidRPr="004D370F">
        <w:rPr>
          <w:rFonts w:asciiTheme="majorBidi" w:eastAsia="Times New Roman" w:hAnsiTheme="majorBidi" w:cstheme="majorBidi"/>
          <w:color w:val="000000"/>
          <w:sz w:val="24"/>
          <w:szCs w:val="24"/>
        </w:rPr>
        <w:t xml:space="preserve"> a predetermined but variable rate that </w:t>
      </w:r>
      <w:r>
        <w:rPr>
          <w:rFonts w:asciiTheme="majorBidi" w:eastAsia="Times New Roman" w:hAnsiTheme="majorBidi" w:cstheme="majorBidi"/>
          <w:color w:val="000000"/>
          <w:sz w:val="24"/>
          <w:szCs w:val="24"/>
        </w:rPr>
        <w:t>can vary depending</w:t>
      </w:r>
      <w:r w:rsidRPr="004D370F">
        <w:rPr>
          <w:rFonts w:asciiTheme="majorBidi" w:eastAsia="Times New Roman" w:hAnsiTheme="majorBidi" w:cstheme="majorBidi"/>
          <w:color w:val="000000"/>
          <w:sz w:val="24"/>
          <w:szCs w:val="24"/>
        </w:rPr>
        <w:t xml:space="preserve"> on the estimate and term of the debt, in spite of the fact that</w:t>
      </w:r>
      <w:r>
        <w:rPr>
          <w:rFonts w:asciiTheme="majorBidi" w:eastAsia="Times New Roman" w:hAnsiTheme="majorBidi" w:cstheme="majorBidi"/>
          <w:color w:val="000000"/>
          <w:sz w:val="24"/>
          <w:szCs w:val="24"/>
        </w:rPr>
        <w:t>, for the most part, the value has been</w:t>
      </w:r>
      <w:r w:rsidRPr="004D370F">
        <w:rPr>
          <w:rFonts w:asciiTheme="majorBidi" w:eastAsia="Times New Roman" w:hAnsiTheme="majorBidi" w:cstheme="majorBidi"/>
          <w:color w:val="000000"/>
          <w:sz w:val="24"/>
          <w:szCs w:val="24"/>
        </w:rPr>
        <w:t xml:space="preserve"> settled. However, </w:t>
      </w:r>
      <w:r>
        <w:rPr>
          <w:rFonts w:asciiTheme="majorBidi" w:eastAsia="Times New Roman" w:hAnsiTheme="majorBidi" w:cstheme="majorBidi"/>
          <w:color w:val="000000"/>
          <w:sz w:val="24"/>
          <w:szCs w:val="24"/>
        </w:rPr>
        <w:t xml:space="preserve">in </w:t>
      </w:r>
      <w:r>
        <w:rPr>
          <w:rFonts w:asciiTheme="majorBidi" w:eastAsia="Times New Roman" w:hAnsiTheme="majorBidi" w:cstheme="majorBidi"/>
          <w:color w:val="000000"/>
          <w:sz w:val="24"/>
          <w:szCs w:val="24"/>
        </w:rPr>
        <w:lastRenderedPageBreak/>
        <w:t>contrast to</w:t>
      </w:r>
      <w:r w:rsidRPr="004D370F">
        <w:rPr>
          <w:rFonts w:asciiTheme="majorBidi" w:eastAsia="Times New Roman" w:hAnsiTheme="majorBidi" w:cstheme="majorBidi"/>
          <w:color w:val="000000"/>
          <w:sz w:val="24"/>
          <w:szCs w:val="24"/>
        </w:rPr>
        <w:t xml:space="preserve"> debt, </w:t>
      </w:r>
      <w:r>
        <w:rPr>
          <w:rFonts w:asciiTheme="majorBidi" w:eastAsia="Times New Roman" w:hAnsiTheme="majorBidi" w:cstheme="majorBidi"/>
          <w:color w:val="000000"/>
          <w:sz w:val="24"/>
          <w:szCs w:val="24"/>
        </w:rPr>
        <w:t xml:space="preserve">there is no concrete cost to </w:t>
      </w:r>
      <w:r w:rsidRPr="004D370F">
        <w:rPr>
          <w:rFonts w:asciiTheme="majorBidi" w:eastAsia="Times New Roman" w:hAnsiTheme="majorBidi" w:cstheme="majorBidi"/>
          <w:color w:val="000000"/>
          <w:sz w:val="24"/>
          <w:szCs w:val="24"/>
        </w:rPr>
        <w:t xml:space="preserve">value that the company must pay. Nonetheless, </w:t>
      </w:r>
      <w:r>
        <w:rPr>
          <w:rFonts w:asciiTheme="majorBidi" w:eastAsia="Times New Roman" w:hAnsiTheme="majorBidi" w:cstheme="majorBidi"/>
          <w:color w:val="000000"/>
          <w:sz w:val="24"/>
          <w:szCs w:val="24"/>
        </w:rPr>
        <w:t>equity does entail a cost</w:t>
      </w:r>
      <w:r w:rsidRPr="004D370F">
        <w:rPr>
          <w:rFonts w:asciiTheme="majorBidi" w:eastAsia="Times New Roman" w:hAnsiTheme="majorBidi" w:cstheme="majorBidi"/>
          <w:color w:val="000000"/>
          <w:sz w:val="24"/>
          <w:szCs w:val="24"/>
        </w:rPr>
        <w:t xml:space="preserve">. Since shareholders </w:t>
      </w:r>
      <w:r>
        <w:rPr>
          <w:rFonts w:asciiTheme="majorBidi" w:eastAsia="Times New Roman" w:hAnsiTheme="majorBidi" w:cstheme="majorBidi"/>
          <w:color w:val="000000"/>
          <w:sz w:val="24"/>
          <w:szCs w:val="24"/>
        </w:rPr>
        <w:t>expect to receive</w:t>
      </w:r>
      <w:r w:rsidRPr="004D370F">
        <w:rPr>
          <w:rFonts w:asciiTheme="majorBidi" w:eastAsia="Times New Roman" w:hAnsiTheme="majorBidi" w:cstheme="majorBidi"/>
          <w:color w:val="000000"/>
          <w:sz w:val="24"/>
          <w:szCs w:val="24"/>
        </w:rPr>
        <w:t xml:space="preserve"> a certain return on their investment in a company, the </w:t>
      </w:r>
      <w:r>
        <w:rPr>
          <w:rFonts w:asciiTheme="majorBidi" w:eastAsia="Times New Roman" w:hAnsiTheme="majorBidi" w:cstheme="majorBidi"/>
          <w:color w:val="000000"/>
          <w:sz w:val="24"/>
          <w:szCs w:val="24"/>
        </w:rPr>
        <w:t>company can consider that</w:t>
      </w:r>
      <w:r w:rsidRPr="004D370F">
        <w:rPr>
          <w:rFonts w:asciiTheme="majorBidi" w:eastAsia="Times New Roman" w:hAnsiTheme="majorBidi" w:cstheme="majorBidi"/>
          <w:color w:val="000000"/>
          <w:sz w:val="24"/>
          <w:szCs w:val="24"/>
        </w:rPr>
        <w:t xml:space="preserve"> expected rate of return a cost</w:t>
      </w:r>
      <w:r>
        <w:rPr>
          <w:rFonts w:asciiTheme="majorBidi" w:eastAsia="Times New Roman" w:hAnsiTheme="majorBidi" w:cstheme="majorBidi"/>
          <w:color w:val="000000"/>
          <w:sz w:val="24"/>
          <w:szCs w:val="24"/>
        </w:rPr>
        <w:t xml:space="preserve">, because if </w:t>
      </w:r>
      <w:r w:rsidRPr="004D370F">
        <w:rPr>
          <w:rFonts w:asciiTheme="majorBidi" w:eastAsia="Times New Roman" w:hAnsiTheme="majorBidi" w:cstheme="majorBidi"/>
          <w:color w:val="000000"/>
          <w:sz w:val="24"/>
          <w:szCs w:val="24"/>
        </w:rPr>
        <w:t xml:space="preserve">the company </w:t>
      </w:r>
      <w:r>
        <w:rPr>
          <w:rFonts w:asciiTheme="majorBidi" w:eastAsia="Times New Roman" w:hAnsiTheme="majorBidi" w:cstheme="majorBidi"/>
          <w:color w:val="000000"/>
          <w:sz w:val="24"/>
          <w:szCs w:val="24"/>
        </w:rPr>
        <w:t>does not provide</w:t>
      </w:r>
      <w:r w:rsidRPr="004D370F">
        <w:rPr>
          <w:rFonts w:asciiTheme="majorBidi" w:eastAsia="Times New Roman" w:hAnsiTheme="majorBidi" w:cstheme="majorBidi"/>
          <w:color w:val="000000"/>
          <w:sz w:val="24"/>
          <w:szCs w:val="24"/>
        </w:rPr>
        <w:t xml:space="preserve"> this anticipated return, shareholders will basically reduce or withdraw their funds</w:t>
      </w:r>
      <w:r>
        <w:rPr>
          <w:rFonts w:asciiTheme="majorBidi" w:eastAsia="Times New Roman" w:hAnsiTheme="majorBidi" w:cstheme="majorBidi"/>
          <w:color w:val="000000"/>
          <w:sz w:val="24"/>
          <w:szCs w:val="24"/>
        </w:rPr>
        <w:t>. As a result, both the share price and the company value will fall.</w:t>
      </w:r>
      <w:r w:rsidRPr="004D370F">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t>At that point, t</w:t>
      </w:r>
      <w:r w:rsidRPr="004D370F">
        <w:rPr>
          <w:rFonts w:asciiTheme="majorBidi" w:eastAsia="Times New Roman" w:hAnsiTheme="majorBidi" w:cstheme="majorBidi"/>
          <w:color w:val="000000"/>
          <w:sz w:val="24"/>
          <w:szCs w:val="24"/>
        </w:rPr>
        <w:t>he cost of equity</w:t>
      </w:r>
      <w:r>
        <w:rPr>
          <w:rFonts w:asciiTheme="majorBidi" w:eastAsia="Times New Roman" w:hAnsiTheme="majorBidi" w:cstheme="majorBidi"/>
          <w:color w:val="000000"/>
          <w:sz w:val="24"/>
          <w:szCs w:val="24"/>
        </w:rPr>
        <w:t xml:space="preserve"> is essentially what the</w:t>
      </w:r>
      <w:r w:rsidRPr="004D370F">
        <w:rPr>
          <w:rFonts w:asciiTheme="majorBidi" w:eastAsia="Times New Roman" w:hAnsiTheme="majorBidi" w:cstheme="majorBidi"/>
          <w:color w:val="000000"/>
          <w:sz w:val="24"/>
          <w:szCs w:val="24"/>
        </w:rPr>
        <w:t xml:space="preserve"> company must spend to </w:t>
      </w:r>
      <w:r>
        <w:rPr>
          <w:rFonts w:asciiTheme="majorBidi" w:eastAsia="Times New Roman" w:hAnsiTheme="majorBidi" w:cstheme="majorBidi"/>
          <w:color w:val="000000"/>
          <w:sz w:val="24"/>
          <w:szCs w:val="24"/>
        </w:rPr>
        <w:t>preserve</w:t>
      </w:r>
      <w:r w:rsidRPr="004D370F">
        <w:rPr>
          <w:rFonts w:asciiTheme="majorBidi" w:eastAsia="Times New Roman" w:hAnsiTheme="majorBidi" w:cstheme="majorBidi"/>
          <w:color w:val="000000"/>
          <w:sz w:val="24"/>
          <w:szCs w:val="24"/>
        </w:rPr>
        <w:t xml:space="preserve"> a share cost that will </w:t>
      </w:r>
      <w:r>
        <w:rPr>
          <w:rFonts w:asciiTheme="majorBidi" w:eastAsia="Times New Roman" w:hAnsiTheme="majorBidi" w:cstheme="majorBidi"/>
          <w:color w:val="000000"/>
          <w:sz w:val="24"/>
          <w:szCs w:val="24"/>
        </w:rPr>
        <w:t xml:space="preserve">be sufficient for </w:t>
      </w:r>
      <w:r w:rsidRPr="004D370F">
        <w:rPr>
          <w:rFonts w:asciiTheme="majorBidi" w:eastAsia="Times New Roman" w:hAnsiTheme="majorBidi" w:cstheme="majorBidi"/>
          <w:color w:val="000000"/>
          <w:sz w:val="24"/>
          <w:szCs w:val="24"/>
        </w:rPr>
        <w:t xml:space="preserve">its investors. </w:t>
      </w:r>
    </w:p>
    <w:p w14:paraId="1E46EAB0" w14:textId="77777777" w:rsidR="00364995" w:rsidRPr="004D370F" w:rsidRDefault="00364995" w:rsidP="00364995">
      <w:pPr>
        <w:spacing w:after="0" w:line="360" w:lineRule="auto"/>
        <w:jc w:val="both"/>
        <w:rPr>
          <w:rFonts w:asciiTheme="majorBidi" w:eastAsia="Times New Roman" w:hAnsiTheme="majorBidi" w:cstheme="majorBidi"/>
          <w:color w:val="000000"/>
          <w:sz w:val="24"/>
          <w:szCs w:val="24"/>
        </w:rPr>
      </w:pPr>
    </w:p>
    <w:p w14:paraId="21A6326A" w14:textId="77777777" w:rsidR="00364995" w:rsidRDefault="00364995" w:rsidP="00364995">
      <w:pPr>
        <w:spacing w:after="0" w:line="36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 contrast, c</w:t>
      </w:r>
      <w:r w:rsidRPr="004D370F">
        <w:rPr>
          <w:rFonts w:asciiTheme="majorBidi" w:eastAsia="Times New Roman" w:hAnsiTheme="majorBidi" w:cstheme="majorBidi"/>
          <w:color w:val="000000"/>
          <w:sz w:val="24"/>
          <w:szCs w:val="24"/>
        </w:rPr>
        <w:t xml:space="preserve">alculating </w:t>
      </w:r>
      <w:r>
        <w:rPr>
          <w:rFonts w:asciiTheme="majorBidi" w:eastAsia="Times New Roman" w:hAnsiTheme="majorBidi" w:cstheme="majorBidi"/>
          <w:color w:val="000000"/>
          <w:sz w:val="24"/>
          <w:szCs w:val="24"/>
        </w:rPr>
        <w:t xml:space="preserve">debt cost </w:t>
      </w:r>
      <w:r w:rsidRPr="004D370F">
        <w:rPr>
          <w:rFonts w:asciiTheme="majorBidi" w:eastAsia="Times New Roman" w:hAnsiTheme="majorBidi" w:cstheme="majorBidi"/>
          <w:color w:val="000000"/>
          <w:sz w:val="24"/>
          <w:szCs w:val="24"/>
        </w:rPr>
        <w:t xml:space="preserve">(Rd), is comparatively more logical. </w:t>
      </w:r>
      <w:r>
        <w:rPr>
          <w:rFonts w:asciiTheme="majorBidi" w:eastAsia="Times New Roman" w:hAnsiTheme="majorBidi" w:cstheme="majorBidi"/>
          <w:color w:val="000000"/>
          <w:sz w:val="24"/>
          <w:szCs w:val="24"/>
        </w:rPr>
        <w:t>Simply, analysts use</w:t>
      </w:r>
      <w:r w:rsidRPr="004D370F">
        <w:rPr>
          <w:rFonts w:asciiTheme="majorBidi" w:eastAsia="Times New Roman" w:hAnsiTheme="majorBidi" w:cstheme="majorBidi"/>
          <w:color w:val="000000"/>
          <w:sz w:val="24"/>
          <w:szCs w:val="24"/>
        </w:rPr>
        <w:t xml:space="preserve"> the rate a company is presently paying on its debt</w:t>
      </w:r>
      <w:r>
        <w:rPr>
          <w:rFonts w:asciiTheme="majorBidi" w:eastAsia="Times New Roman" w:hAnsiTheme="majorBidi" w:cstheme="majorBidi"/>
          <w:color w:val="000000"/>
          <w:sz w:val="24"/>
          <w:szCs w:val="24"/>
        </w:rPr>
        <w:t xml:space="preserve"> to determine debt costs</w:t>
      </w:r>
      <w:r w:rsidRPr="004D370F">
        <w:rPr>
          <w:rFonts w:asciiTheme="majorBidi" w:eastAsia="Times New Roman" w:hAnsiTheme="majorBidi" w:cstheme="majorBidi"/>
          <w:color w:val="000000"/>
          <w:sz w:val="24"/>
          <w:szCs w:val="24"/>
        </w:rPr>
        <w:t xml:space="preserve">. </w:t>
      </w:r>
    </w:p>
    <w:p w14:paraId="7FE8C321" w14:textId="77777777" w:rsidR="00364995" w:rsidRDefault="00364995" w:rsidP="00364995">
      <w:pPr>
        <w:spacing w:after="0" w:line="360" w:lineRule="auto"/>
        <w:jc w:val="both"/>
        <w:rPr>
          <w:rFonts w:asciiTheme="majorBidi" w:eastAsia="Times New Roman" w:hAnsiTheme="majorBidi" w:cstheme="majorBidi"/>
          <w:color w:val="000000"/>
          <w:sz w:val="24"/>
          <w:szCs w:val="24"/>
        </w:rPr>
      </w:pPr>
    </w:p>
    <w:p w14:paraId="1F92B2CA" w14:textId="7E2196B6" w:rsidR="00364995" w:rsidRPr="00965B2D" w:rsidRDefault="00364995" w:rsidP="00015166">
      <w:pPr>
        <w:spacing w:after="0" w:line="360" w:lineRule="auto"/>
        <w:jc w:val="both"/>
        <w:rPr>
          <w:rFonts w:asciiTheme="majorBidi" w:eastAsia="Times New Roman" w:hAnsiTheme="majorBidi" w:cstheme="majorBidi"/>
          <w:color w:val="000000"/>
          <w:sz w:val="24"/>
          <w:szCs w:val="24"/>
        </w:rPr>
      </w:pPr>
      <w:r w:rsidRPr="00965B2D">
        <w:rPr>
          <w:rFonts w:asciiTheme="majorBidi" w:eastAsia="Times New Roman" w:hAnsiTheme="majorBidi" w:cstheme="majorBidi"/>
          <w:color w:val="000000"/>
          <w:sz w:val="24"/>
          <w:szCs w:val="24"/>
        </w:rPr>
        <w:t>E = the firm’s equity</w:t>
      </w:r>
      <w:r>
        <w:rPr>
          <w:rFonts w:asciiTheme="majorBidi" w:eastAsia="Times New Roman" w:hAnsiTheme="majorBidi" w:cstheme="majorBidi"/>
          <w:color w:val="000000"/>
          <w:sz w:val="24"/>
          <w:szCs w:val="24"/>
        </w:rPr>
        <w:t xml:space="preserve"> market value, is determined by stock exchange reports. The </w:t>
      </w:r>
      <w:r w:rsidRPr="00965B2D">
        <w:rPr>
          <w:rFonts w:asciiTheme="majorBidi" w:eastAsia="Times New Roman" w:hAnsiTheme="majorBidi" w:cstheme="majorBidi"/>
          <w:color w:val="000000"/>
          <w:sz w:val="24"/>
          <w:szCs w:val="24"/>
        </w:rPr>
        <w:t>firm’s debt</w:t>
      </w:r>
      <w:r>
        <w:rPr>
          <w:rFonts w:asciiTheme="majorBidi" w:eastAsia="Times New Roman" w:hAnsiTheme="majorBidi" w:cstheme="majorBidi"/>
          <w:color w:val="000000"/>
          <w:sz w:val="24"/>
          <w:szCs w:val="24"/>
        </w:rPr>
        <w:t xml:space="preserve">’s market value is found in the company’s financial reports. Debt is found under the liabilities section within the balance sheet and the </w:t>
      </w:r>
      <w:r w:rsidRPr="00965B2D">
        <w:rPr>
          <w:rFonts w:asciiTheme="majorBidi" w:eastAsia="Times New Roman" w:hAnsiTheme="majorBidi" w:cstheme="majorBidi"/>
          <w:color w:val="000000"/>
          <w:sz w:val="24"/>
          <w:szCs w:val="24"/>
        </w:rPr>
        <w:t>corporate tax rate</w:t>
      </w:r>
      <w:r>
        <w:rPr>
          <w:rFonts w:asciiTheme="majorBidi" w:eastAsia="Times New Roman" w:hAnsiTheme="majorBidi" w:cstheme="majorBidi"/>
          <w:color w:val="000000"/>
          <w:sz w:val="24"/>
          <w:szCs w:val="24"/>
        </w:rPr>
        <w:t xml:space="preserve"> can also be found in the financial reports. Then, equity and debt combined represent the </w:t>
      </w:r>
      <w:r w:rsidRPr="00965B2D">
        <w:rPr>
          <w:rFonts w:asciiTheme="majorBidi" w:eastAsia="Times New Roman" w:hAnsiTheme="majorBidi" w:cstheme="majorBidi"/>
          <w:color w:val="000000"/>
          <w:sz w:val="24"/>
          <w:szCs w:val="24"/>
        </w:rPr>
        <w:t>total market</w:t>
      </w:r>
      <w:r>
        <w:rPr>
          <w:rFonts w:asciiTheme="majorBidi" w:eastAsia="Times New Roman" w:hAnsiTheme="majorBidi" w:cstheme="majorBidi"/>
          <w:color w:val="000000"/>
          <w:sz w:val="24"/>
          <w:szCs w:val="24"/>
        </w:rPr>
        <w:t xml:space="preserve"> value of the firm’s financing. The remaining parameters can be calculated from the figures found in the financial reports, such as what percentage of financing is equity and what percentage</w:t>
      </w:r>
      <w:r w:rsidRPr="00965B2D">
        <w:rPr>
          <w:rFonts w:asciiTheme="majorBidi" w:eastAsia="Times New Roman" w:hAnsiTheme="majorBidi" w:cstheme="majorBidi"/>
          <w:color w:val="000000"/>
          <w:sz w:val="24"/>
          <w:szCs w:val="24"/>
        </w:rPr>
        <w:t xml:space="preserve"> is debt</w:t>
      </w:r>
      <w:r>
        <w:rPr>
          <w:rFonts w:asciiTheme="majorBidi" w:eastAsia="Times New Roman" w:hAnsiTheme="majorBidi" w:cstheme="majorBidi"/>
          <w:color w:val="000000"/>
          <w:sz w:val="24"/>
          <w:szCs w:val="24"/>
        </w:rPr>
        <w:t>.</w:t>
      </w:r>
    </w:p>
    <w:p w14:paraId="59E1B524" w14:textId="77777777" w:rsidR="00364995" w:rsidRPr="004D370F" w:rsidRDefault="00364995" w:rsidP="00364995">
      <w:pPr>
        <w:spacing w:after="0" w:line="360" w:lineRule="auto"/>
        <w:jc w:val="both"/>
        <w:rPr>
          <w:rFonts w:asciiTheme="majorBidi" w:eastAsia="Times New Roman" w:hAnsiTheme="majorBidi" w:cstheme="majorBidi"/>
          <w:color w:val="000000"/>
          <w:sz w:val="24"/>
          <w:szCs w:val="24"/>
        </w:rPr>
      </w:pPr>
    </w:p>
    <w:p w14:paraId="42EF040A" w14:textId="77777777" w:rsidR="00364995" w:rsidRDefault="00364995" w:rsidP="00364995">
      <w:pPr>
        <w:spacing w:after="0" w:line="36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T</w:t>
      </w:r>
      <w:r w:rsidRPr="004D370F">
        <w:rPr>
          <w:rFonts w:asciiTheme="majorBidi" w:eastAsia="Times New Roman" w:hAnsiTheme="majorBidi" w:cstheme="majorBidi"/>
          <w:color w:val="000000"/>
          <w:sz w:val="24"/>
          <w:szCs w:val="24"/>
        </w:rPr>
        <w:t xml:space="preserve">he inclusive required return for a company </w:t>
      </w:r>
      <w:r>
        <w:rPr>
          <w:rFonts w:asciiTheme="majorBidi" w:eastAsia="Times New Roman" w:hAnsiTheme="majorBidi" w:cstheme="majorBidi"/>
          <w:color w:val="000000"/>
          <w:sz w:val="24"/>
          <w:szCs w:val="24"/>
        </w:rPr>
        <w:t xml:space="preserve">is its </w:t>
      </w:r>
      <w:r w:rsidRPr="004D370F">
        <w:rPr>
          <w:rFonts w:asciiTheme="majorBidi" w:eastAsia="Times New Roman" w:hAnsiTheme="majorBidi" w:cstheme="majorBidi"/>
          <w:color w:val="000000"/>
          <w:sz w:val="24"/>
          <w:szCs w:val="24"/>
        </w:rPr>
        <w:t xml:space="preserve">WACC. </w:t>
      </w:r>
      <w:r>
        <w:rPr>
          <w:rFonts w:asciiTheme="majorBidi" w:eastAsia="Times New Roman" w:hAnsiTheme="majorBidi" w:cstheme="majorBidi"/>
          <w:color w:val="000000"/>
          <w:sz w:val="24"/>
          <w:szCs w:val="24"/>
        </w:rPr>
        <w:t xml:space="preserve">It can also be considered the discount rate that should be applied to cash flows regarding a risk similar to that of the company overall. </w:t>
      </w:r>
      <w:r w:rsidRPr="004D370F">
        <w:rPr>
          <w:rFonts w:asciiTheme="majorBidi" w:eastAsia="Times New Roman" w:hAnsiTheme="majorBidi" w:cstheme="majorBidi"/>
          <w:color w:val="000000"/>
          <w:sz w:val="24"/>
          <w:szCs w:val="24"/>
        </w:rPr>
        <w:t xml:space="preserve">Thus, </w:t>
      </w:r>
      <w:r>
        <w:rPr>
          <w:rFonts w:asciiTheme="majorBidi" w:eastAsia="Times New Roman" w:hAnsiTheme="majorBidi" w:cstheme="majorBidi"/>
          <w:color w:val="000000"/>
          <w:sz w:val="24"/>
          <w:szCs w:val="24"/>
        </w:rPr>
        <w:t xml:space="preserve">in making decisions, </w:t>
      </w:r>
      <w:r w:rsidRPr="004D370F">
        <w:rPr>
          <w:rFonts w:asciiTheme="majorBidi" w:eastAsia="Times New Roman" w:hAnsiTheme="majorBidi" w:cstheme="majorBidi"/>
          <w:color w:val="000000"/>
          <w:sz w:val="24"/>
          <w:szCs w:val="24"/>
        </w:rPr>
        <w:t xml:space="preserve">company management will often </w:t>
      </w:r>
      <w:r>
        <w:rPr>
          <w:rFonts w:asciiTheme="majorBidi" w:eastAsia="Times New Roman" w:hAnsiTheme="majorBidi" w:cstheme="majorBidi"/>
          <w:color w:val="000000"/>
          <w:sz w:val="24"/>
          <w:szCs w:val="24"/>
        </w:rPr>
        <w:t xml:space="preserve">refer to </w:t>
      </w:r>
      <w:r w:rsidRPr="004D370F">
        <w:rPr>
          <w:rFonts w:asciiTheme="majorBidi" w:eastAsia="Times New Roman" w:hAnsiTheme="majorBidi" w:cstheme="majorBidi"/>
          <w:color w:val="000000"/>
          <w:sz w:val="24"/>
          <w:szCs w:val="24"/>
        </w:rPr>
        <w:t>WACC to make decisions</w:t>
      </w:r>
      <w:r>
        <w:rPr>
          <w:rFonts w:asciiTheme="majorBidi" w:eastAsia="Times New Roman" w:hAnsiTheme="majorBidi" w:cstheme="majorBidi"/>
          <w:color w:val="000000"/>
          <w:sz w:val="24"/>
          <w:szCs w:val="24"/>
        </w:rPr>
        <w:t xml:space="preserve"> and to help them determine </w:t>
      </w:r>
      <w:r w:rsidRPr="004D370F">
        <w:rPr>
          <w:rFonts w:asciiTheme="majorBidi" w:eastAsia="Times New Roman" w:hAnsiTheme="majorBidi" w:cstheme="majorBidi"/>
          <w:color w:val="000000"/>
          <w:sz w:val="24"/>
          <w:szCs w:val="24"/>
        </w:rPr>
        <w:t xml:space="preserve">the economic feasibility of </w:t>
      </w:r>
      <w:r>
        <w:rPr>
          <w:rFonts w:asciiTheme="majorBidi" w:eastAsia="Times New Roman" w:hAnsiTheme="majorBidi" w:cstheme="majorBidi"/>
          <w:color w:val="000000"/>
          <w:sz w:val="24"/>
          <w:szCs w:val="24"/>
        </w:rPr>
        <w:t xml:space="preserve">certain </w:t>
      </w:r>
      <w:r w:rsidRPr="004D370F">
        <w:rPr>
          <w:rFonts w:asciiTheme="majorBidi" w:eastAsia="Times New Roman" w:hAnsiTheme="majorBidi" w:cstheme="majorBidi"/>
          <w:color w:val="000000"/>
          <w:sz w:val="24"/>
          <w:szCs w:val="24"/>
        </w:rPr>
        <w:t xml:space="preserve">opportunities. </w:t>
      </w:r>
    </w:p>
    <w:p w14:paraId="667AC4EE" w14:textId="77777777" w:rsidR="00364995" w:rsidRPr="004D370F" w:rsidRDefault="00364995" w:rsidP="00364995">
      <w:pPr>
        <w:spacing w:after="0" w:line="360" w:lineRule="auto"/>
        <w:rPr>
          <w:rFonts w:asciiTheme="majorBidi" w:eastAsia="Times New Roman" w:hAnsiTheme="majorBidi" w:cstheme="majorBidi"/>
          <w:color w:val="000000"/>
          <w:sz w:val="24"/>
          <w:szCs w:val="24"/>
        </w:rPr>
      </w:pPr>
    </w:p>
    <w:p w14:paraId="0EE1BB60" w14:textId="77777777" w:rsidR="00364995" w:rsidRDefault="00364995" w:rsidP="00364995">
      <w:pPr>
        <w:spacing w:after="0" w:line="360" w:lineRule="auto"/>
        <w:rPr>
          <w:rFonts w:asciiTheme="majorBidi" w:eastAsia="Times New Roman" w:hAnsiTheme="majorBidi" w:cstheme="majorBidi"/>
          <w:color w:val="000000"/>
          <w:sz w:val="24"/>
          <w:szCs w:val="24"/>
        </w:rPr>
      </w:pPr>
      <w:r w:rsidRPr="004D370F">
        <w:rPr>
          <w:rFonts w:asciiTheme="majorBidi" w:eastAsia="Times New Roman" w:hAnsiTheme="majorBidi" w:cstheme="majorBidi"/>
          <w:color w:val="000000"/>
          <w:sz w:val="24"/>
          <w:szCs w:val="24"/>
          <w:lang w:val="en-GB"/>
        </w:rPr>
        <w:t>In most cases, early</w:t>
      </w:r>
      <w:r>
        <w:rPr>
          <w:rFonts w:asciiTheme="majorBidi" w:eastAsia="Times New Roman" w:hAnsiTheme="majorBidi" w:cstheme="majorBidi"/>
          <w:color w:val="000000"/>
          <w:sz w:val="24"/>
          <w:szCs w:val="24"/>
          <w:lang w:val="en-GB"/>
        </w:rPr>
        <w:t>-</w:t>
      </w:r>
      <w:r w:rsidRPr="004D370F">
        <w:rPr>
          <w:rFonts w:asciiTheme="majorBidi" w:eastAsia="Times New Roman" w:hAnsiTheme="majorBidi" w:cstheme="majorBidi"/>
          <w:color w:val="000000"/>
          <w:sz w:val="24"/>
          <w:szCs w:val="24"/>
          <w:lang w:val="en-GB"/>
        </w:rPr>
        <w:t xml:space="preserve">stage companies do not have debt, as most financing is </w:t>
      </w:r>
      <w:r>
        <w:rPr>
          <w:rFonts w:asciiTheme="majorBidi" w:eastAsia="Times New Roman" w:hAnsiTheme="majorBidi" w:cstheme="majorBidi"/>
          <w:color w:val="000000"/>
          <w:sz w:val="24"/>
          <w:szCs w:val="24"/>
          <w:lang w:val="en-GB"/>
        </w:rPr>
        <w:t>no</w:t>
      </w:r>
      <w:r w:rsidRPr="004D370F">
        <w:rPr>
          <w:rFonts w:asciiTheme="majorBidi" w:eastAsia="Times New Roman" w:hAnsiTheme="majorBidi" w:cstheme="majorBidi"/>
          <w:color w:val="000000"/>
          <w:sz w:val="24"/>
          <w:szCs w:val="24"/>
          <w:lang w:val="en-GB"/>
        </w:rPr>
        <w:t>t received from banks. Financing in most cases is based on capital raising rounds. As a result, there is no need to calculate WACC. Nonetheless, liquidity is highly important for early stage companies, as time to market can be long</w:t>
      </w:r>
      <w:r w:rsidRPr="004D370F">
        <w:rPr>
          <w:rFonts w:asciiTheme="majorBidi" w:eastAsia="Times New Roman" w:hAnsiTheme="majorBidi" w:cstheme="majorBidi"/>
          <w:color w:val="000000"/>
          <w:sz w:val="24"/>
          <w:szCs w:val="24"/>
        </w:rPr>
        <w:t>.</w:t>
      </w:r>
    </w:p>
    <w:p w14:paraId="04DE0E59" w14:textId="77777777" w:rsidR="00364995" w:rsidRPr="004D370F" w:rsidRDefault="00364995" w:rsidP="00364995">
      <w:pPr>
        <w:spacing w:after="0" w:line="360" w:lineRule="auto"/>
        <w:rPr>
          <w:rFonts w:asciiTheme="majorBidi" w:eastAsia="Times New Roman" w:hAnsiTheme="majorBidi" w:cstheme="majorBidi"/>
          <w:color w:val="000000"/>
          <w:sz w:val="24"/>
          <w:szCs w:val="24"/>
          <w:lang w:val="en-GB"/>
        </w:rPr>
      </w:pPr>
      <w:r w:rsidRPr="004D370F">
        <w:rPr>
          <w:rFonts w:asciiTheme="majorBidi" w:eastAsia="Times New Roman" w:hAnsiTheme="majorBidi" w:cstheme="majorBidi"/>
          <w:color w:val="000000"/>
          <w:sz w:val="24"/>
          <w:szCs w:val="24"/>
        </w:rPr>
        <w:t xml:space="preserve"> </w:t>
      </w:r>
    </w:p>
    <w:p w14:paraId="55D90FD9" w14:textId="77777777" w:rsidR="00364995" w:rsidRDefault="00364995" w:rsidP="00364995">
      <w:pPr>
        <w:spacing w:after="0" w:line="360" w:lineRule="auto"/>
        <w:rPr>
          <w:rFonts w:asciiTheme="majorBidi" w:eastAsia="Times New Roman" w:hAnsiTheme="majorBidi" w:cstheme="majorBidi"/>
          <w:color w:val="000000"/>
          <w:sz w:val="24"/>
          <w:szCs w:val="24"/>
        </w:rPr>
      </w:pPr>
      <w:r w:rsidRPr="004D370F">
        <w:rPr>
          <w:rFonts w:asciiTheme="majorBidi" w:eastAsia="Times New Roman" w:hAnsiTheme="majorBidi" w:cstheme="majorBidi"/>
          <w:color w:val="000000"/>
          <w:sz w:val="24"/>
          <w:szCs w:val="24"/>
        </w:rPr>
        <w:lastRenderedPageBreak/>
        <w:t xml:space="preserve">Finance literature describes what is called the </w:t>
      </w:r>
      <w:r>
        <w:rPr>
          <w:rFonts w:asciiTheme="majorBidi" w:eastAsia="Times New Roman" w:hAnsiTheme="majorBidi" w:cstheme="majorBidi"/>
          <w:color w:val="000000"/>
          <w:sz w:val="24"/>
          <w:szCs w:val="24"/>
        </w:rPr>
        <w:t>“</w:t>
      </w:r>
      <w:r w:rsidRPr="004D370F">
        <w:rPr>
          <w:rFonts w:asciiTheme="majorBidi" w:eastAsia="Times New Roman" w:hAnsiTheme="majorBidi" w:cstheme="majorBidi"/>
          <w:color w:val="000000"/>
          <w:sz w:val="24"/>
          <w:szCs w:val="24"/>
        </w:rPr>
        <w:t>liquidity trap,</w:t>
      </w:r>
      <w:r>
        <w:rPr>
          <w:rFonts w:asciiTheme="majorBidi" w:eastAsia="Times New Roman" w:hAnsiTheme="majorBidi" w:cstheme="majorBidi"/>
          <w:color w:val="000000"/>
          <w:sz w:val="24"/>
          <w:szCs w:val="24"/>
        </w:rPr>
        <w:t>”</w:t>
      </w:r>
      <w:r w:rsidRPr="004D370F">
        <w:rPr>
          <w:rFonts w:asciiTheme="majorBidi" w:eastAsia="Times New Roman" w:hAnsiTheme="majorBidi" w:cstheme="majorBidi"/>
          <w:color w:val="000000"/>
          <w:sz w:val="24"/>
          <w:szCs w:val="24"/>
        </w:rPr>
        <w:t xml:space="preserve"> when investors can invest money in a company but</w:t>
      </w:r>
      <w:r>
        <w:rPr>
          <w:rFonts w:asciiTheme="majorBidi" w:eastAsia="Times New Roman" w:hAnsiTheme="majorBidi" w:cstheme="majorBidi"/>
          <w:color w:val="000000"/>
          <w:sz w:val="24"/>
          <w:szCs w:val="24"/>
        </w:rPr>
        <w:t>,</w:t>
      </w:r>
      <w:r w:rsidRPr="004D370F">
        <w:rPr>
          <w:rFonts w:asciiTheme="majorBidi" w:eastAsia="Times New Roman" w:hAnsiTheme="majorBidi" w:cstheme="majorBidi"/>
          <w:color w:val="000000"/>
          <w:sz w:val="24"/>
          <w:szCs w:val="24"/>
        </w:rPr>
        <w:t xml:space="preserve"> due to low demand, are not able to</w:t>
      </w:r>
      <w:r>
        <w:rPr>
          <w:rFonts w:asciiTheme="majorBidi" w:eastAsia="Times New Roman" w:hAnsiTheme="majorBidi" w:cstheme="majorBidi"/>
          <w:color w:val="000000"/>
          <w:sz w:val="24"/>
          <w:szCs w:val="24"/>
        </w:rPr>
        <w:t xml:space="preserve"> later</w:t>
      </w:r>
      <w:r w:rsidRPr="004D370F">
        <w:rPr>
          <w:rFonts w:asciiTheme="majorBidi" w:eastAsia="Times New Roman" w:hAnsiTheme="majorBidi" w:cstheme="majorBidi"/>
          <w:color w:val="000000"/>
          <w:sz w:val="24"/>
          <w:szCs w:val="24"/>
        </w:rPr>
        <w:t xml:space="preserve"> sell the stock</w:t>
      </w:r>
      <w:r>
        <w:rPr>
          <w:rFonts w:asciiTheme="majorBidi" w:eastAsia="Times New Roman" w:hAnsiTheme="majorBidi" w:cstheme="majorBidi"/>
          <w:color w:val="000000"/>
          <w:sz w:val="24"/>
          <w:szCs w:val="24"/>
        </w:rPr>
        <w:t>.</w:t>
      </w:r>
      <w:r w:rsidRPr="004D370F">
        <w:rPr>
          <w:rFonts w:asciiTheme="majorBidi" w:eastAsia="Times New Roman" w:hAnsiTheme="majorBidi" w:cstheme="majorBidi"/>
          <w:color w:val="000000"/>
          <w:sz w:val="24"/>
          <w:szCs w:val="24"/>
        </w:rPr>
        <w:t xml:space="preserve"> Thus, investors are taking some discount for their investments in dream companies. Liquidity is also an important issue for small-sized firms</w:t>
      </w:r>
      <w:r>
        <w:rPr>
          <w:rFonts w:asciiTheme="majorBidi" w:eastAsia="Times New Roman" w:hAnsiTheme="majorBidi" w:cstheme="majorBidi"/>
          <w:color w:val="000000"/>
          <w:sz w:val="24"/>
          <w:szCs w:val="24"/>
        </w:rPr>
        <w:t>. G</w:t>
      </w:r>
      <w:r w:rsidRPr="004D370F">
        <w:rPr>
          <w:rFonts w:asciiTheme="majorBidi" w:eastAsia="Times New Roman" w:hAnsiTheme="majorBidi" w:cstheme="majorBidi"/>
          <w:color w:val="000000"/>
          <w:sz w:val="24"/>
          <w:szCs w:val="24"/>
        </w:rPr>
        <w:t>enerally</w:t>
      </w:r>
      <w:r>
        <w:rPr>
          <w:rFonts w:asciiTheme="majorBidi" w:eastAsia="Times New Roman" w:hAnsiTheme="majorBidi" w:cstheme="majorBidi"/>
          <w:color w:val="000000"/>
          <w:sz w:val="24"/>
          <w:szCs w:val="24"/>
        </w:rPr>
        <w:t>,</w:t>
      </w:r>
      <w:r w:rsidRPr="004D370F">
        <w:rPr>
          <w:rFonts w:asciiTheme="majorBidi" w:eastAsia="Times New Roman" w:hAnsiTheme="majorBidi" w:cstheme="majorBidi"/>
          <w:color w:val="000000"/>
          <w:sz w:val="24"/>
          <w:szCs w:val="24"/>
        </w:rPr>
        <w:t xml:space="preserve"> firms from round</w:t>
      </w:r>
      <w:r>
        <w:rPr>
          <w:rFonts w:asciiTheme="majorBidi" w:eastAsia="Times New Roman" w:hAnsiTheme="majorBidi" w:cstheme="majorBidi"/>
          <w:color w:val="000000"/>
          <w:sz w:val="24"/>
          <w:szCs w:val="24"/>
        </w:rPr>
        <w:t>s</w:t>
      </w:r>
      <w:r w:rsidRPr="004D370F">
        <w:rPr>
          <w:rFonts w:asciiTheme="majorBidi" w:eastAsia="Times New Roman" w:hAnsiTheme="majorBidi" w:cstheme="majorBidi"/>
          <w:color w:val="000000"/>
          <w:sz w:val="24"/>
          <w:szCs w:val="24"/>
        </w:rPr>
        <w:t xml:space="preserve"> A through D are all considered small-sized firms. Consequently, this discount or size premium must be taken into account when evaluating a dream company. In finance literature, size premium </w:t>
      </w:r>
      <w:r>
        <w:rPr>
          <w:rFonts w:asciiTheme="majorBidi" w:eastAsia="Times New Roman" w:hAnsiTheme="majorBidi" w:cstheme="majorBidi"/>
          <w:color w:val="000000"/>
          <w:sz w:val="24"/>
          <w:szCs w:val="24"/>
        </w:rPr>
        <w:t xml:space="preserve">relates to </w:t>
      </w:r>
      <w:r w:rsidRPr="004D370F">
        <w:rPr>
          <w:rFonts w:asciiTheme="majorBidi" w:eastAsia="Times New Roman" w:hAnsiTheme="majorBidi" w:cstheme="majorBidi"/>
          <w:color w:val="000000"/>
          <w:sz w:val="24"/>
          <w:szCs w:val="24"/>
        </w:rPr>
        <w:t xml:space="preserve">the </w:t>
      </w:r>
      <w:r>
        <w:rPr>
          <w:rFonts w:asciiTheme="majorBidi" w:eastAsia="Times New Roman" w:hAnsiTheme="majorBidi" w:cstheme="majorBidi"/>
          <w:color w:val="000000"/>
          <w:sz w:val="24"/>
          <w:szCs w:val="24"/>
        </w:rPr>
        <w:t>documented</w:t>
      </w:r>
      <w:r w:rsidRPr="004D370F">
        <w:rPr>
          <w:rFonts w:asciiTheme="majorBidi" w:eastAsia="Times New Roman" w:hAnsiTheme="majorBidi" w:cstheme="majorBidi"/>
          <w:color w:val="000000"/>
          <w:sz w:val="24"/>
          <w:szCs w:val="24"/>
        </w:rPr>
        <w:t xml:space="preserve"> tendency </w:t>
      </w:r>
      <w:r>
        <w:rPr>
          <w:rFonts w:asciiTheme="majorBidi" w:eastAsia="Times New Roman" w:hAnsiTheme="majorBidi" w:cstheme="majorBidi"/>
          <w:color w:val="000000"/>
          <w:sz w:val="24"/>
          <w:szCs w:val="24"/>
        </w:rPr>
        <w:t xml:space="preserve">of </w:t>
      </w:r>
      <w:r w:rsidRPr="004D370F">
        <w:rPr>
          <w:rFonts w:asciiTheme="majorBidi" w:eastAsia="Times New Roman" w:hAnsiTheme="majorBidi" w:cstheme="majorBidi"/>
          <w:color w:val="000000"/>
          <w:sz w:val="24"/>
          <w:szCs w:val="24"/>
        </w:rPr>
        <w:t xml:space="preserve">stocks of </w:t>
      </w:r>
      <w:r>
        <w:rPr>
          <w:rFonts w:asciiTheme="majorBidi" w:eastAsia="Times New Roman" w:hAnsiTheme="majorBidi" w:cstheme="majorBidi"/>
          <w:color w:val="000000"/>
          <w:sz w:val="24"/>
          <w:szCs w:val="24"/>
        </w:rPr>
        <w:t xml:space="preserve">what are termed small-cap </w:t>
      </w:r>
      <w:r w:rsidRPr="004D370F">
        <w:rPr>
          <w:rFonts w:asciiTheme="majorBidi" w:eastAsia="Times New Roman" w:hAnsiTheme="majorBidi" w:cstheme="majorBidi"/>
          <w:color w:val="000000"/>
          <w:sz w:val="24"/>
          <w:szCs w:val="24"/>
        </w:rPr>
        <w:t>firms</w:t>
      </w:r>
      <w:r>
        <w:rPr>
          <w:rFonts w:asciiTheme="majorBidi" w:eastAsia="Times New Roman" w:hAnsiTheme="majorBidi" w:cstheme="majorBidi"/>
          <w:color w:val="000000"/>
          <w:sz w:val="24"/>
          <w:szCs w:val="24"/>
        </w:rPr>
        <w:t>, or firms with smaller market capitalization,</w:t>
      </w:r>
      <w:r w:rsidRPr="004D370F">
        <w:rPr>
          <w:rFonts w:asciiTheme="majorBidi" w:eastAsia="Times New Roman" w:hAnsiTheme="majorBidi" w:cstheme="majorBidi"/>
          <w:color w:val="000000"/>
          <w:sz w:val="24"/>
          <w:szCs w:val="24"/>
        </w:rPr>
        <w:t xml:space="preserve"> to outperform stocks of </w:t>
      </w:r>
      <w:r>
        <w:rPr>
          <w:rFonts w:asciiTheme="majorBidi" w:eastAsia="Times New Roman" w:hAnsiTheme="majorBidi" w:cstheme="majorBidi"/>
          <w:color w:val="000000"/>
          <w:sz w:val="24"/>
          <w:szCs w:val="24"/>
        </w:rPr>
        <w:t xml:space="preserve">what are called large-cap </w:t>
      </w:r>
      <w:r w:rsidRPr="004D370F">
        <w:rPr>
          <w:rFonts w:asciiTheme="majorBidi" w:eastAsia="Times New Roman" w:hAnsiTheme="majorBidi" w:cstheme="majorBidi"/>
          <w:color w:val="000000"/>
          <w:sz w:val="24"/>
          <w:szCs w:val="24"/>
        </w:rPr>
        <w:t>firms</w:t>
      </w:r>
      <w:r>
        <w:rPr>
          <w:rFonts w:asciiTheme="majorBidi" w:eastAsia="Times New Roman" w:hAnsiTheme="majorBidi" w:cstheme="majorBidi"/>
          <w:color w:val="000000"/>
          <w:sz w:val="24"/>
          <w:szCs w:val="24"/>
        </w:rPr>
        <w:t>, or firms</w:t>
      </w:r>
      <w:r w:rsidRPr="004D370F">
        <w:rPr>
          <w:rFonts w:asciiTheme="majorBidi" w:eastAsia="Times New Roman" w:hAnsiTheme="majorBidi" w:cstheme="majorBidi"/>
          <w:color w:val="000000"/>
          <w:sz w:val="24"/>
          <w:szCs w:val="24"/>
        </w:rPr>
        <w:t xml:space="preserve"> with larger market capitalizations. That </w:t>
      </w:r>
      <w:r>
        <w:rPr>
          <w:rFonts w:asciiTheme="majorBidi" w:eastAsia="Times New Roman" w:hAnsiTheme="majorBidi" w:cstheme="majorBidi"/>
          <w:color w:val="000000"/>
          <w:sz w:val="24"/>
          <w:szCs w:val="24"/>
        </w:rPr>
        <w:t>can be attributed</w:t>
      </w:r>
      <w:r w:rsidRPr="004D370F">
        <w:rPr>
          <w:rFonts w:asciiTheme="majorBidi" w:eastAsia="Times New Roman" w:hAnsiTheme="majorBidi" w:cstheme="majorBidi"/>
          <w:color w:val="000000"/>
          <w:sz w:val="24"/>
          <w:szCs w:val="24"/>
        </w:rPr>
        <w:t xml:space="preserve"> to the higher risk perceived by investors which results in a discounted purchase price.</w:t>
      </w:r>
    </w:p>
    <w:p w14:paraId="0341D56C" w14:textId="77777777" w:rsidR="00364995" w:rsidRPr="004D370F" w:rsidRDefault="00364995" w:rsidP="00364995">
      <w:pPr>
        <w:spacing w:after="0" w:line="360" w:lineRule="auto"/>
        <w:rPr>
          <w:rFonts w:asciiTheme="majorBidi" w:eastAsia="Times New Roman" w:hAnsiTheme="majorBidi" w:cstheme="majorBidi"/>
          <w:color w:val="000000"/>
          <w:sz w:val="24"/>
          <w:szCs w:val="24"/>
          <w:lang w:val="en-GB"/>
        </w:rPr>
      </w:pPr>
    </w:p>
    <w:p w14:paraId="0FA53EB1" w14:textId="77777777" w:rsidR="00364995" w:rsidRPr="004D370F" w:rsidRDefault="00364995" w:rsidP="00364995">
      <w:pPr>
        <w:spacing w:after="0" w:line="360" w:lineRule="auto"/>
        <w:rPr>
          <w:rFonts w:asciiTheme="majorBidi" w:eastAsia="Times New Roman" w:hAnsiTheme="majorBidi" w:cstheme="majorBidi"/>
          <w:color w:val="000000"/>
          <w:sz w:val="24"/>
          <w:szCs w:val="24"/>
          <w:lang w:val="en-GB"/>
        </w:rPr>
      </w:pPr>
      <w:r w:rsidRPr="004D370F">
        <w:rPr>
          <w:rFonts w:asciiTheme="majorBidi" w:eastAsia="Times New Roman" w:hAnsiTheme="majorBidi" w:cstheme="majorBidi"/>
          <w:color w:val="000000"/>
          <w:sz w:val="24"/>
          <w:szCs w:val="24"/>
        </w:rPr>
        <w:t>To that end</w:t>
      </w:r>
      <w:r>
        <w:rPr>
          <w:rFonts w:asciiTheme="majorBidi" w:eastAsia="Times New Roman" w:hAnsiTheme="majorBidi" w:cstheme="majorBidi"/>
          <w:color w:val="000000"/>
          <w:sz w:val="24"/>
          <w:szCs w:val="24"/>
        </w:rPr>
        <w:t>,</w:t>
      </w:r>
      <w:r w:rsidRPr="004D370F">
        <w:rPr>
          <w:rFonts w:asciiTheme="majorBidi" w:eastAsia="Times New Roman" w:hAnsiTheme="majorBidi" w:cstheme="majorBidi"/>
          <w:color w:val="000000"/>
          <w:sz w:val="24"/>
          <w:szCs w:val="24"/>
        </w:rPr>
        <w:t xml:space="preserve"> we need to add size premium to our capital asset pricing model (</w:t>
      </w:r>
      <w:r w:rsidRPr="004D370F">
        <w:rPr>
          <w:rFonts w:asciiTheme="majorBidi" w:eastAsia="Times New Roman" w:hAnsiTheme="majorBidi" w:cstheme="majorBidi"/>
          <w:color w:val="000000"/>
          <w:sz w:val="24"/>
          <w:szCs w:val="24"/>
          <w:lang w:val="en-GB"/>
        </w:rPr>
        <w:t>CAPM)</w:t>
      </w:r>
      <w:r w:rsidRPr="004D370F">
        <w:rPr>
          <w:rFonts w:asciiTheme="majorBidi" w:eastAsia="Times New Roman" w:hAnsiTheme="majorBidi" w:cstheme="majorBidi"/>
          <w:color w:val="000000"/>
          <w:sz w:val="24"/>
          <w:szCs w:val="24"/>
        </w:rPr>
        <w:t>.</w:t>
      </w:r>
      <w:r w:rsidRPr="004D370F">
        <w:rPr>
          <w:rFonts w:asciiTheme="majorBidi" w:eastAsia="Times New Roman" w:hAnsiTheme="majorBidi" w:cstheme="majorBidi"/>
          <w:color w:val="000000"/>
          <w:sz w:val="24"/>
          <w:szCs w:val="24"/>
          <w:lang w:val="en-GB"/>
        </w:rPr>
        <w:t xml:space="preserve"> We will delve into this more thoroughly using real-life examples later in the book.</w:t>
      </w:r>
    </w:p>
    <w:p w14:paraId="72A4CAE0" w14:textId="77777777" w:rsidR="00364995" w:rsidRDefault="00364995" w:rsidP="00B1343A">
      <w:pPr>
        <w:pStyle w:val="Body"/>
        <w:spacing w:after="0" w:line="360" w:lineRule="auto"/>
        <w:jc w:val="both"/>
        <w:rPr>
          <w:rFonts w:asciiTheme="majorBidi" w:eastAsia="Times New Roman" w:hAnsiTheme="majorBidi" w:cstheme="majorBidi"/>
          <w:color w:val="auto"/>
          <w:spacing w:val="-5"/>
          <w:sz w:val="24"/>
          <w:szCs w:val="24"/>
          <w:lang w:val="en-GB"/>
        </w:rPr>
      </w:pPr>
    </w:p>
    <w:p w14:paraId="0794D004" w14:textId="71F6D186" w:rsidR="00B1343A" w:rsidRPr="00255221" w:rsidRDefault="0012494E" w:rsidP="00B1343A">
      <w:pPr>
        <w:pStyle w:val="Body"/>
        <w:spacing w:after="0" w:line="360" w:lineRule="auto"/>
        <w:jc w:val="both"/>
        <w:rPr>
          <w:rFonts w:asciiTheme="majorBidi" w:eastAsia="Times New Roman" w:hAnsiTheme="majorBidi" w:cstheme="majorBidi"/>
          <w:b/>
          <w:bCs/>
          <w:i/>
          <w:iCs/>
          <w:color w:val="auto"/>
          <w:spacing w:val="-5"/>
          <w:sz w:val="24"/>
          <w:szCs w:val="24"/>
          <w:lang w:val="en-GB"/>
        </w:rPr>
      </w:pPr>
      <w:r>
        <w:rPr>
          <w:rFonts w:asciiTheme="majorBidi" w:eastAsia="Times New Roman" w:hAnsiTheme="majorBidi" w:cstheme="majorBidi"/>
          <w:b/>
          <w:bCs/>
          <w:i/>
          <w:iCs/>
          <w:color w:val="auto"/>
          <w:spacing w:val="-5"/>
          <w:sz w:val="24"/>
          <w:szCs w:val="24"/>
          <w:lang w:val="en-GB"/>
        </w:rPr>
        <w:t xml:space="preserve">2.8 </w:t>
      </w:r>
      <w:r w:rsidR="00B1343A" w:rsidRPr="00255221">
        <w:rPr>
          <w:rFonts w:asciiTheme="majorBidi" w:eastAsia="Times New Roman" w:hAnsiTheme="majorBidi" w:cstheme="majorBidi"/>
          <w:b/>
          <w:bCs/>
          <w:i/>
          <w:iCs/>
          <w:color w:val="auto"/>
          <w:spacing w:val="-5"/>
          <w:sz w:val="24"/>
          <w:szCs w:val="24"/>
          <w:lang w:val="en-GB"/>
        </w:rPr>
        <w:t>Valuations in New Technology Industries</w:t>
      </w:r>
    </w:p>
    <w:p w14:paraId="72FCDDE6" w14:textId="77777777" w:rsidR="00B1343A" w:rsidRPr="00D80159"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p>
    <w:p w14:paraId="69D9C673" w14:textId="77777777" w:rsidR="00B1343A"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r w:rsidRPr="00D80159">
        <w:rPr>
          <w:rFonts w:asciiTheme="majorBidi" w:eastAsia="Times New Roman" w:hAnsiTheme="majorBidi" w:cstheme="majorBidi"/>
          <w:color w:val="auto"/>
          <w:spacing w:val="-5"/>
          <w:sz w:val="24"/>
          <w:szCs w:val="24"/>
          <w:lang w:val="en-GB"/>
        </w:rPr>
        <w:t>The financial significance of lead</w:t>
      </w:r>
      <w:r>
        <w:rPr>
          <w:rFonts w:asciiTheme="majorBidi" w:eastAsia="Times New Roman" w:hAnsiTheme="majorBidi" w:cstheme="majorBidi"/>
          <w:color w:val="auto"/>
          <w:spacing w:val="-5"/>
          <w:sz w:val="24"/>
          <w:szCs w:val="24"/>
          <w:lang w:val="en-GB"/>
        </w:rPr>
        <w:t xml:space="preserve"> </w:t>
      </w:r>
      <w:r w:rsidRPr="00D80159">
        <w:rPr>
          <w:rFonts w:asciiTheme="majorBidi" w:eastAsia="Times New Roman" w:hAnsiTheme="majorBidi" w:cstheme="majorBidi"/>
          <w:color w:val="auto"/>
          <w:spacing w:val="-5"/>
          <w:sz w:val="24"/>
          <w:szCs w:val="24"/>
          <w:lang w:val="en-GB"/>
        </w:rPr>
        <w:t>time whe</w:t>
      </w:r>
      <w:r>
        <w:rPr>
          <w:rFonts w:asciiTheme="majorBidi" w:eastAsia="Times New Roman" w:hAnsiTheme="majorBidi" w:cstheme="majorBidi"/>
          <w:color w:val="auto"/>
          <w:spacing w:val="-5"/>
          <w:sz w:val="24"/>
          <w:szCs w:val="24"/>
          <w:lang w:val="en-GB"/>
        </w:rPr>
        <w:t>n</w:t>
      </w:r>
      <w:r w:rsidRPr="00D80159">
        <w:rPr>
          <w:rFonts w:asciiTheme="majorBidi" w:eastAsia="Times New Roman" w:hAnsiTheme="majorBidi" w:cstheme="majorBidi"/>
          <w:color w:val="auto"/>
          <w:spacing w:val="-5"/>
          <w:sz w:val="24"/>
          <w:szCs w:val="24"/>
          <w:lang w:val="en-GB"/>
        </w:rPr>
        <w:t xml:space="preserve"> a firm engages full-time in product </w:t>
      </w:r>
      <w:r w:rsidRPr="00706A0C">
        <w:rPr>
          <w:rFonts w:asciiTheme="majorBidi" w:eastAsia="Times New Roman" w:hAnsiTheme="majorBidi" w:cstheme="majorBidi"/>
          <w:color w:val="auto"/>
          <w:spacing w:val="-5"/>
          <w:sz w:val="24"/>
          <w:szCs w:val="24"/>
          <w:lang w:val="en-GB"/>
        </w:rPr>
        <w:t>Research &amp; Development (R&amp;D)</w:t>
      </w:r>
      <w:r w:rsidRPr="00D80159">
        <w:rPr>
          <w:rFonts w:asciiTheme="majorBidi" w:eastAsia="Times New Roman" w:hAnsiTheme="majorBidi" w:cstheme="majorBidi"/>
          <w:b/>
          <w:bCs/>
          <w:color w:val="auto"/>
          <w:spacing w:val="-5"/>
          <w:sz w:val="24"/>
          <w:szCs w:val="24"/>
          <w:lang w:val="en-GB"/>
        </w:rPr>
        <w:t xml:space="preserve"> </w:t>
      </w:r>
      <w:r w:rsidRPr="00D80159">
        <w:rPr>
          <w:rFonts w:asciiTheme="majorBidi" w:eastAsia="Times New Roman" w:hAnsiTheme="majorBidi" w:cstheme="majorBidi"/>
          <w:color w:val="auto"/>
          <w:spacing w:val="-5"/>
          <w:sz w:val="24"/>
          <w:szCs w:val="24"/>
          <w:lang w:val="en-GB"/>
        </w:rPr>
        <w:t xml:space="preserve">is perhaps the most difficult parameter when it comes to </w:t>
      </w:r>
      <w:r>
        <w:rPr>
          <w:rFonts w:asciiTheme="majorBidi" w:eastAsia="Times New Roman" w:hAnsiTheme="majorBidi" w:cstheme="majorBidi"/>
          <w:color w:val="auto"/>
          <w:spacing w:val="-5"/>
          <w:sz w:val="24"/>
          <w:szCs w:val="24"/>
          <w:lang w:val="en-GB"/>
        </w:rPr>
        <w:t xml:space="preserve">the </w:t>
      </w:r>
      <w:r w:rsidRPr="00D80159">
        <w:rPr>
          <w:rFonts w:asciiTheme="majorBidi" w:eastAsia="Times New Roman" w:hAnsiTheme="majorBidi" w:cstheme="majorBidi"/>
          <w:color w:val="auto"/>
          <w:spacing w:val="-5"/>
          <w:sz w:val="24"/>
          <w:szCs w:val="24"/>
          <w:lang w:val="en-GB"/>
        </w:rPr>
        <w:t>valuation of high</w:t>
      </w:r>
      <w:r>
        <w:rPr>
          <w:rFonts w:asciiTheme="majorBidi" w:eastAsia="Times New Roman" w:hAnsiTheme="majorBidi" w:cstheme="majorBidi"/>
          <w:color w:val="auto"/>
          <w:spacing w:val="-5"/>
          <w:sz w:val="24"/>
          <w:szCs w:val="24"/>
          <w:lang w:val="en-GB"/>
        </w:rPr>
        <w:t xml:space="preserve"> </w:t>
      </w:r>
      <w:r w:rsidRPr="00D80159">
        <w:rPr>
          <w:rFonts w:asciiTheme="majorBidi" w:eastAsia="Times New Roman" w:hAnsiTheme="majorBidi" w:cstheme="majorBidi"/>
          <w:color w:val="auto"/>
          <w:spacing w:val="-5"/>
          <w:sz w:val="24"/>
          <w:szCs w:val="24"/>
          <w:lang w:val="en-GB"/>
        </w:rPr>
        <w:t xml:space="preserve">tech companies. In the retail industry, financing is primarily used to purchase or </w:t>
      </w:r>
      <w:r>
        <w:rPr>
          <w:rFonts w:asciiTheme="majorBidi" w:eastAsia="Times New Roman" w:hAnsiTheme="majorBidi" w:cstheme="majorBidi"/>
          <w:color w:val="auto"/>
          <w:spacing w:val="-5"/>
          <w:sz w:val="24"/>
          <w:szCs w:val="24"/>
          <w:lang w:val="en-GB"/>
        </w:rPr>
        <w:t>create</w:t>
      </w:r>
      <w:r w:rsidRPr="00D80159">
        <w:rPr>
          <w:rFonts w:asciiTheme="majorBidi" w:eastAsia="Times New Roman" w:hAnsiTheme="majorBidi" w:cstheme="majorBidi"/>
          <w:color w:val="auto"/>
          <w:spacing w:val="-5"/>
          <w:sz w:val="24"/>
          <w:szCs w:val="24"/>
          <w:lang w:val="en-GB"/>
        </w:rPr>
        <w:t xml:space="preserve"> </w:t>
      </w:r>
      <w:r w:rsidRPr="00DB14DB">
        <w:rPr>
          <w:rFonts w:asciiTheme="majorBidi" w:eastAsia="Times New Roman" w:hAnsiTheme="majorBidi" w:cstheme="majorBidi"/>
          <w:color w:val="auto"/>
          <w:spacing w:val="-5"/>
          <w:sz w:val="24"/>
          <w:szCs w:val="24"/>
          <w:lang w:val="en-GB"/>
        </w:rPr>
        <w:t>inventory</w:t>
      </w:r>
      <w:r w:rsidRPr="00D80159">
        <w:rPr>
          <w:rFonts w:asciiTheme="majorBidi" w:eastAsia="Times New Roman" w:hAnsiTheme="majorBidi" w:cstheme="majorBidi"/>
          <w:color w:val="auto"/>
          <w:spacing w:val="-5"/>
          <w:sz w:val="24"/>
          <w:szCs w:val="24"/>
          <w:lang w:val="en-GB"/>
        </w:rPr>
        <w:t xml:space="preserve"> which could be sold almost immediately. A fashion business secures financing </w:t>
      </w:r>
      <w:r>
        <w:rPr>
          <w:rFonts w:asciiTheme="majorBidi" w:eastAsia="Times New Roman" w:hAnsiTheme="majorBidi" w:cstheme="majorBidi"/>
          <w:color w:val="auto"/>
          <w:spacing w:val="-5"/>
          <w:sz w:val="24"/>
          <w:szCs w:val="24"/>
          <w:lang w:val="en-GB"/>
        </w:rPr>
        <w:t>in order to produce</w:t>
      </w:r>
      <w:r w:rsidRPr="00D80159">
        <w:rPr>
          <w:rFonts w:asciiTheme="majorBidi" w:eastAsia="Times New Roman" w:hAnsiTheme="majorBidi" w:cstheme="majorBidi"/>
          <w:color w:val="auto"/>
          <w:spacing w:val="-5"/>
          <w:sz w:val="24"/>
          <w:szCs w:val="24"/>
          <w:lang w:val="en-GB"/>
        </w:rPr>
        <w:t xml:space="preserve"> a certain number of garments and </w:t>
      </w:r>
      <w:r>
        <w:rPr>
          <w:rFonts w:asciiTheme="majorBidi" w:eastAsia="Times New Roman" w:hAnsiTheme="majorBidi" w:cstheme="majorBidi"/>
          <w:color w:val="auto"/>
          <w:spacing w:val="-5"/>
          <w:sz w:val="24"/>
          <w:szCs w:val="24"/>
          <w:lang w:val="en-GB"/>
        </w:rPr>
        <w:t>to cover</w:t>
      </w:r>
      <w:r w:rsidRPr="00D80159">
        <w:rPr>
          <w:rFonts w:asciiTheme="majorBidi" w:eastAsia="Times New Roman" w:hAnsiTheme="majorBidi" w:cstheme="majorBidi"/>
          <w:color w:val="auto"/>
          <w:spacing w:val="-5"/>
          <w:sz w:val="24"/>
          <w:szCs w:val="24"/>
          <w:lang w:val="en-GB"/>
        </w:rPr>
        <w:t xml:space="preserve"> the </w:t>
      </w:r>
      <w:r>
        <w:rPr>
          <w:rFonts w:asciiTheme="majorBidi" w:eastAsia="Times New Roman" w:hAnsiTheme="majorBidi" w:cstheme="majorBidi"/>
          <w:color w:val="auto"/>
          <w:spacing w:val="-5"/>
          <w:sz w:val="24"/>
          <w:szCs w:val="24"/>
          <w:lang w:val="en-GB"/>
        </w:rPr>
        <w:t xml:space="preserve">costs of the </w:t>
      </w:r>
      <w:r w:rsidRPr="00D80159">
        <w:rPr>
          <w:rFonts w:asciiTheme="majorBidi" w:eastAsia="Times New Roman" w:hAnsiTheme="majorBidi" w:cstheme="majorBidi"/>
          <w:color w:val="auto"/>
          <w:spacing w:val="-5"/>
          <w:sz w:val="24"/>
          <w:szCs w:val="24"/>
          <w:lang w:val="en-GB"/>
        </w:rPr>
        <w:t>first few month</w:t>
      </w:r>
      <w:r>
        <w:rPr>
          <w:rFonts w:asciiTheme="majorBidi" w:eastAsia="Times New Roman" w:hAnsiTheme="majorBidi" w:cstheme="majorBidi"/>
          <w:color w:val="auto"/>
          <w:spacing w:val="-5"/>
          <w:sz w:val="24"/>
          <w:szCs w:val="24"/>
          <w:lang w:val="en-GB"/>
        </w:rPr>
        <w:t xml:space="preserve">s of rent for a store front </w:t>
      </w:r>
      <w:r w:rsidRPr="00D80159">
        <w:rPr>
          <w:rFonts w:asciiTheme="majorBidi" w:eastAsia="Times New Roman" w:hAnsiTheme="majorBidi" w:cstheme="majorBidi"/>
          <w:color w:val="auto"/>
          <w:spacing w:val="-5"/>
          <w:sz w:val="24"/>
          <w:szCs w:val="24"/>
          <w:lang w:val="en-GB"/>
        </w:rPr>
        <w:t>and</w:t>
      </w:r>
      <w:r>
        <w:rPr>
          <w:rFonts w:asciiTheme="majorBidi" w:eastAsia="Times New Roman" w:hAnsiTheme="majorBidi" w:cstheme="majorBidi"/>
          <w:color w:val="auto"/>
          <w:spacing w:val="-5"/>
          <w:sz w:val="24"/>
          <w:szCs w:val="24"/>
          <w:lang w:val="en-GB"/>
        </w:rPr>
        <w:t xml:space="preserve"> a </w:t>
      </w:r>
      <w:r w:rsidRPr="00D80159">
        <w:rPr>
          <w:rFonts w:asciiTheme="majorBidi" w:eastAsia="Times New Roman" w:hAnsiTheme="majorBidi" w:cstheme="majorBidi"/>
          <w:color w:val="auto"/>
          <w:spacing w:val="-5"/>
          <w:sz w:val="24"/>
          <w:szCs w:val="24"/>
          <w:lang w:val="en-GB"/>
        </w:rPr>
        <w:t>staff. The business, if successful, would quickly generate revenue</w:t>
      </w:r>
      <w:r>
        <w:rPr>
          <w:rFonts w:asciiTheme="majorBidi" w:eastAsia="Times New Roman" w:hAnsiTheme="majorBidi" w:cstheme="majorBidi"/>
          <w:color w:val="auto"/>
          <w:spacing w:val="-5"/>
          <w:sz w:val="24"/>
          <w:szCs w:val="24"/>
          <w:lang w:val="en-GB"/>
        </w:rPr>
        <w:t>s</w:t>
      </w:r>
      <w:r w:rsidRPr="00D80159">
        <w:rPr>
          <w:rFonts w:asciiTheme="majorBidi" w:eastAsia="Times New Roman" w:hAnsiTheme="majorBidi" w:cstheme="majorBidi"/>
          <w:color w:val="auto"/>
          <w:spacing w:val="-5"/>
          <w:sz w:val="24"/>
          <w:szCs w:val="24"/>
          <w:lang w:val="en-GB"/>
        </w:rPr>
        <w:t xml:space="preserve"> </w:t>
      </w:r>
      <w:r>
        <w:rPr>
          <w:rFonts w:asciiTheme="majorBidi" w:eastAsia="Times New Roman" w:hAnsiTheme="majorBidi" w:cstheme="majorBidi"/>
          <w:color w:val="auto"/>
          <w:spacing w:val="-5"/>
          <w:sz w:val="24"/>
          <w:szCs w:val="24"/>
          <w:lang w:val="en-GB"/>
        </w:rPr>
        <w:t>that could be used</w:t>
      </w:r>
      <w:r w:rsidRPr="00D80159">
        <w:rPr>
          <w:rFonts w:asciiTheme="majorBidi" w:eastAsia="Times New Roman" w:hAnsiTheme="majorBidi" w:cstheme="majorBidi"/>
          <w:color w:val="auto"/>
          <w:spacing w:val="-5"/>
          <w:sz w:val="24"/>
          <w:szCs w:val="24"/>
          <w:lang w:val="en-GB"/>
        </w:rPr>
        <w:t xml:space="preserve"> to purchase raw materials, create more inventory and pay for further operating expenses. If the business is unsuccessful, that lack of success would also be apparent very quickly and the investor would know to ignore further capital-raising efforts, and move on.</w:t>
      </w:r>
    </w:p>
    <w:p w14:paraId="629F1A65" w14:textId="77777777" w:rsidR="00B1343A" w:rsidRPr="00D80159"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p>
    <w:p w14:paraId="0CC46EC2" w14:textId="77777777" w:rsidR="00B1343A"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r>
        <w:rPr>
          <w:rFonts w:asciiTheme="majorBidi" w:eastAsia="Times New Roman" w:hAnsiTheme="majorBidi" w:cstheme="majorBidi"/>
          <w:color w:val="auto"/>
          <w:spacing w:val="-5"/>
          <w:sz w:val="24"/>
          <w:szCs w:val="24"/>
          <w:lang w:val="en-GB"/>
        </w:rPr>
        <w:t>The process in</w:t>
      </w:r>
      <w:r w:rsidRPr="00D80159">
        <w:rPr>
          <w:rFonts w:asciiTheme="majorBidi" w:eastAsia="Times New Roman" w:hAnsiTheme="majorBidi" w:cstheme="majorBidi"/>
          <w:color w:val="auto"/>
          <w:spacing w:val="-5"/>
          <w:sz w:val="24"/>
          <w:szCs w:val="24"/>
          <w:lang w:val="en-GB"/>
        </w:rPr>
        <w:t xml:space="preserve"> </w:t>
      </w:r>
      <w:r w:rsidRPr="00706A0C">
        <w:rPr>
          <w:rFonts w:asciiTheme="majorBidi" w:eastAsia="Times New Roman" w:hAnsiTheme="majorBidi" w:cstheme="majorBidi"/>
          <w:color w:val="auto"/>
          <w:spacing w:val="-5"/>
          <w:sz w:val="24"/>
          <w:szCs w:val="24"/>
          <w:lang w:val="en-GB"/>
        </w:rPr>
        <w:t>R&amp;D-intensive</w:t>
      </w:r>
      <w:r w:rsidRPr="00D80159">
        <w:rPr>
          <w:rFonts w:asciiTheme="majorBidi" w:eastAsia="Times New Roman" w:hAnsiTheme="majorBidi" w:cstheme="majorBidi"/>
          <w:b/>
          <w:bCs/>
          <w:color w:val="auto"/>
          <w:spacing w:val="-5"/>
          <w:sz w:val="24"/>
          <w:szCs w:val="24"/>
          <w:lang w:val="en-GB"/>
        </w:rPr>
        <w:t xml:space="preserve"> </w:t>
      </w:r>
      <w:r w:rsidRPr="00706A0C">
        <w:rPr>
          <w:rFonts w:asciiTheme="majorBidi" w:eastAsia="Times New Roman" w:hAnsiTheme="majorBidi" w:cstheme="majorBidi"/>
          <w:color w:val="auto"/>
          <w:spacing w:val="-5"/>
          <w:sz w:val="24"/>
          <w:szCs w:val="24"/>
          <w:lang w:val="en-GB"/>
        </w:rPr>
        <w:t>industries</w:t>
      </w:r>
      <w:r w:rsidRPr="00D80159">
        <w:rPr>
          <w:rFonts w:asciiTheme="majorBidi" w:eastAsia="Times New Roman" w:hAnsiTheme="majorBidi" w:cstheme="majorBidi"/>
          <w:color w:val="auto"/>
          <w:spacing w:val="-5"/>
          <w:sz w:val="24"/>
          <w:szCs w:val="24"/>
          <w:lang w:val="en-GB"/>
        </w:rPr>
        <w:t xml:space="preserve"> </w:t>
      </w:r>
      <w:r>
        <w:rPr>
          <w:rFonts w:asciiTheme="majorBidi" w:eastAsia="Times New Roman" w:hAnsiTheme="majorBidi" w:cstheme="majorBidi"/>
          <w:color w:val="auto"/>
          <w:spacing w:val="-5"/>
          <w:sz w:val="24"/>
          <w:szCs w:val="24"/>
          <w:lang w:val="en-GB"/>
        </w:rPr>
        <w:t>is somewhat different.</w:t>
      </w:r>
      <w:r w:rsidRPr="00D80159">
        <w:rPr>
          <w:rFonts w:asciiTheme="majorBidi" w:eastAsia="Times New Roman" w:hAnsiTheme="majorBidi" w:cstheme="majorBidi"/>
          <w:color w:val="auto"/>
          <w:spacing w:val="-5"/>
          <w:sz w:val="24"/>
          <w:szCs w:val="24"/>
          <w:lang w:val="en-GB"/>
        </w:rPr>
        <w:t xml:space="preserve"> </w:t>
      </w:r>
      <w:r>
        <w:rPr>
          <w:rFonts w:asciiTheme="majorBidi" w:eastAsia="Times New Roman" w:hAnsiTheme="majorBidi" w:cstheme="majorBidi"/>
          <w:color w:val="auto"/>
          <w:spacing w:val="-5"/>
          <w:sz w:val="24"/>
          <w:szCs w:val="24"/>
          <w:lang w:val="en-GB"/>
        </w:rPr>
        <w:t>Even when a project is often simply an idea, e</w:t>
      </w:r>
      <w:r w:rsidRPr="00D80159">
        <w:rPr>
          <w:rFonts w:asciiTheme="majorBidi" w:eastAsia="Times New Roman" w:hAnsiTheme="majorBidi" w:cstheme="majorBidi"/>
          <w:color w:val="auto"/>
          <w:spacing w:val="-5"/>
          <w:sz w:val="24"/>
          <w:szCs w:val="24"/>
          <w:lang w:val="en-GB"/>
        </w:rPr>
        <w:t xml:space="preserve">ntrepreneurs </w:t>
      </w:r>
      <w:r>
        <w:rPr>
          <w:rFonts w:asciiTheme="majorBidi" w:eastAsia="Times New Roman" w:hAnsiTheme="majorBidi" w:cstheme="majorBidi"/>
          <w:color w:val="auto"/>
          <w:spacing w:val="-5"/>
          <w:sz w:val="24"/>
          <w:szCs w:val="24"/>
          <w:lang w:val="en-GB"/>
        </w:rPr>
        <w:t xml:space="preserve">are already looking </w:t>
      </w:r>
      <w:r w:rsidRPr="00D80159">
        <w:rPr>
          <w:rFonts w:asciiTheme="majorBidi" w:eastAsia="Times New Roman" w:hAnsiTheme="majorBidi" w:cstheme="majorBidi"/>
          <w:color w:val="auto"/>
          <w:spacing w:val="-5"/>
          <w:sz w:val="24"/>
          <w:szCs w:val="24"/>
          <w:lang w:val="en-GB"/>
        </w:rPr>
        <w:t>for funding</w:t>
      </w:r>
      <w:r>
        <w:rPr>
          <w:rFonts w:asciiTheme="majorBidi" w:eastAsia="Times New Roman" w:hAnsiTheme="majorBidi" w:cstheme="majorBidi"/>
          <w:color w:val="auto"/>
          <w:spacing w:val="-5"/>
          <w:sz w:val="24"/>
          <w:szCs w:val="24"/>
          <w:lang w:val="en-GB"/>
        </w:rPr>
        <w:t>.</w:t>
      </w:r>
      <w:r w:rsidRPr="00D80159">
        <w:rPr>
          <w:rFonts w:asciiTheme="majorBidi" w:eastAsia="Times New Roman" w:hAnsiTheme="majorBidi" w:cstheme="majorBidi"/>
          <w:color w:val="auto"/>
          <w:spacing w:val="-5"/>
          <w:sz w:val="24"/>
          <w:szCs w:val="24"/>
          <w:lang w:val="en-GB"/>
        </w:rPr>
        <w:t xml:space="preserve"> Sometimes that idea has been substantiated by research, as in the case of </w:t>
      </w:r>
      <w:r w:rsidRPr="00706A0C">
        <w:rPr>
          <w:rFonts w:asciiTheme="majorBidi" w:eastAsia="Times New Roman" w:hAnsiTheme="majorBidi" w:cstheme="majorBidi"/>
          <w:color w:val="auto"/>
          <w:spacing w:val="-5"/>
          <w:sz w:val="24"/>
          <w:szCs w:val="24"/>
          <w:lang w:val="en-GB"/>
        </w:rPr>
        <w:t>academic technology transfer</w:t>
      </w:r>
      <w:r w:rsidRPr="00D80159">
        <w:rPr>
          <w:rFonts w:asciiTheme="majorBidi" w:eastAsia="Times New Roman" w:hAnsiTheme="majorBidi" w:cstheme="majorBidi"/>
          <w:color w:val="auto"/>
          <w:spacing w:val="-5"/>
          <w:sz w:val="24"/>
          <w:szCs w:val="24"/>
          <w:lang w:val="en-GB"/>
        </w:rPr>
        <w:t xml:space="preserve"> (often in life sciences, but also increasingly in information technology). More often though, the idea is simply an </w:t>
      </w:r>
      <w:r w:rsidRPr="00D80159">
        <w:rPr>
          <w:rFonts w:asciiTheme="majorBidi" w:eastAsia="Times New Roman" w:hAnsiTheme="majorBidi" w:cstheme="majorBidi"/>
          <w:color w:val="auto"/>
          <w:spacing w:val="-5"/>
          <w:sz w:val="24"/>
          <w:szCs w:val="24"/>
          <w:lang w:val="en-GB"/>
        </w:rPr>
        <w:lastRenderedPageBreak/>
        <w:t>idea. It might be presented in a nice PowerPoint deck, but it is still just a concept. Initial funds are used by co-founders to pay for the expenses necessary to create a</w:t>
      </w:r>
      <w:r w:rsidRPr="00D80159">
        <w:rPr>
          <w:rFonts w:asciiTheme="majorBidi" w:eastAsia="Times New Roman" w:hAnsiTheme="majorBidi" w:cstheme="majorBidi"/>
          <w:b/>
          <w:bCs/>
          <w:color w:val="auto"/>
          <w:spacing w:val="-5"/>
          <w:sz w:val="24"/>
          <w:szCs w:val="24"/>
          <w:lang w:val="en-GB"/>
        </w:rPr>
        <w:t xml:space="preserve"> </w:t>
      </w:r>
      <w:r w:rsidRPr="00706A0C">
        <w:rPr>
          <w:rFonts w:asciiTheme="majorBidi" w:eastAsia="Times New Roman" w:hAnsiTheme="majorBidi" w:cstheme="majorBidi"/>
          <w:color w:val="auto"/>
          <w:spacing w:val="-5"/>
          <w:sz w:val="24"/>
          <w:szCs w:val="24"/>
          <w:lang w:val="en-GB"/>
        </w:rPr>
        <w:t>Minimal Viable Product (MVP).</w:t>
      </w:r>
      <w:r w:rsidRPr="00D80159">
        <w:rPr>
          <w:rFonts w:asciiTheme="majorBidi" w:eastAsia="Times New Roman" w:hAnsiTheme="majorBidi" w:cstheme="majorBidi"/>
          <w:color w:val="auto"/>
          <w:spacing w:val="-5"/>
          <w:sz w:val="24"/>
          <w:szCs w:val="24"/>
          <w:lang w:val="en-GB"/>
        </w:rPr>
        <w:t xml:space="preserve"> More funds might be needed to perfect this product. Further funds are then raised to release the product to the market and may be spent on advertising, sales teams, and more operating expenses</w:t>
      </w:r>
      <w:r>
        <w:rPr>
          <w:rFonts w:asciiTheme="majorBidi" w:eastAsia="Times New Roman" w:hAnsiTheme="majorBidi" w:cstheme="majorBidi"/>
          <w:color w:val="auto"/>
          <w:spacing w:val="-5"/>
          <w:sz w:val="24"/>
          <w:szCs w:val="24"/>
          <w:lang w:val="en-GB"/>
        </w:rPr>
        <w:t>,</w:t>
      </w:r>
      <w:r w:rsidRPr="00D80159">
        <w:rPr>
          <w:rFonts w:asciiTheme="majorBidi" w:eastAsia="Times New Roman" w:hAnsiTheme="majorBidi" w:cstheme="majorBidi"/>
          <w:color w:val="auto"/>
          <w:spacing w:val="-5"/>
          <w:sz w:val="24"/>
          <w:szCs w:val="24"/>
          <w:lang w:val="en-GB"/>
        </w:rPr>
        <w:t xml:space="preserve"> including rent, legal and accounting fees. </w:t>
      </w:r>
    </w:p>
    <w:p w14:paraId="66D9C8B0" w14:textId="77777777" w:rsidR="00B1343A" w:rsidRPr="00D80159"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p>
    <w:p w14:paraId="4BF4FB54" w14:textId="77777777" w:rsidR="00B1343A"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r w:rsidRPr="00D80159">
        <w:rPr>
          <w:rFonts w:asciiTheme="majorBidi" w:eastAsia="Times New Roman" w:hAnsiTheme="majorBidi" w:cstheme="majorBidi"/>
          <w:color w:val="auto"/>
          <w:spacing w:val="-5"/>
          <w:sz w:val="24"/>
          <w:szCs w:val="24"/>
          <w:lang w:val="en-GB"/>
        </w:rPr>
        <w:t>However, in certain highly regulated industries</w:t>
      </w:r>
      <w:r>
        <w:rPr>
          <w:rFonts w:asciiTheme="majorBidi" w:eastAsia="Times New Roman" w:hAnsiTheme="majorBidi" w:cstheme="majorBidi"/>
          <w:color w:val="auto"/>
          <w:spacing w:val="-5"/>
          <w:sz w:val="24"/>
          <w:szCs w:val="24"/>
          <w:lang w:val="en-GB"/>
        </w:rPr>
        <w:t>,</w:t>
      </w:r>
      <w:r w:rsidRPr="00D80159">
        <w:rPr>
          <w:rFonts w:asciiTheme="majorBidi" w:eastAsia="Times New Roman" w:hAnsiTheme="majorBidi" w:cstheme="majorBidi"/>
          <w:color w:val="auto"/>
          <w:spacing w:val="-5"/>
          <w:sz w:val="24"/>
          <w:szCs w:val="24"/>
          <w:lang w:val="en-GB"/>
        </w:rPr>
        <w:t xml:space="preserve"> like life sciences, an MVP is insufficient to bring a</w:t>
      </w:r>
      <w:r>
        <w:rPr>
          <w:rFonts w:asciiTheme="majorBidi" w:eastAsia="Times New Roman" w:hAnsiTheme="majorBidi" w:cstheme="majorBidi"/>
          <w:color w:val="auto"/>
          <w:spacing w:val="-5"/>
          <w:sz w:val="24"/>
          <w:szCs w:val="24"/>
          <w:lang w:val="en-GB"/>
        </w:rPr>
        <w:t>n innovation</w:t>
      </w:r>
      <w:r w:rsidRPr="00D80159">
        <w:rPr>
          <w:rFonts w:asciiTheme="majorBidi" w:eastAsia="Times New Roman" w:hAnsiTheme="majorBidi" w:cstheme="majorBidi"/>
          <w:color w:val="auto"/>
          <w:spacing w:val="-5"/>
          <w:sz w:val="24"/>
          <w:szCs w:val="24"/>
          <w:lang w:val="en-GB"/>
        </w:rPr>
        <w:t xml:space="preserve"> to market. Depending on the regulatory environment and industry, approval of these products can take anywhere between a few years to </w:t>
      </w:r>
      <w:r>
        <w:rPr>
          <w:rFonts w:asciiTheme="majorBidi" w:eastAsia="Times New Roman" w:hAnsiTheme="majorBidi" w:cstheme="majorBidi"/>
          <w:color w:val="auto"/>
          <w:spacing w:val="-5"/>
          <w:sz w:val="24"/>
          <w:szCs w:val="24"/>
          <w:lang w:val="en-GB"/>
        </w:rPr>
        <w:t>nearly</w:t>
      </w:r>
      <w:r w:rsidRPr="00D80159">
        <w:rPr>
          <w:rFonts w:asciiTheme="majorBidi" w:eastAsia="Times New Roman" w:hAnsiTheme="majorBidi" w:cstheme="majorBidi"/>
          <w:color w:val="auto"/>
          <w:spacing w:val="-5"/>
          <w:sz w:val="24"/>
          <w:szCs w:val="24"/>
          <w:lang w:val="en-GB"/>
        </w:rPr>
        <w:t xml:space="preserve"> a decade. Invariably, companies willing to undertake this arduous commitment, and the investors willing to take the risk of backing them, are rewarded with a grant of market exclusivity for a specified period. In industries like renewable energy</w:t>
      </w:r>
      <w:r>
        <w:rPr>
          <w:rFonts w:asciiTheme="majorBidi" w:eastAsia="Times New Roman" w:hAnsiTheme="majorBidi" w:cstheme="majorBidi"/>
          <w:color w:val="auto"/>
          <w:spacing w:val="-5"/>
          <w:sz w:val="24"/>
          <w:szCs w:val="24"/>
          <w:lang w:val="en-GB"/>
        </w:rPr>
        <w:t>,</w:t>
      </w:r>
      <w:r w:rsidRPr="00D80159">
        <w:rPr>
          <w:rFonts w:asciiTheme="majorBidi" w:eastAsia="Times New Roman" w:hAnsiTheme="majorBidi" w:cstheme="majorBidi"/>
          <w:color w:val="auto"/>
          <w:spacing w:val="-5"/>
          <w:sz w:val="24"/>
          <w:szCs w:val="24"/>
          <w:lang w:val="en-GB"/>
        </w:rPr>
        <w:t xml:space="preserve"> where the lead</w:t>
      </w:r>
      <w:r>
        <w:rPr>
          <w:rFonts w:asciiTheme="majorBidi" w:eastAsia="Times New Roman" w:hAnsiTheme="majorBidi" w:cstheme="majorBidi"/>
          <w:color w:val="auto"/>
          <w:spacing w:val="-5"/>
          <w:sz w:val="24"/>
          <w:szCs w:val="24"/>
          <w:lang w:val="en-GB"/>
        </w:rPr>
        <w:t xml:space="preserve"> </w:t>
      </w:r>
      <w:r w:rsidRPr="00D80159">
        <w:rPr>
          <w:rFonts w:asciiTheme="majorBidi" w:eastAsia="Times New Roman" w:hAnsiTheme="majorBidi" w:cstheme="majorBidi"/>
          <w:color w:val="auto"/>
          <w:spacing w:val="-5"/>
          <w:sz w:val="24"/>
          <w:szCs w:val="24"/>
          <w:lang w:val="en-GB"/>
        </w:rPr>
        <w:t xml:space="preserve">time </w:t>
      </w:r>
      <w:r>
        <w:rPr>
          <w:rFonts w:asciiTheme="majorBidi" w:eastAsia="Times New Roman" w:hAnsiTheme="majorBidi" w:cstheme="majorBidi"/>
          <w:color w:val="auto"/>
          <w:spacing w:val="-5"/>
          <w:sz w:val="24"/>
          <w:szCs w:val="24"/>
          <w:lang w:val="en-GB"/>
        </w:rPr>
        <w:t>does not involve running</w:t>
      </w:r>
      <w:r w:rsidRPr="00D80159">
        <w:rPr>
          <w:rFonts w:asciiTheme="majorBidi" w:eastAsia="Times New Roman" w:hAnsiTheme="majorBidi" w:cstheme="majorBidi"/>
          <w:color w:val="auto"/>
          <w:spacing w:val="-5"/>
          <w:sz w:val="24"/>
          <w:szCs w:val="24"/>
          <w:lang w:val="en-GB"/>
        </w:rPr>
        <w:t xml:space="preserve"> trials to meet regulat</w:t>
      </w:r>
      <w:r>
        <w:rPr>
          <w:rFonts w:asciiTheme="majorBidi" w:eastAsia="Times New Roman" w:hAnsiTheme="majorBidi" w:cstheme="majorBidi"/>
          <w:color w:val="auto"/>
          <w:spacing w:val="-5"/>
          <w:sz w:val="24"/>
          <w:szCs w:val="24"/>
          <w:lang w:val="en-GB"/>
        </w:rPr>
        <w:t>ions, but rather the time and effort needed</w:t>
      </w:r>
      <w:r w:rsidRPr="00D80159">
        <w:rPr>
          <w:rFonts w:asciiTheme="majorBidi" w:eastAsia="Times New Roman" w:hAnsiTheme="majorBidi" w:cstheme="majorBidi"/>
          <w:color w:val="auto"/>
          <w:spacing w:val="-5"/>
          <w:sz w:val="24"/>
          <w:szCs w:val="24"/>
          <w:lang w:val="en-GB"/>
        </w:rPr>
        <w:t xml:space="preserve"> to construct facilities that connect with national grid infrastructure, firms are often rewarded with fixed feed-in tariffs</w:t>
      </w:r>
      <w:r>
        <w:rPr>
          <w:rFonts w:asciiTheme="majorBidi" w:eastAsia="Times New Roman" w:hAnsiTheme="majorBidi" w:cstheme="majorBidi"/>
          <w:color w:val="auto"/>
          <w:spacing w:val="-5"/>
          <w:sz w:val="24"/>
          <w:szCs w:val="24"/>
          <w:lang w:val="en-GB"/>
        </w:rPr>
        <w:t>, thus reducing</w:t>
      </w:r>
      <w:r w:rsidRPr="00D80159">
        <w:rPr>
          <w:rFonts w:asciiTheme="majorBidi" w:eastAsia="Times New Roman" w:hAnsiTheme="majorBidi" w:cstheme="majorBidi"/>
          <w:color w:val="auto"/>
          <w:spacing w:val="-5"/>
          <w:sz w:val="24"/>
          <w:szCs w:val="24"/>
          <w:lang w:val="en-GB"/>
        </w:rPr>
        <w:t xml:space="preserve"> the risk for investors and mak</w:t>
      </w:r>
      <w:r>
        <w:rPr>
          <w:rFonts w:asciiTheme="majorBidi" w:eastAsia="Times New Roman" w:hAnsiTheme="majorBidi" w:cstheme="majorBidi"/>
          <w:color w:val="auto"/>
          <w:spacing w:val="-5"/>
          <w:sz w:val="24"/>
          <w:szCs w:val="24"/>
          <w:lang w:val="en-GB"/>
        </w:rPr>
        <w:t>ing</w:t>
      </w:r>
      <w:r w:rsidRPr="00D80159">
        <w:rPr>
          <w:rFonts w:asciiTheme="majorBidi" w:eastAsia="Times New Roman" w:hAnsiTheme="majorBidi" w:cstheme="majorBidi"/>
          <w:color w:val="auto"/>
          <w:spacing w:val="-5"/>
          <w:sz w:val="24"/>
          <w:szCs w:val="24"/>
          <w:lang w:val="en-GB"/>
        </w:rPr>
        <w:t xml:space="preserve"> the company a more attractive investment.</w:t>
      </w:r>
    </w:p>
    <w:p w14:paraId="105A94DE" w14:textId="77777777" w:rsidR="00B1343A" w:rsidRPr="00D80159"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p>
    <w:p w14:paraId="7E0DC9D5" w14:textId="77777777" w:rsidR="00B1343A"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r w:rsidRPr="00D80159">
        <w:rPr>
          <w:rFonts w:asciiTheme="majorBidi" w:eastAsia="Times New Roman" w:hAnsiTheme="majorBidi" w:cstheme="majorBidi"/>
          <w:color w:val="auto"/>
          <w:spacing w:val="-5"/>
          <w:sz w:val="24"/>
          <w:szCs w:val="24"/>
          <w:lang w:val="en-GB"/>
        </w:rPr>
        <w:t xml:space="preserve">The key advantage of corporate valuation </w:t>
      </w:r>
      <w:r>
        <w:rPr>
          <w:rFonts w:asciiTheme="majorBidi" w:eastAsia="Times New Roman" w:hAnsiTheme="majorBidi" w:cstheme="majorBidi"/>
          <w:color w:val="auto"/>
          <w:spacing w:val="-5"/>
          <w:sz w:val="24"/>
          <w:szCs w:val="24"/>
          <w:lang w:val="en-GB"/>
        </w:rPr>
        <w:t>with respect</w:t>
      </w:r>
      <w:r w:rsidRPr="00D80159">
        <w:rPr>
          <w:rFonts w:asciiTheme="majorBidi" w:eastAsia="Times New Roman" w:hAnsiTheme="majorBidi" w:cstheme="majorBidi"/>
          <w:color w:val="auto"/>
          <w:spacing w:val="-5"/>
          <w:sz w:val="24"/>
          <w:szCs w:val="24"/>
          <w:lang w:val="en-GB"/>
        </w:rPr>
        <w:t xml:space="preserve"> to R&amp;D-intensive industries is the ability of </w:t>
      </w:r>
      <w:r>
        <w:rPr>
          <w:rFonts w:asciiTheme="majorBidi" w:eastAsia="Times New Roman" w:hAnsiTheme="majorBidi" w:cstheme="majorBidi"/>
          <w:color w:val="auto"/>
          <w:spacing w:val="-5"/>
          <w:sz w:val="24"/>
          <w:szCs w:val="24"/>
          <w:lang w:val="en-GB"/>
        </w:rPr>
        <w:t>corporation valuation techniques to evaluate the</w:t>
      </w:r>
      <w:r w:rsidRPr="00D80159">
        <w:rPr>
          <w:rFonts w:asciiTheme="majorBidi" w:eastAsia="Times New Roman" w:hAnsiTheme="majorBidi" w:cstheme="majorBidi"/>
          <w:color w:val="auto"/>
          <w:spacing w:val="-5"/>
          <w:sz w:val="24"/>
          <w:szCs w:val="24"/>
          <w:lang w:val="en-GB"/>
        </w:rPr>
        <w:t xml:space="preserve"> long lead times </w:t>
      </w:r>
      <w:r>
        <w:rPr>
          <w:rFonts w:asciiTheme="majorBidi" w:eastAsia="Times New Roman" w:hAnsiTheme="majorBidi" w:cstheme="majorBidi"/>
          <w:color w:val="auto"/>
          <w:spacing w:val="-5"/>
          <w:sz w:val="24"/>
          <w:szCs w:val="24"/>
          <w:lang w:val="en-GB"/>
        </w:rPr>
        <w:t>employing</w:t>
      </w:r>
      <w:r w:rsidRPr="00D80159">
        <w:rPr>
          <w:rFonts w:asciiTheme="majorBidi" w:eastAsia="Times New Roman" w:hAnsiTheme="majorBidi" w:cstheme="majorBidi"/>
          <w:color w:val="auto"/>
          <w:spacing w:val="-5"/>
          <w:sz w:val="24"/>
          <w:szCs w:val="24"/>
          <w:lang w:val="en-GB"/>
        </w:rPr>
        <w:t xml:space="preserve"> a series of metrics based on market precedent. </w:t>
      </w:r>
      <w:r>
        <w:rPr>
          <w:rFonts w:asciiTheme="majorBidi" w:eastAsia="Times New Roman" w:hAnsiTheme="majorBidi" w:cstheme="majorBidi"/>
          <w:color w:val="auto"/>
          <w:spacing w:val="-5"/>
          <w:sz w:val="24"/>
          <w:szCs w:val="24"/>
          <w:lang w:val="en-GB"/>
        </w:rPr>
        <w:t>This valuation provides</w:t>
      </w:r>
      <w:r w:rsidRPr="00D80159">
        <w:rPr>
          <w:rFonts w:asciiTheme="majorBidi" w:eastAsia="Times New Roman" w:hAnsiTheme="majorBidi" w:cstheme="majorBidi"/>
          <w:color w:val="auto"/>
          <w:spacing w:val="-5"/>
          <w:sz w:val="24"/>
          <w:szCs w:val="24"/>
          <w:lang w:val="en-GB"/>
        </w:rPr>
        <w:t xml:space="preserve"> the company </w:t>
      </w:r>
      <w:r>
        <w:rPr>
          <w:rFonts w:asciiTheme="majorBidi" w:eastAsia="Times New Roman" w:hAnsiTheme="majorBidi" w:cstheme="majorBidi"/>
          <w:color w:val="auto"/>
          <w:spacing w:val="-5"/>
          <w:sz w:val="24"/>
          <w:szCs w:val="24"/>
          <w:lang w:val="en-GB"/>
        </w:rPr>
        <w:t>with</w:t>
      </w:r>
      <w:r w:rsidRPr="00D80159">
        <w:rPr>
          <w:rFonts w:asciiTheme="majorBidi" w:eastAsia="Times New Roman" w:hAnsiTheme="majorBidi" w:cstheme="majorBidi"/>
          <w:color w:val="auto"/>
          <w:spacing w:val="-5"/>
          <w:sz w:val="24"/>
          <w:szCs w:val="24"/>
          <w:lang w:val="en-GB"/>
        </w:rPr>
        <w:t xml:space="preserve"> some underlying quantitative value in the eyes of investors, and simultaneously protect</w:t>
      </w:r>
      <w:r>
        <w:rPr>
          <w:rFonts w:asciiTheme="majorBidi" w:eastAsia="Times New Roman" w:hAnsiTheme="majorBidi" w:cstheme="majorBidi"/>
          <w:color w:val="auto"/>
          <w:spacing w:val="-5"/>
          <w:sz w:val="24"/>
          <w:szCs w:val="24"/>
          <w:lang w:val="en-GB"/>
        </w:rPr>
        <w:t>s</w:t>
      </w:r>
      <w:r w:rsidRPr="00D80159">
        <w:rPr>
          <w:rFonts w:asciiTheme="majorBidi" w:eastAsia="Times New Roman" w:hAnsiTheme="majorBidi" w:cstheme="majorBidi"/>
          <w:color w:val="auto"/>
          <w:spacing w:val="-5"/>
          <w:sz w:val="24"/>
          <w:szCs w:val="24"/>
          <w:lang w:val="en-GB"/>
        </w:rPr>
        <w:t xml:space="preserve"> investors against regulatory risk and recognize</w:t>
      </w:r>
      <w:r>
        <w:rPr>
          <w:rFonts w:asciiTheme="majorBidi" w:eastAsia="Times New Roman" w:hAnsiTheme="majorBidi" w:cstheme="majorBidi"/>
          <w:color w:val="auto"/>
          <w:spacing w:val="-5"/>
          <w:sz w:val="24"/>
          <w:szCs w:val="24"/>
          <w:lang w:val="en-GB"/>
        </w:rPr>
        <w:t>s</w:t>
      </w:r>
      <w:r w:rsidRPr="00D80159">
        <w:rPr>
          <w:rFonts w:asciiTheme="majorBidi" w:eastAsia="Times New Roman" w:hAnsiTheme="majorBidi" w:cstheme="majorBidi"/>
          <w:color w:val="auto"/>
          <w:spacing w:val="-5"/>
          <w:sz w:val="24"/>
          <w:szCs w:val="24"/>
          <w:lang w:val="en-GB"/>
        </w:rPr>
        <w:t xml:space="preserve"> the time value of their funds. </w:t>
      </w:r>
    </w:p>
    <w:p w14:paraId="7204F1A1" w14:textId="77777777" w:rsidR="00B1343A" w:rsidRPr="00D80159"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p>
    <w:p w14:paraId="42B69411" w14:textId="0710FE71" w:rsidR="00B1343A" w:rsidRPr="00255221" w:rsidRDefault="0012494E" w:rsidP="00B1343A">
      <w:pPr>
        <w:pStyle w:val="Heading3"/>
        <w:spacing w:before="0" w:line="360" w:lineRule="auto"/>
        <w:jc w:val="both"/>
        <w:rPr>
          <w:rFonts w:asciiTheme="majorBidi" w:eastAsia="Times New Roman" w:hAnsiTheme="majorBidi"/>
          <w:bCs w:val="0"/>
          <w:i/>
          <w:iCs/>
          <w:sz w:val="24"/>
          <w:szCs w:val="24"/>
          <w:lang w:val="en-GB"/>
        </w:rPr>
      </w:pPr>
      <w:r>
        <w:rPr>
          <w:rFonts w:asciiTheme="majorBidi" w:eastAsia="Times New Roman" w:hAnsiTheme="majorBidi"/>
          <w:bCs w:val="0"/>
          <w:i/>
          <w:iCs/>
          <w:sz w:val="24"/>
          <w:szCs w:val="24"/>
          <w:lang w:val="en-GB"/>
        </w:rPr>
        <w:t xml:space="preserve">2.9 </w:t>
      </w:r>
      <w:r w:rsidR="00B1343A" w:rsidRPr="00255221">
        <w:rPr>
          <w:rFonts w:asciiTheme="majorBidi" w:eastAsia="Times New Roman" w:hAnsiTheme="majorBidi"/>
          <w:bCs w:val="0"/>
          <w:i/>
          <w:iCs/>
          <w:sz w:val="24"/>
          <w:szCs w:val="24"/>
          <w:lang w:val="en-GB"/>
        </w:rPr>
        <w:t>Conclusion</w:t>
      </w:r>
    </w:p>
    <w:p w14:paraId="715B1D46" w14:textId="77777777" w:rsidR="00B1343A"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r w:rsidRPr="00D80159">
        <w:rPr>
          <w:rFonts w:asciiTheme="majorBidi" w:eastAsia="Times New Roman" w:hAnsiTheme="majorBidi" w:cstheme="majorBidi"/>
          <w:color w:val="auto"/>
          <w:spacing w:val="-5"/>
          <w:sz w:val="24"/>
          <w:szCs w:val="24"/>
          <w:lang w:val="en-GB"/>
        </w:rPr>
        <w:t>In this section</w:t>
      </w:r>
      <w:r>
        <w:rPr>
          <w:rFonts w:asciiTheme="majorBidi" w:eastAsia="Times New Roman" w:hAnsiTheme="majorBidi" w:cstheme="majorBidi"/>
          <w:color w:val="auto"/>
          <w:spacing w:val="-5"/>
          <w:sz w:val="24"/>
          <w:szCs w:val="24"/>
          <w:lang w:val="en-GB"/>
        </w:rPr>
        <w:t>,</w:t>
      </w:r>
      <w:r w:rsidRPr="00D80159">
        <w:rPr>
          <w:rFonts w:asciiTheme="majorBidi" w:eastAsia="Times New Roman" w:hAnsiTheme="majorBidi" w:cstheme="majorBidi"/>
          <w:color w:val="auto"/>
          <w:spacing w:val="-5"/>
          <w:sz w:val="24"/>
          <w:szCs w:val="24"/>
          <w:lang w:val="en-GB"/>
        </w:rPr>
        <w:t xml:space="preserve"> we have </w:t>
      </w:r>
      <w:r>
        <w:rPr>
          <w:rFonts w:asciiTheme="majorBidi" w:eastAsia="Times New Roman" w:hAnsiTheme="majorBidi" w:cstheme="majorBidi"/>
          <w:color w:val="auto"/>
          <w:spacing w:val="-5"/>
          <w:sz w:val="24"/>
          <w:szCs w:val="24"/>
          <w:lang w:val="en-GB"/>
        </w:rPr>
        <w:t xml:space="preserve">examined why valuations are important, what they are, some of the factors they examine, and the different methods used. We have also </w:t>
      </w:r>
      <w:r w:rsidRPr="00D80159">
        <w:rPr>
          <w:rFonts w:asciiTheme="majorBidi" w:eastAsia="Times New Roman" w:hAnsiTheme="majorBidi" w:cstheme="majorBidi"/>
          <w:color w:val="auto"/>
          <w:spacing w:val="-5"/>
          <w:sz w:val="24"/>
          <w:szCs w:val="24"/>
          <w:lang w:val="en-GB"/>
        </w:rPr>
        <w:t xml:space="preserve">seen how the </w:t>
      </w:r>
      <w:r>
        <w:rPr>
          <w:rFonts w:asciiTheme="majorBidi" w:eastAsia="Times New Roman" w:hAnsiTheme="majorBidi" w:cstheme="majorBidi"/>
          <w:color w:val="auto"/>
          <w:spacing w:val="-5"/>
          <w:sz w:val="24"/>
          <w:szCs w:val="24"/>
          <w:lang w:val="en-GB"/>
        </w:rPr>
        <w:t>multitude</w:t>
      </w:r>
      <w:r w:rsidRPr="00D80159">
        <w:rPr>
          <w:rFonts w:asciiTheme="majorBidi" w:eastAsia="Times New Roman" w:hAnsiTheme="majorBidi" w:cstheme="majorBidi"/>
          <w:color w:val="auto"/>
          <w:spacing w:val="-5"/>
          <w:sz w:val="24"/>
          <w:szCs w:val="24"/>
          <w:lang w:val="en-GB"/>
        </w:rPr>
        <w:t xml:space="preserve"> of possible methodologies </w:t>
      </w:r>
      <w:r>
        <w:rPr>
          <w:rFonts w:asciiTheme="majorBidi" w:eastAsia="Times New Roman" w:hAnsiTheme="majorBidi" w:cstheme="majorBidi"/>
          <w:color w:val="auto"/>
          <w:spacing w:val="-5"/>
          <w:sz w:val="24"/>
          <w:szCs w:val="24"/>
          <w:lang w:val="en-GB"/>
        </w:rPr>
        <w:t>for conducting</w:t>
      </w:r>
      <w:r w:rsidRPr="00D80159">
        <w:rPr>
          <w:rFonts w:asciiTheme="majorBidi" w:eastAsia="Times New Roman" w:hAnsiTheme="majorBidi" w:cstheme="majorBidi"/>
          <w:color w:val="auto"/>
          <w:spacing w:val="-5"/>
          <w:sz w:val="24"/>
          <w:szCs w:val="24"/>
          <w:lang w:val="en-GB"/>
        </w:rPr>
        <w:t xml:space="preserve"> valuations is at once a disadvantage</w:t>
      </w:r>
      <w:r>
        <w:rPr>
          <w:rFonts w:asciiTheme="majorBidi" w:eastAsia="Times New Roman" w:hAnsiTheme="majorBidi" w:cstheme="majorBidi"/>
          <w:color w:val="auto"/>
          <w:spacing w:val="-5"/>
          <w:sz w:val="24"/>
          <w:szCs w:val="24"/>
          <w:lang w:val="en-GB"/>
        </w:rPr>
        <w:t>,</w:t>
      </w:r>
      <w:r w:rsidRPr="00D80159">
        <w:rPr>
          <w:rFonts w:asciiTheme="majorBidi" w:eastAsia="Times New Roman" w:hAnsiTheme="majorBidi" w:cstheme="majorBidi"/>
          <w:color w:val="auto"/>
          <w:spacing w:val="-5"/>
          <w:sz w:val="24"/>
          <w:szCs w:val="24"/>
          <w:lang w:val="en-GB"/>
        </w:rPr>
        <w:t xml:space="preserve"> given the biases that might inform methodology choice</w:t>
      </w:r>
      <w:r>
        <w:rPr>
          <w:rFonts w:asciiTheme="majorBidi" w:eastAsia="Times New Roman" w:hAnsiTheme="majorBidi" w:cstheme="majorBidi"/>
          <w:color w:val="auto"/>
          <w:spacing w:val="-5"/>
          <w:sz w:val="24"/>
          <w:szCs w:val="24"/>
          <w:lang w:val="en-GB"/>
        </w:rPr>
        <w:t>,</w:t>
      </w:r>
      <w:r w:rsidRPr="00D80159">
        <w:rPr>
          <w:rFonts w:asciiTheme="majorBidi" w:eastAsia="Times New Roman" w:hAnsiTheme="majorBidi" w:cstheme="majorBidi"/>
          <w:color w:val="auto"/>
          <w:spacing w:val="-5"/>
          <w:sz w:val="24"/>
          <w:szCs w:val="24"/>
          <w:lang w:val="en-GB"/>
        </w:rPr>
        <w:t xml:space="preserve"> but also an advantage</w:t>
      </w:r>
      <w:r>
        <w:rPr>
          <w:rFonts w:asciiTheme="majorBidi" w:eastAsia="Times New Roman" w:hAnsiTheme="majorBidi" w:cstheme="majorBidi"/>
          <w:color w:val="auto"/>
          <w:spacing w:val="-5"/>
          <w:sz w:val="24"/>
          <w:szCs w:val="24"/>
          <w:lang w:val="en-GB"/>
        </w:rPr>
        <w:t>,</w:t>
      </w:r>
      <w:r w:rsidRPr="00D80159">
        <w:rPr>
          <w:rFonts w:asciiTheme="majorBidi" w:eastAsia="Times New Roman" w:hAnsiTheme="majorBidi" w:cstheme="majorBidi"/>
          <w:color w:val="auto"/>
          <w:spacing w:val="-5"/>
          <w:sz w:val="24"/>
          <w:szCs w:val="24"/>
          <w:lang w:val="en-GB"/>
        </w:rPr>
        <w:t xml:space="preserve"> as it allows for the corroboration of a given valuation through alternative methods. The multiple methods available are also advantageous in </w:t>
      </w:r>
      <w:r>
        <w:rPr>
          <w:rFonts w:asciiTheme="majorBidi" w:eastAsia="Times New Roman" w:hAnsiTheme="majorBidi" w:cstheme="majorBidi"/>
          <w:color w:val="auto"/>
          <w:spacing w:val="-5"/>
          <w:sz w:val="24"/>
          <w:szCs w:val="24"/>
          <w:lang w:val="en-GB"/>
        </w:rPr>
        <w:t xml:space="preserve">industries where information is imperfect, </w:t>
      </w:r>
      <w:r w:rsidRPr="00D80159">
        <w:rPr>
          <w:rFonts w:asciiTheme="majorBidi" w:eastAsia="Times New Roman" w:hAnsiTheme="majorBidi" w:cstheme="majorBidi"/>
          <w:color w:val="auto"/>
          <w:spacing w:val="-5"/>
          <w:sz w:val="24"/>
          <w:szCs w:val="24"/>
          <w:lang w:val="en-GB"/>
        </w:rPr>
        <w:t>like high tech. Nevertheless, the ultimate underlying advantage of corporate valuation lies in its f</w:t>
      </w:r>
      <w:r>
        <w:rPr>
          <w:rFonts w:asciiTheme="majorBidi" w:eastAsia="Times New Roman" w:hAnsiTheme="majorBidi" w:cstheme="majorBidi"/>
          <w:color w:val="auto"/>
          <w:spacing w:val="-5"/>
          <w:sz w:val="24"/>
          <w:szCs w:val="24"/>
          <w:lang w:val="en-GB"/>
        </w:rPr>
        <w:t>undamental</w:t>
      </w:r>
      <w:r w:rsidRPr="00D80159">
        <w:rPr>
          <w:rFonts w:asciiTheme="majorBidi" w:eastAsia="Times New Roman" w:hAnsiTheme="majorBidi" w:cstheme="majorBidi"/>
          <w:color w:val="auto"/>
          <w:spacing w:val="-5"/>
          <w:sz w:val="24"/>
          <w:szCs w:val="24"/>
          <w:lang w:val="en-GB"/>
        </w:rPr>
        <w:t xml:space="preserve"> </w:t>
      </w:r>
      <w:r w:rsidRPr="00D80159">
        <w:rPr>
          <w:rFonts w:asciiTheme="majorBidi" w:eastAsia="Times New Roman" w:hAnsiTheme="majorBidi" w:cstheme="majorBidi"/>
          <w:color w:val="auto"/>
          <w:spacing w:val="-5"/>
          <w:sz w:val="24"/>
          <w:szCs w:val="24"/>
          <w:lang w:val="en-GB"/>
        </w:rPr>
        <w:lastRenderedPageBreak/>
        <w:t xml:space="preserve">ability to depict the value of future </w:t>
      </w:r>
      <w:r>
        <w:rPr>
          <w:rFonts w:asciiTheme="majorBidi" w:eastAsia="Times New Roman" w:hAnsiTheme="majorBidi" w:cstheme="majorBidi"/>
          <w:color w:val="auto"/>
          <w:spacing w:val="-5"/>
          <w:sz w:val="24"/>
          <w:szCs w:val="24"/>
          <w:lang w:val="en-GB"/>
        </w:rPr>
        <w:t>revenues,</w:t>
      </w:r>
      <w:r w:rsidRPr="00D80159">
        <w:rPr>
          <w:rFonts w:asciiTheme="majorBidi" w:eastAsia="Times New Roman" w:hAnsiTheme="majorBidi" w:cstheme="majorBidi"/>
          <w:color w:val="auto"/>
          <w:spacing w:val="-5"/>
          <w:sz w:val="24"/>
          <w:szCs w:val="24"/>
          <w:lang w:val="en-GB"/>
        </w:rPr>
        <w:t xml:space="preserve"> whether the lead</w:t>
      </w:r>
      <w:r>
        <w:rPr>
          <w:rFonts w:asciiTheme="majorBidi" w:eastAsia="Times New Roman" w:hAnsiTheme="majorBidi" w:cstheme="majorBidi"/>
          <w:color w:val="auto"/>
          <w:spacing w:val="-5"/>
          <w:sz w:val="24"/>
          <w:szCs w:val="24"/>
          <w:lang w:val="en-GB"/>
        </w:rPr>
        <w:t xml:space="preserve"> </w:t>
      </w:r>
      <w:r w:rsidRPr="00D80159">
        <w:rPr>
          <w:rFonts w:asciiTheme="majorBidi" w:eastAsia="Times New Roman" w:hAnsiTheme="majorBidi" w:cstheme="majorBidi"/>
          <w:color w:val="auto"/>
          <w:spacing w:val="-5"/>
          <w:sz w:val="24"/>
          <w:szCs w:val="24"/>
          <w:lang w:val="en-GB"/>
        </w:rPr>
        <w:t xml:space="preserve">time </w:t>
      </w:r>
      <w:r>
        <w:rPr>
          <w:rFonts w:asciiTheme="majorBidi" w:eastAsia="Times New Roman" w:hAnsiTheme="majorBidi" w:cstheme="majorBidi"/>
          <w:color w:val="auto"/>
          <w:spacing w:val="-5"/>
          <w:sz w:val="24"/>
          <w:szCs w:val="24"/>
          <w:lang w:val="en-GB"/>
        </w:rPr>
        <w:t xml:space="preserve">is a matter of </w:t>
      </w:r>
      <w:r w:rsidRPr="00D80159">
        <w:rPr>
          <w:rFonts w:asciiTheme="majorBidi" w:eastAsia="Times New Roman" w:hAnsiTheme="majorBidi" w:cstheme="majorBidi"/>
          <w:color w:val="auto"/>
          <w:spacing w:val="-5"/>
          <w:sz w:val="24"/>
          <w:szCs w:val="24"/>
          <w:lang w:val="en-GB"/>
        </w:rPr>
        <w:t xml:space="preserve">months, as in retail, or </w:t>
      </w:r>
      <w:r>
        <w:rPr>
          <w:rFonts w:asciiTheme="majorBidi" w:eastAsia="Times New Roman" w:hAnsiTheme="majorBidi" w:cstheme="majorBidi"/>
          <w:color w:val="auto"/>
          <w:spacing w:val="-5"/>
          <w:sz w:val="24"/>
          <w:szCs w:val="24"/>
          <w:lang w:val="en-GB"/>
        </w:rPr>
        <w:t xml:space="preserve">of </w:t>
      </w:r>
      <w:r w:rsidRPr="00D80159">
        <w:rPr>
          <w:rFonts w:asciiTheme="majorBidi" w:eastAsia="Times New Roman" w:hAnsiTheme="majorBidi" w:cstheme="majorBidi"/>
          <w:color w:val="auto"/>
          <w:spacing w:val="-5"/>
          <w:sz w:val="24"/>
          <w:szCs w:val="24"/>
          <w:lang w:val="en-GB"/>
        </w:rPr>
        <w:t>years, as in R&amp;D</w:t>
      </w:r>
      <w:r>
        <w:rPr>
          <w:rFonts w:asciiTheme="majorBidi" w:eastAsia="Times New Roman" w:hAnsiTheme="majorBidi" w:cstheme="majorBidi"/>
          <w:color w:val="auto"/>
          <w:spacing w:val="-5"/>
          <w:sz w:val="24"/>
          <w:szCs w:val="24"/>
          <w:lang w:val="en-GB"/>
        </w:rPr>
        <w:t>-</w:t>
      </w:r>
      <w:r w:rsidRPr="00D80159">
        <w:rPr>
          <w:rFonts w:asciiTheme="majorBidi" w:eastAsia="Times New Roman" w:hAnsiTheme="majorBidi" w:cstheme="majorBidi"/>
          <w:color w:val="auto"/>
          <w:spacing w:val="-5"/>
          <w:sz w:val="24"/>
          <w:szCs w:val="24"/>
          <w:lang w:val="en-GB"/>
        </w:rPr>
        <w:t>intensive industries.</w:t>
      </w:r>
    </w:p>
    <w:p w14:paraId="4F7F031C" w14:textId="77777777" w:rsidR="00B1343A" w:rsidRPr="00D80159" w:rsidRDefault="00B1343A" w:rsidP="00B1343A">
      <w:pPr>
        <w:pStyle w:val="Body"/>
        <w:spacing w:after="0" w:line="360" w:lineRule="auto"/>
        <w:jc w:val="both"/>
        <w:rPr>
          <w:rFonts w:asciiTheme="majorBidi" w:eastAsia="Times New Roman" w:hAnsiTheme="majorBidi" w:cstheme="majorBidi"/>
          <w:color w:val="auto"/>
          <w:spacing w:val="-5"/>
          <w:sz w:val="24"/>
          <w:szCs w:val="24"/>
          <w:lang w:val="en-GB"/>
        </w:rPr>
      </w:pPr>
    </w:p>
    <w:p w14:paraId="56A72C9A" w14:textId="699FC404" w:rsidR="00B1343A" w:rsidRDefault="00B1343A" w:rsidP="00A21F8A">
      <w:pPr>
        <w:pStyle w:val="Body"/>
        <w:spacing w:after="0" w:line="360" w:lineRule="auto"/>
        <w:jc w:val="both"/>
        <w:rPr>
          <w:rFonts w:asciiTheme="majorBidi" w:eastAsia="Times New Roman" w:hAnsiTheme="majorBidi" w:cstheme="majorBidi"/>
          <w:color w:val="auto"/>
          <w:spacing w:val="-5"/>
          <w:sz w:val="24"/>
          <w:szCs w:val="24"/>
          <w:lang w:val="en-GB"/>
        </w:rPr>
      </w:pPr>
      <w:r w:rsidRPr="00D80159">
        <w:rPr>
          <w:rFonts w:asciiTheme="majorBidi" w:eastAsia="Times New Roman" w:hAnsiTheme="majorBidi" w:cstheme="majorBidi"/>
          <w:color w:val="auto"/>
          <w:spacing w:val="-5"/>
          <w:sz w:val="24"/>
          <w:szCs w:val="24"/>
          <w:lang w:val="en-GB"/>
        </w:rPr>
        <w:t>Earlier in this section</w:t>
      </w:r>
      <w:r>
        <w:rPr>
          <w:rFonts w:asciiTheme="majorBidi" w:eastAsia="Times New Roman" w:hAnsiTheme="majorBidi" w:cstheme="majorBidi"/>
          <w:color w:val="auto"/>
          <w:spacing w:val="-5"/>
          <w:sz w:val="24"/>
          <w:szCs w:val="24"/>
          <w:lang w:val="en-GB"/>
        </w:rPr>
        <w:t>,</w:t>
      </w:r>
      <w:r w:rsidRPr="00D80159">
        <w:rPr>
          <w:rFonts w:asciiTheme="majorBidi" w:eastAsia="Times New Roman" w:hAnsiTheme="majorBidi" w:cstheme="majorBidi"/>
          <w:color w:val="auto"/>
          <w:spacing w:val="-5"/>
          <w:sz w:val="24"/>
          <w:szCs w:val="24"/>
          <w:lang w:val="en-GB"/>
        </w:rPr>
        <w:t xml:space="preserve"> it was established that trust is the essence of any valuation, and that an arguable disadvantage </w:t>
      </w:r>
      <w:r>
        <w:rPr>
          <w:rFonts w:asciiTheme="majorBidi" w:eastAsia="Times New Roman" w:hAnsiTheme="majorBidi" w:cstheme="majorBidi"/>
          <w:color w:val="auto"/>
          <w:spacing w:val="-5"/>
          <w:sz w:val="24"/>
          <w:szCs w:val="24"/>
          <w:lang w:val="en-GB"/>
        </w:rPr>
        <w:t xml:space="preserve">of valuation techniques </w:t>
      </w:r>
      <w:r w:rsidR="00A21F8A">
        <w:rPr>
          <w:rFonts w:asciiTheme="majorBidi" w:eastAsia="Times New Roman" w:hAnsiTheme="majorBidi" w:cstheme="majorBidi"/>
          <w:color w:val="auto"/>
          <w:spacing w:val="-5"/>
          <w:sz w:val="24"/>
          <w:szCs w:val="24"/>
          <w:lang w:val="en-GB"/>
        </w:rPr>
        <w:t>is</w:t>
      </w:r>
      <w:r>
        <w:rPr>
          <w:rFonts w:asciiTheme="majorBidi" w:eastAsia="Times New Roman" w:hAnsiTheme="majorBidi" w:cstheme="majorBidi"/>
          <w:color w:val="auto"/>
          <w:spacing w:val="-5"/>
          <w:sz w:val="24"/>
          <w:szCs w:val="24"/>
          <w:lang w:val="en-GB"/>
        </w:rPr>
        <w:t xml:space="preserve"> their</w:t>
      </w:r>
      <w:r w:rsidRPr="00D80159">
        <w:rPr>
          <w:rFonts w:asciiTheme="majorBidi" w:eastAsia="Times New Roman" w:hAnsiTheme="majorBidi" w:cstheme="majorBidi"/>
          <w:color w:val="auto"/>
          <w:spacing w:val="-5"/>
          <w:sz w:val="24"/>
          <w:szCs w:val="24"/>
          <w:lang w:val="en-GB"/>
        </w:rPr>
        <w:t xml:space="preserve"> potential subjectivity. Valuation is not an exact science</w:t>
      </w:r>
      <w:r>
        <w:rPr>
          <w:rFonts w:asciiTheme="majorBidi" w:eastAsia="Times New Roman" w:hAnsiTheme="majorBidi" w:cstheme="majorBidi"/>
          <w:color w:val="auto"/>
          <w:spacing w:val="-5"/>
          <w:sz w:val="24"/>
          <w:szCs w:val="24"/>
          <w:lang w:val="en-GB"/>
        </w:rPr>
        <w:t>. I</w:t>
      </w:r>
      <w:r w:rsidRPr="00D80159">
        <w:rPr>
          <w:rFonts w:asciiTheme="majorBidi" w:eastAsia="Times New Roman" w:hAnsiTheme="majorBidi" w:cstheme="majorBidi"/>
          <w:color w:val="auto"/>
          <w:spacing w:val="-5"/>
          <w:sz w:val="24"/>
          <w:szCs w:val="24"/>
          <w:lang w:val="en-GB"/>
        </w:rPr>
        <w:t>n the next section</w:t>
      </w:r>
      <w:r>
        <w:rPr>
          <w:rFonts w:asciiTheme="majorBidi" w:eastAsia="Times New Roman" w:hAnsiTheme="majorBidi" w:cstheme="majorBidi"/>
          <w:color w:val="auto"/>
          <w:spacing w:val="-5"/>
          <w:sz w:val="24"/>
          <w:szCs w:val="24"/>
          <w:lang w:val="en-GB"/>
        </w:rPr>
        <w:t>, we</w:t>
      </w:r>
      <w:r w:rsidRPr="00D80159">
        <w:rPr>
          <w:rFonts w:asciiTheme="majorBidi" w:eastAsia="Times New Roman" w:hAnsiTheme="majorBidi" w:cstheme="majorBidi"/>
          <w:color w:val="auto"/>
          <w:spacing w:val="-5"/>
          <w:sz w:val="24"/>
          <w:szCs w:val="24"/>
          <w:lang w:val="en-GB"/>
        </w:rPr>
        <w:t xml:space="preserve"> </w:t>
      </w:r>
      <w:r>
        <w:rPr>
          <w:rFonts w:asciiTheme="majorBidi" w:eastAsia="Times New Roman" w:hAnsiTheme="majorBidi" w:cstheme="majorBidi"/>
          <w:color w:val="auto"/>
          <w:spacing w:val="-5"/>
          <w:sz w:val="24"/>
          <w:szCs w:val="24"/>
          <w:lang w:val="en-GB"/>
        </w:rPr>
        <w:t>will</w:t>
      </w:r>
      <w:r w:rsidRPr="00D80159">
        <w:rPr>
          <w:rFonts w:asciiTheme="majorBidi" w:eastAsia="Times New Roman" w:hAnsiTheme="majorBidi" w:cstheme="majorBidi"/>
          <w:color w:val="auto"/>
          <w:spacing w:val="-5"/>
          <w:sz w:val="24"/>
          <w:szCs w:val="24"/>
          <w:lang w:val="en-GB"/>
        </w:rPr>
        <w:t xml:space="preserve"> begin to introduce </w:t>
      </w:r>
      <w:r>
        <w:rPr>
          <w:rFonts w:asciiTheme="majorBidi" w:eastAsia="Times New Roman" w:hAnsiTheme="majorBidi" w:cstheme="majorBidi"/>
          <w:color w:val="auto"/>
          <w:spacing w:val="-5"/>
          <w:sz w:val="24"/>
          <w:szCs w:val="24"/>
          <w:lang w:val="en-GB"/>
        </w:rPr>
        <w:t xml:space="preserve">the details of the </w:t>
      </w:r>
      <w:r w:rsidRPr="00D80159">
        <w:rPr>
          <w:rFonts w:asciiTheme="majorBidi" w:eastAsia="Times New Roman" w:hAnsiTheme="majorBidi" w:cstheme="majorBidi"/>
          <w:color w:val="auto"/>
          <w:spacing w:val="-5"/>
          <w:sz w:val="24"/>
          <w:szCs w:val="24"/>
          <w:lang w:val="en-GB"/>
        </w:rPr>
        <w:t>principle valuation methods</w:t>
      </w:r>
      <w:r>
        <w:rPr>
          <w:rFonts w:asciiTheme="majorBidi" w:eastAsia="Times New Roman" w:hAnsiTheme="majorBidi" w:cstheme="majorBidi"/>
          <w:color w:val="auto"/>
          <w:spacing w:val="-5"/>
          <w:sz w:val="24"/>
          <w:szCs w:val="24"/>
          <w:lang w:val="en-GB"/>
        </w:rPr>
        <w:t>, remaining</w:t>
      </w:r>
      <w:r w:rsidRPr="00D80159">
        <w:rPr>
          <w:rFonts w:asciiTheme="majorBidi" w:eastAsia="Times New Roman" w:hAnsiTheme="majorBidi" w:cstheme="majorBidi"/>
          <w:color w:val="auto"/>
          <w:spacing w:val="-5"/>
          <w:sz w:val="24"/>
          <w:szCs w:val="24"/>
          <w:lang w:val="en-GB"/>
        </w:rPr>
        <w:t xml:space="preserve"> </w:t>
      </w:r>
      <w:r>
        <w:rPr>
          <w:rFonts w:asciiTheme="majorBidi" w:eastAsia="Times New Roman" w:hAnsiTheme="majorBidi" w:cstheme="majorBidi"/>
          <w:color w:val="auto"/>
          <w:spacing w:val="-5"/>
          <w:sz w:val="24"/>
          <w:szCs w:val="24"/>
          <w:lang w:val="en-GB"/>
        </w:rPr>
        <w:t>conscious</w:t>
      </w:r>
      <w:r w:rsidRPr="00D80159">
        <w:rPr>
          <w:rFonts w:asciiTheme="majorBidi" w:eastAsia="Times New Roman" w:hAnsiTheme="majorBidi" w:cstheme="majorBidi"/>
          <w:color w:val="auto"/>
          <w:spacing w:val="-5"/>
          <w:sz w:val="24"/>
          <w:szCs w:val="24"/>
          <w:lang w:val="en-GB"/>
        </w:rPr>
        <w:t xml:space="preserve"> of the distinction between scientific and non-scientific methods. It will become apparent that valuation is at best a “quasi-scientific method,” and students, professionals, academics, investors and </w:t>
      </w:r>
      <w:r>
        <w:rPr>
          <w:rFonts w:asciiTheme="majorBidi" w:eastAsia="Times New Roman" w:hAnsiTheme="majorBidi" w:cstheme="majorBidi"/>
          <w:color w:val="auto"/>
          <w:spacing w:val="-5"/>
          <w:sz w:val="24"/>
          <w:szCs w:val="24"/>
          <w:lang w:val="en-GB"/>
        </w:rPr>
        <w:t>others</w:t>
      </w:r>
      <w:r w:rsidRPr="00D80159">
        <w:rPr>
          <w:rFonts w:asciiTheme="majorBidi" w:eastAsia="Times New Roman" w:hAnsiTheme="majorBidi" w:cstheme="majorBidi"/>
          <w:color w:val="auto"/>
          <w:spacing w:val="-5"/>
          <w:sz w:val="24"/>
          <w:szCs w:val="24"/>
          <w:lang w:val="en-GB"/>
        </w:rPr>
        <w:t xml:space="preserve"> should always be mindful of the limitations of corporate valuations.</w:t>
      </w:r>
    </w:p>
    <w:p w14:paraId="0E24011A" w14:textId="77777777" w:rsidR="00A21F8A" w:rsidRPr="00D80159" w:rsidRDefault="00A21F8A" w:rsidP="00A21F8A">
      <w:pPr>
        <w:pStyle w:val="Body"/>
        <w:spacing w:after="0" w:line="360" w:lineRule="auto"/>
        <w:jc w:val="both"/>
        <w:rPr>
          <w:rFonts w:asciiTheme="majorBidi" w:eastAsia="Times New Roman" w:hAnsiTheme="majorBidi" w:cstheme="majorBidi"/>
          <w:color w:val="auto"/>
          <w:spacing w:val="-5"/>
          <w:sz w:val="24"/>
          <w:szCs w:val="24"/>
          <w:lang w:val="en-GB"/>
        </w:rPr>
      </w:pPr>
    </w:p>
    <w:p w14:paraId="3802CB6D"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5E42D40F"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44CE3DE2"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3728D94C"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35251C6A"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6BBFE63F"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3BF0F3A0"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25BF1AD1"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2F7487AA"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24854007"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26F61A05"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4A51049D"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212AC9DD"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018EDA10"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605042D2"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0220562C"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2D9699CC"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0596E95A"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0982DBB2"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7C32DF67"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6AB05B99" w14:textId="77777777" w:rsidR="00AD7BCA" w:rsidRDefault="00AD7BCA" w:rsidP="00E1004A">
      <w:pPr>
        <w:spacing w:after="0" w:line="240" w:lineRule="auto"/>
        <w:jc w:val="both"/>
        <w:rPr>
          <w:rFonts w:asciiTheme="majorBidi" w:hAnsiTheme="majorBidi"/>
          <w:b/>
          <w:bCs/>
          <w:i/>
          <w:iCs/>
          <w:sz w:val="28"/>
          <w:szCs w:val="28"/>
          <w:shd w:val="clear" w:color="auto" w:fill="FFFFFF"/>
        </w:rPr>
      </w:pPr>
    </w:p>
    <w:p w14:paraId="155A333D" w14:textId="312FD00E" w:rsidR="00B1343A" w:rsidRPr="00E1004A" w:rsidRDefault="00EC26C5" w:rsidP="00E1004A">
      <w:pPr>
        <w:spacing w:after="0" w:line="240" w:lineRule="auto"/>
        <w:jc w:val="both"/>
        <w:rPr>
          <w:rFonts w:asciiTheme="majorBidi" w:hAnsiTheme="majorBidi"/>
          <w:b/>
          <w:bCs/>
          <w:sz w:val="28"/>
          <w:szCs w:val="28"/>
          <w:shd w:val="clear" w:color="auto" w:fill="FFFFFF"/>
        </w:rPr>
      </w:pPr>
      <w:r w:rsidRPr="00E1004A">
        <w:rPr>
          <w:rFonts w:asciiTheme="majorBidi" w:hAnsiTheme="majorBidi"/>
          <w:b/>
          <w:bCs/>
          <w:i/>
          <w:iCs/>
          <w:sz w:val="28"/>
          <w:szCs w:val="28"/>
          <w:shd w:val="clear" w:color="auto" w:fill="FFFFFF"/>
        </w:rPr>
        <w:t>PART</w:t>
      </w:r>
      <w:r w:rsidR="00B1343A" w:rsidRPr="00E1004A">
        <w:rPr>
          <w:rFonts w:asciiTheme="majorBidi" w:hAnsiTheme="majorBidi"/>
          <w:b/>
          <w:bCs/>
          <w:i/>
          <w:iCs/>
          <w:sz w:val="28"/>
          <w:szCs w:val="28"/>
          <w:shd w:val="clear" w:color="auto" w:fill="FFFFFF"/>
        </w:rPr>
        <w:t xml:space="preserve"> II:</w:t>
      </w:r>
      <w:r w:rsidR="00B1343A" w:rsidRPr="00E1004A">
        <w:rPr>
          <w:rFonts w:asciiTheme="majorBidi" w:hAnsiTheme="majorBidi"/>
          <w:b/>
          <w:bCs/>
          <w:sz w:val="28"/>
          <w:szCs w:val="28"/>
          <w:shd w:val="clear" w:color="auto" w:fill="FFFFFF"/>
        </w:rPr>
        <w:t xml:space="preserve"> </w:t>
      </w:r>
      <w:r w:rsidR="00B1343A" w:rsidRPr="00E1004A">
        <w:rPr>
          <w:rFonts w:asciiTheme="majorBidi" w:hAnsiTheme="majorBidi"/>
          <w:b/>
          <w:bCs/>
          <w:i/>
          <w:iCs/>
          <w:sz w:val="28"/>
          <w:szCs w:val="28"/>
          <w:shd w:val="clear" w:color="auto" w:fill="FFFFFF"/>
        </w:rPr>
        <w:t>OVERCOMING VALUATION HURDLES: HOW TO CONDUCT VALUATIONS UNDER UNIQUE CIRCUMSTANCES</w:t>
      </w:r>
    </w:p>
    <w:p w14:paraId="406C5C9D" w14:textId="77777777" w:rsidR="00B1343A" w:rsidRPr="00DB14DB" w:rsidRDefault="00B1343A" w:rsidP="00B1343A">
      <w:pPr>
        <w:rPr>
          <w:rtl/>
        </w:rPr>
      </w:pPr>
    </w:p>
    <w:p w14:paraId="1829C862" w14:textId="40574A48" w:rsidR="00B1343A" w:rsidRPr="00255221" w:rsidRDefault="00B1343A" w:rsidP="00FF15E5">
      <w:pPr>
        <w:pStyle w:val="Heading2"/>
        <w:spacing w:before="0" w:after="0" w:line="240" w:lineRule="auto"/>
        <w:jc w:val="both"/>
        <w:rPr>
          <w:rFonts w:asciiTheme="majorBidi" w:hAnsiTheme="majorBidi" w:cstheme="majorBidi"/>
          <w:i w:val="0"/>
          <w:iCs w:val="0"/>
          <w:sz w:val="24"/>
          <w:szCs w:val="24"/>
        </w:rPr>
      </w:pPr>
      <w:r w:rsidRPr="00255221">
        <w:rPr>
          <w:rFonts w:asciiTheme="majorBidi" w:hAnsiTheme="majorBidi" w:cstheme="majorBidi"/>
          <w:i w:val="0"/>
          <w:iCs w:val="0"/>
          <w:sz w:val="24"/>
          <w:szCs w:val="24"/>
        </w:rPr>
        <w:lastRenderedPageBreak/>
        <w:t xml:space="preserve">Chapter </w:t>
      </w:r>
      <w:r w:rsidR="00752BDB">
        <w:rPr>
          <w:rFonts w:asciiTheme="majorBidi" w:hAnsiTheme="majorBidi" w:cstheme="majorBidi"/>
          <w:i w:val="0"/>
          <w:iCs w:val="0"/>
          <w:sz w:val="24"/>
          <w:szCs w:val="24"/>
        </w:rPr>
        <w:t>3</w:t>
      </w:r>
      <w:r w:rsidRPr="00255221">
        <w:rPr>
          <w:rFonts w:asciiTheme="majorBidi" w:hAnsiTheme="majorBidi" w:cstheme="majorBidi"/>
          <w:i w:val="0"/>
          <w:iCs w:val="0"/>
          <w:sz w:val="24"/>
          <w:szCs w:val="24"/>
        </w:rPr>
        <w:t>.</w:t>
      </w:r>
      <w:r w:rsidRPr="00255221">
        <w:rPr>
          <w:rFonts w:asciiTheme="majorBidi" w:hAnsiTheme="majorBidi" w:cstheme="majorBidi"/>
          <w:sz w:val="24"/>
          <w:szCs w:val="24"/>
        </w:rPr>
        <w:t xml:space="preserve"> </w:t>
      </w:r>
      <w:r w:rsidRPr="00255221">
        <w:rPr>
          <w:rFonts w:asciiTheme="majorBidi" w:hAnsiTheme="majorBidi" w:cstheme="majorBidi"/>
          <w:i w:val="0"/>
          <w:iCs w:val="0"/>
          <w:sz w:val="24"/>
          <w:szCs w:val="24"/>
        </w:rPr>
        <w:t xml:space="preserve">Understanding the Basic Elements of Stockholder Statements and their Use in Valuations </w:t>
      </w:r>
    </w:p>
    <w:p w14:paraId="15F906CF" w14:textId="77777777" w:rsidR="00B1343A" w:rsidRPr="008964D2" w:rsidRDefault="00B1343A" w:rsidP="00B1343A"/>
    <w:p w14:paraId="0D86F750" w14:textId="4B2B6FD1" w:rsidR="00B1343A" w:rsidRPr="000E62AE" w:rsidRDefault="00BC478E" w:rsidP="0012494E">
      <w:pPr>
        <w:spacing w:after="0" w:line="360" w:lineRule="auto"/>
        <w:jc w:val="both"/>
        <w:rPr>
          <w:rFonts w:ascii="Times New Roman" w:eastAsia="Times New Roman" w:hAnsi="Times New Roman" w:cs="Times New Roman"/>
          <w:b/>
          <w:bCs/>
          <w:i/>
          <w:iCs/>
          <w:color w:val="0E101A"/>
          <w:sz w:val="24"/>
          <w:szCs w:val="24"/>
        </w:rPr>
      </w:pPr>
      <w:r>
        <w:rPr>
          <w:rFonts w:ascii="Times New Roman" w:eastAsia="Times New Roman" w:hAnsi="Times New Roman" w:cs="Times New Roman"/>
          <w:b/>
          <w:bCs/>
          <w:i/>
          <w:iCs/>
          <w:color w:val="0E101A"/>
          <w:sz w:val="24"/>
          <w:szCs w:val="24"/>
        </w:rPr>
        <w:t xml:space="preserve">3.1 </w:t>
      </w:r>
      <w:r w:rsidR="0012494E">
        <w:rPr>
          <w:rFonts w:ascii="Times New Roman" w:eastAsia="Times New Roman" w:hAnsi="Times New Roman" w:cs="Times New Roman"/>
          <w:b/>
          <w:bCs/>
          <w:i/>
          <w:iCs/>
          <w:color w:val="0E101A"/>
          <w:sz w:val="24"/>
          <w:szCs w:val="24"/>
        </w:rPr>
        <w:t>Background</w:t>
      </w:r>
    </w:p>
    <w:p w14:paraId="0DCA6FD0" w14:textId="6B9D0716" w:rsidR="00B1343A" w:rsidRPr="005C765C" w:rsidRDefault="00B1343A" w:rsidP="00EF5049">
      <w:pP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For publicly traded companies, stockholder statements contain information that is critical for performing a valuation. </w:t>
      </w:r>
      <w:r w:rsidRPr="005C765C">
        <w:rPr>
          <w:rFonts w:ascii="Times New Roman" w:eastAsia="Times New Roman" w:hAnsi="Times New Roman" w:cs="Times New Roman"/>
          <w:color w:val="0E101A"/>
          <w:sz w:val="24"/>
          <w:szCs w:val="24"/>
        </w:rPr>
        <w:t xml:space="preserve">The balance sheet, </w:t>
      </w:r>
      <w:r>
        <w:rPr>
          <w:rFonts w:ascii="Times New Roman" w:eastAsia="Times New Roman" w:hAnsi="Times New Roman" w:cs="Times New Roman"/>
          <w:color w:val="0E101A"/>
          <w:sz w:val="24"/>
          <w:szCs w:val="24"/>
        </w:rPr>
        <w:t>cash flow</w:t>
      </w:r>
      <w:r w:rsidRPr="005C765C">
        <w:rPr>
          <w:rFonts w:ascii="Times New Roman" w:eastAsia="Times New Roman" w:hAnsi="Times New Roman" w:cs="Times New Roman"/>
          <w:color w:val="0E101A"/>
          <w:sz w:val="24"/>
          <w:szCs w:val="24"/>
        </w:rPr>
        <w:t xml:space="preserve"> statements, </w:t>
      </w:r>
      <w:r>
        <w:rPr>
          <w:rFonts w:ascii="Times New Roman" w:eastAsia="Times New Roman" w:hAnsi="Times New Roman" w:cs="Times New Roman"/>
          <w:color w:val="0E101A"/>
          <w:sz w:val="24"/>
          <w:szCs w:val="24"/>
        </w:rPr>
        <w:t xml:space="preserve">profit and loss (P/L) or </w:t>
      </w:r>
      <w:r w:rsidRPr="005C765C">
        <w:rPr>
          <w:rFonts w:ascii="Times New Roman" w:eastAsia="Times New Roman" w:hAnsi="Times New Roman" w:cs="Times New Roman"/>
          <w:color w:val="0E101A"/>
          <w:sz w:val="24"/>
          <w:szCs w:val="24"/>
        </w:rPr>
        <w:t xml:space="preserve">income statements, and the </w:t>
      </w:r>
      <w:r>
        <w:rPr>
          <w:rFonts w:ascii="Times New Roman" w:eastAsia="Times New Roman" w:hAnsi="Times New Roman" w:cs="Times New Roman"/>
          <w:color w:val="0E101A"/>
          <w:sz w:val="24"/>
          <w:szCs w:val="24"/>
        </w:rPr>
        <w:t xml:space="preserve">valuations of non-operating assets in </w:t>
      </w:r>
      <w:r w:rsidRPr="005C765C">
        <w:rPr>
          <w:rFonts w:ascii="Times New Roman" w:eastAsia="Times New Roman" w:hAnsi="Times New Roman" w:cs="Times New Roman"/>
          <w:color w:val="0E101A"/>
          <w:sz w:val="24"/>
          <w:szCs w:val="24"/>
        </w:rPr>
        <w:t>stockholder statement</w:t>
      </w:r>
      <w:r>
        <w:rPr>
          <w:rFonts w:ascii="Times New Roman" w:eastAsia="Times New Roman" w:hAnsi="Times New Roman" w:cs="Times New Roman"/>
          <w:color w:val="0E101A"/>
          <w:sz w:val="24"/>
          <w:szCs w:val="24"/>
        </w:rPr>
        <w:t xml:space="preserve">s </w:t>
      </w:r>
      <w:r w:rsidRPr="005C765C">
        <w:rPr>
          <w:rFonts w:ascii="Times New Roman" w:eastAsia="Times New Roman" w:hAnsi="Times New Roman" w:cs="Times New Roman"/>
          <w:color w:val="0E101A"/>
          <w:sz w:val="24"/>
          <w:szCs w:val="24"/>
        </w:rPr>
        <w:t xml:space="preserve">are critical financial statements that every public company </w:t>
      </w:r>
      <w:r w:rsidR="00EF5049">
        <w:rPr>
          <w:rFonts w:ascii="Times New Roman" w:eastAsia="Times New Roman" w:hAnsi="Times New Roman" w:cs="Times New Roman"/>
          <w:color w:val="0E101A"/>
          <w:sz w:val="24"/>
          <w:szCs w:val="24"/>
        </w:rPr>
        <w:t>must</w:t>
      </w:r>
      <w:r w:rsidRPr="005C765C">
        <w:rPr>
          <w:rFonts w:ascii="Times New Roman" w:eastAsia="Times New Roman" w:hAnsi="Times New Roman" w:cs="Times New Roman"/>
          <w:color w:val="0E101A"/>
          <w:sz w:val="24"/>
          <w:szCs w:val="24"/>
        </w:rPr>
        <w:t xml:space="preserve"> generate and present. The</w:t>
      </w:r>
      <w:r>
        <w:rPr>
          <w:rFonts w:ascii="Times New Roman" w:eastAsia="Times New Roman" w:hAnsi="Times New Roman" w:cs="Times New Roman"/>
          <w:color w:val="0E101A"/>
          <w:sz w:val="24"/>
          <w:szCs w:val="24"/>
        </w:rPr>
        <w:t>se</w:t>
      </w:r>
      <w:r w:rsidRPr="005C765C">
        <w:rPr>
          <w:rFonts w:ascii="Times New Roman" w:eastAsia="Times New Roman" w:hAnsi="Times New Roman" w:cs="Times New Roman"/>
          <w:color w:val="0E101A"/>
          <w:sz w:val="24"/>
          <w:szCs w:val="24"/>
        </w:rPr>
        <w:t xml:space="preserve"> four financial statements provide an overview of the organization’s equity and financial performance, which is essential information for investors and creditors. </w:t>
      </w:r>
      <w:r>
        <w:rPr>
          <w:rFonts w:ascii="Times New Roman" w:eastAsia="Times New Roman" w:hAnsi="Times New Roman" w:cs="Times New Roman"/>
          <w:color w:val="0E101A"/>
          <w:sz w:val="24"/>
          <w:szCs w:val="24"/>
        </w:rPr>
        <w:t>This section will discuss and analyze these different reports.</w:t>
      </w:r>
    </w:p>
    <w:p w14:paraId="2A30376F" w14:textId="77777777" w:rsidR="00B1343A" w:rsidRPr="00255221" w:rsidRDefault="00B1343A" w:rsidP="00B1343A">
      <w:pPr>
        <w:spacing w:after="0" w:line="360" w:lineRule="auto"/>
        <w:jc w:val="both"/>
        <w:rPr>
          <w:rFonts w:ascii="Times New Roman" w:eastAsia="Times New Roman" w:hAnsi="Times New Roman" w:cs="Times New Roman"/>
          <w:b/>
          <w:bCs/>
          <w:color w:val="0E101A"/>
          <w:sz w:val="24"/>
          <w:szCs w:val="24"/>
          <w:rtl/>
        </w:rPr>
      </w:pPr>
    </w:p>
    <w:p w14:paraId="16CB71FF" w14:textId="7AB9C1C9" w:rsidR="00B1343A" w:rsidRPr="00255221" w:rsidRDefault="00BC478E" w:rsidP="00B1343A">
      <w:pPr>
        <w:spacing w:after="0" w:line="360" w:lineRule="auto"/>
        <w:jc w:val="both"/>
        <w:rPr>
          <w:rFonts w:ascii="Times New Roman" w:eastAsia="Times New Roman" w:hAnsi="Times New Roman" w:cs="Times New Roman"/>
          <w:b/>
          <w:bCs/>
          <w:i/>
          <w:iCs/>
          <w:color w:val="0E101A"/>
          <w:sz w:val="24"/>
          <w:szCs w:val="24"/>
        </w:rPr>
      </w:pPr>
      <w:r>
        <w:rPr>
          <w:rFonts w:ascii="Times New Roman" w:eastAsia="Times New Roman" w:hAnsi="Times New Roman" w:cs="Times New Roman"/>
          <w:b/>
          <w:bCs/>
          <w:i/>
          <w:iCs/>
          <w:color w:val="0E101A"/>
          <w:sz w:val="24"/>
          <w:szCs w:val="24"/>
        </w:rPr>
        <w:t xml:space="preserve">3.2 </w:t>
      </w:r>
      <w:r w:rsidR="00B1343A" w:rsidRPr="00255221">
        <w:rPr>
          <w:rFonts w:ascii="Times New Roman" w:eastAsia="Times New Roman" w:hAnsi="Times New Roman" w:cs="Times New Roman"/>
          <w:b/>
          <w:bCs/>
          <w:i/>
          <w:iCs/>
          <w:color w:val="0E101A"/>
          <w:sz w:val="24"/>
          <w:szCs w:val="24"/>
        </w:rPr>
        <w:t>The Balance Sheet</w:t>
      </w:r>
    </w:p>
    <w:p w14:paraId="15E100DB" w14:textId="063FB408" w:rsidR="00B1343A" w:rsidRPr="005C765C" w:rsidRDefault="00B1343A" w:rsidP="00213C60">
      <w:pP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The b</w:t>
      </w:r>
      <w:r w:rsidRPr="005C765C">
        <w:rPr>
          <w:rFonts w:ascii="Times New Roman" w:eastAsia="Times New Roman" w:hAnsi="Times New Roman" w:cs="Times New Roman"/>
          <w:color w:val="0E101A"/>
          <w:sz w:val="24"/>
          <w:szCs w:val="24"/>
        </w:rPr>
        <w:t>alance</w:t>
      </w:r>
      <w:r>
        <w:rPr>
          <w:rFonts w:ascii="Times New Roman" w:eastAsia="Times New Roman" w:hAnsi="Times New Roman" w:cs="Times New Roman"/>
          <w:color w:val="0E101A"/>
          <w:sz w:val="24"/>
          <w:szCs w:val="24"/>
        </w:rPr>
        <w:t xml:space="preserve"> </w:t>
      </w:r>
      <w:r w:rsidRPr="005C765C">
        <w:rPr>
          <w:rFonts w:ascii="Times New Roman" w:eastAsia="Times New Roman" w:hAnsi="Times New Roman" w:cs="Times New Roman"/>
          <w:color w:val="0E101A"/>
          <w:sz w:val="24"/>
          <w:szCs w:val="24"/>
        </w:rPr>
        <w:t>sheet</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t>
      </w:r>
      <w:r w:rsidR="00EF5049">
        <w:rPr>
          <w:rFonts w:ascii="Times New Roman" w:eastAsia="Times New Roman" w:hAnsi="Times New Roman" w:cs="Times New Roman"/>
          <w:color w:val="0E101A"/>
          <w:sz w:val="24"/>
          <w:szCs w:val="24"/>
        </w:rPr>
        <w:t xml:space="preserve">or </w:t>
      </w:r>
      <w:r w:rsidRPr="005C765C">
        <w:rPr>
          <w:rFonts w:ascii="Times New Roman" w:eastAsia="Times New Roman" w:hAnsi="Times New Roman" w:cs="Times New Roman"/>
          <w:color w:val="0E101A"/>
          <w:sz w:val="24"/>
          <w:szCs w:val="24"/>
        </w:rPr>
        <w:t xml:space="preserve">the </w:t>
      </w:r>
      <w:r w:rsidR="00EF5049">
        <w:rPr>
          <w:rFonts w:ascii="Times New Roman" w:eastAsia="Times New Roman" w:hAnsi="Times New Roman" w:cs="Times New Roman"/>
          <w:color w:val="0E101A"/>
          <w:sz w:val="24"/>
          <w:szCs w:val="24"/>
        </w:rPr>
        <w:t>explanation o</w:t>
      </w:r>
      <w:r w:rsidRPr="005C765C">
        <w:rPr>
          <w:rFonts w:ascii="Times New Roman" w:eastAsia="Times New Roman" w:hAnsi="Times New Roman" w:cs="Times New Roman"/>
          <w:color w:val="0E101A"/>
          <w:sz w:val="24"/>
          <w:szCs w:val="24"/>
        </w:rPr>
        <w:t>f an organization’s monetary status, contains a list</w:t>
      </w:r>
      <w:r>
        <w:rPr>
          <w:rFonts w:ascii="Times New Roman" w:eastAsia="Times New Roman" w:hAnsi="Times New Roman" w:cs="Times New Roman"/>
          <w:color w:val="0E101A"/>
          <w:sz w:val="24"/>
          <w:szCs w:val="24"/>
        </w:rPr>
        <w:t>ing</w:t>
      </w:r>
      <w:r w:rsidRPr="005C765C">
        <w:rPr>
          <w:rFonts w:ascii="Times New Roman" w:eastAsia="Times New Roman" w:hAnsi="Times New Roman" w:cs="Times New Roman"/>
          <w:color w:val="0E101A"/>
          <w:sz w:val="24"/>
          <w:szCs w:val="24"/>
        </w:rPr>
        <w:t xml:space="preserve"> of the firm’s assets and liabilities. </w:t>
      </w:r>
      <w:r>
        <w:rPr>
          <w:rFonts w:ascii="Times New Roman" w:eastAsia="Times New Roman" w:hAnsi="Times New Roman" w:cs="Times New Roman"/>
          <w:color w:val="0E101A"/>
          <w:sz w:val="24"/>
          <w:szCs w:val="24"/>
        </w:rPr>
        <w:t>From the</w:t>
      </w:r>
      <w:r w:rsidRPr="005C765C">
        <w:rPr>
          <w:rFonts w:ascii="Times New Roman" w:eastAsia="Times New Roman" w:hAnsi="Times New Roman" w:cs="Times New Roman"/>
          <w:color w:val="0E101A"/>
          <w:sz w:val="24"/>
          <w:szCs w:val="24"/>
        </w:rPr>
        <w:t xml:space="preserve"> balance sheet</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investors and creditors </w:t>
      </w:r>
      <w:r>
        <w:rPr>
          <w:rFonts w:ascii="Times New Roman" w:eastAsia="Times New Roman" w:hAnsi="Times New Roman" w:cs="Times New Roman"/>
          <w:color w:val="0E101A"/>
          <w:sz w:val="24"/>
          <w:szCs w:val="24"/>
        </w:rPr>
        <w:t>can view a</w:t>
      </w:r>
      <w:r w:rsidRPr="005C765C">
        <w:rPr>
          <w:rFonts w:ascii="Times New Roman" w:eastAsia="Times New Roman" w:hAnsi="Times New Roman" w:cs="Times New Roman"/>
          <w:color w:val="0E101A"/>
          <w:sz w:val="24"/>
          <w:szCs w:val="24"/>
        </w:rPr>
        <w:t xml:space="preserve"> company’s financial position at a specific time. </w:t>
      </w:r>
      <w:r>
        <w:rPr>
          <w:rFonts w:ascii="Times New Roman" w:eastAsia="Times New Roman" w:hAnsi="Times New Roman" w:cs="Times New Roman"/>
          <w:color w:val="0E101A"/>
          <w:sz w:val="24"/>
          <w:szCs w:val="24"/>
        </w:rPr>
        <w:t xml:space="preserve">The </w:t>
      </w:r>
      <w:r w:rsidR="00396291">
        <w:rPr>
          <w:rFonts w:ascii="Times New Roman" w:eastAsia="Times New Roman" w:hAnsi="Times New Roman" w:cs="Times New Roman"/>
          <w:color w:val="0E101A"/>
          <w:sz w:val="24"/>
          <w:szCs w:val="24"/>
        </w:rPr>
        <w:t>document</w:t>
      </w:r>
      <w:r>
        <w:rPr>
          <w:rFonts w:ascii="Times New Roman" w:eastAsia="Times New Roman" w:hAnsi="Times New Roman" w:cs="Times New Roman"/>
          <w:color w:val="0E101A"/>
          <w:sz w:val="24"/>
          <w:szCs w:val="24"/>
        </w:rPr>
        <w:t xml:space="preserve"> has two parts, listed side by side</w:t>
      </w:r>
      <w:r w:rsidR="00396291">
        <w:rPr>
          <w:rFonts w:ascii="Times New Roman" w:eastAsia="Times New Roman" w:hAnsi="Times New Roman" w:cs="Times New Roman"/>
          <w:color w:val="0E101A"/>
          <w:sz w:val="24"/>
          <w:szCs w:val="24"/>
        </w:rPr>
        <w:t>, with assets on the left and liabilities on the right.</w:t>
      </w:r>
      <w:r w:rsidR="00213C60">
        <w:rPr>
          <w:rFonts w:ascii="Times New Roman" w:eastAsia="Times New Roman" w:hAnsi="Times New Roman" w:cs="Times New Roman"/>
          <w:color w:val="0E101A"/>
          <w:sz w:val="24"/>
          <w:szCs w:val="24"/>
        </w:rPr>
        <w:t xml:space="preserve"> </w:t>
      </w:r>
      <w:r w:rsidRPr="005C765C">
        <w:rPr>
          <w:rFonts w:ascii="Times New Roman" w:eastAsia="Times New Roman" w:hAnsi="Times New Roman" w:cs="Times New Roman"/>
          <w:color w:val="0E101A"/>
          <w:sz w:val="24"/>
          <w:szCs w:val="24"/>
        </w:rPr>
        <w:t xml:space="preserve">The left side of the balance sheet containing the assets </w:t>
      </w:r>
      <w:r>
        <w:rPr>
          <w:rFonts w:ascii="Times New Roman" w:eastAsia="Times New Roman" w:hAnsi="Times New Roman" w:cs="Times New Roman"/>
          <w:color w:val="0E101A"/>
          <w:sz w:val="24"/>
          <w:szCs w:val="24"/>
        </w:rPr>
        <w:t>includes</w:t>
      </w:r>
      <w:r w:rsidRPr="005C765C">
        <w:rPr>
          <w:rFonts w:ascii="Times New Roman" w:eastAsia="Times New Roman" w:hAnsi="Times New Roman" w:cs="Times New Roman"/>
          <w:color w:val="0E101A"/>
          <w:sz w:val="24"/>
          <w:szCs w:val="24"/>
        </w:rPr>
        <w:t xml:space="preserve"> the organization’s inventory, cash, property, </w:t>
      </w:r>
      <w:r>
        <w:rPr>
          <w:rFonts w:ascii="Times New Roman" w:eastAsia="Times New Roman" w:hAnsi="Times New Roman" w:cs="Times New Roman"/>
          <w:color w:val="0E101A"/>
          <w:sz w:val="24"/>
          <w:szCs w:val="24"/>
        </w:rPr>
        <w:t xml:space="preserve">and </w:t>
      </w:r>
      <w:r w:rsidRPr="005C765C">
        <w:rPr>
          <w:rFonts w:ascii="Times New Roman" w:eastAsia="Times New Roman" w:hAnsi="Times New Roman" w:cs="Times New Roman"/>
          <w:color w:val="0E101A"/>
          <w:sz w:val="24"/>
          <w:szCs w:val="24"/>
        </w:rPr>
        <w:t xml:space="preserve">the company’s investments, plant, and equipment. The right side of the balance sheet containing the liabilities </w:t>
      </w:r>
      <w:r w:rsidR="00396291">
        <w:rPr>
          <w:rFonts w:ascii="Times New Roman" w:eastAsia="Times New Roman" w:hAnsi="Times New Roman" w:cs="Times New Roman"/>
          <w:color w:val="0E101A"/>
          <w:sz w:val="24"/>
          <w:szCs w:val="24"/>
        </w:rPr>
        <w:t>shows</w:t>
      </w:r>
      <w:r w:rsidRPr="005C765C">
        <w:rPr>
          <w:rFonts w:ascii="Times New Roman" w:eastAsia="Times New Roman" w:hAnsi="Times New Roman" w:cs="Times New Roman"/>
          <w:color w:val="0E101A"/>
          <w:sz w:val="24"/>
          <w:szCs w:val="24"/>
        </w:rPr>
        <w:t xml:space="preserve"> the company’s financial obligations</w:t>
      </w:r>
      <w:r w:rsidR="00396291">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 xml:space="preserve">The </w:t>
      </w:r>
      <w:r w:rsidRPr="005C765C">
        <w:rPr>
          <w:rFonts w:ascii="Times New Roman" w:eastAsia="Times New Roman" w:hAnsi="Times New Roman" w:cs="Times New Roman"/>
          <w:color w:val="0E101A"/>
          <w:sz w:val="24"/>
          <w:szCs w:val="24"/>
        </w:rPr>
        <w:t>stockholders’ equity</w:t>
      </w:r>
      <w:r>
        <w:rPr>
          <w:rFonts w:ascii="Times New Roman" w:eastAsia="Times New Roman" w:hAnsi="Times New Roman" w:cs="Times New Roman"/>
          <w:color w:val="0E101A"/>
          <w:sz w:val="24"/>
          <w:szCs w:val="24"/>
        </w:rPr>
        <w:t xml:space="preserve"> is also listed as a li</w:t>
      </w:r>
      <w:r w:rsidRPr="005C765C">
        <w:rPr>
          <w:rFonts w:ascii="Times New Roman" w:eastAsia="Times New Roman" w:hAnsi="Times New Roman" w:cs="Times New Roman"/>
          <w:color w:val="0E101A"/>
          <w:sz w:val="24"/>
          <w:szCs w:val="24"/>
        </w:rPr>
        <w:t>abilit</w:t>
      </w:r>
      <w:r>
        <w:rPr>
          <w:rFonts w:ascii="Times New Roman" w:eastAsia="Times New Roman" w:hAnsi="Times New Roman" w:cs="Times New Roman"/>
          <w:color w:val="0E101A"/>
          <w:sz w:val="24"/>
          <w:szCs w:val="24"/>
        </w:rPr>
        <w:t>y in</w:t>
      </w:r>
      <w:r w:rsidRPr="005C765C">
        <w:rPr>
          <w:rFonts w:ascii="Times New Roman" w:eastAsia="Times New Roman" w:hAnsi="Times New Roman" w:cs="Times New Roman"/>
          <w:color w:val="0E101A"/>
          <w:sz w:val="24"/>
          <w:szCs w:val="24"/>
        </w:rPr>
        <w:t xml:space="preserve"> the balance sheet</w:t>
      </w:r>
      <w:r>
        <w:rPr>
          <w:rFonts w:ascii="Times New Roman" w:eastAsia="Times New Roman" w:hAnsi="Times New Roman" w:cs="Times New Roman"/>
          <w:color w:val="0E101A"/>
          <w:sz w:val="24"/>
          <w:szCs w:val="24"/>
        </w:rPr>
        <w:t xml:space="preserve">. </w:t>
      </w:r>
      <w:r w:rsidRPr="005C765C">
        <w:rPr>
          <w:rFonts w:ascii="Times New Roman" w:eastAsia="Times New Roman" w:hAnsi="Times New Roman" w:cs="Times New Roman"/>
          <w:color w:val="0E101A"/>
          <w:sz w:val="24"/>
          <w:szCs w:val="24"/>
        </w:rPr>
        <w:t xml:space="preserve">The stockholders’ equity </w:t>
      </w:r>
      <w:r w:rsidR="00396291">
        <w:rPr>
          <w:rFonts w:ascii="Times New Roman" w:eastAsia="Times New Roman" w:hAnsi="Times New Roman" w:cs="Times New Roman"/>
          <w:color w:val="0E101A"/>
          <w:sz w:val="24"/>
          <w:szCs w:val="24"/>
        </w:rPr>
        <w:t>is</w:t>
      </w:r>
      <w:r w:rsidRPr="005C765C">
        <w:rPr>
          <w:rFonts w:ascii="Times New Roman" w:eastAsia="Times New Roman" w:hAnsi="Times New Roman" w:cs="Times New Roman"/>
          <w:color w:val="0E101A"/>
          <w:sz w:val="24"/>
          <w:szCs w:val="24"/>
        </w:rPr>
        <w:t xml:space="preserve"> the difference between the company’s assets and liabilities, </w:t>
      </w:r>
      <w:r w:rsidR="00396291">
        <w:rPr>
          <w:rFonts w:ascii="Times New Roman" w:eastAsia="Times New Roman" w:hAnsi="Times New Roman" w:cs="Times New Roman"/>
          <w:color w:val="0E101A"/>
          <w:sz w:val="24"/>
          <w:szCs w:val="24"/>
        </w:rPr>
        <w:t>and reflects</w:t>
      </w:r>
      <w:r w:rsidRPr="005C765C">
        <w:rPr>
          <w:rFonts w:ascii="Times New Roman" w:eastAsia="Times New Roman" w:hAnsi="Times New Roman" w:cs="Times New Roman"/>
          <w:color w:val="0E101A"/>
          <w:sz w:val="24"/>
          <w:szCs w:val="24"/>
        </w:rPr>
        <w:t xml:space="preserve"> the organization’s net worth. </w:t>
      </w:r>
    </w:p>
    <w:p w14:paraId="73EA9464" w14:textId="77777777" w:rsidR="00B1343A" w:rsidRDefault="00B1343A" w:rsidP="00B1343A">
      <w:pPr>
        <w:spacing w:after="0" w:line="360" w:lineRule="auto"/>
        <w:jc w:val="both"/>
        <w:rPr>
          <w:rFonts w:ascii="Times New Roman" w:eastAsia="Times New Roman" w:hAnsi="Times New Roman" w:cs="Times New Roman"/>
          <w:color w:val="0E101A"/>
          <w:sz w:val="24"/>
          <w:szCs w:val="24"/>
        </w:rPr>
      </w:pPr>
    </w:p>
    <w:p w14:paraId="094BC16F" w14:textId="70BA9AB1" w:rsidR="00B1343A" w:rsidRPr="005C765C" w:rsidRDefault="00B1343A" w:rsidP="006E59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The assets recorded </w:t>
      </w:r>
      <w:r>
        <w:rPr>
          <w:rFonts w:ascii="Times New Roman" w:eastAsia="Times New Roman" w:hAnsi="Times New Roman" w:cs="Times New Roman"/>
          <w:color w:val="0E101A"/>
          <w:sz w:val="24"/>
          <w:szCs w:val="24"/>
        </w:rPr>
        <w:t>as assets on the balance sheet</w:t>
      </w:r>
      <w:r w:rsidRPr="005C765C">
        <w:rPr>
          <w:rFonts w:ascii="Times New Roman" w:eastAsia="Times New Roman" w:hAnsi="Times New Roman" w:cs="Times New Roman"/>
          <w:color w:val="0E101A"/>
          <w:sz w:val="24"/>
          <w:szCs w:val="24"/>
        </w:rPr>
        <w:t xml:space="preserve"> indicate how the company utilizes its capital and investments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while the liabilities </w:t>
      </w:r>
      <w:r>
        <w:rPr>
          <w:rFonts w:ascii="Times New Roman" w:eastAsia="Times New Roman" w:hAnsi="Times New Roman" w:cs="Times New Roman"/>
          <w:color w:val="0E101A"/>
          <w:sz w:val="24"/>
          <w:szCs w:val="24"/>
        </w:rPr>
        <w:t>recorded as liabilities</w:t>
      </w:r>
      <w:r w:rsidRPr="005C765C">
        <w:rPr>
          <w:rFonts w:ascii="Times New Roman" w:eastAsia="Times New Roman" w:hAnsi="Times New Roman" w:cs="Times New Roman"/>
          <w:color w:val="0E101A"/>
          <w:sz w:val="24"/>
          <w:szCs w:val="24"/>
        </w:rPr>
        <w:t xml:space="preserve"> provide a summary of the sources of capital and strategies the firm applies to raise funds when required. </w:t>
      </w:r>
    </w:p>
    <w:p w14:paraId="3A48719A" w14:textId="77777777" w:rsidR="00B1343A" w:rsidRDefault="00B1343A" w:rsidP="00B1343A">
      <w:pPr>
        <w:spacing w:after="0" w:line="360" w:lineRule="auto"/>
        <w:jc w:val="both"/>
        <w:rPr>
          <w:rFonts w:ascii="Times New Roman" w:eastAsia="Times New Roman" w:hAnsi="Times New Roman" w:cs="Times New Roman"/>
          <w:i/>
          <w:iCs/>
          <w:color w:val="0E101A"/>
          <w:sz w:val="24"/>
          <w:szCs w:val="24"/>
        </w:rPr>
      </w:pPr>
    </w:p>
    <w:p w14:paraId="555891E1" w14:textId="77777777" w:rsidR="00620BEB" w:rsidRDefault="00620BEB" w:rsidP="00B1343A">
      <w:pPr>
        <w:spacing w:after="0" w:line="360" w:lineRule="auto"/>
        <w:ind w:firstLine="720"/>
        <w:jc w:val="both"/>
        <w:rPr>
          <w:rFonts w:ascii="Times New Roman" w:eastAsia="Times New Roman" w:hAnsi="Times New Roman" w:cs="Times New Roman"/>
          <w:b/>
          <w:bCs/>
          <w:i/>
          <w:iCs/>
          <w:color w:val="0E101A"/>
          <w:sz w:val="24"/>
          <w:szCs w:val="24"/>
        </w:rPr>
      </w:pPr>
    </w:p>
    <w:p w14:paraId="083AF638" w14:textId="0224663E" w:rsidR="00B1343A" w:rsidRPr="00BC478E" w:rsidRDefault="00BC478E" w:rsidP="00B1343A">
      <w:pPr>
        <w:spacing w:after="0" w:line="360" w:lineRule="auto"/>
        <w:ind w:firstLine="720"/>
        <w:jc w:val="both"/>
        <w:rPr>
          <w:rFonts w:ascii="Times New Roman" w:eastAsia="Times New Roman" w:hAnsi="Times New Roman" w:cs="Times New Roman"/>
          <w:color w:val="0E101A"/>
          <w:sz w:val="24"/>
          <w:szCs w:val="24"/>
        </w:rPr>
      </w:pPr>
      <w:r w:rsidRPr="00BC478E">
        <w:rPr>
          <w:rFonts w:ascii="Times New Roman" w:eastAsia="Times New Roman" w:hAnsi="Times New Roman" w:cs="Times New Roman"/>
          <w:i/>
          <w:iCs/>
          <w:color w:val="0E101A"/>
          <w:sz w:val="24"/>
          <w:szCs w:val="24"/>
        </w:rPr>
        <w:t xml:space="preserve">3.2.1 </w:t>
      </w:r>
      <w:r w:rsidR="00B1343A" w:rsidRPr="00BC478E">
        <w:rPr>
          <w:rFonts w:ascii="Times New Roman" w:eastAsia="Times New Roman" w:hAnsi="Times New Roman" w:cs="Times New Roman"/>
          <w:i/>
          <w:iCs/>
          <w:color w:val="0E101A"/>
          <w:sz w:val="24"/>
          <w:szCs w:val="24"/>
        </w:rPr>
        <w:t>The Balance Sheet Identity</w:t>
      </w:r>
    </w:p>
    <w:p w14:paraId="59046A94"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The balance sheet identity is represented by the </w:t>
      </w:r>
      <w:r>
        <w:rPr>
          <w:rFonts w:ascii="Times New Roman" w:eastAsia="Times New Roman" w:hAnsi="Times New Roman" w:cs="Times New Roman"/>
          <w:color w:val="0E101A"/>
          <w:sz w:val="24"/>
          <w:szCs w:val="24"/>
        </w:rPr>
        <w:t>elements</w:t>
      </w:r>
      <w:r w:rsidRPr="005C765C">
        <w:rPr>
          <w:rFonts w:ascii="Times New Roman" w:eastAsia="Times New Roman" w:hAnsi="Times New Roman" w:cs="Times New Roman"/>
          <w:color w:val="0E101A"/>
          <w:sz w:val="24"/>
          <w:szCs w:val="24"/>
        </w:rPr>
        <w:t xml:space="preserve"> below.</w:t>
      </w:r>
    </w:p>
    <w:p w14:paraId="19799E5D"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w:t>
      </w:r>
    </w:p>
    <w:p w14:paraId="69BD0D28" w14:textId="77777777" w:rsidR="00B1343A" w:rsidRPr="00255221" w:rsidRDefault="00B1343A" w:rsidP="00B1343A">
      <w:pPr>
        <w:spacing w:after="0" w:line="360" w:lineRule="auto"/>
        <w:ind w:firstLine="720"/>
        <w:jc w:val="both"/>
        <w:rPr>
          <w:rFonts w:ascii="Times New Roman" w:eastAsia="Times New Roman" w:hAnsi="Times New Roman" w:cs="Times New Roman"/>
          <w:b/>
          <w:bCs/>
          <w:color w:val="0E101A"/>
          <w:sz w:val="24"/>
          <w:szCs w:val="24"/>
        </w:rPr>
      </w:pPr>
      <w:r w:rsidRPr="00255221">
        <w:rPr>
          <w:rFonts w:ascii="Times New Roman" w:eastAsia="Times New Roman" w:hAnsi="Times New Roman" w:cs="Times New Roman"/>
          <w:b/>
          <w:bCs/>
          <w:color w:val="0E101A"/>
          <w:sz w:val="24"/>
          <w:szCs w:val="24"/>
        </w:rPr>
        <w:lastRenderedPageBreak/>
        <w:t>Assets</w:t>
      </w:r>
    </w:p>
    <w:p w14:paraId="14AE9A4A" w14:textId="49600B51" w:rsidR="00B1343A" w:rsidRDefault="00B1343A" w:rsidP="006E59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Current assets </w:t>
      </w:r>
      <w:r w:rsidR="006E593A">
        <w:rPr>
          <w:rFonts w:ascii="Times New Roman" w:eastAsia="Times New Roman" w:hAnsi="Times New Roman" w:cs="Times New Roman"/>
          <w:color w:val="0E101A"/>
          <w:sz w:val="24"/>
          <w:szCs w:val="24"/>
        </w:rPr>
        <w:t>are</w:t>
      </w:r>
      <w:r w:rsidRPr="005C765C">
        <w:rPr>
          <w:rFonts w:ascii="Times New Roman" w:eastAsia="Times New Roman" w:hAnsi="Times New Roman" w:cs="Times New Roman"/>
          <w:color w:val="0E101A"/>
          <w:sz w:val="24"/>
          <w:szCs w:val="24"/>
        </w:rPr>
        <w:t xml:space="preserve"> cash </w:t>
      </w:r>
      <w:r>
        <w:rPr>
          <w:rFonts w:ascii="Times New Roman" w:eastAsia="Times New Roman" w:hAnsi="Times New Roman" w:cs="Times New Roman"/>
          <w:color w:val="0E101A"/>
          <w:sz w:val="24"/>
          <w:szCs w:val="24"/>
        </w:rPr>
        <w:t xml:space="preserve">or assets </w:t>
      </w:r>
      <w:r w:rsidRPr="005C765C">
        <w:rPr>
          <w:rFonts w:ascii="Times New Roman" w:eastAsia="Times New Roman" w:hAnsi="Times New Roman" w:cs="Times New Roman"/>
          <w:color w:val="0E101A"/>
          <w:sz w:val="24"/>
          <w:szCs w:val="24"/>
        </w:rPr>
        <w:t>that can be</w:t>
      </w:r>
      <w:r>
        <w:rPr>
          <w:rFonts w:ascii="Times New Roman" w:eastAsia="Times New Roman" w:hAnsi="Times New Roman" w:cs="Times New Roman"/>
          <w:color w:val="0E101A"/>
          <w:sz w:val="24"/>
          <w:szCs w:val="24"/>
        </w:rPr>
        <w:t xml:space="preserve"> converted</w:t>
      </w:r>
      <w:r w:rsidRPr="005C765C">
        <w:rPr>
          <w:rFonts w:ascii="Times New Roman" w:eastAsia="Times New Roman" w:hAnsi="Times New Roman" w:cs="Times New Roman"/>
          <w:color w:val="0E101A"/>
          <w:sz w:val="24"/>
          <w:szCs w:val="24"/>
        </w:rPr>
        <w:t xml:space="preserve"> </w:t>
      </w:r>
      <w:r w:rsidR="006E593A" w:rsidRPr="005C765C">
        <w:rPr>
          <w:rFonts w:ascii="Times New Roman" w:eastAsia="Times New Roman" w:hAnsi="Times New Roman" w:cs="Times New Roman"/>
          <w:color w:val="0E101A"/>
          <w:sz w:val="24"/>
          <w:szCs w:val="24"/>
        </w:rPr>
        <w:t xml:space="preserve">easily </w:t>
      </w:r>
      <w:r w:rsidRPr="005C765C">
        <w:rPr>
          <w:rFonts w:ascii="Times New Roman" w:eastAsia="Times New Roman" w:hAnsi="Times New Roman" w:cs="Times New Roman"/>
          <w:color w:val="0E101A"/>
          <w:sz w:val="24"/>
          <w:szCs w:val="24"/>
        </w:rPr>
        <w:t xml:space="preserve">into cash </w:t>
      </w:r>
      <w:r>
        <w:rPr>
          <w:rFonts w:ascii="Times New Roman" w:eastAsia="Times New Roman" w:hAnsi="Times New Roman" w:cs="Times New Roman"/>
          <w:color w:val="0E101A"/>
          <w:sz w:val="24"/>
          <w:szCs w:val="24"/>
        </w:rPr>
        <w:t>in the near future, generally</w:t>
      </w:r>
      <w:r w:rsidRPr="005C765C">
        <w:rPr>
          <w:rFonts w:ascii="Times New Roman" w:eastAsia="Times New Roman" w:hAnsi="Times New Roman" w:cs="Times New Roman"/>
          <w:color w:val="0E101A"/>
          <w:sz w:val="24"/>
          <w:szCs w:val="24"/>
        </w:rPr>
        <w:t xml:space="preserve"> one year. </w:t>
      </w:r>
      <w:r>
        <w:rPr>
          <w:rFonts w:ascii="Times New Roman" w:eastAsia="Times New Roman" w:hAnsi="Times New Roman" w:cs="Times New Roman"/>
          <w:color w:val="0E101A"/>
          <w:sz w:val="24"/>
          <w:szCs w:val="24"/>
        </w:rPr>
        <w:t>Current assets include:</w:t>
      </w:r>
      <w:r w:rsidRPr="005C765C">
        <w:rPr>
          <w:rFonts w:ascii="Times New Roman" w:eastAsia="Times New Roman" w:hAnsi="Times New Roman" w:cs="Times New Roman"/>
          <w:color w:val="0E101A"/>
          <w:sz w:val="24"/>
          <w:szCs w:val="24"/>
        </w:rPr>
        <w:t> </w:t>
      </w:r>
    </w:p>
    <w:p w14:paraId="0961CBCC"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p>
    <w:p w14:paraId="07D40C75" w14:textId="77777777" w:rsidR="00B1343A" w:rsidRPr="005C765C" w:rsidRDefault="00B1343A" w:rsidP="00954586">
      <w:pPr>
        <w:numPr>
          <w:ilvl w:val="0"/>
          <w:numId w:val="23"/>
        </w:num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Cash and liquid securities and other short-term investments with low risks and </w:t>
      </w:r>
      <w:r>
        <w:rPr>
          <w:rFonts w:ascii="Times New Roman" w:eastAsia="Times New Roman" w:hAnsi="Times New Roman" w:cs="Times New Roman"/>
          <w:color w:val="0E101A"/>
          <w:sz w:val="24"/>
          <w:szCs w:val="24"/>
        </w:rPr>
        <w:t xml:space="preserve">that </w:t>
      </w:r>
      <w:r w:rsidRPr="005C765C">
        <w:rPr>
          <w:rFonts w:ascii="Times New Roman" w:eastAsia="Times New Roman" w:hAnsi="Times New Roman" w:cs="Times New Roman"/>
          <w:color w:val="0E101A"/>
          <w:sz w:val="24"/>
          <w:szCs w:val="24"/>
        </w:rPr>
        <w:t xml:space="preserve">are easily disposable or converted into cash. An example of </w:t>
      </w:r>
      <w:r>
        <w:rPr>
          <w:rFonts w:ascii="Times New Roman" w:eastAsia="Times New Roman" w:hAnsi="Times New Roman" w:cs="Times New Roman"/>
          <w:color w:val="0E101A"/>
          <w:sz w:val="24"/>
          <w:szCs w:val="24"/>
        </w:rPr>
        <w:t xml:space="preserve">a </w:t>
      </w:r>
      <w:r w:rsidRPr="005C765C">
        <w:rPr>
          <w:rFonts w:ascii="Times New Roman" w:eastAsia="Times New Roman" w:hAnsi="Times New Roman" w:cs="Times New Roman"/>
          <w:color w:val="0E101A"/>
          <w:sz w:val="24"/>
          <w:szCs w:val="24"/>
        </w:rPr>
        <w:t xml:space="preserve">marketable security </w:t>
      </w:r>
      <w:r>
        <w:rPr>
          <w:rFonts w:ascii="Times New Roman" w:eastAsia="Times New Roman" w:hAnsi="Times New Roman" w:cs="Times New Roman"/>
          <w:color w:val="0E101A"/>
          <w:sz w:val="24"/>
          <w:szCs w:val="24"/>
        </w:rPr>
        <w:t xml:space="preserve">is </w:t>
      </w:r>
      <w:r w:rsidRPr="005C765C">
        <w:rPr>
          <w:rFonts w:ascii="Times New Roman" w:eastAsia="Times New Roman" w:hAnsi="Times New Roman" w:cs="Times New Roman"/>
          <w:color w:val="0E101A"/>
          <w:sz w:val="24"/>
          <w:szCs w:val="24"/>
        </w:rPr>
        <w:t>federal debt</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since it matures within 12 months</w:t>
      </w:r>
      <w:r>
        <w:rPr>
          <w:rFonts w:ascii="Times New Roman" w:eastAsia="Times New Roman" w:hAnsi="Times New Roman" w:cs="Times New Roman"/>
          <w:color w:val="0E101A"/>
          <w:sz w:val="24"/>
          <w:szCs w:val="24"/>
        </w:rPr>
        <w:t>.</w:t>
      </w:r>
    </w:p>
    <w:p w14:paraId="6CEE9295" w14:textId="77777777" w:rsidR="00B1343A" w:rsidRPr="005C765C" w:rsidRDefault="00B1343A" w:rsidP="00954586">
      <w:pPr>
        <w:numPr>
          <w:ilvl w:val="0"/>
          <w:numId w:val="23"/>
        </w:num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Accounts receivable, which are categorized as current assets. These are uncollected debt</w:t>
      </w:r>
      <w:r>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from the firm’s creditors.  </w:t>
      </w:r>
    </w:p>
    <w:p w14:paraId="177A532B" w14:textId="049F075C" w:rsidR="00B1343A" w:rsidRPr="005C765C" w:rsidRDefault="00B1343A" w:rsidP="006E593A">
      <w:pPr>
        <w:numPr>
          <w:ilvl w:val="0"/>
          <w:numId w:val="23"/>
        </w:num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Inventories </w:t>
      </w:r>
      <w:r>
        <w:rPr>
          <w:rFonts w:ascii="Times New Roman" w:eastAsia="Times New Roman" w:hAnsi="Times New Roman" w:cs="Times New Roman"/>
          <w:color w:val="0E101A"/>
          <w:sz w:val="24"/>
          <w:szCs w:val="24"/>
        </w:rPr>
        <w:t>refer to the</w:t>
      </w:r>
      <w:r w:rsidR="006E593A">
        <w:rPr>
          <w:rFonts w:ascii="Times New Roman" w:eastAsia="Times New Roman" w:hAnsi="Times New Roman" w:cs="Times New Roman"/>
          <w:color w:val="0E101A"/>
          <w:sz w:val="24"/>
          <w:szCs w:val="24"/>
        </w:rPr>
        <w:t xml:space="preserve"> company’s</w:t>
      </w:r>
      <w:r>
        <w:rPr>
          <w:rFonts w:ascii="Times New Roman" w:eastAsia="Times New Roman" w:hAnsi="Times New Roman" w:cs="Times New Roman"/>
          <w:color w:val="0E101A"/>
          <w:sz w:val="24"/>
          <w:szCs w:val="24"/>
        </w:rPr>
        <w:t xml:space="preserve"> </w:t>
      </w:r>
      <w:r w:rsidR="00C03B42">
        <w:rPr>
          <w:rFonts w:ascii="Times New Roman" w:eastAsia="Times New Roman" w:hAnsi="Times New Roman" w:cs="Times New Roman"/>
          <w:color w:val="0E101A"/>
          <w:sz w:val="24"/>
          <w:szCs w:val="24"/>
        </w:rPr>
        <w:t xml:space="preserve">existing </w:t>
      </w:r>
      <w:r w:rsidRPr="005C765C">
        <w:rPr>
          <w:rFonts w:ascii="Times New Roman" w:eastAsia="Times New Roman" w:hAnsi="Times New Roman" w:cs="Times New Roman"/>
          <w:color w:val="0E101A"/>
          <w:sz w:val="24"/>
          <w:szCs w:val="24"/>
        </w:rPr>
        <w:t>raw materials, work</w:t>
      </w:r>
      <w:r w:rsidR="00C03B42">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in progress</w:t>
      </w:r>
      <w:r>
        <w:rPr>
          <w:rFonts w:ascii="Times New Roman" w:eastAsia="Times New Roman" w:hAnsi="Times New Roman" w:cs="Times New Roman"/>
          <w:color w:val="0E101A"/>
          <w:sz w:val="24"/>
          <w:szCs w:val="24"/>
        </w:rPr>
        <w:t xml:space="preserve"> and</w:t>
      </w:r>
      <w:r w:rsidRPr="00B02D04">
        <w:rPr>
          <w:rFonts w:ascii="Times New Roman" w:eastAsia="Times New Roman" w:hAnsi="Times New Roman" w:cs="Times New Roman"/>
          <w:color w:val="0E101A"/>
          <w:sz w:val="24"/>
          <w:szCs w:val="24"/>
        </w:rPr>
        <w:t xml:space="preserve"> </w:t>
      </w:r>
      <w:r w:rsidRPr="005C765C">
        <w:rPr>
          <w:rFonts w:ascii="Times New Roman" w:eastAsia="Times New Roman" w:hAnsi="Times New Roman" w:cs="Times New Roman"/>
          <w:color w:val="0E101A"/>
          <w:sz w:val="24"/>
          <w:szCs w:val="24"/>
        </w:rPr>
        <w:t>finished goods</w:t>
      </w:r>
      <w:r w:rsidR="006E593A">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w:t>
      </w:r>
    </w:p>
    <w:p w14:paraId="4AD567F8" w14:textId="77777777" w:rsidR="00B1343A" w:rsidRPr="005C765C" w:rsidRDefault="00B1343A" w:rsidP="00954586">
      <w:pPr>
        <w:numPr>
          <w:ilvl w:val="0"/>
          <w:numId w:val="23"/>
        </w:num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Other current assets that are listed in the </w:t>
      </w:r>
      <w:r>
        <w:rPr>
          <w:rFonts w:ascii="Times New Roman" w:eastAsia="Times New Roman" w:hAnsi="Times New Roman" w:cs="Times New Roman"/>
          <w:color w:val="0E101A"/>
          <w:sz w:val="24"/>
          <w:szCs w:val="24"/>
        </w:rPr>
        <w:t>inclusive</w:t>
      </w:r>
      <w:r w:rsidRPr="005C765C">
        <w:rPr>
          <w:rFonts w:ascii="Times New Roman" w:eastAsia="Times New Roman" w:hAnsi="Times New Roman" w:cs="Times New Roman"/>
          <w:color w:val="0E101A"/>
          <w:sz w:val="24"/>
          <w:szCs w:val="24"/>
        </w:rPr>
        <w:t xml:space="preserve"> category that consists of elements</w:t>
      </w:r>
      <w:r>
        <w:rPr>
          <w:rFonts w:ascii="Times New Roman" w:eastAsia="Times New Roman" w:hAnsi="Times New Roman" w:cs="Times New Roman"/>
          <w:color w:val="0E101A"/>
          <w:sz w:val="24"/>
          <w:szCs w:val="24"/>
        </w:rPr>
        <w:t xml:space="preserve"> such as</w:t>
      </w:r>
      <w:r w:rsidRPr="005C765C">
        <w:rPr>
          <w:rFonts w:ascii="Times New Roman" w:eastAsia="Times New Roman" w:hAnsi="Times New Roman" w:cs="Times New Roman"/>
          <w:color w:val="0E101A"/>
          <w:sz w:val="24"/>
          <w:szCs w:val="24"/>
        </w:rPr>
        <w:t xml:space="preserve"> prepaid expenses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which include insurance or rent paid in advance. </w:t>
      </w:r>
    </w:p>
    <w:p w14:paraId="78027CA4" w14:textId="77777777" w:rsidR="00B1343A" w:rsidRDefault="00B1343A" w:rsidP="00B1343A">
      <w:pPr>
        <w:spacing w:after="0" w:line="360" w:lineRule="auto"/>
        <w:jc w:val="both"/>
        <w:rPr>
          <w:rFonts w:ascii="Times New Roman" w:eastAsia="Times New Roman" w:hAnsi="Times New Roman" w:cs="Times New Roman"/>
          <w:color w:val="0E101A"/>
          <w:sz w:val="24"/>
          <w:szCs w:val="24"/>
        </w:rPr>
      </w:pPr>
    </w:p>
    <w:p w14:paraId="1274A0D5" w14:textId="54EA5971" w:rsidR="00B1343A" w:rsidRDefault="00B1343A" w:rsidP="00213C60">
      <w:pP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Clearly</w:t>
      </w:r>
      <w:r w:rsidRPr="005C765C">
        <w:rPr>
          <w:rFonts w:ascii="Times New Roman" w:eastAsia="Times New Roman" w:hAnsi="Times New Roman" w:cs="Times New Roman"/>
          <w:color w:val="0E101A"/>
          <w:sz w:val="24"/>
          <w:szCs w:val="24"/>
        </w:rPr>
        <w:t>, during the early stages of a firm’s development, only cash and other marketable securities are critical for the firm’s evaluation process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since most startup companies do not have inventory or accounts receivables</w:t>
      </w:r>
      <w:r w:rsidRPr="004D7BB8">
        <w:rPr>
          <w:rFonts w:ascii="Times New Roman" w:eastAsia="Times New Roman" w:hAnsi="Times New Roman" w:cs="Times New Roman"/>
          <w:color w:val="0E101A"/>
          <w:sz w:val="24"/>
          <w:szCs w:val="24"/>
        </w:rPr>
        <w:t xml:space="preserve"> </w:t>
      </w:r>
      <w:r w:rsidRPr="005C765C">
        <w:rPr>
          <w:rFonts w:ascii="Times New Roman" w:eastAsia="Times New Roman" w:hAnsi="Times New Roman" w:cs="Times New Roman"/>
          <w:color w:val="0E101A"/>
          <w:sz w:val="24"/>
          <w:szCs w:val="24"/>
        </w:rPr>
        <w:t>during the early stages.</w:t>
      </w:r>
      <w:r>
        <w:rPr>
          <w:rFonts w:ascii="Times New Roman" w:eastAsia="Times New Roman" w:hAnsi="Times New Roman" w:cs="Times New Roman"/>
          <w:color w:val="0E101A"/>
          <w:sz w:val="24"/>
          <w:szCs w:val="24"/>
        </w:rPr>
        <w:t xml:space="preserve"> </w:t>
      </w:r>
      <w:r w:rsidRPr="005C765C">
        <w:rPr>
          <w:rFonts w:ascii="Times New Roman" w:eastAsia="Times New Roman" w:hAnsi="Times New Roman" w:cs="Times New Roman"/>
          <w:color w:val="0E101A"/>
          <w:sz w:val="24"/>
          <w:szCs w:val="24"/>
        </w:rPr>
        <w:t>The entry of the differen</w:t>
      </w:r>
      <w:r w:rsidR="00D66A4F">
        <w:rPr>
          <w:rFonts w:ascii="Times New Roman" w:eastAsia="Times New Roman" w:hAnsi="Times New Roman" w:cs="Times New Roman"/>
          <w:color w:val="0E101A"/>
          <w:sz w:val="24"/>
          <w:szCs w:val="24"/>
        </w:rPr>
        <w:t>tial between how much was paid</w:t>
      </w:r>
      <w:r w:rsidRPr="005C765C">
        <w:rPr>
          <w:rFonts w:ascii="Times New Roman" w:eastAsia="Times New Roman" w:hAnsi="Times New Roman" w:cs="Times New Roman"/>
          <w:color w:val="0E101A"/>
          <w:sz w:val="24"/>
          <w:szCs w:val="24"/>
        </w:rPr>
        <w:t xml:space="preserve"> for the asset and </w:t>
      </w:r>
      <w:r w:rsidR="00D66A4F">
        <w:rPr>
          <w:rFonts w:ascii="Times New Roman" w:eastAsia="Times New Roman" w:hAnsi="Times New Roman" w:cs="Times New Roman"/>
          <w:color w:val="0E101A"/>
          <w:sz w:val="24"/>
          <w:szCs w:val="24"/>
        </w:rPr>
        <w:t xml:space="preserve">the value on the </w:t>
      </w:r>
      <w:r w:rsidRPr="005C765C">
        <w:rPr>
          <w:rFonts w:ascii="Times New Roman" w:eastAsia="Times New Roman" w:hAnsi="Times New Roman" w:cs="Times New Roman"/>
          <w:color w:val="0E101A"/>
          <w:sz w:val="24"/>
          <w:szCs w:val="24"/>
        </w:rPr>
        <w:t xml:space="preserve">balance sheet book </w:t>
      </w:r>
      <w:r w:rsidR="00D66A4F">
        <w:rPr>
          <w:rFonts w:ascii="Times New Roman" w:eastAsia="Times New Roman" w:hAnsi="Times New Roman" w:cs="Times New Roman"/>
          <w:color w:val="0E101A"/>
          <w:sz w:val="24"/>
          <w:szCs w:val="24"/>
        </w:rPr>
        <w:t>represents</w:t>
      </w:r>
      <w:r w:rsidRPr="005C765C">
        <w:rPr>
          <w:rFonts w:ascii="Times New Roman" w:eastAsia="Times New Roman" w:hAnsi="Times New Roman" w:cs="Times New Roman"/>
          <w:color w:val="0E101A"/>
          <w:sz w:val="24"/>
          <w:szCs w:val="24"/>
        </w:rPr>
        <w:t xml:space="preserve"> the </w:t>
      </w:r>
      <w:r>
        <w:rPr>
          <w:rFonts w:ascii="Times New Roman" w:eastAsia="Times New Roman" w:hAnsi="Times New Roman" w:cs="Times New Roman"/>
          <w:color w:val="0E101A"/>
          <w:sz w:val="24"/>
          <w:szCs w:val="24"/>
        </w:rPr>
        <w:t xml:space="preserve">value of the </w:t>
      </w:r>
      <w:r w:rsidRPr="005C765C">
        <w:rPr>
          <w:rFonts w:ascii="Times New Roman" w:eastAsia="Times New Roman" w:hAnsi="Times New Roman" w:cs="Times New Roman"/>
          <w:color w:val="0E101A"/>
          <w:sz w:val="24"/>
          <w:szCs w:val="24"/>
        </w:rPr>
        <w:t>intangible asset obtained by the company during the acquisition. Other intangible assets listed in the balance sheet include patents, trademarks, know-how, employees, and customer relationships. After an assessment, if the</w:t>
      </w:r>
      <w:r w:rsidR="00D66A4F">
        <w:rPr>
          <w:rFonts w:ascii="Times New Roman" w:eastAsia="Times New Roman" w:hAnsi="Times New Roman" w:cs="Times New Roman"/>
          <w:color w:val="0E101A"/>
          <w:sz w:val="24"/>
          <w:szCs w:val="24"/>
        </w:rPr>
        <w:t>re is a decrease in value over time of such assets,</w:t>
      </w:r>
      <w:r w:rsidRPr="005C765C">
        <w:rPr>
          <w:rFonts w:ascii="Times New Roman" w:eastAsia="Times New Roman" w:hAnsi="Times New Roman" w:cs="Times New Roman"/>
          <w:color w:val="0E101A"/>
          <w:sz w:val="24"/>
          <w:szCs w:val="24"/>
        </w:rPr>
        <w:t xml:space="preserve"> then the balance sheet</w:t>
      </w:r>
      <w:r w:rsidR="00D66A4F">
        <w:rPr>
          <w:rFonts w:ascii="Times New Roman" w:eastAsia="Times New Roman" w:hAnsi="Times New Roman" w:cs="Times New Roman"/>
          <w:color w:val="0E101A"/>
          <w:sz w:val="24"/>
          <w:szCs w:val="24"/>
        </w:rPr>
        <w:t>’s value</w:t>
      </w:r>
      <w:r w:rsidRPr="005C765C">
        <w:rPr>
          <w:rFonts w:ascii="Times New Roman" w:eastAsia="Times New Roman" w:hAnsi="Times New Roman" w:cs="Times New Roman"/>
          <w:color w:val="0E101A"/>
          <w:sz w:val="24"/>
          <w:szCs w:val="24"/>
        </w:rPr>
        <w:t xml:space="preserve"> will </w:t>
      </w:r>
      <w:r>
        <w:rPr>
          <w:rFonts w:ascii="Times New Roman" w:eastAsia="Times New Roman" w:hAnsi="Times New Roman" w:cs="Times New Roman"/>
          <w:color w:val="0E101A"/>
          <w:sz w:val="24"/>
          <w:szCs w:val="24"/>
        </w:rPr>
        <w:t>be reduced</w:t>
      </w:r>
      <w:r w:rsidRPr="005C765C">
        <w:rPr>
          <w:rFonts w:ascii="Times New Roman" w:eastAsia="Times New Roman" w:hAnsi="Times New Roman" w:cs="Times New Roman"/>
          <w:color w:val="0E101A"/>
          <w:sz w:val="24"/>
          <w:szCs w:val="24"/>
        </w:rPr>
        <w:t xml:space="preserve"> through </w:t>
      </w:r>
      <w:r>
        <w:rPr>
          <w:rFonts w:ascii="Times New Roman" w:eastAsia="Times New Roman" w:hAnsi="Times New Roman" w:cs="Times New Roman"/>
          <w:color w:val="0E101A"/>
          <w:sz w:val="24"/>
          <w:szCs w:val="24"/>
        </w:rPr>
        <w:t xml:space="preserve">an </w:t>
      </w:r>
      <w:r w:rsidRPr="005C765C">
        <w:rPr>
          <w:rFonts w:ascii="Times New Roman" w:eastAsia="Times New Roman" w:hAnsi="Times New Roman" w:cs="Times New Roman"/>
          <w:color w:val="0E101A"/>
          <w:sz w:val="24"/>
          <w:szCs w:val="24"/>
        </w:rPr>
        <w:t>impairment charge or amortization</w:t>
      </w:r>
      <w:r>
        <w:rPr>
          <w:rFonts w:ascii="Times New Roman" w:eastAsia="Times New Roman" w:hAnsi="Times New Roman" w:cs="Times New Roman"/>
          <w:color w:val="0E101A"/>
          <w:sz w:val="24"/>
          <w:szCs w:val="24"/>
        </w:rPr>
        <w:t xml:space="preserve"> </w:t>
      </w:r>
      <w:r w:rsidRPr="005C765C">
        <w:rPr>
          <w:rFonts w:ascii="Times New Roman" w:eastAsia="Times New Roman" w:hAnsi="Times New Roman" w:cs="Times New Roman"/>
          <w:color w:val="0E101A"/>
          <w:sz w:val="24"/>
          <w:szCs w:val="24"/>
        </w:rPr>
        <w:t xml:space="preserve">that reflects the changes in the acquired assets’ value. </w:t>
      </w:r>
      <w:r w:rsidR="00D66A4F">
        <w:rPr>
          <w:rFonts w:ascii="Times New Roman" w:eastAsia="Times New Roman" w:hAnsi="Times New Roman" w:cs="Times New Roman"/>
          <w:color w:val="0E101A"/>
          <w:sz w:val="24"/>
          <w:szCs w:val="24"/>
        </w:rPr>
        <w:t xml:space="preserve">Neither amortization nor </w:t>
      </w:r>
      <w:r w:rsidRPr="005C765C">
        <w:rPr>
          <w:rFonts w:ascii="Times New Roman" w:eastAsia="Times New Roman" w:hAnsi="Times New Roman" w:cs="Times New Roman"/>
          <w:color w:val="0E101A"/>
          <w:sz w:val="24"/>
          <w:szCs w:val="24"/>
        </w:rPr>
        <w:t xml:space="preserve">depreciation, </w:t>
      </w:r>
      <w:r w:rsidR="00D66A4F">
        <w:rPr>
          <w:rFonts w:ascii="Times New Roman" w:eastAsia="Times New Roman" w:hAnsi="Times New Roman" w:cs="Times New Roman"/>
          <w:color w:val="0E101A"/>
          <w:sz w:val="24"/>
          <w:szCs w:val="24"/>
        </w:rPr>
        <w:t xml:space="preserve">are </w:t>
      </w:r>
      <w:r w:rsidRPr="005C765C">
        <w:rPr>
          <w:rFonts w:ascii="Times New Roman" w:eastAsia="Times New Roman" w:hAnsi="Times New Roman" w:cs="Times New Roman"/>
          <w:color w:val="0E101A"/>
          <w:sz w:val="24"/>
          <w:szCs w:val="24"/>
        </w:rPr>
        <w:t>reflected as actual cash expense</w:t>
      </w:r>
      <w:r w:rsidR="00D66A4F">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w:t>
      </w:r>
    </w:p>
    <w:p w14:paraId="1F4ACB98"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p>
    <w:p w14:paraId="13715340" w14:textId="75BF138D" w:rsidR="00B1343A" w:rsidRPr="005C765C" w:rsidRDefault="00104D3E" w:rsidP="00104D3E">
      <w:pP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An organization’s l</w:t>
      </w:r>
      <w:r w:rsidR="00B1343A" w:rsidRPr="005C765C">
        <w:rPr>
          <w:rFonts w:ascii="Times New Roman" w:eastAsia="Times New Roman" w:hAnsi="Times New Roman" w:cs="Times New Roman"/>
          <w:color w:val="0E101A"/>
          <w:sz w:val="24"/>
          <w:szCs w:val="24"/>
        </w:rPr>
        <w:t>ong</w:t>
      </w:r>
      <w:r w:rsidR="00B1343A">
        <w:rPr>
          <w:rFonts w:ascii="Times New Roman" w:eastAsia="Times New Roman" w:hAnsi="Times New Roman" w:cs="Times New Roman"/>
          <w:color w:val="0E101A"/>
          <w:sz w:val="24"/>
          <w:szCs w:val="24"/>
        </w:rPr>
        <w:t>-</w:t>
      </w:r>
      <w:r w:rsidR="00B1343A" w:rsidRPr="005C765C">
        <w:rPr>
          <w:rFonts w:ascii="Times New Roman" w:eastAsia="Times New Roman" w:hAnsi="Times New Roman" w:cs="Times New Roman"/>
          <w:color w:val="0E101A"/>
          <w:sz w:val="24"/>
          <w:szCs w:val="24"/>
        </w:rPr>
        <w:t xml:space="preserve">term include property that </w:t>
      </w:r>
      <w:r>
        <w:rPr>
          <w:rFonts w:ascii="Times New Roman" w:eastAsia="Times New Roman" w:hAnsi="Times New Roman" w:cs="Times New Roman"/>
          <w:color w:val="0E101A"/>
          <w:sz w:val="24"/>
          <w:szCs w:val="24"/>
        </w:rPr>
        <w:t>is</w:t>
      </w:r>
      <w:r w:rsidR="00B1343A" w:rsidRPr="005C765C">
        <w:rPr>
          <w:rFonts w:ascii="Times New Roman" w:eastAsia="Times New Roman" w:hAnsi="Times New Roman" w:cs="Times New Roman"/>
          <w:color w:val="0E101A"/>
          <w:sz w:val="24"/>
          <w:szCs w:val="24"/>
        </w:rPr>
        <w:t xml:space="preserve"> not used </w:t>
      </w:r>
      <w:r>
        <w:rPr>
          <w:rFonts w:ascii="Times New Roman" w:eastAsia="Times New Roman" w:hAnsi="Times New Roman" w:cs="Times New Roman"/>
          <w:color w:val="0E101A"/>
          <w:sz w:val="24"/>
          <w:szCs w:val="24"/>
        </w:rPr>
        <w:t>on a daily basis</w:t>
      </w:r>
      <w:r w:rsidR="00B1343A" w:rsidRPr="005C765C">
        <w:rPr>
          <w:rFonts w:ascii="Times New Roman" w:eastAsia="Times New Roman" w:hAnsi="Times New Roman" w:cs="Times New Roman"/>
          <w:color w:val="0E101A"/>
          <w:sz w:val="24"/>
          <w:szCs w:val="24"/>
        </w:rPr>
        <w:t>, long</w:t>
      </w:r>
      <w:r w:rsidR="00B1343A">
        <w:rPr>
          <w:rFonts w:ascii="Times New Roman" w:eastAsia="Times New Roman" w:hAnsi="Times New Roman" w:cs="Times New Roman"/>
          <w:color w:val="0E101A"/>
          <w:sz w:val="24"/>
          <w:szCs w:val="24"/>
        </w:rPr>
        <w:t>-</w:t>
      </w:r>
      <w:r w:rsidR="00B1343A" w:rsidRPr="005C765C">
        <w:rPr>
          <w:rFonts w:ascii="Times New Roman" w:eastAsia="Times New Roman" w:hAnsi="Times New Roman" w:cs="Times New Roman"/>
          <w:color w:val="0E101A"/>
          <w:sz w:val="24"/>
          <w:szCs w:val="24"/>
        </w:rPr>
        <w:t xml:space="preserve">term securities investments, startup costs related to the establishment of a new business, and property </w:t>
      </w:r>
      <w:r>
        <w:rPr>
          <w:rFonts w:ascii="Times New Roman" w:eastAsia="Times New Roman" w:hAnsi="Times New Roman" w:cs="Times New Roman"/>
          <w:color w:val="0E101A"/>
          <w:sz w:val="24"/>
          <w:szCs w:val="24"/>
        </w:rPr>
        <w:t>that is expected to be sold.</w:t>
      </w:r>
      <w:r w:rsidR="00B1343A" w:rsidRPr="005C765C">
        <w:rPr>
          <w:rFonts w:ascii="Times New Roman" w:eastAsia="Times New Roman" w:hAnsi="Times New Roman" w:cs="Times New Roman"/>
          <w:color w:val="0E101A"/>
          <w:sz w:val="24"/>
          <w:szCs w:val="24"/>
        </w:rPr>
        <w:t xml:space="preserve"> </w:t>
      </w:r>
      <w:r w:rsidR="00B1343A">
        <w:rPr>
          <w:rFonts w:ascii="Times New Roman" w:eastAsia="Times New Roman" w:hAnsi="Times New Roman" w:cs="Times New Roman"/>
          <w:color w:val="0E101A"/>
          <w:sz w:val="24"/>
          <w:szCs w:val="24"/>
        </w:rPr>
        <w:t>T</w:t>
      </w:r>
      <w:r w:rsidR="00B1343A" w:rsidRPr="005C765C">
        <w:rPr>
          <w:rFonts w:ascii="Times New Roman" w:eastAsia="Times New Roman" w:hAnsi="Times New Roman" w:cs="Times New Roman"/>
          <w:color w:val="0E101A"/>
          <w:sz w:val="24"/>
          <w:szCs w:val="24"/>
        </w:rPr>
        <w:t xml:space="preserve">he </w:t>
      </w:r>
      <w:r>
        <w:rPr>
          <w:rFonts w:ascii="Times New Roman" w:eastAsia="Times New Roman" w:hAnsi="Times New Roman" w:cs="Times New Roman"/>
          <w:color w:val="0E101A"/>
          <w:sz w:val="24"/>
          <w:szCs w:val="24"/>
        </w:rPr>
        <w:t xml:space="preserve">total value </w:t>
      </w:r>
      <w:r w:rsidR="00B1343A" w:rsidRPr="005C765C">
        <w:rPr>
          <w:rFonts w:ascii="Times New Roman" w:eastAsia="Times New Roman" w:hAnsi="Times New Roman" w:cs="Times New Roman"/>
          <w:color w:val="0E101A"/>
          <w:sz w:val="24"/>
          <w:szCs w:val="24"/>
        </w:rPr>
        <w:t xml:space="preserve">of all the firm’s asset categories is indicated as the total assets as stated </w:t>
      </w:r>
      <w:r>
        <w:rPr>
          <w:rFonts w:ascii="Times New Roman" w:eastAsia="Times New Roman" w:hAnsi="Times New Roman" w:cs="Times New Roman"/>
          <w:color w:val="0E101A"/>
          <w:sz w:val="24"/>
          <w:szCs w:val="24"/>
        </w:rPr>
        <w:t>on the left side at the bottom of</w:t>
      </w:r>
      <w:r w:rsidR="00B1343A" w:rsidRPr="005C765C">
        <w:rPr>
          <w:rFonts w:ascii="Times New Roman" w:eastAsia="Times New Roman" w:hAnsi="Times New Roman" w:cs="Times New Roman"/>
          <w:color w:val="0E101A"/>
          <w:sz w:val="24"/>
          <w:szCs w:val="24"/>
        </w:rPr>
        <w:t xml:space="preserve"> the balance sheet</w:t>
      </w:r>
      <w:r>
        <w:rPr>
          <w:rFonts w:ascii="Times New Roman" w:eastAsia="Times New Roman" w:hAnsi="Times New Roman" w:cs="Times New Roman"/>
          <w:color w:val="0E101A"/>
          <w:sz w:val="24"/>
          <w:szCs w:val="24"/>
        </w:rPr>
        <w:t>.</w:t>
      </w:r>
      <w:r w:rsidR="00B1343A" w:rsidRPr="005C765C">
        <w:rPr>
          <w:rFonts w:ascii="Times New Roman" w:eastAsia="Times New Roman" w:hAnsi="Times New Roman" w:cs="Times New Roman"/>
          <w:color w:val="0E101A"/>
          <w:sz w:val="24"/>
          <w:szCs w:val="24"/>
        </w:rPr>
        <w:t> </w:t>
      </w:r>
    </w:p>
    <w:p w14:paraId="7D93673B"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p>
    <w:p w14:paraId="1AEC505A" w14:textId="4A27AC2A" w:rsidR="00B1343A" w:rsidRPr="00BC478E" w:rsidRDefault="00BC478E" w:rsidP="00B1343A">
      <w:pPr>
        <w:spacing w:after="0" w:line="360" w:lineRule="auto"/>
        <w:ind w:firstLine="720"/>
        <w:jc w:val="both"/>
        <w:rPr>
          <w:rFonts w:ascii="Times New Roman" w:eastAsia="Times New Roman" w:hAnsi="Times New Roman" w:cs="Times New Roman"/>
          <w:i/>
          <w:iCs/>
          <w:color w:val="0E101A"/>
          <w:sz w:val="24"/>
          <w:szCs w:val="24"/>
        </w:rPr>
      </w:pPr>
      <w:r w:rsidRPr="00BC478E">
        <w:rPr>
          <w:rFonts w:ascii="Times New Roman" w:eastAsia="Times New Roman" w:hAnsi="Times New Roman" w:cs="Times New Roman"/>
          <w:i/>
          <w:iCs/>
          <w:color w:val="0E101A"/>
          <w:sz w:val="24"/>
          <w:szCs w:val="24"/>
        </w:rPr>
        <w:lastRenderedPageBreak/>
        <w:t xml:space="preserve">3.2.2. </w:t>
      </w:r>
      <w:r w:rsidR="00B1343A" w:rsidRPr="00BC478E">
        <w:rPr>
          <w:rFonts w:ascii="Times New Roman" w:eastAsia="Times New Roman" w:hAnsi="Times New Roman" w:cs="Times New Roman"/>
          <w:i/>
          <w:iCs/>
          <w:color w:val="0E101A"/>
          <w:sz w:val="24"/>
          <w:szCs w:val="24"/>
        </w:rPr>
        <w:t>Liabilities</w:t>
      </w:r>
    </w:p>
    <w:p w14:paraId="76D3415E"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Current liabilities are defined as the liabilities that can be </w:t>
      </w:r>
      <w:r>
        <w:rPr>
          <w:rFonts w:ascii="Times New Roman" w:eastAsia="Times New Roman" w:hAnsi="Times New Roman" w:cs="Times New Roman"/>
          <w:color w:val="0E101A"/>
          <w:sz w:val="24"/>
          <w:szCs w:val="24"/>
        </w:rPr>
        <w:t>met</w:t>
      </w:r>
      <w:r w:rsidRPr="005C765C">
        <w:rPr>
          <w:rFonts w:ascii="Times New Roman" w:eastAsia="Times New Roman" w:hAnsi="Times New Roman" w:cs="Times New Roman"/>
          <w:color w:val="0E101A"/>
          <w:sz w:val="24"/>
          <w:szCs w:val="24"/>
        </w:rPr>
        <w:t xml:space="preserve"> or satisfied within one year. The current liabilities include.</w:t>
      </w:r>
    </w:p>
    <w:p w14:paraId="217FA797" w14:textId="77777777" w:rsidR="00B1343A" w:rsidRDefault="00B1343A" w:rsidP="00954586">
      <w:pPr>
        <w:numPr>
          <w:ilvl w:val="0"/>
          <w:numId w:val="24"/>
        </w:numPr>
        <w:spacing w:after="0" w:line="240" w:lineRule="auto"/>
        <w:ind w:left="714" w:hanging="357"/>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Accounts payable</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which refers to the amount owed to creditors or suppliers by the company for the purchase of goods or services on credit.</w:t>
      </w:r>
    </w:p>
    <w:p w14:paraId="394D09D2" w14:textId="77777777" w:rsidR="00B1343A" w:rsidRPr="005C765C" w:rsidRDefault="00B1343A" w:rsidP="00B1343A">
      <w:pPr>
        <w:spacing w:after="0" w:line="240" w:lineRule="auto"/>
        <w:ind w:left="714"/>
        <w:jc w:val="both"/>
        <w:rPr>
          <w:rFonts w:ascii="Times New Roman" w:eastAsia="Times New Roman" w:hAnsi="Times New Roman" w:cs="Times New Roman"/>
          <w:color w:val="0E101A"/>
          <w:sz w:val="24"/>
          <w:szCs w:val="24"/>
        </w:rPr>
      </w:pPr>
    </w:p>
    <w:p w14:paraId="5B7E9F72" w14:textId="77777777" w:rsidR="00B1343A" w:rsidRDefault="00B1343A" w:rsidP="00954586">
      <w:pPr>
        <w:numPr>
          <w:ilvl w:val="0"/>
          <w:numId w:val="24"/>
        </w:numPr>
        <w:spacing w:after="0" w:line="240" w:lineRule="auto"/>
        <w:ind w:left="714" w:hanging="357"/>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Notes payables, short</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term debt, and the long</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term debt’s current maturities </w:t>
      </w:r>
      <w:r>
        <w:rPr>
          <w:rFonts w:ascii="Times New Roman" w:eastAsia="Times New Roman" w:hAnsi="Times New Roman" w:cs="Times New Roman"/>
          <w:color w:val="0E101A"/>
          <w:sz w:val="24"/>
          <w:szCs w:val="24"/>
        </w:rPr>
        <w:t xml:space="preserve">with a </w:t>
      </w:r>
      <w:r w:rsidRPr="005C765C">
        <w:rPr>
          <w:rFonts w:ascii="Times New Roman" w:eastAsia="Times New Roman" w:hAnsi="Times New Roman" w:cs="Times New Roman"/>
          <w:color w:val="0E101A"/>
          <w:sz w:val="24"/>
          <w:szCs w:val="24"/>
        </w:rPr>
        <w:t xml:space="preserve">repayment period within </w:t>
      </w:r>
      <w:r>
        <w:rPr>
          <w:rFonts w:ascii="Times New Roman" w:eastAsia="Times New Roman" w:hAnsi="Times New Roman" w:cs="Times New Roman"/>
          <w:color w:val="0E101A"/>
          <w:sz w:val="24"/>
          <w:szCs w:val="24"/>
        </w:rPr>
        <w:t>one</w:t>
      </w:r>
      <w:r w:rsidRPr="005C765C">
        <w:rPr>
          <w:rFonts w:ascii="Times New Roman" w:eastAsia="Times New Roman" w:hAnsi="Times New Roman" w:cs="Times New Roman"/>
          <w:color w:val="0E101A"/>
          <w:sz w:val="24"/>
          <w:szCs w:val="24"/>
        </w:rPr>
        <w:t xml:space="preserve"> year</w:t>
      </w:r>
      <w:r>
        <w:rPr>
          <w:rFonts w:ascii="Times New Roman" w:eastAsia="Times New Roman" w:hAnsi="Times New Roman" w:cs="Times New Roman"/>
          <w:color w:val="0E101A"/>
          <w:sz w:val="24"/>
          <w:szCs w:val="24"/>
        </w:rPr>
        <w:t>.</w:t>
      </w:r>
    </w:p>
    <w:p w14:paraId="23B7B04F" w14:textId="77777777" w:rsidR="00B1343A" w:rsidRPr="005C765C" w:rsidRDefault="00B1343A" w:rsidP="00B1343A">
      <w:pPr>
        <w:spacing w:after="0" w:line="240" w:lineRule="auto"/>
        <w:ind w:left="714"/>
        <w:jc w:val="both"/>
        <w:rPr>
          <w:rFonts w:ascii="Times New Roman" w:eastAsia="Times New Roman" w:hAnsi="Times New Roman" w:cs="Times New Roman"/>
          <w:color w:val="0E101A"/>
          <w:sz w:val="24"/>
          <w:szCs w:val="24"/>
        </w:rPr>
      </w:pPr>
    </w:p>
    <w:p w14:paraId="58F37CA5" w14:textId="77777777" w:rsidR="00B1343A" w:rsidRDefault="00B1343A" w:rsidP="00954586">
      <w:pPr>
        <w:numPr>
          <w:ilvl w:val="0"/>
          <w:numId w:val="24"/>
        </w:numPr>
        <w:spacing w:after="0" w:line="240" w:lineRule="auto"/>
        <w:ind w:left="714" w:hanging="357"/>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Payables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such as taxes and salaries that have not yet been paid, and unearned or deferred revenue, which refers to undelivered products or income that has not been received.</w:t>
      </w:r>
    </w:p>
    <w:p w14:paraId="1001BDC1" w14:textId="77777777" w:rsidR="00B1343A" w:rsidRPr="005C765C" w:rsidRDefault="00B1343A" w:rsidP="00B1343A">
      <w:pPr>
        <w:spacing w:after="0" w:line="360" w:lineRule="auto"/>
        <w:ind w:left="720"/>
        <w:jc w:val="both"/>
        <w:rPr>
          <w:rFonts w:ascii="Times New Roman" w:eastAsia="Times New Roman" w:hAnsi="Times New Roman" w:cs="Times New Roman"/>
          <w:color w:val="0E101A"/>
          <w:sz w:val="24"/>
          <w:szCs w:val="24"/>
        </w:rPr>
      </w:pPr>
    </w:p>
    <w:p w14:paraId="2DD95999" w14:textId="2FF19C9A" w:rsidR="00B1343A" w:rsidRDefault="00B1343A" w:rsidP="005A617B">
      <w:pP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T</w:t>
      </w:r>
      <w:r w:rsidRPr="005C765C">
        <w:rPr>
          <w:rFonts w:ascii="Times New Roman" w:eastAsia="Times New Roman" w:hAnsi="Times New Roman" w:cs="Times New Roman"/>
          <w:color w:val="0E101A"/>
          <w:sz w:val="24"/>
          <w:szCs w:val="24"/>
        </w:rPr>
        <w:t xml:space="preserve">he firm’s working capital is </w:t>
      </w:r>
      <w:r>
        <w:rPr>
          <w:rFonts w:ascii="Times New Roman" w:eastAsia="Times New Roman" w:hAnsi="Times New Roman" w:cs="Times New Roman"/>
          <w:color w:val="0E101A"/>
          <w:sz w:val="24"/>
          <w:szCs w:val="24"/>
        </w:rPr>
        <w:t xml:space="preserve">determined </w:t>
      </w:r>
      <w:r w:rsidRPr="005C765C">
        <w:rPr>
          <w:rFonts w:ascii="Times New Roman" w:eastAsia="Times New Roman" w:hAnsi="Times New Roman" w:cs="Times New Roman"/>
          <w:color w:val="0E101A"/>
          <w:sz w:val="24"/>
          <w:szCs w:val="24"/>
        </w:rPr>
        <w:t xml:space="preserve">by </w:t>
      </w:r>
      <w:r w:rsidR="005A617B">
        <w:rPr>
          <w:rFonts w:ascii="Times New Roman" w:eastAsia="Times New Roman" w:hAnsi="Times New Roman" w:cs="Times New Roman"/>
          <w:color w:val="0E101A"/>
          <w:sz w:val="24"/>
          <w:szCs w:val="24"/>
        </w:rPr>
        <w:t>determining the differential</w:t>
      </w:r>
      <w:r w:rsidRPr="005C765C">
        <w:rPr>
          <w:rFonts w:ascii="Times New Roman" w:eastAsia="Times New Roman" w:hAnsi="Times New Roman" w:cs="Times New Roman"/>
          <w:color w:val="0E101A"/>
          <w:sz w:val="24"/>
          <w:szCs w:val="24"/>
        </w:rPr>
        <w:t xml:space="preserve"> between </w:t>
      </w:r>
      <w:r>
        <w:rPr>
          <w:rFonts w:ascii="Times New Roman" w:eastAsia="Times New Roman" w:hAnsi="Times New Roman" w:cs="Times New Roman"/>
          <w:color w:val="0E101A"/>
          <w:sz w:val="24"/>
          <w:szCs w:val="24"/>
        </w:rPr>
        <w:t>its</w:t>
      </w:r>
      <w:r w:rsidRPr="005C765C">
        <w:rPr>
          <w:rFonts w:ascii="Times New Roman" w:eastAsia="Times New Roman" w:hAnsi="Times New Roman" w:cs="Times New Roman"/>
          <w:color w:val="0E101A"/>
          <w:sz w:val="24"/>
          <w:szCs w:val="24"/>
        </w:rPr>
        <w:t xml:space="preserve"> current liabilities and assets</w:t>
      </w:r>
      <w:r w:rsidR="005A617B">
        <w:rPr>
          <w:rFonts w:ascii="Times New Roman" w:eastAsia="Times New Roman" w:hAnsi="Times New Roman" w:cs="Times New Roman"/>
          <w:color w:val="0E101A"/>
          <w:sz w:val="24"/>
          <w:szCs w:val="24"/>
        </w:rPr>
        <w:t>, and represents</w:t>
      </w:r>
      <w:r w:rsidRPr="005C765C">
        <w:rPr>
          <w:rFonts w:ascii="Times New Roman" w:eastAsia="Times New Roman" w:hAnsi="Times New Roman" w:cs="Times New Roman"/>
          <w:color w:val="0E101A"/>
          <w:sz w:val="24"/>
          <w:szCs w:val="24"/>
        </w:rPr>
        <w:t xml:space="preserve"> the capital available </w:t>
      </w:r>
      <w:r>
        <w:rPr>
          <w:rFonts w:ascii="Times New Roman" w:eastAsia="Times New Roman" w:hAnsi="Times New Roman" w:cs="Times New Roman"/>
          <w:color w:val="0E101A"/>
          <w:sz w:val="24"/>
          <w:szCs w:val="24"/>
        </w:rPr>
        <w:t xml:space="preserve">that is needed </w:t>
      </w:r>
      <w:r w:rsidR="005A617B">
        <w:rPr>
          <w:rFonts w:ascii="Times New Roman" w:eastAsia="Times New Roman" w:hAnsi="Times New Roman" w:cs="Times New Roman"/>
          <w:color w:val="0E101A"/>
          <w:sz w:val="24"/>
          <w:szCs w:val="24"/>
        </w:rPr>
        <w:t>to run</w:t>
      </w:r>
      <w:r w:rsidRPr="005C765C">
        <w:rPr>
          <w:rFonts w:ascii="Times New Roman" w:eastAsia="Times New Roman" w:hAnsi="Times New Roman" w:cs="Times New Roman"/>
          <w:color w:val="0E101A"/>
          <w:sz w:val="24"/>
          <w:szCs w:val="24"/>
        </w:rPr>
        <w:t xml:space="preserve"> the company in the short</w:t>
      </w:r>
      <w:r>
        <w:rPr>
          <w:rFonts w:ascii="Times New Roman" w:eastAsia="Times New Roman" w:hAnsi="Times New Roman" w:cs="Times New Roman"/>
          <w:color w:val="0E101A"/>
          <w:sz w:val="24"/>
          <w:szCs w:val="24"/>
        </w:rPr>
        <w:t xml:space="preserve"> term of one year, with l</w:t>
      </w:r>
      <w:r w:rsidRPr="005C765C">
        <w:rPr>
          <w:rFonts w:ascii="Times New Roman" w:eastAsia="Times New Roman" w:hAnsi="Times New Roman" w:cs="Times New Roman"/>
          <w:color w:val="0E101A"/>
          <w:sz w:val="24"/>
          <w:szCs w:val="24"/>
        </w:rPr>
        <w:t>ong</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term liabilities extend</w:t>
      </w:r>
      <w:r>
        <w:rPr>
          <w:rFonts w:ascii="Times New Roman" w:eastAsia="Times New Roman" w:hAnsi="Times New Roman" w:cs="Times New Roman"/>
          <w:color w:val="0E101A"/>
          <w:sz w:val="24"/>
          <w:szCs w:val="24"/>
        </w:rPr>
        <w:t>ing</w:t>
      </w:r>
      <w:r w:rsidRPr="005C765C">
        <w:rPr>
          <w:rFonts w:ascii="Times New Roman" w:eastAsia="Times New Roman" w:hAnsi="Times New Roman" w:cs="Times New Roman"/>
          <w:color w:val="0E101A"/>
          <w:sz w:val="24"/>
          <w:szCs w:val="24"/>
        </w:rPr>
        <w:t xml:space="preserve"> </w:t>
      </w:r>
      <w:r w:rsidR="005A617B">
        <w:rPr>
          <w:rFonts w:ascii="Times New Roman" w:eastAsia="Times New Roman" w:hAnsi="Times New Roman" w:cs="Times New Roman"/>
          <w:color w:val="0E101A"/>
          <w:sz w:val="24"/>
          <w:szCs w:val="24"/>
        </w:rPr>
        <w:t>longer than</w:t>
      </w:r>
      <w:r w:rsidRPr="005C765C">
        <w:rPr>
          <w:rFonts w:ascii="Times New Roman" w:eastAsia="Times New Roman" w:hAnsi="Times New Roman" w:cs="Times New Roman"/>
          <w:color w:val="0E101A"/>
          <w:sz w:val="24"/>
          <w:szCs w:val="24"/>
        </w:rPr>
        <w:t xml:space="preserve"> one year. The main types of long</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term liabilities are</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w:t>
      </w:r>
    </w:p>
    <w:p w14:paraId="064F1D2D"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p>
    <w:p w14:paraId="241EEB9D" w14:textId="77777777" w:rsidR="00B1343A" w:rsidRDefault="00B1343A" w:rsidP="00954586">
      <w:pPr>
        <w:numPr>
          <w:ilvl w:val="0"/>
          <w:numId w:val="25"/>
        </w:num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Long</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term loan</w:t>
      </w:r>
      <w:r>
        <w:rPr>
          <w:rFonts w:ascii="Times New Roman" w:eastAsia="Times New Roman" w:hAnsi="Times New Roman" w:cs="Times New Roman"/>
          <w:color w:val="0E101A"/>
          <w:sz w:val="24"/>
          <w:szCs w:val="24"/>
        </w:rPr>
        <w:t>s, referring to</w:t>
      </w:r>
      <w:r w:rsidRPr="005C765C">
        <w:rPr>
          <w:rFonts w:ascii="Times New Roman" w:eastAsia="Times New Roman" w:hAnsi="Times New Roman" w:cs="Times New Roman"/>
          <w:color w:val="0E101A"/>
          <w:sz w:val="24"/>
          <w:szCs w:val="24"/>
        </w:rPr>
        <w:t xml:space="preserve"> debt obligation</w:t>
      </w:r>
      <w:r>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or loan</w:t>
      </w:r>
      <w:r>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with a</w:t>
      </w:r>
      <w:r w:rsidRPr="005C765C">
        <w:rPr>
          <w:rFonts w:ascii="Times New Roman" w:eastAsia="Times New Roman" w:hAnsi="Times New Roman" w:cs="Times New Roman"/>
          <w:color w:val="0E101A"/>
          <w:sz w:val="24"/>
          <w:szCs w:val="24"/>
        </w:rPr>
        <w:t xml:space="preserve"> maturity period </w:t>
      </w:r>
      <w:r>
        <w:rPr>
          <w:rFonts w:ascii="Times New Roman" w:eastAsia="Times New Roman" w:hAnsi="Times New Roman" w:cs="Times New Roman"/>
          <w:color w:val="0E101A"/>
          <w:sz w:val="24"/>
          <w:szCs w:val="24"/>
        </w:rPr>
        <w:t xml:space="preserve">of over one </w:t>
      </w:r>
      <w:r w:rsidRPr="005C765C">
        <w:rPr>
          <w:rFonts w:ascii="Times New Roman" w:eastAsia="Times New Roman" w:hAnsi="Times New Roman" w:cs="Times New Roman"/>
          <w:color w:val="0E101A"/>
          <w:sz w:val="24"/>
          <w:szCs w:val="24"/>
        </w:rPr>
        <w:t>year. Firms tend to acquire long</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term loan</w:t>
      </w:r>
      <w:r>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when raising funds </w:t>
      </w:r>
      <w:r>
        <w:rPr>
          <w:rFonts w:ascii="Times New Roman" w:eastAsia="Times New Roman" w:hAnsi="Times New Roman" w:cs="Times New Roman"/>
          <w:color w:val="0E101A"/>
          <w:sz w:val="24"/>
          <w:szCs w:val="24"/>
        </w:rPr>
        <w:t xml:space="preserve">needed to make </w:t>
      </w:r>
      <w:r w:rsidRPr="005C765C">
        <w:rPr>
          <w:rFonts w:ascii="Times New Roman" w:eastAsia="Times New Roman" w:hAnsi="Times New Roman" w:cs="Times New Roman"/>
          <w:color w:val="0E101A"/>
          <w:sz w:val="24"/>
          <w:szCs w:val="24"/>
        </w:rPr>
        <w:t>an investment or acquir</w:t>
      </w:r>
      <w:r>
        <w:rPr>
          <w:rFonts w:ascii="Times New Roman" w:eastAsia="Times New Roman" w:hAnsi="Times New Roman" w:cs="Times New Roman"/>
          <w:color w:val="0E101A"/>
          <w:sz w:val="24"/>
          <w:szCs w:val="24"/>
        </w:rPr>
        <w:t>e a</w:t>
      </w:r>
      <w:r w:rsidRPr="005C765C">
        <w:rPr>
          <w:rFonts w:ascii="Times New Roman" w:eastAsia="Times New Roman" w:hAnsi="Times New Roman" w:cs="Times New Roman"/>
          <w:color w:val="0E101A"/>
          <w:sz w:val="24"/>
          <w:szCs w:val="24"/>
        </w:rPr>
        <w:t>n asset. </w:t>
      </w:r>
    </w:p>
    <w:p w14:paraId="5141BC94" w14:textId="77777777" w:rsidR="00B1343A" w:rsidRDefault="00B1343A" w:rsidP="00B1343A">
      <w:pPr>
        <w:spacing w:after="0" w:line="360" w:lineRule="auto"/>
        <w:ind w:left="720"/>
        <w:jc w:val="both"/>
        <w:rPr>
          <w:rFonts w:ascii="Times New Roman" w:eastAsia="Times New Roman" w:hAnsi="Times New Roman" w:cs="Times New Roman"/>
          <w:color w:val="0E101A"/>
          <w:sz w:val="24"/>
          <w:szCs w:val="24"/>
        </w:rPr>
      </w:pPr>
    </w:p>
    <w:p w14:paraId="61EC4BBC" w14:textId="3D762948" w:rsidR="00B1343A" w:rsidRPr="00496E69" w:rsidRDefault="00B1343A" w:rsidP="00213C60">
      <w:pPr>
        <w:numPr>
          <w:ilvl w:val="0"/>
          <w:numId w:val="25"/>
        </w:numPr>
        <w:spacing w:after="0" w:line="360" w:lineRule="auto"/>
        <w:jc w:val="both"/>
        <w:rPr>
          <w:rFonts w:ascii="Times New Roman" w:eastAsia="Times New Roman" w:hAnsi="Times New Roman" w:cs="Times New Roman"/>
          <w:color w:val="0E101A"/>
          <w:sz w:val="24"/>
          <w:szCs w:val="24"/>
        </w:rPr>
      </w:pPr>
      <w:r w:rsidRPr="00496E69">
        <w:rPr>
          <w:rFonts w:ascii="Times New Roman" w:eastAsia="Times New Roman" w:hAnsi="Times New Roman" w:cs="Times New Roman"/>
          <w:color w:val="0E101A"/>
          <w:sz w:val="24"/>
          <w:szCs w:val="24"/>
        </w:rPr>
        <w:t>Capital leases</w:t>
      </w:r>
      <w:r w:rsidR="00496E69" w:rsidRPr="00496E69">
        <w:rPr>
          <w:rFonts w:ascii="Times New Roman" w:eastAsia="Times New Roman" w:hAnsi="Times New Roman" w:cs="Times New Roman"/>
          <w:color w:val="0E101A"/>
          <w:sz w:val="24"/>
          <w:szCs w:val="24"/>
        </w:rPr>
        <w:t xml:space="preserve">, that obligate a firm to make regular, long-term payments </w:t>
      </w:r>
      <w:r w:rsidRPr="00496E69">
        <w:rPr>
          <w:rFonts w:ascii="Times New Roman" w:eastAsia="Times New Roman" w:hAnsi="Times New Roman" w:cs="Times New Roman"/>
          <w:color w:val="0E101A"/>
          <w:sz w:val="24"/>
          <w:szCs w:val="24"/>
        </w:rPr>
        <w:t>for use of a property or other physical asset</w:t>
      </w:r>
      <w:r w:rsidR="00496E69" w:rsidRPr="00496E69">
        <w:rPr>
          <w:rFonts w:ascii="Times New Roman" w:eastAsia="Times New Roman" w:hAnsi="Times New Roman" w:cs="Times New Roman"/>
          <w:color w:val="0E101A"/>
          <w:sz w:val="24"/>
          <w:szCs w:val="24"/>
        </w:rPr>
        <w:t xml:space="preserve"> are also long-term liabilities</w:t>
      </w:r>
      <w:r w:rsidRPr="00496E69">
        <w:rPr>
          <w:rFonts w:ascii="Times New Roman" w:eastAsia="Times New Roman" w:hAnsi="Times New Roman" w:cs="Times New Roman"/>
          <w:color w:val="0E101A"/>
          <w:sz w:val="24"/>
          <w:szCs w:val="24"/>
        </w:rPr>
        <w:t>. By entering into a capital lease agreement, a company is able to gain access to an asset through leasing rather than by directly purchasing it</w:t>
      </w:r>
      <w:r w:rsidR="00496E69" w:rsidRPr="00496E69">
        <w:rPr>
          <w:rFonts w:ascii="Times New Roman" w:eastAsia="Times New Roman" w:hAnsi="Times New Roman" w:cs="Times New Roman"/>
          <w:color w:val="0E101A"/>
          <w:sz w:val="24"/>
          <w:szCs w:val="24"/>
        </w:rPr>
        <w:t>.</w:t>
      </w:r>
      <w:r w:rsidRPr="00496E69">
        <w:rPr>
          <w:rFonts w:ascii="Times New Roman" w:eastAsia="Times New Roman" w:hAnsi="Times New Roman" w:cs="Times New Roman"/>
          <w:color w:val="0E101A"/>
          <w:sz w:val="24"/>
          <w:szCs w:val="24"/>
        </w:rPr>
        <w:t xml:space="preserve"> </w:t>
      </w:r>
    </w:p>
    <w:p w14:paraId="4122608F" w14:textId="77777777" w:rsidR="00B1343A" w:rsidRPr="005C765C" w:rsidRDefault="00B1343A" w:rsidP="00B1343A">
      <w:pPr>
        <w:spacing w:after="0" w:line="360" w:lineRule="auto"/>
        <w:ind w:left="720"/>
        <w:jc w:val="both"/>
        <w:rPr>
          <w:rFonts w:ascii="Times New Roman" w:eastAsia="Times New Roman" w:hAnsi="Times New Roman" w:cs="Times New Roman"/>
          <w:color w:val="0E101A"/>
          <w:sz w:val="24"/>
          <w:szCs w:val="24"/>
        </w:rPr>
      </w:pPr>
    </w:p>
    <w:p w14:paraId="5EDF320D" w14:textId="791A71D7" w:rsidR="00B1343A" w:rsidRPr="005C765C" w:rsidRDefault="00B1343A" w:rsidP="00213C60">
      <w:pPr>
        <w:numPr>
          <w:ilvl w:val="0"/>
          <w:numId w:val="25"/>
        </w:num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Deferred taxes are long</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term liabilities and they refer to owed taxes that have not</w:t>
      </w:r>
      <w:r>
        <w:rPr>
          <w:rFonts w:ascii="Times New Roman" w:eastAsia="Times New Roman" w:hAnsi="Times New Roman" w:cs="Times New Roman"/>
          <w:color w:val="0E101A"/>
          <w:sz w:val="24"/>
          <w:szCs w:val="24"/>
        </w:rPr>
        <w:t xml:space="preserve"> yet</w:t>
      </w:r>
      <w:r w:rsidRPr="005C765C">
        <w:rPr>
          <w:rFonts w:ascii="Times New Roman" w:eastAsia="Times New Roman" w:hAnsi="Times New Roman" w:cs="Times New Roman"/>
          <w:color w:val="0E101A"/>
          <w:sz w:val="24"/>
          <w:szCs w:val="24"/>
        </w:rPr>
        <w:t xml:space="preserve"> been paid. </w:t>
      </w:r>
      <w:r w:rsidR="00842792">
        <w:rPr>
          <w:rFonts w:ascii="Times New Roman" w:eastAsia="Times New Roman" w:hAnsi="Times New Roman" w:cs="Times New Roman"/>
          <w:color w:val="0E101A"/>
          <w:sz w:val="24"/>
          <w:szCs w:val="24"/>
        </w:rPr>
        <w:t>The two sets of financial statements that c</w:t>
      </w:r>
      <w:r w:rsidRPr="005C765C">
        <w:rPr>
          <w:rFonts w:ascii="Times New Roman" w:eastAsia="Times New Roman" w:hAnsi="Times New Roman" w:cs="Times New Roman"/>
          <w:color w:val="0E101A"/>
          <w:sz w:val="24"/>
          <w:szCs w:val="24"/>
        </w:rPr>
        <w:t xml:space="preserve">ompanies serve </w:t>
      </w:r>
      <w:r w:rsidR="00842792">
        <w:rPr>
          <w:rFonts w:ascii="Times New Roman" w:eastAsia="Times New Roman" w:hAnsi="Times New Roman" w:cs="Times New Roman"/>
          <w:color w:val="0E101A"/>
          <w:sz w:val="24"/>
          <w:szCs w:val="24"/>
        </w:rPr>
        <w:t xml:space="preserve">two </w:t>
      </w:r>
      <w:r w:rsidRPr="005C765C">
        <w:rPr>
          <w:rFonts w:ascii="Times New Roman" w:eastAsia="Times New Roman" w:hAnsi="Times New Roman" w:cs="Times New Roman"/>
          <w:color w:val="0E101A"/>
          <w:sz w:val="24"/>
          <w:szCs w:val="24"/>
        </w:rPr>
        <w:t>different purposes</w:t>
      </w:r>
      <w:r w:rsidR="00842792">
        <w:rPr>
          <w:rFonts w:ascii="Times New Roman" w:eastAsia="Times New Roman" w:hAnsi="Times New Roman" w:cs="Times New Roman"/>
          <w:color w:val="0E101A"/>
          <w:sz w:val="24"/>
          <w:szCs w:val="24"/>
        </w:rPr>
        <w:t>: financial use and tax purposes.</w:t>
      </w:r>
      <w:r w:rsidRPr="005C765C">
        <w:rPr>
          <w:rFonts w:ascii="Times New Roman" w:eastAsia="Times New Roman" w:hAnsi="Times New Roman" w:cs="Times New Roman"/>
          <w:color w:val="0E101A"/>
          <w:sz w:val="24"/>
          <w:szCs w:val="24"/>
        </w:rPr>
        <w:t xml:space="preserve"> Occasionally, the rules </w:t>
      </w:r>
      <w:r>
        <w:rPr>
          <w:rFonts w:ascii="Times New Roman" w:eastAsia="Times New Roman" w:hAnsi="Times New Roman" w:cs="Times New Roman"/>
          <w:color w:val="0E101A"/>
          <w:sz w:val="24"/>
          <w:szCs w:val="24"/>
        </w:rPr>
        <w:t xml:space="preserve">for preparing </w:t>
      </w:r>
      <w:r w:rsidRPr="005C765C">
        <w:rPr>
          <w:rFonts w:ascii="Times New Roman" w:eastAsia="Times New Roman" w:hAnsi="Times New Roman" w:cs="Times New Roman"/>
          <w:color w:val="0E101A"/>
          <w:sz w:val="24"/>
          <w:szCs w:val="24"/>
        </w:rPr>
        <w:t xml:space="preserve">the </w:t>
      </w:r>
      <w:r w:rsidR="00842792">
        <w:rPr>
          <w:rFonts w:ascii="Times New Roman" w:eastAsia="Times New Roman" w:hAnsi="Times New Roman" w:cs="Times New Roman"/>
          <w:color w:val="0E101A"/>
          <w:sz w:val="24"/>
          <w:szCs w:val="24"/>
        </w:rPr>
        <w:softHyphen/>
      </w:r>
      <w:r w:rsidR="00842792">
        <w:rPr>
          <w:rFonts w:ascii="Times New Roman" w:eastAsia="Times New Roman" w:hAnsi="Times New Roman" w:cs="Times New Roman"/>
          <w:color w:val="0E101A"/>
          <w:sz w:val="24"/>
          <w:szCs w:val="24"/>
        </w:rPr>
        <w:softHyphen/>
      </w:r>
      <w:r w:rsidR="00842792">
        <w:rPr>
          <w:rFonts w:ascii="Times New Roman" w:eastAsia="Times New Roman" w:hAnsi="Times New Roman" w:cs="Times New Roman"/>
          <w:color w:val="0E101A"/>
          <w:sz w:val="24"/>
          <w:szCs w:val="24"/>
        </w:rPr>
        <w:softHyphen/>
      </w:r>
      <w:r w:rsidR="00842792">
        <w:rPr>
          <w:rFonts w:ascii="Times New Roman" w:eastAsia="Times New Roman" w:hAnsi="Times New Roman" w:cs="Times New Roman"/>
          <w:color w:val="0E101A"/>
          <w:sz w:val="24"/>
          <w:szCs w:val="24"/>
        </w:rPr>
        <w:softHyphen/>
      </w:r>
      <w:r w:rsidR="00842792">
        <w:rPr>
          <w:rFonts w:ascii="Times New Roman" w:eastAsia="Times New Roman" w:hAnsi="Times New Roman" w:cs="Times New Roman"/>
          <w:color w:val="0E101A"/>
          <w:sz w:val="24"/>
          <w:szCs w:val="24"/>
        </w:rPr>
        <w:softHyphen/>
      </w:r>
      <w:r w:rsidR="00842792">
        <w:rPr>
          <w:rFonts w:ascii="Times New Roman" w:eastAsia="Times New Roman" w:hAnsi="Times New Roman" w:cs="Times New Roman"/>
          <w:color w:val="0E101A"/>
          <w:sz w:val="24"/>
          <w:szCs w:val="24"/>
        </w:rPr>
        <w:softHyphen/>
      </w:r>
      <w:r w:rsidRPr="005C765C">
        <w:rPr>
          <w:rFonts w:ascii="Times New Roman" w:eastAsia="Times New Roman" w:hAnsi="Times New Roman" w:cs="Times New Roman"/>
          <w:color w:val="0E101A"/>
          <w:sz w:val="24"/>
          <w:szCs w:val="24"/>
        </w:rPr>
        <w:t xml:space="preserve">two sets of financial </w:t>
      </w:r>
      <w:r>
        <w:rPr>
          <w:rFonts w:ascii="Times New Roman" w:eastAsia="Times New Roman" w:hAnsi="Times New Roman" w:cs="Times New Roman"/>
          <w:color w:val="0E101A"/>
          <w:sz w:val="24"/>
          <w:szCs w:val="24"/>
        </w:rPr>
        <w:t>reports</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are not identical.</w:t>
      </w:r>
      <w:r w:rsidRPr="005C765C">
        <w:rPr>
          <w:rFonts w:ascii="Times New Roman" w:eastAsia="Times New Roman" w:hAnsi="Times New Roman" w:cs="Times New Roman"/>
          <w:color w:val="0E101A"/>
          <w:sz w:val="24"/>
          <w:szCs w:val="24"/>
        </w:rPr>
        <w:t xml:space="preserve"> Deferred tax liabilities are </w:t>
      </w:r>
      <w:r>
        <w:rPr>
          <w:rFonts w:ascii="Times New Roman" w:eastAsia="Times New Roman" w:hAnsi="Times New Roman" w:cs="Times New Roman"/>
          <w:color w:val="0E101A"/>
          <w:sz w:val="24"/>
          <w:szCs w:val="24"/>
        </w:rPr>
        <w:t>created</w:t>
      </w:r>
      <w:r w:rsidRPr="005C765C">
        <w:rPr>
          <w:rFonts w:ascii="Times New Roman" w:eastAsia="Times New Roman" w:hAnsi="Times New Roman" w:cs="Times New Roman"/>
          <w:color w:val="0E101A"/>
          <w:sz w:val="24"/>
          <w:szCs w:val="24"/>
        </w:rPr>
        <w:t xml:space="preserve"> by an increase in the financial income that exceeds the income level used by the firm when calculating the tax. </w:t>
      </w:r>
      <w:r w:rsidR="00704E10">
        <w:rPr>
          <w:rFonts w:ascii="Times New Roman" w:eastAsia="Times New Roman" w:hAnsi="Times New Roman" w:cs="Times New Roman"/>
          <w:color w:val="0E101A"/>
          <w:sz w:val="24"/>
          <w:szCs w:val="24"/>
        </w:rPr>
        <w:t>The balance sheet defines d</w:t>
      </w:r>
      <w:r w:rsidRPr="005C765C">
        <w:rPr>
          <w:rFonts w:ascii="Times New Roman" w:eastAsia="Times New Roman" w:hAnsi="Times New Roman" w:cs="Times New Roman"/>
          <w:color w:val="0E101A"/>
          <w:sz w:val="24"/>
          <w:szCs w:val="24"/>
        </w:rPr>
        <w:t>eferred taxes as liabilities because the organization will eventually</w:t>
      </w:r>
      <w:r>
        <w:rPr>
          <w:rFonts w:ascii="Times New Roman" w:eastAsia="Times New Roman" w:hAnsi="Times New Roman" w:cs="Times New Roman"/>
          <w:color w:val="0E101A"/>
          <w:sz w:val="24"/>
          <w:szCs w:val="24"/>
        </w:rPr>
        <w:t xml:space="preserve"> need to</w:t>
      </w:r>
      <w:r w:rsidRPr="005C765C">
        <w:rPr>
          <w:rFonts w:ascii="Times New Roman" w:eastAsia="Times New Roman" w:hAnsi="Times New Roman" w:cs="Times New Roman"/>
          <w:color w:val="0E101A"/>
          <w:sz w:val="24"/>
          <w:szCs w:val="24"/>
        </w:rPr>
        <w:t xml:space="preserve"> pay them. </w:t>
      </w:r>
    </w:p>
    <w:p w14:paraId="33901057"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lastRenderedPageBreak/>
        <w:t> </w:t>
      </w:r>
    </w:p>
    <w:p w14:paraId="38CF977F" w14:textId="3F1BDFEA" w:rsidR="00B1343A" w:rsidRPr="005C765C" w:rsidRDefault="00B1343A" w:rsidP="00704E10">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For startup companies, </w:t>
      </w:r>
      <w:r>
        <w:rPr>
          <w:rFonts w:ascii="Times New Roman" w:eastAsia="Times New Roman" w:hAnsi="Times New Roman" w:cs="Times New Roman"/>
          <w:color w:val="0E101A"/>
          <w:sz w:val="24"/>
          <w:szCs w:val="24"/>
        </w:rPr>
        <w:t xml:space="preserve">most of the items </w:t>
      </w:r>
      <w:r w:rsidR="00704E10">
        <w:rPr>
          <w:rFonts w:ascii="Times New Roman" w:eastAsia="Times New Roman" w:hAnsi="Times New Roman" w:cs="Times New Roman"/>
          <w:color w:val="0E101A"/>
          <w:sz w:val="24"/>
          <w:szCs w:val="24"/>
        </w:rPr>
        <w:t>usually appearing on a balance sheet’s</w:t>
      </w:r>
      <w:r>
        <w:rPr>
          <w:rFonts w:ascii="Times New Roman" w:eastAsia="Times New Roman" w:hAnsi="Times New Roman" w:cs="Times New Roman"/>
          <w:color w:val="0E101A"/>
          <w:sz w:val="24"/>
          <w:szCs w:val="24"/>
        </w:rPr>
        <w:t xml:space="preserve"> liability side are not relevant</w:t>
      </w:r>
      <w:r w:rsidRPr="003363E5">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during their early stages, just as most of the assets generally are not.</w:t>
      </w:r>
      <w:r w:rsidRPr="005C765C">
        <w:rPr>
          <w:rFonts w:ascii="Times New Roman" w:eastAsia="Times New Roman" w:hAnsi="Times New Roman" w:cs="Times New Roman"/>
          <w:color w:val="0E101A"/>
          <w:sz w:val="24"/>
          <w:szCs w:val="24"/>
        </w:rPr>
        <w:t xml:space="preserve"> Most start</w:t>
      </w:r>
      <w:r w:rsidR="00704E10">
        <w:rPr>
          <w:rFonts w:ascii="Times New Roman" w:eastAsia="Times New Roman" w:hAnsi="Times New Roman" w:cs="Times New Roman"/>
          <w:color w:val="0E101A"/>
          <w:sz w:val="24"/>
          <w:szCs w:val="24"/>
        </w:rPr>
        <w:t>u</w:t>
      </w:r>
      <w:r w:rsidRPr="005C765C">
        <w:rPr>
          <w:rFonts w:ascii="Times New Roman" w:eastAsia="Times New Roman" w:hAnsi="Times New Roman" w:cs="Times New Roman"/>
          <w:color w:val="0E101A"/>
          <w:sz w:val="24"/>
          <w:szCs w:val="24"/>
        </w:rPr>
        <w:t xml:space="preserve">p companies or new world firms are not eligible to </w:t>
      </w:r>
      <w:r>
        <w:rPr>
          <w:rFonts w:ascii="Times New Roman" w:eastAsia="Times New Roman" w:hAnsi="Times New Roman" w:cs="Times New Roman"/>
          <w:color w:val="0E101A"/>
          <w:sz w:val="24"/>
          <w:szCs w:val="24"/>
        </w:rPr>
        <w:t xml:space="preserve">receive </w:t>
      </w:r>
      <w:r w:rsidRPr="005C765C">
        <w:rPr>
          <w:rFonts w:ascii="Times New Roman" w:eastAsia="Times New Roman" w:hAnsi="Times New Roman" w:cs="Times New Roman"/>
          <w:color w:val="0E101A"/>
          <w:sz w:val="24"/>
          <w:szCs w:val="24"/>
        </w:rPr>
        <w:t xml:space="preserve">bank loans or </w:t>
      </w:r>
      <w:r>
        <w:rPr>
          <w:rFonts w:ascii="Times New Roman" w:eastAsia="Times New Roman" w:hAnsi="Times New Roman" w:cs="Times New Roman"/>
          <w:color w:val="0E101A"/>
          <w:sz w:val="24"/>
          <w:szCs w:val="24"/>
        </w:rPr>
        <w:t xml:space="preserve">to issue </w:t>
      </w:r>
      <w:r w:rsidRPr="005C765C">
        <w:rPr>
          <w:rFonts w:ascii="Times New Roman" w:eastAsia="Times New Roman" w:hAnsi="Times New Roman" w:cs="Times New Roman"/>
          <w:color w:val="0E101A"/>
          <w:sz w:val="24"/>
          <w:szCs w:val="24"/>
        </w:rPr>
        <w:t>bonds. For example, drug development companies during their early business development stages do not have a need for working capital. However, firms that deal with the development of medical devices or those that deal with the development of renewable energy might have minimal working capital needs. Therefore, th</w:t>
      </w:r>
      <w:r>
        <w:rPr>
          <w:rFonts w:ascii="Times New Roman" w:eastAsia="Times New Roman" w:hAnsi="Times New Roman" w:cs="Times New Roman"/>
          <w:color w:val="0E101A"/>
          <w:sz w:val="24"/>
          <w:szCs w:val="24"/>
        </w:rPr>
        <w:t>is book</w:t>
      </w:r>
      <w:r w:rsidRPr="005C765C">
        <w:rPr>
          <w:rFonts w:ascii="Times New Roman" w:eastAsia="Times New Roman" w:hAnsi="Times New Roman" w:cs="Times New Roman"/>
          <w:color w:val="0E101A"/>
          <w:sz w:val="24"/>
          <w:szCs w:val="24"/>
        </w:rPr>
        <w:t xml:space="preserve"> discusses the evaluation of </w:t>
      </w:r>
      <w:r>
        <w:rPr>
          <w:rFonts w:ascii="Times New Roman" w:eastAsia="Times New Roman" w:hAnsi="Times New Roman" w:cs="Times New Roman"/>
          <w:color w:val="0E101A"/>
          <w:sz w:val="24"/>
          <w:szCs w:val="24"/>
        </w:rPr>
        <w:t xml:space="preserve">established </w:t>
      </w:r>
      <w:r w:rsidRPr="005C765C">
        <w:rPr>
          <w:rFonts w:ascii="Times New Roman" w:eastAsia="Times New Roman" w:hAnsi="Times New Roman" w:cs="Times New Roman"/>
          <w:color w:val="0E101A"/>
          <w:sz w:val="24"/>
          <w:szCs w:val="24"/>
        </w:rPr>
        <w:t>companies</w:t>
      </w:r>
      <w:r>
        <w:rPr>
          <w:rFonts w:ascii="Times New Roman" w:eastAsia="Times New Roman" w:hAnsi="Times New Roman" w:cs="Times New Roman"/>
          <w:color w:val="0E101A"/>
          <w:sz w:val="24"/>
          <w:szCs w:val="24"/>
        </w:rPr>
        <w:t>.</w:t>
      </w:r>
    </w:p>
    <w:p w14:paraId="0EF3BE54" w14:textId="77777777" w:rsidR="00B1343A" w:rsidRDefault="00B1343A" w:rsidP="00B1343A">
      <w:pPr>
        <w:spacing w:after="0" w:line="360" w:lineRule="auto"/>
        <w:jc w:val="both"/>
        <w:rPr>
          <w:rFonts w:ascii="Times New Roman" w:eastAsia="Times New Roman" w:hAnsi="Times New Roman" w:cs="Times New Roman"/>
          <w:i/>
          <w:iCs/>
          <w:color w:val="0E101A"/>
          <w:sz w:val="24"/>
          <w:szCs w:val="24"/>
        </w:rPr>
      </w:pPr>
    </w:p>
    <w:p w14:paraId="37D9522A" w14:textId="77777777" w:rsidR="00B1343A" w:rsidRPr="00255221" w:rsidRDefault="00B1343A" w:rsidP="00B1343A">
      <w:pPr>
        <w:spacing w:after="0" w:line="360" w:lineRule="auto"/>
        <w:ind w:firstLine="720"/>
        <w:jc w:val="both"/>
        <w:rPr>
          <w:rFonts w:ascii="Times New Roman" w:eastAsia="Times New Roman" w:hAnsi="Times New Roman" w:cs="Times New Roman"/>
          <w:b/>
          <w:bCs/>
          <w:color w:val="0E101A"/>
          <w:sz w:val="24"/>
          <w:szCs w:val="24"/>
        </w:rPr>
      </w:pPr>
      <w:r w:rsidRPr="00255221">
        <w:rPr>
          <w:rFonts w:ascii="Times New Roman" w:eastAsia="Times New Roman" w:hAnsi="Times New Roman" w:cs="Times New Roman"/>
          <w:b/>
          <w:bCs/>
          <w:color w:val="0E101A"/>
          <w:sz w:val="24"/>
          <w:szCs w:val="24"/>
        </w:rPr>
        <w:t>Stockholder Equity</w:t>
      </w:r>
    </w:p>
    <w:p w14:paraId="2731F132" w14:textId="7E9D169D" w:rsidR="00B1343A" w:rsidRDefault="00B1343A" w:rsidP="006464A5">
      <w:pPr>
        <w:spacing w:after="0" w:line="360" w:lineRule="auto"/>
        <w:jc w:val="both"/>
        <w:rPr>
          <w:rFonts w:ascii="Times New Roman" w:eastAsia="Times New Roman" w:hAnsi="Times New Roman" w:cs="Times New Roman"/>
          <w:color w:val="0E101A"/>
          <w:sz w:val="24"/>
          <w:szCs w:val="24"/>
        </w:rPr>
      </w:pPr>
      <w:r w:rsidRPr="00B02D04">
        <w:rPr>
          <w:rFonts w:ascii="Times New Roman" w:eastAsia="Times New Roman" w:hAnsi="Times New Roman" w:cs="Times New Roman"/>
          <w:color w:val="0E101A"/>
          <w:sz w:val="24"/>
          <w:szCs w:val="24"/>
        </w:rPr>
        <w:t xml:space="preserve">The overall liabilities are </w:t>
      </w:r>
      <w:r w:rsidR="00847358">
        <w:rPr>
          <w:rFonts w:ascii="Times New Roman" w:eastAsia="Times New Roman" w:hAnsi="Times New Roman" w:cs="Times New Roman"/>
          <w:color w:val="0E101A"/>
          <w:sz w:val="24"/>
          <w:szCs w:val="24"/>
        </w:rPr>
        <w:t>defined</w:t>
      </w:r>
      <w:r w:rsidRPr="00B02D04">
        <w:rPr>
          <w:rFonts w:ascii="Times New Roman" w:eastAsia="Times New Roman" w:hAnsi="Times New Roman" w:cs="Times New Roman"/>
          <w:color w:val="0E101A"/>
          <w:sz w:val="24"/>
          <w:szCs w:val="24"/>
        </w:rPr>
        <w:t xml:space="preserve"> as the </w:t>
      </w:r>
      <w:r>
        <w:rPr>
          <w:rFonts w:ascii="Times New Roman" w:eastAsia="Times New Roman" w:hAnsi="Times New Roman" w:cs="Times New Roman"/>
          <w:color w:val="0E101A"/>
          <w:sz w:val="24"/>
          <w:szCs w:val="24"/>
        </w:rPr>
        <w:t>total value</w:t>
      </w:r>
      <w:r w:rsidRPr="00B02D04">
        <w:rPr>
          <w:rFonts w:ascii="Times New Roman" w:eastAsia="Times New Roman" w:hAnsi="Times New Roman" w:cs="Times New Roman"/>
          <w:color w:val="0E101A"/>
          <w:sz w:val="24"/>
          <w:szCs w:val="24"/>
        </w:rPr>
        <w:t xml:space="preserve"> of </w:t>
      </w:r>
      <w:r>
        <w:rPr>
          <w:rFonts w:ascii="Times New Roman" w:eastAsia="Times New Roman" w:hAnsi="Times New Roman" w:cs="Times New Roman"/>
          <w:color w:val="0E101A"/>
          <w:sz w:val="24"/>
          <w:szCs w:val="24"/>
        </w:rPr>
        <w:t>a company’s</w:t>
      </w:r>
      <w:r w:rsidRPr="00B02D04">
        <w:rPr>
          <w:rFonts w:ascii="Times New Roman" w:eastAsia="Times New Roman" w:hAnsi="Times New Roman" w:cs="Times New Roman"/>
          <w:color w:val="0E101A"/>
          <w:sz w:val="24"/>
          <w:szCs w:val="24"/>
        </w:rPr>
        <w:t xml:space="preserve"> current and long</w:t>
      </w:r>
      <w:r>
        <w:rPr>
          <w:rFonts w:ascii="Times New Roman" w:eastAsia="Times New Roman" w:hAnsi="Times New Roman" w:cs="Times New Roman"/>
          <w:color w:val="0E101A"/>
          <w:sz w:val="24"/>
          <w:szCs w:val="24"/>
        </w:rPr>
        <w:t>-</w:t>
      </w:r>
      <w:r w:rsidRPr="00B02D04">
        <w:rPr>
          <w:rFonts w:ascii="Times New Roman" w:eastAsia="Times New Roman" w:hAnsi="Times New Roman" w:cs="Times New Roman"/>
          <w:color w:val="0E101A"/>
          <w:sz w:val="24"/>
          <w:szCs w:val="24"/>
        </w:rPr>
        <w:t xml:space="preserve">term liabilities. </w:t>
      </w:r>
      <w:r w:rsidR="00847358">
        <w:rPr>
          <w:rFonts w:ascii="Times New Roman" w:eastAsia="Times New Roman" w:hAnsi="Times New Roman" w:cs="Times New Roman"/>
          <w:color w:val="0E101A"/>
          <w:sz w:val="24"/>
          <w:szCs w:val="24"/>
        </w:rPr>
        <w:t xml:space="preserve">In contrast, the difference </w:t>
      </w:r>
      <w:r w:rsidR="00847358" w:rsidRPr="00B02D04">
        <w:rPr>
          <w:rFonts w:ascii="Times New Roman" w:eastAsia="Times New Roman" w:hAnsi="Times New Roman" w:cs="Times New Roman"/>
          <w:color w:val="0E101A"/>
          <w:sz w:val="24"/>
          <w:szCs w:val="24"/>
        </w:rPr>
        <w:t>between a</w:t>
      </w:r>
      <w:r w:rsidR="00847358">
        <w:rPr>
          <w:rFonts w:ascii="Times New Roman" w:eastAsia="Times New Roman" w:hAnsi="Times New Roman" w:cs="Times New Roman"/>
          <w:color w:val="0E101A"/>
          <w:sz w:val="24"/>
          <w:szCs w:val="24"/>
        </w:rPr>
        <w:t xml:space="preserve"> company’s</w:t>
      </w:r>
      <w:r w:rsidR="00847358" w:rsidRPr="00B02D04">
        <w:rPr>
          <w:rFonts w:ascii="Times New Roman" w:eastAsia="Times New Roman" w:hAnsi="Times New Roman" w:cs="Times New Roman"/>
          <w:color w:val="0E101A"/>
          <w:sz w:val="24"/>
          <w:szCs w:val="24"/>
        </w:rPr>
        <w:t xml:space="preserve"> </w:t>
      </w:r>
      <w:r w:rsidR="00847358">
        <w:rPr>
          <w:rFonts w:ascii="Times New Roman" w:eastAsia="Times New Roman" w:hAnsi="Times New Roman" w:cs="Times New Roman"/>
          <w:color w:val="0E101A"/>
          <w:sz w:val="24"/>
          <w:szCs w:val="24"/>
        </w:rPr>
        <w:t xml:space="preserve">total </w:t>
      </w:r>
      <w:r w:rsidR="00847358" w:rsidRPr="00B02D04">
        <w:rPr>
          <w:rFonts w:ascii="Times New Roman" w:eastAsia="Times New Roman" w:hAnsi="Times New Roman" w:cs="Times New Roman"/>
          <w:color w:val="0E101A"/>
          <w:sz w:val="24"/>
          <w:szCs w:val="24"/>
        </w:rPr>
        <w:t>resources and liabilities</w:t>
      </w:r>
      <w:r w:rsidR="00847358">
        <w:rPr>
          <w:rFonts w:ascii="Times New Roman" w:eastAsia="Times New Roman" w:hAnsi="Times New Roman" w:cs="Times New Roman"/>
          <w:color w:val="0E101A"/>
          <w:sz w:val="24"/>
          <w:szCs w:val="24"/>
        </w:rPr>
        <w:t xml:space="preserve"> represents t</w:t>
      </w:r>
      <w:r w:rsidRPr="00B02D04">
        <w:rPr>
          <w:rFonts w:ascii="Times New Roman" w:eastAsia="Times New Roman" w:hAnsi="Times New Roman" w:cs="Times New Roman"/>
          <w:color w:val="0E101A"/>
          <w:sz w:val="24"/>
          <w:szCs w:val="24"/>
        </w:rPr>
        <w:t>he stockholders’ value</w:t>
      </w:r>
      <w:r w:rsidR="00847358">
        <w:rPr>
          <w:rFonts w:ascii="Times New Roman" w:eastAsia="Times New Roman" w:hAnsi="Times New Roman" w:cs="Times New Roman"/>
          <w:color w:val="0E101A"/>
          <w:sz w:val="24"/>
          <w:szCs w:val="24"/>
        </w:rPr>
        <w:t>.</w:t>
      </w:r>
    </w:p>
    <w:p w14:paraId="41FEE022" w14:textId="77777777" w:rsidR="00B1343A" w:rsidRDefault="00B1343A" w:rsidP="00B1343A">
      <w:pPr>
        <w:spacing w:after="0" w:line="360" w:lineRule="auto"/>
        <w:jc w:val="both"/>
        <w:rPr>
          <w:rFonts w:ascii="Times New Roman" w:eastAsia="Times New Roman" w:hAnsi="Times New Roman" w:cs="Times New Roman"/>
          <w:color w:val="0E101A"/>
          <w:sz w:val="24"/>
          <w:szCs w:val="24"/>
        </w:rPr>
      </w:pPr>
    </w:p>
    <w:p w14:paraId="69E95170" w14:textId="6897639F" w:rsidR="00B1343A" w:rsidRDefault="00B1343A" w:rsidP="000811B2">
      <w:pP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tockholder equity is </w:t>
      </w:r>
      <w:r>
        <w:rPr>
          <w:rFonts w:ascii="Times New Roman" w:eastAsia="Times New Roman" w:hAnsi="Times New Roman" w:cs="Times New Roman"/>
          <w:color w:val="0E101A"/>
          <w:sz w:val="24"/>
          <w:szCs w:val="24"/>
        </w:rPr>
        <w:t>also</w:t>
      </w:r>
      <w:r w:rsidRPr="005C765C">
        <w:rPr>
          <w:rFonts w:ascii="Times New Roman" w:eastAsia="Times New Roman" w:hAnsi="Times New Roman" w:cs="Times New Roman"/>
          <w:color w:val="0E101A"/>
          <w:sz w:val="24"/>
          <w:szCs w:val="24"/>
        </w:rPr>
        <w:t xml:space="preserve"> referred to as the </w:t>
      </w:r>
      <w:r w:rsidR="000811B2">
        <w:rPr>
          <w:rFonts w:ascii="Times New Roman" w:eastAsia="Times New Roman" w:hAnsi="Times New Roman" w:cs="Times New Roman"/>
          <w:color w:val="0E101A"/>
          <w:sz w:val="24"/>
          <w:szCs w:val="24"/>
        </w:rPr>
        <w:t xml:space="preserve">equity’s </w:t>
      </w:r>
      <w:r w:rsidRPr="005C765C">
        <w:rPr>
          <w:rFonts w:ascii="Times New Roman" w:eastAsia="Times New Roman" w:hAnsi="Times New Roman" w:cs="Times New Roman"/>
          <w:color w:val="0E101A"/>
          <w:sz w:val="24"/>
          <w:szCs w:val="24"/>
        </w:rPr>
        <w:t>book value. As stated</w:t>
      </w:r>
      <w:r w:rsidRPr="00940812">
        <w:rPr>
          <w:rFonts w:ascii="Times New Roman" w:eastAsia="Times New Roman" w:hAnsi="Times New Roman" w:cs="Times New Roman"/>
          <w:color w:val="0E101A"/>
          <w:sz w:val="24"/>
          <w:szCs w:val="24"/>
        </w:rPr>
        <w:t xml:space="preserve"> </w:t>
      </w:r>
      <w:r w:rsidRPr="005C765C">
        <w:rPr>
          <w:rFonts w:ascii="Times New Roman" w:eastAsia="Times New Roman" w:hAnsi="Times New Roman" w:cs="Times New Roman"/>
          <w:color w:val="0E101A"/>
          <w:sz w:val="24"/>
          <w:szCs w:val="24"/>
        </w:rPr>
        <w:t xml:space="preserve">earlier, the stockholders’ equity or book value of equity is an accounting measure that is used to determine the company’s net worth. Ideally, the balance sheet </w:t>
      </w:r>
      <w:r w:rsidR="000811B2">
        <w:rPr>
          <w:rFonts w:ascii="Times New Roman" w:eastAsia="Times New Roman" w:hAnsi="Times New Roman" w:cs="Times New Roman"/>
          <w:color w:val="0E101A"/>
          <w:sz w:val="24"/>
          <w:szCs w:val="24"/>
        </w:rPr>
        <w:t>needs</w:t>
      </w:r>
      <w:r w:rsidRPr="005C765C">
        <w:rPr>
          <w:rFonts w:ascii="Times New Roman" w:eastAsia="Times New Roman" w:hAnsi="Times New Roman" w:cs="Times New Roman"/>
          <w:color w:val="0E101A"/>
          <w:sz w:val="24"/>
          <w:szCs w:val="24"/>
        </w:rPr>
        <w:t xml:space="preserve"> to provide a precise valuation</w:t>
      </w:r>
      <w:r>
        <w:rPr>
          <w:rFonts w:ascii="Times New Roman" w:eastAsia="Times New Roman" w:hAnsi="Times New Roman" w:cs="Times New Roman"/>
          <w:color w:val="0E101A"/>
          <w:sz w:val="24"/>
          <w:szCs w:val="24"/>
        </w:rPr>
        <w:t xml:space="preserve"> of </w:t>
      </w:r>
      <w:r w:rsidRPr="005C765C">
        <w:rPr>
          <w:rFonts w:ascii="Times New Roman" w:eastAsia="Times New Roman" w:hAnsi="Times New Roman" w:cs="Times New Roman"/>
          <w:color w:val="0E101A"/>
          <w:sz w:val="24"/>
          <w:szCs w:val="24"/>
        </w:rPr>
        <w:t>the company’s equity</w:t>
      </w:r>
      <w:r w:rsidR="000811B2">
        <w:rPr>
          <w:rFonts w:ascii="Times New Roman" w:eastAsia="Times New Roman" w:hAnsi="Times New Roman" w:cs="Times New Roman"/>
          <w:color w:val="0E101A"/>
          <w:sz w:val="24"/>
          <w:szCs w:val="24"/>
        </w:rPr>
        <w:t>’s real value</w:t>
      </w:r>
      <w:r w:rsidRPr="005C765C">
        <w:rPr>
          <w:rFonts w:ascii="Times New Roman" w:eastAsia="Times New Roman" w:hAnsi="Times New Roman" w:cs="Times New Roman"/>
          <w:color w:val="0E101A"/>
          <w:sz w:val="24"/>
          <w:szCs w:val="24"/>
        </w:rPr>
        <w:t xml:space="preserve">. However, the balance sheet is unlikely to provide an accurate assessment of the organization’s financial position and value of equity. One reason </w:t>
      </w:r>
      <w:r>
        <w:rPr>
          <w:rFonts w:ascii="Times New Roman" w:eastAsia="Times New Roman" w:hAnsi="Times New Roman" w:cs="Times New Roman"/>
          <w:color w:val="0E101A"/>
          <w:sz w:val="24"/>
          <w:szCs w:val="24"/>
        </w:rPr>
        <w:t>for this</w:t>
      </w:r>
      <w:r w:rsidRPr="005C765C">
        <w:rPr>
          <w:rFonts w:ascii="Times New Roman" w:eastAsia="Times New Roman" w:hAnsi="Times New Roman" w:cs="Times New Roman"/>
          <w:color w:val="0E101A"/>
          <w:sz w:val="24"/>
          <w:szCs w:val="24"/>
        </w:rPr>
        <w:t xml:space="preserve"> is that most of the firm’s assets are usually valued </w:t>
      </w:r>
      <w:r>
        <w:rPr>
          <w:rFonts w:ascii="Times New Roman" w:eastAsia="Times New Roman" w:hAnsi="Times New Roman" w:cs="Times New Roman"/>
          <w:color w:val="0E101A"/>
          <w:sz w:val="24"/>
          <w:szCs w:val="24"/>
        </w:rPr>
        <w:t>according to</w:t>
      </w:r>
      <w:r w:rsidRPr="005C765C">
        <w:rPr>
          <w:rFonts w:ascii="Times New Roman" w:eastAsia="Times New Roman" w:hAnsi="Times New Roman" w:cs="Times New Roman"/>
          <w:color w:val="0E101A"/>
          <w:sz w:val="24"/>
          <w:szCs w:val="24"/>
        </w:rPr>
        <w:t xml:space="preserve"> their past cost and not </w:t>
      </w:r>
      <w:r>
        <w:rPr>
          <w:rFonts w:ascii="Times New Roman" w:eastAsia="Times New Roman" w:hAnsi="Times New Roman" w:cs="Times New Roman"/>
          <w:color w:val="0E101A"/>
          <w:sz w:val="24"/>
          <w:szCs w:val="24"/>
        </w:rPr>
        <w:t xml:space="preserve">according to </w:t>
      </w:r>
      <w:r w:rsidRPr="005C765C">
        <w:rPr>
          <w:rFonts w:ascii="Times New Roman" w:eastAsia="Times New Roman" w:hAnsi="Times New Roman" w:cs="Times New Roman"/>
          <w:color w:val="0E101A"/>
          <w:sz w:val="24"/>
          <w:szCs w:val="24"/>
        </w:rPr>
        <w:t xml:space="preserve">the current </w:t>
      </w:r>
      <w:r>
        <w:rPr>
          <w:rFonts w:ascii="Times New Roman" w:eastAsia="Times New Roman" w:hAnsi="Times New Roman" w:cs="Times New Roman"/>
          <w:color w:val="0E101A"/>
          <w:sz w:val="24"/>
          <w:szCs w:val="24"/>
        </w:rPr>
        <w:t>market value</w:t>
      </w:r>
      <w:r w:rsidRPr="005C765C">
        <w:rPr>
          <w:rFonts w:ascii="Times New Roman" w:eastAsia="Times New Roman" w:hAnsi="Times New Roman" w:cs="Times New Roman"/>
          <w:color w:val="0E101A"/>
          <w:sz w:val="24"/>
          <w:szCs w:val="24"/>
        </w:rPr>
        <w:t xml:space="preserve">. For example, </w:t>
      </w:r>
      <w:r w:rsidR="000811B2">
        <w:rPr>
          <w:rFonts w:ascii="Times New Roman" w:eastAsia="Times New Roman" w:hAnsi="Times New Roman" w:cs="Times New Roman"/>
          <w:color w:val="0E101A"/>
          <w:sz w:val="24"/>
          <w:szCs w:val="24"/>
        </w:rPr>
        <w:t>when valuing a</w:t>
      </w:r>
      <w:r w:rsidRPr="005C765C">
        <w:rPr>
          <w:rFonts w:ascii="Times New Roman" w:eastAsia="Times New Roman" w:hAnsi="Times New Roman" w:cs="Times New Roman"/>
          <w:color w:val="0E101A"/>
          <w:sz w:val="24"/>
          <w:szCs w:val="24"/>
        </w:rPr>
        <w:t xml:space="preserve"> building, the balance sheet </w:t>
      </w:r>
      <w:r w:rsidR="000811B2">
        <w:rPr>
          <w:rFonts w:ascii="Times New Roman" w:eastAsia="Times New Roman" w:hAnsi="Times New Roman" w:cs="Times New Roman"/>
          <w:color w:val="0E101A"/>
          <w:sz w:val="24"/>
          <w:szCs w:val="24"/>
        </w:rPr>
        <w:t>reflects</w:t>
      </w:r>
      <w:r w:rsidRPr="005C765C">
        <w:rPr>
          <w:rFonts w:ascii="Times New Roman" w:eastAsia="Times New Roman" w:hAnsi="Times New Roman" w:cs="Times New Roman"/>
          <w:color w:val="0E101A"/>
          <w:sz w:val="24"/>
          <w:szCs w:val="24"/>
        </w:rPr>
        <w:t xml:space="preserve"> the building</w:t>
      </w:r>
      <w:r>
        <w:rPr>
          <w:rFonts w:ascii="Times New Roman" w:eastAsia="Times New Roman" w:hAnsi="Times New Roman" w:cs="Times New Roman"/>
          <w:color w:val="0E101A"/>
          <w:sz w:val="24"/>
          <w:szCs w:val="24"/>
        </w:rPr>
        <w:t>’s value</w:t>
      </w:r>
      <w:r w:rsidRPr="005C765C">
        <w:rPr>
          <w:rFonts w:ascii="Times New Roman" w:eastAsia="Times New Roman" w:hAnsi="Times New Roman" w:cs="Times New Roman"/>
          <w:color w:val="0E101A"/>
          <w:sz w:val="24"/>
          <w:szCs w:val="24"/>
        </w:rPr>
        <w:t xml:space="preserve"> according to </w:t>
      </w:r>
      <w:r>
        <w:rPr>
          <w:rFonts w:ascii="Times New Roman" w:eastAsia="Times New Roman" w:hAnsi="Times New Roman" w:cs="Times New Roman"/>
          <w:color w:val="0E101A"/>
          <w:sz w:val="24"/>
          <w:szCs w:val="24"/>
        </w:rPr>
        <w:t xml:space="preserve">its original cost or </w:t>
      </w:r>
      <w:r w:rsidRPr="005C765C">
        <w:rPr>
          <w:rFonts w:ascii="Times New Roman" w:eastAsia="Times New Roman" w:hAnsi="Times New Roman" w:cs="Times New Roman"/>
          <w:color w:val="0E101A"/>
          <w:sz w:val="24"/>
          <w:szCs w:val="24"/>
        </w:rPr>
        <w:t xml:space="preserve">value minus its depreciation. </w:t>
      </w:r>
    </w:p>
    <w:p w14:paraId="36E634C4" w14:textId="77777777" w:rsidR="00B1343A" w:rsidRDefault="00B1343A" w:rsidP="00B1343A">
      <w:pPr>
        <w:spacing w:after="0" w:line="360" w:lineRule="auto"/>
        <w:jc w:val="both"/>
        <w:rPr>
          <w:rFonts w:ascii="Times New Roman" w:eastAsia="Times New Roman" w:hAnsi="Times New Roman" w:cs="Times New Roman"/>
          <w:color w:val="0E101A"/>
          <w:sz w:val="24"/>
          <w:szCs w:val="24"/>
        </w:rPr>
      </w:pPr>
    </w:p>
    <w:p w14:paraId="38831F71" w14:textId="0E893AB9" w:rsidR="00B1343A" w:rsidRPr="005C765C" w:rsidRDefault="00B1343A" w:rsidP="00EA50A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However, the actual cost or the current </w:t>
      </w:r>
      <w:r>
        <w:rPr>
          <w:rFonts w:ascii="Times New Roman" w:eastAsia="Times New Roman" w:hAnsi="Times New Roman" w:cs="Times New Roman"/>
          <w:color w:val="0E101A"/>
          <w:sz w:val="24"/>
          <w:szCs w:val="24"/>
        </w:rPr>
        <w:t>market value</w:t>
      </w:r>
      <w:r w:rsidRPr="005C765C">
        <w:rPr>
          <w:rFonts w:ascii="Times New Roman" w:eastAsia="Times New Roman" w:hAnsi="Times New Roman" w:cs="Times New Roman"/>
          <w:color w:val="0E101A"/>
          <w:sz w:val="24"/>
          <w:szCs w:val="24"/>
        </w:rPr>
        <w:t xml:space="preserve"> of the building may be different from the amount or value indicated on the balance sheet. Similarly, other assets such as property, goodwill, plant</w:t>
      </w:r>
      <w:r>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and equipment may have different </w:t>
      </w:r>
      <w:r>
        <w:rPr>
          <w:rFonts w:ascii="Times New Roman" w:eastAsia="Times New Roman" w:hAnsi="Times New Roman" w:cs="Times New Roman"/>
          <w:color w:val="0E101A"/>
          <w:sz w:val="24"/>
          <w:szCs w:val="24"/>
        </w:rPr>
        <w:t>current market values</w:t>
      </w:r>
      <w:r w:rsidRPr="005C765C">
        <w:rPr>
          <w:rFonts w:ascii="Times New Roman" w:eastAsia="Times New Roman" w:hAnsi="Times New Roman" w:cs="Times New Roman"/>
          <w:color w:val="0E101A"/>
          <w:sz w:val="24"/>
          <w:szCs w:val="24"/>
        </w:rPr>
        <w:t xml:space="preserve"> than t</w:t>
      </w:r>
      <w:r>
        <w:rPr>
          <w:rFonts w:ascii="Times New Roman" w:eastAsia="Times New Roman" w:hAnsi="Times New Roman" w:cs="Times New Roman"/>
          <w:color w:val="0E101A"/>
          <w:sz w:val="24"/>
          <w:szCs w:val="24"/>
        </w:rPr>
        <w:t>hose</w:t>
      </w:r>
      <w:r w:rsidRPr="005C765C">
        <w:rPr>
          <w:rFonts w:ascii="Times New Roman" w:eastAsia="Times New Roman" w:hAnsi="Times New Roman" w:cs="Times New Roman"/>
          <w:color w:val="0E101A"/>
          <w:sz w:val="24"/>
          <w:szCs w:val="24"/>
        </w:rPr>
        <w:t xml:space="preserve"> indicated on the balance sheet. Therefore, the current </w:t>
      </w:r>
      <w:r>
        <w:rPr>
          <w:rFonts w:ascii="Times New Roman" w:eastAsia="Times New Roman" w:hAnsi="Times New Roman" w:cs="Times New Roman"/>
          <w:color w:val="0E101A"/>
          <w:sz w:val="24"/>
          <w:szCs w:val="24"/>
        </w:rPr>
        <w:t>market value</w:t>
      </w:r>
      <w:r w:rsidRPr="005C765C">
        <w:rPr>
          <w:rFonts w:ascii="Times New Roman" w:eastAsia="Times New Roman" w:hAnsi="Times New Roman" w:cs="Times New Roman"/>
          <w:color w:val="0E101A"/>
          <w:sz w:val="24"/>
          <w:szCs w:val="24"/>
        </w:rPr>
        <w:t xml:space="preserve"> of an asset may </w:t>
      </w:r>
      <w:r>
        <w:rPr>
          <w:rFonts w:ascii="Times New Roman" w:eastAsia="Times New Roman" w:hAnsi="Times New Roman" w:cs="Times New Roman"/>
          <w:color w:val="0E101A"/>
          <w:sz w:val="24"/>
          <w:szCs w:val="24"/>
        </w:rPr>
        <w:t>differ from and even</w:t>
      </w:r>
      <w:r w:rsidRPr="005C765C">
        <w:rPr>
          <w:rFonts w:ascii="Times New Roman" w:eastAsia="Times New Roman" w:hAnsi="Times New Roman" w:cs="Times New Roman"/>
          <w:color w:val="0E101A"/>
          <w:sz w:val="24"/>
          <w:szCs w:val="24"/>
        </w:rPr>
        <w:t xml:space="preserve"> exceed the value recorded in the balance sheet. </w:t>
      </w:r>
      <w:r>
        <w:rPr>
          <w:rFonts w:ascii="Times New Roman" w:eastAsia="Times New Roman" w:hAnsi="Times New Roman" w:cs="Times New Roman"/>
          <w:color w:val="0E101A"/>
          <w:sz w:val="24"/>
          <w:szCs w:val="24"/>
        </w:rPr>
        <w:t>A second reason for the possible inaccurate picture presented by the values in a balance sheet and</w:t>
      </w:r>
      <w:r w:rsidRPr="005C765C">
        <w:rPr>
          <w:rFonts w:ascii="Times New Roman" w:eastAsia="Times New Roman" w:hAnsi="Times New Roman" w:cs="Times New Roman"/>
          <w:color w:val="0E101A"/>
          <w:sz w:val="24"/>
          <w:szCs w:val="24"/>
        </w:rPr>
        <w:t xml:space="preserve"> the </w:t>
      </w:r>
      <w:r w:rsidRPr="005C765C">
        <w:rPr>
          <w:rFonts w:ascii="Times New Roman" w:eastAsia="Times New Roman" w:hAnsi="Times New Roman" w:cs="Times New Roman"/>
          <w:color w:val="0E101A"/>
          <w:sz w:val="24"/>
          <w:szCs w:val="24"/>
        </w:rPr>
        <w:lastRenderedPageBreak/>
        <w:t xml:space="preserve">challenge of using the balance sheet to define the firm’s equity value </w:t>
      </w:r>
      <w:r>
        <w:rPr>
          <w:rFonts w:ascii="Times New Roman" w:eastAsia="Times New Roman" w:hAnsi="Times New Roman" w:cs="Times New Roman"/>
          <w:color w:val="0E101A"/>
          <w:sz w:val="24"/>
          <w:szCs w:val="24"/>
        </w:rPr>
        <w:t>derives from</w:t>
      </w:r>
      <w:r w:rsidRPr="005C765C">
        <w:rPr>
          <w:rFonts w:ascii="Times New Roman" w:eastAsia="Times New Roman" w:hAnsi="Times New Roman" w:cs="Times New Roman"/>
          <w:color w:val="0E101A"/>
          <w:sz w:val="24"/>
          <w:szCs w:val="24"/>
        </w:rPr>
        <w:t xml:space="preserve"> the lack of definition of the company’s valuable assets that are not </w:t>
      </w:r>
      <w:r w:rsidR="000811B2">
        <w:rPr>
          <w:rFonts w:ascii="Times New Roman" w:eastAsia="Times New Roman" w:hAnsi="Times New Roman" w:cs="Times New Roman"/>
          <w:color w:val="0E101A"/>
          <w:sz w:val="24"/>
          <w:szCs w:val="24"/>
        </w:rPr>
        <w:t>reflected</w:t>
      </w:r>
      <w:r w:rsidRPr="005C765C">
        <w:rPr>
          <w:rFonts w:ascii="Times New Roman" w:eastAsia="Times New Roman" w:hAnsi="Times New Roman" w:cs="Times New Roman"/>
          <w:color w:val="0E101A"/>
          <w:sz w:val="24"/>
          <w:szCs w:val="24"/>
        </w:rPr>
        <w:t xml:space="preserve"> in the financial statement. For example, an organization’s intangible yet valuable assets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such as employee expertise, brand reputation, customer and supplier relationships, research and development innovation, and the </w:t>
      </w:r>
      <w:r w:rsidR="00EA50AA">
        <w:rPr>
          <w:rFonts w:ascii="Times New Roman" w:eastAsia="Times New Roman" w:hAnsi="Times New Roman" w:cs="Times New Roman"/>
          <w:color w:val="0E101A"/>
          <w:sz w:val="24"/>
          <w:szCs w:val="24"/>
        </w:rPr>
        <w:t>level</w:t>
      </w:r>
      <w:r w:rsidRPr="005C765C">
        <w:rPr>
          <w:rFonts w:ascii="Times New Roman" w:eastAsia="Times New Roman" w:hAnsi="Times New Roman" w:cs="Times New Roman"/>
          <w:color w:val="0E101A"/>
          <w:sz w:val="24"/>
          <w:szCs w:val="24"/>
        </w:rPr>
        <w:t xml:space="preserve"> of the firm’s management </w:t>
      </w:r>
      <w:r w:rsidR="00EA50AA">
        <w:rPr>
          <w:rFonts w:ascii="Times New Roman" w:eastAsia="Times New Roman" w:hAnsi="Times New Roman" w:cs="Times New Roman"/>
          <w:color w:val="0E101A"/>
          <w:sz w:val="24"/>
          <w:szCs w:val="24"/>
        </w:rPr>
        <w:t>are not reflected in</w:t>
      </w:r>
      <w:r>
        <w:rPr>
          <w:rFonts w:ascii="Times New Roman" w:eastAsia="Times New Roman" w:hAnsi="Times New Roman" w:cs="Times New Roman"/>
          <w:color w:val="0E101A"/>
          <w:sz w:val="24"/>
          <w:szCs w:val="24"/>
        </w:rPr>
        <w:t xml:space="preserve"> on the balance </w:t>
      </w:r>
      <w:r w:rsidRPr="005C765C">
        <w:rPr>
          <w:rFonts w:ascii="Times New Roman" w:eastAsia="Times New Roman" w:hAnsi="Times New Roman" w:cs="Times New Roman"/>
          <w:color w:val="0E101A"/>
          <w:sz w:val="24"/>
          <w:szCs w:val="24"/>
        </w:rPr>
        <w:t>sheet despite</w:t>
      </w:r>
      <w:r>
        <w:rPr>
          <w:rFonts w:ascii="Times New Roman" w:eastAsia="Times New Roman" w:hAnsi="Times New Roman" w:cs="Times New Roman"/>
          <w:color w:val="0E101A"/>
          <w:sz w:val="24"/>
          <w:szCs w:val="24"/>
        </w:rPr>
        <w:t xml:space="preserve"> the fact that they</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 xml:space="preserve">add </w:t>
      </w:r>
      <w:r w:rsidRPr="005C765C">
        <w:rPr>
          <w:rFonts w:ascii="Times New Roman" w:eastAsia="Times New Roman" w:hAnsi="Times New Roman" w:cs="Times New Roman"/>
          <w:color w:val="0E101A"/>
          <w:sz w:val="24"/>
          <w:szCs w:val="24"/>
        </w:rPr>
        <w:t>value to the firm. </w:t>
      </w:r>
    </w:p>
    <w:p w14:paraId="1959FC88" w14:textId="77777777" w:rsidR="00B1343A" w:rsidRDefault="00B1343A" w:rsidP="00B1343A">
      <w:pPr>
        <w:spacing w:after="0" w:line="360" w:lineRule="auto"/>
        <w:jc w:val="both"/>
        <w:rPr>
          <w:rFonts w:ascii="Times New Roman" w:eastAsia="Times New Roman" w:hAnsi="Times New Roman" w:cs="Times New Roman"/>
          <w:i/>
          <w:iCs/>
          <w:color w:val="0E101A"/>
          <w:sz w:val="24"/>
          <w:szCs w:val="24"/>
        </w:rPr>
      </w:pPr>
    </w:p>
    <w:p w14:paraId="2C39B603" w14:textId="51700FB8" w:rsidR="00B1343A" w:rsidRPr="00BC478E" w:rsidRDefault="00BC478E" w:rsidP="00B1343A">
      <w:pPr>
        <w:spacing w:after="0" w:line="360" w:lineRule="auto"/>
        <w:ind w:firstLine="720"/>
        <w:jc w:val="both"/>
        <w:rPr>
          <w:rFonts w:ascii="Times New Roman" w:eastAsia="Times New Roman" w:hAnsi="Times New Roman" w:cs="Times New Roman"/>
          <w:i/>
          <w:iCs/>
          <w:color w:val="0E101A"/>
          <w:sz w:val="24"/>
          <w:szCs w:val="24"/>
        </w:rPr>
      </w:pPr>
      <w:r w:rsidRPr="00BC478E">
        <w:rPr>
          <w:rFonts w:ascii="Times New Roman" w:eastAsia="Times New Roman" w:hAnsi="Times New Roman" w:cs="Times New Roman"/>
          <w:i/>
          <w:iCs/>
          <w:color w:val="0E101A"/>
          <w:sz w:val="24"/>
          <w:szCs w:val="24"/>
        </w:rPr>
        <w:t xml:space="preserve">3.2.3. </w:t>
      </w:r>
      <w:r w:rsidR="00B1343A" w:rsidRPr="00BC478E">
        <w:rPr>
          <w:rFonts w:ascii="Times New Roman" w:eastAsia="Times New Roman" w:hAnsi="Times New Roman" w:cs="Times New Roman"/>
          <w:i/>
          <w:iCs/>
          <w:color w:val="0E101A"/>
          <w:sz w:val="24"/>
          <w:szCs w:val="24"/>
        </w:rPr>
        <w:t xml:space="preserve">Book Value versus Market Value </w:t>
      </w:r>
    </w:p>
    <w:p w14:paraId="3D086B4E" w14:textId="2F8EEB9E" w:rsidR="00B1343A" w:rsidRPr="005C765C" w:rsidRDefault="00B1343A" w:rsidP="006464A5">
      <w:pP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From an accounting perspective, the balance sheet provides an accurate </w:t>
      </w:r>
      <w:r w:rsidR="00EA50AA">
        <w:rPr>
          <w:rFonts w:ascii="Times New Roman" w:eastAsia="Times New Roman" w:hAnsi="Times New Roman" w:cs="Times New Roman"/>
          <w:color w:val="0E101A"/>
          <w:sz w:val="24"/>
          <w:szCs w:val="24"/>
        </w:rPr>
        <w:t>evaluation of</w:t>
      </w:r>
      <w:r>
        <w:rPr>
          <w:rFonts w:ascii="Times New Roman" w:eastAsia="Times New Roman" w:hAnsi="Times New Roman" w:cs="Times New Roman"/>
          <w:color w:val="0E101A"/>
          <w:sz w:val="24"/>
          <w:szCs w:val="24"/>
        </w:rPr>
        <w:t xml:space="preserve"> equity or stockholders’ equity. However, because of its limitations, the balance sheet’s showing of book value</w:t>
      </w:r>
      <w:r w:rsidRPr="005C765C">
        <w:rPr>
          <w:rFonts w:ascii="Times New Roman" w:eastAsia="Times New Roman" w:hAnsi="Times New Roman" w:cs="Times New Roman"/>
          <w:color w:val="0E101A"/>
          <w:sz w:val="24"/>
          <w:szCs w:val="24"/>
        </w:rPr>
        <w:t xml:space="preserve"> or the stockholders’ equity </w:t>
      </w:r>
      <w:r>
        <w:rPr>
          <w:rFonts w:ascii="Times New Roman" w:eastAsia="Times New Roman" w:hAnsi="Times New Roman" w:cs="Times New Roman"/>
          <w:color w:val="0E101A"/>
          <w:sz w:val="24"/>
          <w:szCs w:val="24"/>
        </w:rPr>
        <w:t>does not provide a complete or accurate picture</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 xml:space="preserve">As a result, even </w:t>
      </w:r>
      <w:r w:rsidRPr="005C765C">
        <w:rPr>
          <w:rFonts w:ascii="Times New Roman" w:eastAsia="Times New Roman" w:hAnsi="Times New Roman" w:cs="Times New Roman"/>
          <w:color w:val="0E101A"/>
          <w:sz w:val="24"/>
          <w:szCs w:val="24"/>
        </w:rPr>
        <w:t xml:space="preserve">successful companies may borrow amounts </w:t>
      </w:r>
      <w:r>
        <w:rPr>
          <w:rFonts w:ascii="Times New Roman" w:eastAsia="Times New Roman" w:hAnsi="Times New Roman" w:cs="Times New Roman"/>
          <w:color w:val="0E101A"/>
          <w:sz w:val="24"/>
          <w:szCs w:val="24"/>
        </w:rPr>
        <w:t>higher than their</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 xml:space="preserve">assets </w:t>
      </w:r>
      <w:r w:rsidRPr="005C765C">
        <w:rPr>
          <w:rFonts w:ascii="Times New Roman" w:eastAsia="Times New Roman" w:hAnsi="Times New Roman" w:cs="Times New Roman"/>
          <w:color w:val="0E101A"/>
          <w:sz w:val="24"/>
          <w:szCs w:val="24"/>
        </w:rPr>
        <w:t xml:space="preserve">indicated on the balance sheet because creditors recognize </w:t>
      </w:r>
      <w:r w:rsidR="00EA50AA">
        <w:rPr>
          <w:rFonts w:ascii="Times New Roman" w:eastAsia="Times New Roman" w:hAnsi="Times New Roman" w:cs="Times New Roman"/>
          <w:color w:val="0E101A"/>
          <w:sz w:val="24"/>
          <w:szCs w:val="24"/>
        </w:rPr>
        <w:t>that</w:t>
      </w:r>
      <w:r w:rsidRPr="005C765C">
        <w:rPr>
          <w:rFonts w:ascii="Times New Roman" w:eastAsia="Times New Roman" w:hAnsi="Times New Roman" w:cs="Times New Roman"/>
          <w:color w:val="0E101A"/>
          <w:sz w:val="24"/>
          <w:szCs w:val="24"/>
        </w:rPr>
        <w:t xml:space="preserve"> the current </w:t>
      </w:r>
      <w:r>
        <w:rPr>
          <w:rFonts w:ascii="Times New Roman" w:eastAsia="Times New Roman" w:hAnsi="Times New Roman" w:cs="Times New Roman"/>
          <w:color w:val="0E101A"/>
          <w:sz w:val="24"/>
          <w:szCs w:val="24"/>
        </w:rPr>
        <w:t>market value</w:t>
      </w:r>
      <w:r w:rsidRPr="005C765C">
        <w:rPr>
          <w:rFonts w:ascii="Times New Roman" w:eastAsia="Times New Roman" w:hAnsi="Times New Roman" w:cs="Times New Roman"/>
          <w:color w:val="0E101A"/>
          <w:sz w:val="24"/>
          <w:szCs w:val="24"/>
        </w:rPr>
        <w:t xml:space="preserve"> and the book value</w:t>
      </w:r>
      <w:r w:rsidR="00EA50AA">
        <w:rPr>
          <w:rFonts w:ascii="Times New Roman" w:eastAsia="Times New Roman" w:hAnsi="Times New Roman" w:cs="Times New Roman"/>
          <w:color w:val="0E101A"/>
          <w:sz w:val="24"/>
          <w:szCs w:val="24"/>
        </w:rPr>
        <w:t xml:space="preserve"> differ.</w:t>
      </w:r>
      <w:r w:rsidRPr="005C765C">
        <w:rPr>
          <w:rFonts w:ascii="Times New Roman" w:eastAsia="Times New Roman" w:hAnsi="Times New Roman" w:cs="Times New Roman"/>
          <w:color w:val="0E101A"/>
          <w:sz w:val="24"/>
          <w:szCs w:val="24"/>
        </w:rPr>
        <w:t xml:space="preserve"> Therefore, there may be a substantial </w:t>
      </w:r>
      <w:r>
        <w:rPr>
          <w:rFonts w:ascii="Times New Roman" w:eastAsia="Times New Roman" w:hAnsi="Times New Roman" w:cs="Times New Roman"/>
          <w:color w:val="0E101A"/>
          <w:sz w:val="24"/>
          <w:szCs w:val="24"/>
        </w:rPr>
        <w:t>disparity</w:t>
      </w:r>
      <w:r w:rsidRPr="005C765C">
        <w:rPr>
          <w:rFonts w:ascii="Times New Roman" w:eastAsia="Times New Roman" w:hAnsi="Times New Roman" w:cs="Times New Roman"/>
          <w:color w:val="0E101A"/>
          <w:sz w:val="24"/>
          <w:szCs w:val="24"/>
        </w:rPr>
        <w:t xml:space="preserve"> between </w:t>
      </w:r>
      <w:r>
        <w:rPr>
          <w:rFonts w:ascii="Times New Roman" w:eastAsia="Times New Roman" w:hAnsi="Times New Roman" w:cs="Times New Roman"/>
          <w:color w:val="0E101A"/>
          <w:sz w:val="24"/>
          <w:szCs w:val="24"/>
        </w:rPr>
        <w:t>a company’s</w:t>
      </w:r>
      <w:r w:rsidRPr="005C765C">
        <w:rPr>
          <w:rFonts w:ascii="Times New Roman" w:eastAsia="Times New Roman" w:hAnsi="Times New Roman" w:cs="Times New Roman"/>
          <w:color w:val="0E101A"/>
          <w:sz w:val="24"/>
          <w:szCs w:val="24"/>
        </w:rPr>
        <w:t xml:space="preserve"> book equity </w:t>
      </w:r>
      <w:r>
        <w:rPr>
          <w:rFonts w:ascii="Times New Roman" w:eastAsia="Times New Roman" w:hAnsi="Times New Roman" w:cs="Times New Roman"/>
          <w:color w:val="0E101A"/>
          <w:sz w:val="24"/>
          <w:szCs w:val="24"/>
        </w:rPr>
        <w:t xml:space="preserve">value </w:t>
      </w:r>
      <w:r w:rsidRPr="005C765C">
        <w:rPr>
          <w:rFonts w:ascii="Times New Roman" w:eastAsia="Times New Roman" w:hAnsi="Times New Roman" w:cs="Times New Roman"/>
          <w:color w:val="0E101A"/>
          <w:sz w:val="24"/>
          <w:szCs w:val="24"/>
        </w:rPr>
        <w:t xml:space="preserve">and the amount prospective investors are ready to invest </w:t>
      </w:r>
      <w:r>
        <w:rPr>
          <w:rFonts w:ascii="Times New Roman" w:eastAsia="Times New Roman" w:hAnsi="Times New Roman" w:cs="Times New Roman"/>
          <w:color w:val="0E101A"/>
          <w:sz w:val="24"/>
          <w:szCs w:val="24"/>
        </w:rPr>
        <w:t>to acquire an interest in the company</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Consequently,</w:t>
      </w:r>
      <w:r w:rsidRPr="005C765C">
        <w:rPr>
          <w:rFonts w:ascii="Times New Roman" w:eastAsia="Times New Roman" w:hAnsi="Times New Roman" w:cs="Times New Roman"/>
          <w:color w:val="0E101A"/>
          <w:sz w:val="24"/>
          <w:szCs w:val="24"/>
        </w:rPr>
        <w:t xml:space="preserve"> </w:t>
      </w:r>
      <w:r w:rsidR="00EA50AA" w:rsidRPr="005C765C">
        <w:rPr>
          <w:rFonts w:ascii="Times New Roman" w:eastAsia="Times New Roman" w:hAnsi="Times New Roman" w:cs="Times New Roman"/>
          <w:color w:val="0E101A"/>
          <w:sz w:val="24"/>
          <w:szCs w:val="24"/>
        </w:rPr>
        <w:t>a firm’s equity</w:t>
      </w:r>
      <w:r w:rsidR="00EA50AA">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market value</w:t>
      </w:r>
      <w:r w:rsidRPr="005C765C">
        <w:rPr>
          <w:rFonts w:ascii="Times New Roman" w:eastAsia="Times New Roman" w:hAnsi="Times New Roman" w:cs="Times New Roman"/>
          <w:color w:val="0E101A"/>
          <w:sz w:val="24"/>
          <w:szCs w:val="24"/>
        </w:rPr>
        <w:t xml:space="preserve"> of is determined by </w:t>
      </w:r>
      <w:r>
        <w:rPr>
          <w:rFonts w:ascii="Times New Roman" w:eastAsia="Times New Roman" w:hAnsi="Times New Roman" w:cs="Times New Roman"/>
          <w:color w:val="0E101A"/>
          <w:sz w:val="24"/>
          <w:szCs w:val="24"/>
        </w:rPr>
        <w:t>calculating the total</w:t>
      </w:r>
      <w:r w:rsidR="00EA50AA">
        <w:rPr>
          <w:rFonts w:ascii="Times New Roman" w:eastAsia="Times New Roman" w:hAnsi="Times New Roman" w:cs="Times New Roman"/>
          <w:color w:val="0E101A"/>
          <w:sz w:val="24"/>
          <w:szCs w:val="24"/>
        </w:rPr>
        <w:t xml:space="preserve"> worth </w:t>
      </w:r>
      <w:r w:rsidRPr="005C765C">
        <w:rPr>
          <w:rFonts w:ascii="Times New Roman" w:eastAsia="Times New Roman" w:hAnsi="Times New Roman" w:cs="Times New Roman"/>
          <w:color w:val="0E101A"/>
          <w:sz w:val="24"/>
          <w:szCs w:val="24"/>
        </w:rPr>
        <w:t xml:space="preserve">of the company’s value per share and the number of outstanding shares. </w:t>
      </w:r>
    </w:p>
    <w:p w14:paraId="07095D7D"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w:t>
      </w:r>
    </w:p>
    <w:p w14:paraId="0D544933" w14:textId="12E6C62A" w:rsidR="00B1343A" w:rsidRDefault="00B1343A" w:rsidP="006464A5">
      <w:pPr>
        <w:spacing w:after="0" w:line="360" w:lineRule="auto"/>
        <w:jc w:val="both"/>
        <w:rPr>
          <w:rFonts w:ascii="Times New Roman" w:eastAsia="Times New Roman" w:hAnsi="Times New Roman" w:cs="Times New Roman"/>
          <w:color w:val="0E101A"/>
          <w:sz w:val="24"/>
          <w:szCs w:val="24"/>
        </w:rPr>
      </w:pPr>
      <w:r w:rsidRPr="00942C7B">
        <w:rPr>
          <w:rFonts w:ascii="Times New Roman" w:eastAsia="Times New Roman" w:hAnsi="Times New Roman" w:cs="Times New Roman"/>
          <w:color w:val="0E101A"/>
          <w:sz w:val="24"/>
          <w:szCs w:val="24"/>
        </w:rPr>
        <w:t>The market</w:t>
      </w:r>
      <w:r>
        <w:rPr>
          <w:rFonts w:ascii="Times New Roman" w:eastAsia="Times New Roman" w:hAnsi="Times New Roman" w:cs="Times New Roman"/>
          <w:color w:val="0E101A"/>
          <w:sz w:val="24"/>
          <w:szCs w:val="24"/>
        </w:rPr>
        <w:t xml:space="preserve"> </w:t>
      </w:r>
      <w:r w:rsidRPr="00942C7B">
        <w:rPr>
          <w:rFonts w:ascii="Times New Roman" w:eastAsia="Times New Roman" w:hAnsi="Times New Roman" w:cs="Times New Roman"/>
          <w:color w:val="0E101A"/>
          <w:sz w:val="24"/>
          <w:szCs w:val="24"/>
        </w:rPr>
        <w:t>value of equity is additionally known as the showcase cap or the market capitalization</w:t>
      </w:r>
      <w:r w:rsidR="00EA50AA">
        <w:rPr>
          <w:rFonts w:ascii="Times New Roman" w:eastAsia="Times New Roman" w:hAnsi="Times New Roman" w:cs="Times New Roman"/>
          <w:color w:val="0E101A"/>
          <w:sz w:val="24"/>
          <w:szCs w:val="24"/>
        </w:rPr>
        <w:t xml:space="preserve"> of a firm</w:t>
      </w:r>
      <w:r w:rsidRPr="00942C7B">
        <w:rPr>
          <w:rFonts w:ascii="Times New Roman" w:eastAsia="Times New Roman" w:hAnsi="Times New Roman" w:cs="Times New Roman"/>
          <w:color w:val="0E101A"/>
          <w:sz w:val="24"/>
          <w:szCs w:val="24"/>
        </w:rPr>
        <w:t xml:space="preserve">. </w:t>
      </w:r>
      <w:r w:rsidR="00EA50AA">
        <w:rPr>
          <w:rFonts w:ascii="Times New Roman" w:eastAsia="Times New Roman" w:hAnsi="Times New Roman" w:cs="Times New Roman"/>
          <w:color w:val="0E101A"/>
          <w:sz w:val="24"/>
          <w:szCs w:val="24"/>
        </w:rPr>
        <w:t>Consequently,</w:t>
      </w:r>
      <w:r w:rsidRPr="00942C7B">
        <w:rPr>
          <w:rFonts w:ascii="Times New Roman" w:eastAsia="Times New Roman" w:hAnsi="Times New Roman" w:cs="Times New Roman"/>
          <w:color w:val="0E101A"/>
          <w:sz w:val="24"/>
          <w:szCs w:val="24"/>
        </w:rPr>
        <w:t xml:space="preserve"> the </w:t>
      </w:r>
      <w:r>
        <w:rPr>
          <w:rFonts w:ascii="Times New Roman" w:eastAsia="Times New Roman" w:hAnsi="Times New Roman" w:cs="Times New Roman"/>
          <w:color w:val="0E101A"/>
          <w:sz w:val="24"/>
          <w:szCs w:val="24"/>
        </w:rPr>
        <w:t>actual evaluation of the firm’s resources currently or in the past, or even the evaluation financial experts anticipate the assets will produce in the future</w:t>
      </w:r>
      <w:r w:rsidR="00EA50AA">
        <w:rPr>
          <w:rFonts w:ascii="Times New Roman" w:eastAsia="Times New Roman" w:hAnsi="Times New Roman" w:cs="Times New Roman"/>
          <w:color w:val="0E101A"/>
          <w:sz w:val="24"/>
          <w:szCs w:val="24"/>
        </w:rPr>
        <w:t xml:space="preserve"> is not determinative of the market value</w:t>
      </w:r>
      <w:r>
        <w:rPr>
          <w:rFonts w:ascii="Times New Roman" w:eastAsia="Times New Roman" w:hAnsi="Times New Roman" w:cs="Times New Roman"/>
          <w:color w:val="0E101A"/>
          <w:sz w:val="24"/>
          <w:szCs w:val="24"/>
        </w:rPr>
        <w:t xml:space="preserve">. </w:t>
      </w:r>
    </w:p>
    <w:p w14:paraId="7588D342"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w:t>
      </w:r>
    </w:p>
    <w:p w14:paraId="1D1D91DA" w14:textId="77777777" w:rsidR="00B1343A"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For most successful firms, the </w:t>
      </w:r>
      <w:r>
        <w:rPr>
          <w:rFonts w:ascii="Times New Roman" w:eastAsia="Times New Roman" w:hAnsi="Times New Roman" w:cs="Times New Roman"/>
          <w:color w:val="0E101A"/>
          <w:sz w:val="24"/>
          <w:szCs w:val="24"/>
        </w:rPr>
        <w:t>price-to-book</w:t>
      </w:r>
      <w:r w:rsidRPr="005C765C">
        <w:rPr>
          <w:rFonts w:ascii="Times New Roman" w:eastAsia="Times New Roman" w:hAnsi="Times New Roman" w:cs="Times New Roman"/>
          <w:color w:val="0E101A"/>
          <w:sz w:val="24"/>
          <w:szCs w:val="24"/>
        </w:rPr>
        <w:t xml:space="preserve"> ratio considerabl</w:t>
      </w:r>
      <w:r>
        <w:rPr>
          <w:rFonts w:ascii="Times New Roman" w:eastAsia="Times New Roman" w:hAnsi="Times New Roman" w:cs="Times New Roman"/>
          <w:color w:val="0E101A"/>
          <w:sz w:val="24"/>
          <w:szCs w:val="24"/>
        </w:rPr>
        <w:t>y</w:t>
      </w:r>
      <w:r w:rsidRPr="005C765C">
        <w:rPr>
          <w:rFonts w:ascii="Times New Roman" w:eastAsia="Times New Roman" w:hAnsi="Times New Roman" w:cs="Times New Roman"/>
          <w:color w:val="0E101A"/>
          <w:sz w:val="24"/>
          <w:szCs w:val="24"/>
        </w:rPr>
        <w:t xml:space="preserve"> exceeds the value </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1.</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A</w:t>
      </w:r>
      <w:r w:rsidRPr="005C765C">
        <w:rPr>
          <w:rFonts w:ascii="Times New Roman" w:eastAsia="Times New Roman" w:hAnsi="Times New Roman" w:cs="Times New Roman"/>
          <w:color w:val="0E101A"/>
          <w:sz w:val="24"/>
          <w:szCs w:val="24"/>
        </w:rPr>
        <w:t xml:space="preserve"> ratio </w:t>
      </w:r>
      <w:r>
        <w:rPr>
          <w:rFonts w:ascii="Times New Roman" w:eastAsia="Times New Roman" w:hAnsi="Times New Roman" w:cs="Times New Roman"/>
          <w:color w:val="0E101A"/>
          <w:sz w:val="24"/>
          <w:szCs w:val="24"/>
        </w:rPr>
        <w:t>higher than</w:t>
      </w:r>
      <w:r w:rsidRPr="005C765C">
        <w:rPr>
          <w:rFonts w:ascii="Times New Roman" w:eastAsia="Times New Roman" w:hAnsi="Times New Roman" w:cs="Times New Roman"/>
          <w:color w:val="0E101A"/>
          <w:sz w:val="24"/>
          <w:szCs w:val="24"/>
        </w:rPr>
        <w:t xml:space="preserve"> 1 indicates that the current </w:t>
      </w:r>
      <w:r>
        <w:rPr>
          <w:rFonts w:ascii="Times New Roman" w:eastAsia="Times New Roman" w:hAnsi="Times New Roman" w:cs="Times New Roman"/>
          <w:color w:val="0E101A"/>
          <w:sz w:val="24"/>
          <w:szCs w:val="24"/>
        </w:rPr>
        <w:t>market value</w:t>
      </w:r>
      <w:r w:rsidRPr="005C765C">
        <w:rPr>
          <w:rFonts w:ascii="Times New Roman" w:eastAsia="Times New Roman" w:hAnsi="Times New Roman" w:cs="Times New Roman"/>
          <w:color w:val="0E101A"/>
          <w:sz w:val="24"/>
          <w:szCs w:val="24"/>
        </w:rPr>
        <w:t xml:space="preserve"> of the asset when utilized exceed</w:t>
      </w:r>
      <w:r>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its historical cost. The differences in the </w:t>
      </w:r>
      <w:r>
        <w:rPr>
          <w:rFonts w:ascii="Times New Roman" w:eastAsia="Times New Roman" w:hAnsi="Times New Roman" w:cs="Times New Roman"/>
          <w:color w:val="0E101A"/>
          <w:sz w:val="24"/>
          <w:szCs w:val="24"/>
        </w:rPr>
        <w:t>price-to-book</w:t>
      </w:r>
      <w:r w:rsidRPr="005C765C">
        <w:rPr>
          <w:rFonts w:ascii="Times New Roman" w:eastAsia="Times New Roman" w:hAnsi="Times New Roman" w:cs="Times New Roman"/>
          <w:color w:val="0E101A"/>
          <w:sz w:val="24"/>
          <w:szCs w:val="24"/>
        </w:rPr>
        <w:t xml:space="preserve"> ratio reflects the differences in the company</w:t>
      </w:r>
      <w:r>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significant </w:t>
      </w:r>
      <w:r>
        <w:rPr>
          <w:rFonts w:ascii="Times New Roman" w:eastAsia="Times New Roman" w:hAnsi="Times New Roman" w:cs="Times New Roman"/>
          <w:color w:val="0E101A"/>
          <w:sz w:val="24"/>
          <w:szCs w:val="24"/>
        </w:rPr>
        <w:t xml:space="preserve">elements and </w:t>
      </w:r>
      <w:r w:rsidRPr="005C765C">
        <w:rPr>
          <w:rFonts w:ascii="Times New Roman" w:eastAsia="Times New Roman" w:hAnsi="Times New Roman" w:cs="Times New Roman"/>
          <w:color w:val="0E101A"/>
          <w:sz w:val="24"/>
          <w:szCs w:val="24"/>
        </w:rPr>
        <w:t xml:space="preserve">features and </w:t>
      </w:r>
      <w:r>
        <w:rPr>
          <w:rFonts w:ascii="Times New Roman" w:eastAsia="Times New Roman" w:hAnsi="Times New Roman" w:cs="Times New Roman"/>
          <w:color w:val="0E101A"/>
          <w:sz w:val="24"/>
          <w:szCs w:val="24"/>
        </w:rPr>
        <w:t xml:space="preserve">the </w:t>
      </w:r>
      <w:r w:rsidRPr="005C765C">
        <w:rPr>
          <w:rFonts w:ascii="Times New Roman" w:eastAsia="Times New Roman" w:hAnsi="Times New Roman" w:cs="Times New Roman"/>
          <w:color w:val="0E101A"/>
          <w:sz w:val="24"/>
          <w:szCs w:val="24"/>
        </w:rPr>
        <w:t xml:space="preserve">value addition </w:t>
      </w:r>
      <w:r>
        <w:rPr>
          <w:rFonts w:ascii="Times New Roman" w:eastAsia="Times New Roman" w:hAnsi="Times New Roman" w:cs="Times New Roman"/>
          <w:color w:val="0E101A"/>
          <w:sz w:val="24"/>
          <w:szCs w:val="24"/>
        </w:rPr>
        <w:t xml:space="preserve">provided </w:t>
      </w:r>
      <w:r w:rsidRPr="005C765C">
        <w:rPr>
          <w:rFonts w:ascii="Times New Roman" w:eastAsia="Times New Roman" w:hAnsi="Times New Roman" w:cs="Times New Roman"/>
          <w:color w:val="0E101A"/>
          <w:sz w:val="24"/>
          <w:szCs w:val="24"/>
        </w:rPr>
        <w:t>by company management. </w:t>
      </w:r>
    </w:p>
    <w:p w14:paraId="127109E0"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p>
    <w:p w14:paraId="15949A43" w14:textId="037FF9EC" w:rsidR="00B1343A" w:rsidRPr="005C765C" w:rsidRDefault="00B1343A" w:rsidP="00EA50A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lastRenderedPageBreak/>
        <w:t xml:space="preserve">In 2015, Citigroup’s </w:t>
      </w:r>
      <w:r>
        <w:rPr>
          <w:rFonts w:ascii="Times New Roman" w:eastAsia="Times New Roman" w:hAnsi="Times New Roman" w:cs="Times New Roman"/>
          <w:color w:val="0E101A"/>
          <w:sz w:val="24"/>
          <w:szCs w:val="24"/>
        </w:rPr>
        <w:t>price-to-book</w:t>
      </w:r>
      <w:r w:rsidRPr="005C765C">
        <w:rPr>
          <w:rFonts w:ascii="Times New Roman" w:eastAsia="Times New Roman" w:hAnsi="Times New Roman" w:cs="Times New Roman"/>
          <w:color w:val="0E101A"/>
          <w:sz w:val="24"/>
          <w:szCs w:val="24"/>
        </w:rPr>
        <w:t xml:space="preserve"> ratio was 0.76</w:t>
      </w:r>
      <w:r>
        <w:rPr>
          <w:rFonts w:ascii="Times New Roman" w:eastAsia="Times New Roman" w:hAnsi="Times New Roman" w:cs="Times New Roman"/>
          <w:color w:val="0E101A"/>
          <w:sz w:val="24"/>
          <w:szCs w:val="24"/>
        </w:rPr>
        <w:t xml:space="preserve">. This number indicates that the book value of the firm’s assets stated in the balance sheet, such as market securities, was far higher than the </w:t>
      </w:r>
      <w:r w:rsidR="00EA50AA">
        <w:rPr>
          <w:rFonts w:ascii="Times New Roman" w:eastAsia="Times New Roman" w:hAnsi="Times New Roman" w:cs="Times New Roman"/>
          <w:color w:val="0E101A"/>
          <w:sz w:val="24"/>
          <w:szCs w:val="24"/>
        </w:rPr>
        <w:t xml:space="preserve">assets’ </w:t>
      </w:r>
      <w:r>
        <w:rPr>
          <w:rFonts w:ascii="Times New Roman" w:eastAsia="Times New Roman" w:hAnsi="Times New Roman" w:cs="Times New Roman"/>
          <w:color w:val="0E101A"/>
          <w:sz w:val="24"/>
          <w:szCs w:val="24"/>
        </w:rPr>
        <w:t xml:space="preserve">current market value </w:t>
      </w:r>
      <w:r w:rsidR="00EA50AA">
        <w:rPr>
          <w:rFonts w:ascii="Times New Roman" w:eastAsia="Times New Roman" w:hAnsi="Times New Roman" w:cs="Times New Roman"/>
          <w:color w:val="0E101A"/>
          <w:sz w:val="24"/>
          <w:szCs w:val="24"/>
        </w:rPr>
        <w:t>according to investors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During the same period, </w:t>
      </w:r>
      <w:r>
        <w:rPr>
          <w:rFonts w:ascii="Times New Roman" w:eastAsia="Times New Roman" w:hAnsi="Times New Roman" w:cs="Times New Roman"/>
          <w:color w:val="0E101A"/>
          <w:sz w:val="24"/>
          <w:szCs w:val="24"/>
        </w:rPr>
        <w:t>large organizations in the United States received ratings of price-to-book</w:t>
      </w:r>
      <w:r w:rsidRPr="005C765C">
        <w:rPr>
          <w:rFonts w:ascii="Times New Roman" w:eastAsia="Times New Roman" w:hAnsi="Times New Roman" w:cs="Times New Roman"/>
          <w:color w:val="0E101A"/>
          <w:sz w:val="24"/>
          <w:szCs w:val="24"/>
        </w:rPr>
        <w:t xml:space="preserve"> ratio</w:t>
      </w:r>
      <w:r>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of 1.9 and 2.9 </w:t>
      </w:r>
      <w:r>
        <w:rPr>
          <w:rFonts w:ascii="Times New Roman" w:eastAsia="Times New Roman" w:hAnsi="Times New Roman" w:cs="Times New Roman"/>
          <w:color w:val="0E101A"/>
          <w:sz w:val="24"/>
          <w:szCs w:val="24"/>
        </w:rPr>
        <w:t xml:space="preserve">from </w:t>
      </w:r>
      <w:r w:rsidRPr="005C765C">
        <w:rPr>
          <w:rFonts w:ascii="Times New Roman" w:eastAsia="Times New Roman" w:hAnsi="Times New Roman" w:cs="Times New Roman"/>
          <w:color w:val="0E101A"/>
          <w:sz w:val="24"/>
          <w:szCs w:val="24"/>
        </w:rPr>
        <w:t>major financial institutions</w:t>
      </w:r>
      <w:r>
        <w:rPr>
          <w:rFonts w:ascii="Times New Roman" w:eastAsia="Times New Roman" w:hAnsi="Times New Roman" w:cs="Times New Roman"/>
          <w:color w:val="0E101A"/>
          <w:sz w:val="24"/>
          <w:szCs w:val="24"/>
        </w:rPr>
        <w:t>. In contrast,</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 xml:space="preserve">IBM and </w:t>
      </w:r>
      <w:r w:rsidRPr="005C765C">
        <w:rPr>
          <w:rFonts w:ascii="Times New Roman" w:eastAsia="Times New Roman" w:hAnsi="Times New Roman" w:cs="Times New Roman"/>
          <w:color w:val="0E101A"/>
          <w:sz w:val="24"/>
          <w:szCs w:val="24"/>
        </w:rPr>
        <w:t xml:space="preserve">PepsiCo had </w:t>
      </w:r>
      <w:r>
        <w:rPr>
          <w:rFonts w:ascii="Times New Roman" w:eastAsia="Times New Roman" w:hAnsi="Times New Roman" w:cs="Times New Roman"/>
          <w:color w:val="0E101A"/>
          <w:sz w:val="24"/>
          <w:szCs w:val="24"/>
        </w:rPr>
        <w:t>price-to-book</w:t>
      </w:r>
      <w:r w:rsidRPr="005C765C">
        <w:rPr>
          <w:rFonts w:ascii="Times New Roman" w:eastAsia="Times New Roman" w:hAnsi="Times New Roman" w:cs="Times New Roman"/>
          <w:color w:val="0E101A"/>
          <w:sz w:val="24"/>
          <w:szCs w:val="24"/>
        </w:rPr>
        <w:t xml:space="preserve"> ratios of 8.3 and 11.3 respectively. Financial analysts classify organizations as </w:t>
      </w:r>
      <w:r>
        <w:rPr>
          <w:rFonts w:ascii="Times New Roman" w:eastAsia="Times New Roman" w:hAnsi="Times New Roman" w:cs="Times New Roman"/>
          <w:color w:val="0E101A"/>
          <w:sz w:val="24"/>
          <w:szCs w:val="24"/>
        </w:rPr>
        <w:t xml:space="preserve">those with </w:t>
      </w:r>
      <w:r w:rsidRPr="005C765C">
        <w:rPr>
          <w:rFonts w:ascii="Times New Roman" w:eastAsia="Times New Roman" w:hAnsi="Times New Roman" w:cs="Times New Roman"/>
          <w:color w:val="0E101A"/>
          <w:sz w:val="24"/>
          <w:szCs w:val="24"/>
        </w:rPr>
        <w:t>value share</w:t>
      </w:r>
      <w:r>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and growth stock</w:t>
      </w:r>
      <w:r>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which indicate a low and high </w:t>
      </w:r>
      <w:r>
        <w:rPr>
          <w:rFonts w:ascii="Times New Roman" w:eastAsia="Times New Roman" w:hAnsi="Times New Roman" w:cs="Times New Roman"/>
          <w:color w:val="0E101A"/>
          <w:sz w:val="24"/>
          <w:szCs w:val="24"/>
        </w:rPr>
        <w:t>price-to-book</w:t>
      </w:r>
      <w:r w:rsidRPr="005C765C">
        <w:rPr>
          <w:rFonts w:ascii="Times New Roman" w:eastAsia="Times New Roman" w:hAnsi="Times New Roman" w:cs="Times New Roman"/>
          <w:color w:val="0E101A"/>
          <w:sz w:val="24"/>
          <w:szCs w:val="24"/>
        </w:rPr>
        <w:t xml:space="preserve"> ratio</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respectively. </w:t>
      </w:r>
    </w:p>
    <w:p w14:paraId="00EEC58D" w14:textId="77777777" w:rsidR="00B1343A" w:rsidRDefault="00B1343A" w:rsidP="00B1343A">
      <w:pPr>
        <w:spacing w:after="0" w:line="360" w:lineRule="auto"/>
        <w:jc w:val="both"/>
        <w:rPr>
          <w:rFonts w:ascii="Times New Roman" w:eastAsia="Times New Roman" w:hAnsi="Times New Roman" w:cs="Times New Roman"/>
          <w:i/>
          <w:iCs/>
          <w:color w:val="0E101A"/>
          <w:sz w:val="24"/>
          <w:szCs w:val="24"/>
        </w:rPr>
      </w:pPr>
    </w:p>
    <w:p w14:paraId="631D5117" w14:textId="7EB64290" w:rsidR="00B1343A" w:rsidRPr="00BC478E" w:rsidRDefault="00BC478E" w:rsidP="00B1343A">
      <w:pPr>
        <w:spacing w:after="0" w:line="360" w:lineRule="auto"/>
        <w:ind w:firstLine="720"/>
        <w:jc w:val="both"/>
        <w:rPr>
          <w:rFonts w:ascii="Times New Roman" w:eastAsia="Times New Roman" w:hAnsi="Times New Roman" w:cs="Times New Roman"/>
          <w:i/>
          <w:iCs/>
          <w:color w:val="0E101A"/>
          <w:sz w:val="24"/>
          <w:szCs w:val="24"/>
        </w:rPr>
      </w:pPr>
      <w:r w:rsidRPr="00BC478E">
        <w:rPr>
          <w:rFonts w:ascii="Times New Roman" w:eastAsia="Times New Roman" w:hAnsi="Times New Roman" w:cs="Times New Roman"/>
          <w:i/>
          <w:iCs/>
          <w:color w:val="0E101A"/>
          <w:sz w:val="24"/>
          <w:szCs w:val="24"/>
        </w:rPr>
        <w:t xml:space="preserve">3.2.4 </w:t>
      </w:r>
      <w:r w:rsidR="00B1343A" w:rsidRPr="00BC478E">
        <w:rPr>
          <w:rFonts w:ascii="Times New Roman" w:eastAsia="Times New Roman" w:hAnsi="Times New Roman" w:cs="Times New Roman"/>
          <w:i/>
          <w:iCs/>
          <w:color w:val="0E101A"/>
          <w:sz w:val="24"/>
          <w:szCs w:val="24"/>
        </w:rPr>
        <w:t>Enterprise Value</w:t>
      </w:r>
    </w:p>
    <w:p w14:paraId="76BCD943" w14:textId="3C8DDFD5" w:rsidR="00B1343A" w:rsidRDefault="00B1343A" w:rsidP="00EA50A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A company’s equity </w:t>
      </w:r>
      <w:r>
        <w:rPr>
          <w:rFonts w:ascii="Times New Roman" w:eastAsia="Times New Roman" w:hAnsi="Times New Roman" w:cs="Times New Roman"/>
          <w:color w:val="0E101A"/>
          <w:sz w:val="24"/>
          <w:szCs w:val="24"/>
        </w:rPr>
        <w:t>value</w:t>
      </w:r>
      <w:r w:rsidRPr="005C765C">
        <w:rPr>
          <w:rFonts w:ascii="Times New Roman" w:eastAsia="Times New Roman" w:hAnsi="Times New Roman" w:cs="Times New Roman"/>
          <w:color w:val="0E101A"/>
          <w:sz w:val="24"/>
          <w:szCs w:val="24"/>
        </w:rPr>
        <w:t xml:space="preserve"> or value after </w:t>
      </w:r>
      <w:r>
        <w:rPr>
          <w:rFonts w:ascii="Times New Roman" w:eastAsia="Times New Roman" w:hAnsi="Times New Roman" w:cs="Times New Roman"/>
          <w:color w:val="0E101A"/>
          <w:sz w:val="24"/>
          <w:szCs w:val="24"/>
        </w:rPr>
        <w:t>its debts have been paid represent</w:t>
      </w:r>
      <w:r w:rsidR="00EA50AA">
        <w:rPr>
          <w:rFonts w:ascii="Times New Roman" w:eastAsia="Times New Roman" w:hAnsi="Times New Roman" w:cs="Times New Roman"/>
          <w:color w:val="0E101A"/>
          <w:sz w:val="24"/>
          <w:szCs w:val="24"/>
        </w:rPr>
        <w:t>s</w:t>
      </w:r>
      <w:r>
        <w:rPr>
          <w:rFonts w:ascii="Times New Roman" w:eastAsia="Times New Roman" w:hAnsi="Times New Roman" w:cs="Times New Roman"/>
          <w:color w:val="0E101A"/>
          <w:sz w:val="24"/>
          <w:szCs w:val="24"/>
        </w:rPr>
        <w:t xml:space="preserve"> </w:t>
      </w:r>
      <w:r w:rsidRPr="005C765C">
        <w:rPr>
          <w:rFonts w:ascii="Times New Roman" w:eastAsia="Times New Roman" w:hAnsi="Times New Roman" w:cs="Times New Roman"/>
          <w:color w:val="0E101A"/>
          <w:sz w:val="24"/>
          <w:szCs w:val="24"/>
        </w:rPr>
        <w:t>it</w:t>
      </w:r>
      <w:r>
        <w:rPr>
          <w:rFonts w:ascii="Times New Roman" w:eastAsia="Times New Roman" w:hAnsi="Times New Roman" w:cs="Times New Roman"/>
          <w:color w:val="0E101A"/>
          <w:sz w:val="24"/>
          <w:szCs w:val="24"/>
        </w:rPr>
        <w:t>s market</w:t>
      </w:r>
      <w:r w:rsidRPr="005C765C">
        <w:rPr>
          <w:rFonts w:ascii="Times New Roman" w:eastAsia="Times New Roman" w:hAnsi="Times New Roman" w:cs="Times New Roman"/>
          <w:color w:val="0E101A"/>
          <w:sz w:val="24"/>
          <w:szCs w:val="24"/>
        </w:rPr>
        <w:t xml:space="preserve"> capitalization</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However, </w:t>
      </w:r>
      <w:r>
        <w:rPr>
          <w:rFonts w:ascii="Times New Roman" w:eastAsia="Times New Roman" w:hAnsi="Times New Roman" w:cs="Times New Roman"/>
          <w:color w:val="0E101A"/>
          <w:sz w:val="24"/>
          <w:szCs w:val="24"/>
        </w:rPr>
        <w:t xml:space="preserve">it is still necessary to </w:t>
      </w:r>
      <w:r w:rsidR="00EA50AA">
        <w:rPr>
          <w:rFonts w:ascii="Times New Roman" w:eastAsia="Times New Roman" w:hAnsi="Times New Roman" w:cs="Times New Roman"/>
          <w:color w:val="0E101A"/>
          <w:sz w:val="24"/>
          <w:szCs w:val="24"/>
        </w:rPr>
        <w:t>determine values for the business as it is operating.</w:t>
      </w:r>
    </w:p>
    <w:p w14:paraId="45E7D8F3"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p>
    <w:p w14:paraId="6A7AB49F" w14:textId="3A4CE9BD" w:rsidR="00B1343A" w:rsidRPr="005C765C" w:rsidRDefault="00B1343A" w:rsidP="006464A5">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A firm’s enterprise value </w:t>
      </w:r>
      <w:r>
        <w:rPr>
          <w:rFonts w:ascii="Times New Roman" w:eastAsia="Times New Roman" w:hAnsi="Times New Roman" w:cs="Times New Roman"/>
          <w:color w:val="0E101A"/>
          <w:sz w:val="24"/>
          <w:szCs w:val="24"/>
        </w:rPr>
        <w:t xml:space="preserve">is </w:t>
      </w:r>
      <w:r w:rsidRPr="005C765C">
        <w:rPr>
          <w:rFonts w:ascii="Times New Roman" w:eastAsia="Times New Roman" w:hAnsi="Times New Roman" w:cs="Times New Roman"/>
          <w:color w:val="0E101A"/>
          <w:sz w:val="24"/>
          <w:szCs w:val="24"/>
        </w:rPr>
        <w:t>also known as</w:t>
      </w:r>
      <w:r>
        <w:rPr>
          <w:rFonts w:ascii="Times New Roman" w:eastAsia="Times New Roman" w:hAnsi="Times New Roman" w:cs="Times New Roman"/>
          <w:color w:val="0E101A"/>
          <w:sz w:val="24"/>
          <w:szCs w:val="24"/>
        </w:rPr>
        <w:t xml:space="preserve"> the</w:t>
      </w:r>
      <w:r w:rsidRPr="005C765C">
        <w:rPr>
          <w:rFonts w:ascii="Times New Roman" w:eastAsia="Times New Roman" w:hAnsi="Times New Roman" w:cs="Times New Roman"/>
          <w:color w:val="0E101A"/>
          <w:sz w:val="24"/>
          <w:szCs w:val="24"/>
        </w:rPr>
        <w:t xml:space="preserve"> total enterprise value</w:t>
      </w:r>
      <w:r>
        <w:rPr>
          <w:rFonts w:ascii="Times New Roman" w:eastAsia="Times New Roman" w:hAnsi="Times New Roman" w:cs="Times New Roman"/>
          <w:color w:val="0E101A"/>
          <w:sz w:val="24"/>
          <w:szCs w:val="24"/>
        </w:rPr>
        <w:t xml:space="preserve"> (</w:t>
      </w:r>
      <w:r w:rsidRPr="005C765C">
        <w:rPr>
          <w:rFonts w:ascii="Times New Roman" w:eastAsia="Times New Roman" w:hAnsi="Times New Roman" w:cs="Times New Roman"/>
          <w:color w:val="0E101A"/>
          <w:sz w:val="24"/>
          <w:szCs w:val="24"/>
        </w:rPr>
        <w:t>TEV</w:t>
      </w:r>
      <w:r>
        <w:rPr>
          <w:rFonts w:ascii="Times New Roman" w:eastAsia="Times New Roman" w:hAnsi="Times New Roman" w:cs="Times New Roman"/>
          <w:color w:val="0E101A"/>
          <w:sz w:val="24"/>
          <w:szCs w:val="24"/>
        </w:rPr>
        <w:t>)</w:t>
      </w:r>
      <w:r w:rsidR="00EA50AA">
        <w:rPr>
          <w:rFonts w:ascii="Times New Roman" w:eastAsia="Times New Roman" w:hAnsi="Times New Roman" w:cs="Times New Roman"/>
          <w:color w:val="0E101A"/>
          <w:sz w:val="24"/>
          <w:szCs w:val="24"/>
        </w:rPr>
        <w:t>, which</w:t>
      </w:r>
      <w:r w:rsidRPr="005C765C">
        <w:rPr>
          <w:rFonts w:ascii="Times New Roman" w:eastAsia="Times New Roman" w:hAnsi="Times New Roman" w:cs="Times New Roman"/>
          <w:color w:val="0E101A"/>
          <w:sz w:val="24"/>
          <w:szCs w:val="24"/>
        </w:rPr>
        <w:t xml:space="preserve"> measures </w:t>
      </w:r>
      <w:r w:rsidR="00441137">
        <w:rPr>
          <w:rFonts w:ascii="Times New Roman" w:eastAsia="Times New Roman" w:hAnsi="Times New Roman" w:cs="Times New Roman"/>
          <w:color w:val="0E101A"/>
          <w:sz w:val="24"/>
          <w:szCs w:val="24"/>
        </w:rPr>
        <w:t>a</w:t>
      </w:r>
      <w:r>
        <w:rPr>
          <w:rFonts w:ascii="Times New Roman" w:eastAsia="Times New Roman" w:hAnsi="Times New Roman" w:cs="Times New Roman"/>
          <w:color w:val="0E101A"/>
          <w:sz w:val="24"/>
          <w:szCs w:val="24"/>
        </w:rPr>
        <w:t xml:space="preserve"> </w:t>
      </w:r>
      <w:r w:rsidRPr="005C765C">
        <w:rPr>
          <w:rFonts w:ascii="Times New Roman" w:eastAsia="Times New Roman" w:hAnsi="Times New Roman" w:cs="Times New Roman"/>
          <w:color w:val="0E101A"/>
          <w:sz w:val="24"/>
          <w:szCs w:val="24"/>
        </w:rPr>
        <w:t>business</w:t>
      </w:r>
      <w:r>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assets</w:t>
      </w:r>
      <w:r w:rsidR="00441137">
        <w:rPr>
          <w:rFonts w:ascii="Times New Roman" w:eastAsia="Times New Roman" w:hAnsi="Times New Roman" w:cs="Times New Roman"/>
          <w:color w:val="0E101A"/>
          <w:sz w:val="24"/>
          <w:szCs w:val="24"/>
        </w:rPr>
        <w:t>’ values</w:t>
      </w:r>
      <w:r w:rsidRPr="005C765C">
        <w:rPr>
          <w:rFonts w:ascii="Times New Roman" w:eastAsia="Times New Roman" w:hAnsi="Times New Roman" w:cs="Times New Roman"/>
          <w:color w:val="0E101A"/>
          <w:sz w:val="24"/>
          <w:szCs w:val="24"/>
        </w:rPr>
        <w:t xml:space="preserve"> without </w:t>
      </w:r>
      <w:r>
        <w:rPr>
          <w:rFonts w:ascii="Times New Roman" w:eastAsia="Times New Roman" w:hAnsi="Times New Roman" w:cs="Times New Roman"/>
          <w:color w:val="0E101A"/>
          <w:sz w:val="24"/>
          <w:szCs w:val="24"/>
        </w:rPr>
        <w:t>taking into consideration</w:t>
      </w:r>
      <w:r w:rsidRPr="005C765C">
        <w:rPr>
          <w:rFonts w:ascii="Times New Roman" w:eastAsia="Times New Roman" w:hAnsi="Times New Roman" w:cs="Times New Roman"/>
          <w:color w:val="0E101A"/>
          <w:sz w:val="24"/>
          <w:szCs w:val="24"/>
        </w:rPr>
        <w:t xml:space="preserve"> the business debt</w:t>
      </w:r>
      <w:r>
        <w:rPr>
          <w:rFonts w:ascii="Times New Roman" w:eastAsia="Times New Roman" w:hAnsi="Times New Roman" w:cs="Times New Roman"/>
          <w:color w:val="0E101A"/>
          <w:sz w:val="24"/>
          <w:szCs w:val="24"/>
        </w:rPr>
        <w:t>. TEV</w:t>
      </w:r>
      <w:r w:rsidRPr="005C765C">
        <w:rPr>
          <w:rFonts w:ascii="Times New Roman" w:eastAsia="Times New Roman" w:hAnsi="Times New Roman" w:cs="Times New Roman"/>
          <w:color w:val="0E101A"/>
          <w:sz w:val="24"/>
          <w:szCs w:val="24"/>
        </w:rPr>
        <w:t xml:space="preserve"> is usually separate f</w:t>
      </w:r>
      <w:r>
        <w:rPr>
          <w:rFonts w:ascii="Times New Roman" w:eastAsia="Times New Roman" w:hAnsi="Times New Roman" w:cs="Times New Roman"/>
          <w:color w:val="0E101A"/>
          <w:sz w:val="24"/>
          <w:szCs w:val="24"/>
        </w:rPr>
        <w:t>ro</w:t>
      </w:r>
      <w:r w:rsidRPr="005C765C">
        <w:rPr>
          <w:rFonts w:ascii="Times New Roman" w:eastAsia="Times New Roman" w:hAnsi="Times New Roman" w:cs="Times New Roman"/>
          <w:color w:val="0E101A"/>
          <w:sz w:val="24"/>
          <w:szCs w:val="24"/>
        </w:rPr>
        <w:t xml:space="preserve">m any marketable securities and cash. </w:t>
      </w:r>
    </w:p>
    <w:p w14:paraId="00702982"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w:t>
      </w:r>
    </w:p>
    <w:p w14:paraId="69F5095C" w14:textId="4FCBE366" w:rsidR="00B1343A" w:rsidRPr="005C765C" w:rsidRDefault="00B1343A" w:rsidP="00441137">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For example, in 2020, a</w:t>
      </w:r>
      <w:r>
        <w:rPr>
          <w:rFonts w:ascii="Times New Roman" w:eastAsia="Times New Roman" w:hAnsi="Times New Roman" w:cs="Times New Roman"/>
          <w:color w:val="0E101A"/>
          <w:sz w:val="24"/>
          <w:szCs w:val="24"/>
        </w:rPr>
        <w:t xml:space="preserve"> hypothetical</w:t>
      </w:r>
      <w:r w:rsidRPr="005C765C">
        <w:rPr>
          <w:rFonts w:ascii="Times New Roman" w:eastAsia="Times New Roman" w:hAnsi="Times New Roman" w:cs="Times New Roman"/>
          <w:color w:val="0E101A"/>
          <w:sz w:val="24"/>
          <w:szCs w:val="24"/>
        </w:rPr>
        <w:t xml:space="preserve"> organization’s market capitalization </w:t>
      </w:r>
      <w:r>
        <w:rPr>
          <w:rFonts w:ascii="Times New Roman" w:eastAsia="Times New Roman" w:hAnsi="Times New Roman" w:cs="Times New Roman"/>
          <w:color w:val="0E101A"/>
          <w:sz w:val="24"/>
          <w:szCs w:val="24"/>
        </w:rPr>
        <w:t>could be</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w:t>
      </w:r>
      <w:r w:rsidR="00441137">
        <w:rPr>
          <w:rFonts w:ascii="Times New Roman" w:eastAsia="Times New Roman" w:hAnsi="Times New Roman" w:cs="Times New Roman"/>
          <w:color w:val="0E101A"/>
          <w:sz w:val="24"/>
          <w:szCs w:val="24"/>
        </w:rPr>
        <w:t>6</w:t>
      </w:r>
      <w:r w:rsidRPr="005C765C">
        <w:rPr>
          <w:rFonts w:ascii="Times New Roman" w:eastAsia="Times New Roman" w:hAnsi="Times New Roman" w:cs="Times New Roman"/>
          <w:color w:val="0E101A"/>
          <w:sz w:val="24"/>
          <w:szCs w:val="24"/>
        </w:rPr>
        <w:t>0.</w:t>
      </w:r>
      <w:r w:rsidR="00441137">
        <w:rPr>
          <w:rFonts w:ascii="Times New Roman" w:eastAsia="Times New Roman" w:hAnsi="Times New Roman" w:cs="Times New Roman"/>
          <w:color w:val="0E101A"/>
          <w:sz w:val="24"/>
          <w:szCs w:val="24"/>
        </w:rPr>
        <w:t>8</w:t>
      </w:r>
      <w:r w:rsidRPr="005C765C">
        <w:rPr>
          <w:rFonts w:ascii="Times New Roman" w:eastAsia="Times New Roman" w:hAnsi="Times New Roman" w:cs="Times New Roman"/>
          <w:color w:val="0E101A"/>
          <w:sz w:val="24"/>
          <w:szCs w:val="24"/>
        </w:rPr>
        <w:t xml:space="preserve"> million while its debt </w:t>
      </w:r>
      <w:r>
        <w:rPr>
          <w:rFonts w:ascii="Times New Roman" w:eastAsia="Times New Roman" w:hAnsi="Times New Roman" w:cs="Times New Roman"/>
          <w:color w:val="0E101A"/>
          <w:sz w:val="24"/>
          <w:szCs w:val="24"/>
        </w:rPr>
        <w:t>stands at</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1</w:t>
      </w:r>
      <w:r w:rsidR="00441137">
        <w:rPr>
          <w:rFonts w:ascii="Times New Roman" w:eastAsia="Times New Roman" w:hAnsi="Times New Roman" w:cs="Times New Roman"/>
          <w:color w:val="0E101A"/>
          <w:sz w:val="24"/>
          <w:szCs w:val="24"/>
        </w:rPr>
        <w:t>0</w:t>
      </w:r>
      <w:r w:rsidRPr="005C765C">
        <w:rPr>
          <w:rFonts w:ascii="Times New Roman" w:eastAsia="Times New Roman" w:hAnsi="Times New Roman" w:cs="Times New Roman"/>
          <w:color w:val="0E101A"/>
          <w:sz w:val="24"/>
          <w:szCs w:val="24"/>
        </w:rPr>
        <w:t>6.</w:t>
      </w:r>
      <w:r w:rsidR="00441137">
        <w:rPr>
          <w:rFonts w:ascii="Times New Roman" w:eastAsia="Times New Roman" w:hAnsi="Times New Roman" w:cs="Times New Roman"/>
          <w:color w:val="0E101A"/>
          <w:sz w:val="24"/>
          <w:szCs w:val="24"/>
        </w:rPr>
        <w:t>6</w:t>
      </w:r>
      <w:r w:rsidRPr="005C765C">
        <w:rPr>
          <w:rFonts w:ascii="Times New Roman" w:eastAsia="Times New Roman" w:hAnsi="Times New Roman" w:cs="Times New Roman"/>
          <w:color w:val="0E101A"/>
          <w:sz w:val="24"/>
          <w:szCs w:val="24"/>
        </w:rPr>
        <w:t xml:space="preserve"> million. The debts include notes payable</w:t>
      </w:r>
      <w:r w:rsidRPr="00DB58B6">
        <w:rPr>
          <w:rFonts w:ascii="Times New Roman" w:eastAsia="Times New Roman" w:hAnsi="Times New Roman" w:cs="Times New Roman"/>
          <w:color w:val="0E101A"/>
          <w:sz w:val="24"/>
          <w:szCs w:val="24"/>
        </w:rPr>
        <w:t xml:space="preserve"> </w:t>
      </w:r>
      <w:r w:rsidRPr="005C765C">
        <w:rPr>
          <w:rFonts w:ascii="Times New Roman" w:eastAsia="Times New Roman" w:hAnsi="Times New Roman" w:cs="Times New Roman"/>
          <w:color w:val="0E101A"/>
          <w:sz w:val="24"/>
          <w:szCs w:val="24"/>
        </w:rPr>
        <w:t xml:space="preserve">of </w:t>
      </w:r>
      <w:r>
        <w:rPr>
          <w:rFonts w:ascii="Times New Roman" w:eastAsia="Times New Roman" w:hAnsi="Times New Roman" w:cs="Times New Roman"/>
          <w:color w:val="0E101A"/>
          <w:sz w:val="24"/>
          <w:szCs w:val="24"/>
        </w:rPr>
        <w:t>$</w:t>
      </w:r>
      <w:r w:rsidR="00441137">
        <w:rPr>
          <w:rFonts w:ascii="Times New Roman" w:eastAsia="Times New Roman" w:hAnsi="Times New Roman" w:cs="Times New Roman"/>
          <w:color w:val="0E101A"/>
          <w:sz w:val="24"/>
          <w:szCs w:val="24"/>
        </w:rPr>
        <w:t>2</w:t>
      </w:r>
      <w:r w:rsidRPr="005C765C">
        <w:rPr>
          <w:rFonts w:ascii="Times New Roman" w:eastAsia="Times New Roman" w:hAnsi="Times New Roman" w:cs="Times New Roman"/>
          <w:color w:val="0E101A"/>
          <w:sz w:val="24"/>
          <w:szCs w:val="24"/>
        </w:rPr>
        <w:t>.5</w:t>
      </w:r>
      <w:r>
        <w:rPr>
          <w:rFonts w:ascii="Times New Roman" w:eastAsia="Times New Roman" w:hAnsi="Times New Roman" w:cs="Times New Roman"/>
          <w:color w:val="0E101A"/>
          <w:sz w:val="24"/>
          <w:szCs w:val="24"/>
        </w:rPr>
        <w:t xml:space="preserve"> million</w:t>
      </w:r>
      <w:r w:rsidRPr="005C765C">
        <w:rPr>
          <w:rFonts w:ascii="Times New Roman" w:eastAsia="Times New Roman" w:hAnsi="Times New Roman" w:cs="Times New Roman"/>
          <w:color w:val="0E101A"/>
          <w:sz w:val="24"/>
          <w:szCs w:val="24"/>
        </w:rPr>
        <w:t>, current maturities of long-term liabilities</w:t>
      </w:r>
      <w:r>
        <w:rPr>
          <w:rFonts w:ascii="Times New Roman" w:eastAsia="Times New Roman" w:hAnsi="Times New Roman" w:cs="Times New Roman"/>
          <w:color w:val="0E101A"/>
          <w:sz w:val="24"/>
          <w:szCs w:val="24"/>
        </w:rPr>
        <w:t xml:space="preserve"> of $</w:t>
      </w:r>
      <w:r w:rsidRPr="005C765C">
        <w:rPr>
          <w:rFonts w:ascii="Times New Roman" w:eastAsia="Times New Roman" w:hAnsi="Times New Roman" w:cs="Times New Roman"/>
          <w:color w:val="0E101A"/>
          <w:sz w:val="24"/>
          <w:szCs w:val="24"/>
        </w:rPr>
        <w:t>1</w:t>
      </w:r>
      <w:r w:rsidR="00441137">
        <w:rPr>
          <w:rFonts w:ascii="Times New Roman" w:eastAsia="Times New Roman" w:hAnsi="Times New Roman" w:cs="Times New Roman"/>
          <w:color w:val="0E101A"/>
          <w:sz w:val="24"/>
          <w:szCs w:val="24"/>
        </w:rPr>
        <w:t>2</w:t>
      </w:r>
      <w:r w:rsidRPr="005C765C">
        <w:rPr>
          <w:rFonts w:ascii="Times New Roman" w:eastAsia="Times New Roman" w:hAnsi="Times New Roman" w:cs="Times New Roman"/>
          <w:color w:val="0E101A"/>
          <w:sz w:val="24"/>
          <w:szCs w:val="24"/>
        </w:rPr>
        <w:t>.</w:t>
      </w:r>
      <w:r w:rsidR="00441137">
        <w:rPr>
          <w:rFonts w:ascii="Times New Roman" w:eastAsia="Times New Roman" w:hAnsi="Times New Roman" w:cs="Times New Roman"/>
          <w:color w:val="0E101A"/>
          <w:sz w:val="24"/>
          <w:szCs w:val="24"/>
        </w:rPr>
        <w:t>2</w:t>
      </w:r>
      <w:r>
        <w:rPr>
          <w:rFonts w:ascii="Times New Roman" w:eastAsia="Times New Roman" w:hAnsi="Times New Roman" w:cs="Times New Roman"/>
          <w:color w:val="0E101A"/>
          <w:sz w:val="24"/>
          <w:szCs w:val="24"/>
        </w:rPr>
        <w:t xml:space="preserve"> million</w:t>
      </w:r>
      <w:r w:rsidRPr="005C765C">
        <w:rPr>
          <w:rFonts w:ascii="Times New Roman" w:eastAsia="Times New Roman" w:hAnsi="Times New Roman" w:cs="Times New Roman"/>
          <w:color w:val="0E101A"/>
          <w:sz w:val="24"/>
          <w:szCs w:val="24"/>
        </w:rPr>
        <w:t>, and long</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term debt </w:t>
      </w:r>
      <w:r>
        <w:rPr>
          <w:rFonts w:ascii="Times New Roman" w:eastAsia="Times New Roman" w:hAnsi="Times New Roman" w:cs="Times New Roman"/>
          <w:color w:val="0E101A"/>
          <w:sz w:val="24"/>
          <w:szCs w:val="24"/>
        </w:rPr>
        <w:t>of</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w:t>
      </w:r>
      <w:r w:rsidR="00441137">
        <w:rPr>
          <w:rFonts w:ascii="Times New Roman" w:eastAsia="Times New Roman" w:hAnsi="Times New Roman" w:cs="Times New Roman"/>
          <w:color w:val="0E101A"/>
          <w:sz w:val="24"/>
          <w:szCs w:val="24"/>
        </w:rPr>
        <w:t>8</w:t>
      </w:r>
      <w:r w:rsidRPr="005C765C">
        <w:rPr>
          <w:rFonts w:ascii="Times New Roman" w:eastAsia="Times New Roman" w:hAnsi="Times New Roman" w:cs="Times New Roman"/>
          <w:color w:val="0E101A"/>
          <w:sz w:val="24"/>
          <w:szCs w:val="24"/>
        </w:rPr>
        <w:t>9.9 million</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There</w:t>
      </w:r>
      <w:r>
        <w:rPr>
          <w:rFonts w:ascii="Times New Roman" w:eastAsia="Times New Roman" w:hAnsi="Times New Roman" w:cs="Times New Roman"/>
          <w:color w:val="0E101A"/>
          <w:sz w:val="24"/>
          <w:szCs w:val="24"/>
        </w:rPr>
        <w:t xml:space="preserve">fore, if the cash </w:t>
      </w:r>
      <w:r w:rsidRPr="005C765C">
        <w:rPr>
          <w:rFonts w:ascii="Times New Roman" w:eastAsia="Times New Roman" w:hAnsi="Times New Roman" w:cs="Times New Roman"/>
          <w:color w:val="0E101A"/>
          <w:sz w:val="24"/>
          <w:szCs w:val="24"/>
        </w:rPr>
        <w:t>balance of</w:t>
      </w:r>
      <w:r>
        <w:rPr>
          <w:rFonts w:ascii="Times New Roman" w:eastAsia="Times New Roman" w:hAnsi="Times New Roman" w:cs="Times New Roman"/>
          <w:color w:val="0E101A"/>
          <w:sz w:val="24"/>
          <w:szCs w:val="24"/>
        </w:rPr>
        <w:t xml:space="preserve"> the</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company is $</w:t>
      </w:r>
      <w:r w:rsidRPr="005C765C">
        <w:rPr>
          <w:rFonts w:ascii="Times New Roman" w:eastAsia="Times New Roman" w:hAnsi="Times New Roman" w:cs="Times New Roman"/>
          <w:color w:val="0E101A"/>
          <w:sz w:val="24"/>
          <w:szCs w:val="24"/>
        </w:rPr>
        <w:t>2</w:t>
      </w:r>
      <w:r w:rsidR="00441137">
        <w:rPr>
          <w:rFonts w:ascii="Times New Roman" w:eastAsia="Times New Roman" w:hAnsi="Times New Roman" w:cs="Times New Roman"/>
          <w:color w:val="0E101A"/>
          <w:sz w:val="24"/>
          <w:szCs w:val="24"/>
        </w:rPr>
        <w:t>0</w:t>
      </w:r>
      <w:r w:rsidRPr="005C765C">
        <w:rPr>
          <w:rFonts w:ascii="Times New Roman" w:eastAsia="Times New Roman" w:hAnsi="Times New Roman" w:cs="Times New Roman"/>
          <w:color w:val="0E101A"/>
          <w:sz w:val="24"/>
          <w:szCs w:val="24"/>
        </w:rPr>
        <w:t>.</w:t>
      </w:r>
      <w:r w:rsidR="00441137">
        <w:rPr>
          <w:rFonts w:ascii="Times New Roman" w:eastAsia="Times New Roman" w:hAnsi="Times New Roman" w:cs="Times New Roman"/>
          <w:color w:val="0E101A"/>
          <w:sz w:val="24"/>
          <w:szCs w:val="24"/>
        </w:rPr>
        <w:t>1</w:t>
      </w:r>
      <w:r w:rsidRPr="005C765C">
        <w:rPr>
          <w:rFonts w:ascii="Times New Roman" w:eastAsia="Times New Roman" w:hAnsi="Times New Roman" w:cs="Times New Roman"/>
          <w:color w:val="0E101A"/>
          <w:sz w:val="24"/>
          <w:szCs w:val="24"/>
        </w:rPr>
        <w:t xml:space="preserve"> million, the enterprise value</w:t>
      </w:r>
      <w:r>
        <w:rPr>
          <w:rFonts w:ascii="Times New Roman" w:eastAsia="Times New Roman" w:hAnsi="Times New Roman" w:cs="Times New Roman"/>
          <w:color w:val="0E101A"/>
          <w:sz w:val="24"/>
          <w:szCs w:val="24"/>
        </w:rPr>
        <w:t xml:space="preserve"> can be calculated as</w:t>
      </w:r>
      <w:r w:rsidRPr="005C765C">
        <w:rPr>
          <w:rFonts w:ascii="Times New Roman" w:eastAsia="Times New Roman" w:hAnsi="Times New Roman" w:cs="Times New Roman"/>
          <w:color w:val="0E101A"/>
          <w:sz w:val="24"/>
          <w:szCs w:val="24"/>
        </w:rPr>
        <w:t xml:space="preserve"> the sum of the debt and market capitalization minus the cash balance, </w:t>
      </w:r>
      <w:r>
        <w:rPr>
          <w:rFonts w:ascii="Times New Roman" w:eastAsia="Times New Roman" w:hAnsi="Times New Roman" w:cs="Times New Roman"/>
          <w:color w:val="0E101A"/>
          <w:sz w:val="24"/>
          <w:szCs w:val="24"/>
        </w:rPr>
        <w:t>$</w:t>
      </w:r>
      <w:r w:rsidR="00441137">
        <w:rPr>
          <w:rFonts w:ascii="Times New Roman" w:eastAsia="Times New Roman" w:hAnsi="Times New Roman" w:cs="Times New Roman"/>
          <w:color w:val="0E101A"/>
          <w:sz w:val="24"/>
          <w:szCs w:val="24"/>
        </w:rPr>
        <w:t>6</w:t>
      </w:r>
      <w:r w:rsidRPr="005C765C">
        <w:rPr>
          <w:rFonts w:ascii="Times New Roman" w:eastAsia="Times New Roman" w:hAnsi="Times New Roman" w:cs="Times New Roman"/>
          <w:color w:val="0E101A"/>
          <w:sz w:val="24"/>
          <w:szCs w:val="24"/>
        </w:rPr>
        <w:t>0.</w:t>
      </w:r>
      <w:r w:rsidR="00441137">
        <w:rPr>
          <w:rFonts w:ascii="Times New Roman" w:eastAsia="Times New Roman" w:hAnsi="Times New Roman" w:cs="Times New Roman"/>
          <w:color w:val="0E101A"/>
          <w:sz w:val="24"/>
          <w:szCs w:val="24"/>
        </w:rPr>
        <w:t>8</w:t>
      </w:r>
      <w:r w:rsidRPr="005C765C">
        <w:rPr>
          <w:rFonts w:ascii="Times New Roman" w:eastAsia="Times New Roman" w:hAnsi="Times New Roman" w:cs="Times New Roman"/>
          <w:color w:val="0E101A"/>
          <w:sz w:val="24"/>
          <w:szCs w:val="24"/>
        </w:rPr>
        <w:t xml:space="preserve"> + </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1</w:t>
      </w:r>
      <w:r w:rsidR="00441137">
        <w:rPr>
          <w:rFonts w:ascii="Times New Roman" w:eastAsia="Times New Roman" w:hAnsi="Times New Roman" w:cs="Times New Roman"/>
          <w:color w:val="0E101A"/>
          <w:sz w:val="24"/>
          <w:szCs w:val="24"/>
        </w:rPr>
        <w:t>0</w:t>
      </w:r>
      <w:r w:rsidRPr="005C765C">
        <w:rPr>
          <w:rFonts w:ascii="Times New Roman" w:eastAsia="Times New Roman" w:hAnsi="Times New Roman" w:cs="Times New Roman"/>
          <w:color w:val="0E101A"/>
          <w:sz w:val="24"/>
          <w:szCs w:val="24"/>
        </w:rPr>
        <w:t>6.</w:t>
      </w:r>
      <w:r w:rsidR="00441137">
        <w:rPr>
          <w:rFonts w:ascii="Times New Roman" w:eastAsia="Times New Roman" w:hAnsi="Times New Roman" w:cs="Times New Roman"/>
          <w:color w:val="0E101A"/>
          <w:sz w:val="24"/>
          <w:szCs w:val="24"/>
        </w:rPr>
        <w:t>6</w:t>
      </w:r>
      <w:r w:rsidRPr="005C765C">
        <w:rPr>
          <w:rFonts w:ascii="Times New Roman" w:eastAsia="Times New Roman" w:hAnsi="Times New Roman" w:cs="Times New Roman"/>
          <w:color w:val="0E101A"/>
          <w:sz w:val="24"/>
          <w:szCs w:val="24"/>
        </w:rPr>
        <w:t xml:space="preserve"> - </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2</w:t>
      </w:r>
      <w:r w:rsidR="00441137">
        <w:rPr>
          <w:rFonts w:ascii="Times New Roman" w:eastAsia="Times New Roman" w:hAnsi="Times New Roman" w:cs="Times New Roman"/>
          <w:color w:val="0E101A"/>
          <w:sz w:val="24"/>
          <w:szCs w:val="24"/>
        </w:rPr>
        <w:t>0</w:t>
      </w:r>
      <w:r w:rsidRPr="005C765C">
        <w:rPr>
          <w:rFonts w:ascii="Times New Roman" w:eastAsia="Times New Roman" w:hAnsi="Times New Roman" w:cs="Times New Roman"/>
          <w:color w:val="0E101A"/>
          <w:sz w:val="24"/>
          <w:szCs w:val="24"/>
        </w:rPr>
        <w:t>.</w:t>
      </w:r>
      <w:r w:rsidR="00441137">
        <w:rPr>
          <w:rFonts w:ascii="Times New Roman" w:eastAsia="Times New Roman" w:hAnsi="Times New Roman" w:cs="Times New Roman"/>
          <w:color w:val="0E101A"/>
          <w:sz w:val="24"/>
          <w:szCs w:val="24"/>
        </w:rPr>
        <w:t>1</w:t>
      </w:r>
      <w:r w:rsidRPr="005C765C">
        <w:rPr>
          <w:rFonts w:ascii="Times New Roman" w:eastAsia="Times New Roman" w:hAnsi="Times New Roman" w:cs="Times New Roman"/>
          <w:color w:val="0E101A"/>
          <w:sz w:val="24"/>
          <w:szCs w:val="24"/>
        </w:rPr>
        <w:t xml:space="preserve"> = </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14</w:t>
      </w:r>
      <w:r w:rsidR="00441137">
        <w:rPr>
          <w:rFonts w:ascii="Times New Roman" w:eastAsia="Times New Roman" w:hAnsi="Times New Roman" w:cs="Times New Roman"/>
          <w:color w:val="0E101A"/>
          <w:sz w:val="24"/>
          <w:szCs w:val="24"/>
        </w:rPr>
        <w:t>7</w:t>
      </w:r>
      <w:r w:rsidRPr="005C765C">
        <w:rPr>
          <w:rFonts w:ascii="Times New Roman" w:eastAsia="Times New Roman" w:hAnsi="Times New Roman" w:cs="Times New Roman"/>
          <w:color w:val="0E101A"/>
          <w:sz w:val="24"/>
          <w:szCs w:val="24"/>
        </w:rPr>
        <w:t>.</w:t>
      </w:r>
      <w:r w:rsidR="00441137">
        <w:rPr>
          <w:rFonts w:ascii="Times New Roman" w:eastAsia="Times New Roman" w:hAnsi="Times New Roman" w:cs="Times New Roman"/>
          <w:color w:val="0E101A"/>
          <w:sz w:val="24"/>
          <w:szCs w:val="24"/>
        </w:rPr>
        <w:t>3</w:t>
      </w:r>
      <w:r w:rsidRPr="005C765C">
        <w:rPr>
          <w:rFonts w:ascii="Times New Roman" w:eastAsia="Times New Roman" w:hAnsi="Times New Roman" w:cs="Times New Roman"/>
          <w:color w:val="0E101A"/>
          <w:sz w:val="24"/>
          <w:szCs w:val="24"/>
        </w:rPr>
        <w:t xml:space="preserve"> million. When defining the firm’s enterprise value, the cost </w:t>
      </w:r>
      <w:r>
        <w:rPr>
          <w:rFonts w:ascii="Times New Roman" w:eastAsia="Times New Roman" w:hAnsi="Times New Roman" w:cs="Times New Roman"/>
          <w:color w:val="0E101A"/>
          <w:sz w:val="24"/>
          <w:szCs w:val="24"/>
        </w:rPr>
        <w:t>of acquiring the</w:t>
      </w:r>
      <w:r w:rsidRPr="005C765C">
        <w:rPr>
          <w:rFonts w:ascii="Times New Roman" w:eastAsia="Times New Roman" w:hAnsi="Times New Roman" w:cs="Times New Roman"/>
          <w:color w:val="0E101A"/>
          <w:sz w:val="24"/>
          <w:szCs w:val="24"/>
        </w:rPr>
        <w:t xml:space="preserve"> business </w:t>
      </w:r>
      <w:r>
        <w:rPr>
          <w:rFonts w:ascii="Times New Roman" w:eastAsia="Times New Roman" w:hAnsi="Times New Roman" w:cs="Times New Roman"/>
          <w:color w:val="0E101A"/>
          <w:sz w:val="24"/>
          <w:szCs w:val="24"/>
        </w:rPr>
        <w:t>must</w:t>
      </w:r>
      <w:r w:rsidRPr="005C765C">
        <w:rPr>
          <w:rFonts w:ascii="Times New Roman" w:eastAsia="Times New Roman" w:hAnsi="Times New Roman" w:cs="Times New Roman"/>
          <w:color w:val="0E101A"/>
          <w:sz w:val="24"/>
          <w:szCs w:val="24"/>
        </w:rPr>
        <w:t xml:space="preserve"> be determined. Consequently, it would cost an investor the debt plus the </w:t>
      </w:r>
      <w:r>
        <w:rPr>
          <w:rFonts w:ascii="Times New Roman" w:eastAsia="Times New Roman" w:hAnsi="Times New Roman" w:cs="Times New Roman"/>
          <w:color w:val="0E101A"/>
          <w:sz w:val="24"/>
          <w:szCs w:val="24"/>
        </w:rPr>
        <w:t>market value</w:t>
      </w:r>
      <w:r w:rsidRPr="005C765C">
        <w:rPr>
          <w:rFonts w:ascii="Times New Roman" w:eastAsia="Times New Roman" w:hAnsi="Times New Roman" w:cs="Times New Roman"/>
          <w:color w:val="0E101A"/>
          <w:sz w:val="24"/>
          <w:szCs w:val="24"/>
        </w:rPr>
        <w:t xml:space="preserve"> of equity</w:t>
      </w:r>
      <w:r>
        <w:rPr>
          <w:rFonts w:ascii="Times New Roman" w:eastAsia="Times New Roman" w:hAnsi="Times New Roman" w:cs="Times New Roman"/>
          <w:color w:val="0E101A"/>
          <w:sz w:val="24"/>
          <w:szCs w:val="24"/>
        </w:rPr>
        <w:t>, i.e.</w:t>
      </w:r>
      <w:r w:rsidR="006464A5">
        <w:rPr>
          <w:rFonts w:ascii="Times New Roman" w:eastAsia="Times New Roman" w:hAnsi="Times New Roman" w:cs="Times New Roman"/>
          <w:color w:val="0E101A"/>
          <w:sz w:val="24"/>
          <w:szCs w:val="24"/>
        </w:rPr>
        <w:t>,</w:t>
      </w:r>
      <w:r>
        <w:rPr>
          <w:rFonts w:ascii="Times New Roman" w:eastAsia="Times New Roman" w:hAnsi="Times New Roman" w:cs="Times New Roman"/>
          <w:color w:val="0E101A"/>
          <w:sz w:val="24"/>
          <w:szCs w:val="24"/>
        </w:rPr>
        <w:t xml:space="preserve"> $167.1</w:t>
      </w:r>
      <w:r w:rsidR="006464A5">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to purchase an organization’s equity and pay its debt. However, since the investor could acquire the firm’s cash amounting to </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21.2 million, the net cost would be</w:t>
      </w:r>
      <w:r>
        <w:rPr>
          <w:rFonts w:ascii="Times New Roman" w:eastAsia="Times New Roman" w:hAnsi="Times New Roman" w:cs="Times New Roman"/>
          <w:color w:val="0E101A"/>
          <w:sz w:val="24"/>
          <w:szCs w:val="24"/>
        </w:rPr>
        <w:t xml:space="preserve"> $145.9.</w:t>
      </w:r>
      <w:r w:rsidRPr="005C765C">
        <w:rPr>
          <w:rFonts w:ascii="Times New Roman" w:eastAsia="Times New Roman" w:hAnsi="Times New Roman" w:cs="Times New Roman"/>
          <w:color w:val="0E101A"/>
          <w:sz w:val="24"/>
          <w:szCs w:val="24"/>
        </w:rPr>
        <w:t>   </w:t>
      </w:r>
    </w:p>
    <w:p w14:paraId="787503E8" w14:textId="77777777" w:rsidR="00B1343A" w:rsidRDefault="00B1343A" w:rsidP="00B1343A">
      <w:pPr>
        <w:spacing w:after="0" w:line="360" w:lineRule="auto"/>
        <w:jc w:val="both"/>
        <w:rPr>
          <w:rFonts w:ascii="Times New Roman" w:eastAsia="Times New Roman" w:hAnsi="Times New Roman" w:cs="Times New Roman"/>
          <w:b/>
          <w:bCs/>
          <w:color w:val="0E101A"/>
          <w:sz w:val="24"/>
          <w:szCs w:val="24"/>
        </w:rPr>
      </w:pPr>
    </w:p>
    <w:p w14:paraId="3C23DFC1" w14:textId="6487F5BC" w:rsidR="00B1343A" w:rsidRPr="00C764DC" w:rsidRDefault="00BC478E" w:rsidP="00B1343A">
      <w:pPr>
        <w:spacing w:after="0" w:line="360" w:lineRule="auto"/>
        <w:jc w:val="both"/>
        <w:rPr>
          <w:rFonts w:ascii="Times New Roman" w:eastAsia="Times New Roman" w:hAnsi="Times New Roman" w:cs="Times New Roman"/>
          <w:b/>
          <w:bCs/>
          <w:i/>
          <w:iCs/>
          <w:color w:val="0E101A"/>
          <w:sz w:val="24"/>
          <w:szCs w:val="24"/>
        </w:rPr>
      </w:pPr>
      <w:r>
        <w:rPr>
          <w:rFonts w:ascii="Times New Roman" w:eastAsia="Times New Roman" w:hAnsi="Times New Roman" w:cs="Times New Roman"/>
          <w:b/>
          <w:bCs/>
          <w:i/>
          <w:iCs/>
          <w:color w:val="0E101A"/>
          <w:sz w:val="24"/>
          <w:szCs w:val="24"/>
        </w:rPr>
        <w:t xml:space="preserve">3.3 </w:t>
      </w:r>
      <w:r w:rsidR="00B1343A" w:rsidRPr="00C764DC">
        <w:rPr>
          <w:rFonts w:ascii="Times New Roman" w:eastAsia="Times New Roman" w:hAnsi="Times New Roman" w:cs="Times New Roman"/>
          <w:b/>
          <w:bCs/>
          <w:i/>
          <w:iCs/>
          <w:color w:val="0E101A"/>
          <w:sz w:val="24"/>
          <w:szCs w:val="24"/>
        </w:rPr>
        <w:t>The Profit and Loss (PL) Report or Income Statement</w:t>
      </w:r>
    </w:p>
    <w:p w14:paraId="474BCE59" w14:textId="33AFBF25" w:rsidR="00B1343A" w:rsidRPr="005C765C" w:rsidRDefault="00B1343A" w:rsidP="006464A5">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lastRenderedPageBreak/>
        <w:t xml:space="preserve">The </w:t>
      </w:r>
      <w:r w:rsidR="004E4C97">
        <w:rPr>
          <w:rFonts w:ascii="Times New Roman" w:eastAsia="Times New Roman" w:hAnsi="Times New Roman" w:cs="Times New Roman"/>
          <w:color w:val="0E101A"/>
          <w:sz w:val="24"/>
          <w:szCs w:val="24"/>
        </w:rPr>
        <w:t xml:space="preserve">essence of an organization’s financial position is reflected in the </w:t>
      </w:r>
      <w:r w:rsidRPr="005C765C">
        <w:rPr>
          <w:rFonts w:ascii="Times New Roman" w:eastAsia="Times New Roman" w:hAnsi="Times New Roman" w:cs="Times New Roman"/>
          <w:color w:val="0E101A"/>
          <w:sz w:val="24"/>
          <w:szCs w:val="24"/>
        </w:rPr>
        <w:t>income statement</w:t>
      </w:r>
      <w:r w:rsidR="004E4C97">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The income statement</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also </w:t>
      </w:r>
      <w:r>
        <w:rPr>
          <w:rFonts w:ascii="Times New Roman" w:eastAsia="Times New Roman" w:hAnsi="Times New Roman" w:cs="Times New Roman"/>
          <w:color w:val="0E101A"/>
          <w:sz w:val="24"/>
          <w:szCs w:val="24"/>
        </w:rPr>
        <w:t>termed</w:t>
      </w:r>
      <w:r w:rsidRPr="005C765C">
        <w:rPr>
          <w:rFonts w:ascii="Times New Roman" w:eastAsia="Times New Roman" w:hAnsi="Times New Roman" w:cs="Times New Roman"/>
          <w:color w:val="0E101A"/>
          <w:sz w:val="24"/>
          <w:szCs w:val="24"/>
        </w:rPr>
        <w:t xml:space="preserve"> the statement of financial performance</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covers a specific period of time with details about</w:t>
      </w:r>
      <w:r w:rsidRPr="005C765C">
        <w:rPr>
          <w:rFonts w:ascii="Times New Roman" w:eastAsia="Times New Roman" w:hAnsi="Times New Roman" w:cs="Times New Roman"/>
          <w:color w:val="0E101A"/>
          <w:sz w:val="24"/>
          <w:szCs w:val="24"/>
        </w:rPr>
        <w:t xml:space="preserve"> the firm’s expenses and revenues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 xml:space="preserve">Accordingly, the </w:t>
      </w:r>
      <w:r w:rsidR="004E4C97">
        <w:rPr>
          <w:rFonts w:ascii="Times New Roman" w:eastAsia="Times New Roman" w:hAnsi="Times New Roman" w:cs="Times New Roman"/>
          <w:color w:val="0E101A"/>
          <w:sz w:val="24"/>
          <w:szCs w:val="24"/>
        </w:rPr>
        <w:t>income statements’ actual</w:t>
      </w:r>
      <w:r w:rsidRPr="005C765C">
        <w:rPr>
          <w:rFonts w:ascii="Times New Roman" w:eastAsia="Times New Roman" w:hAnsi="Times New Roman" w:cs="Times New Roman"/>
          <w:color w:val="0E101A"/>
          <w:sz w:val="24"/>
          <w:szCs w:val="24"/>
        </w:rPr>
        <w:t xml:space="preserve"> bottom line </w:t>
      </w:r>
      <w:r w:rsidR="004E4C97">
        <w:rPr>
          <w:rFonts w:ascii="Times New Roman" w:eastAsia="Times New Roman" w:hAnsi="Times New Roman" w:cs="Times New Roman"/>
          <w:color w:val="0E101A"/>
          <w:sz w:val="24"/>
          <w:szCs w:val="24"/>
        </w:rPr>
        <w:t>states</w:t>
      </w:r>
      <w:r w:rsidRPr="005C765C">
        <w:rPr>
          <w:rFonts w:ascii="Times New Roman" w:eastAsia="Times New Roman" w:hAnsi="Times New Roman" w:cs="Times New Roman"/>
          <w:color w:val="0E101A"/>
          <w:sz w:val="24"/>
          <w:szCs w:val="24"/>
        </w:rPr>
        <w:t xml:space="preserve"> the company’s net income</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which</w:t>
      </w:r>
      <w:r>
        <w:rPr>
          <w:rFonts w:ascii="Times New Roman" w:eastAsia="Times New Roman" w:hAnsi="Times New Roman" w:cs="Times New Roman"/>
          <w:color w:val="0E101A"/>
          <w:sz w:val="24"/>
          <w:szCs w:val="24"/>
        </w:rPr>
        <w:t xml:space="preserve"> is </w:t>
      </w:r>
      <w:r w:rsidR="004E4C97">
        <w:rPr>
          <w:rFonts w:ascii="Times New Roman" w:eastAsia="Times New Roman" w:hAnsi="Times New Roman" w:cs="Times New Roman"/>
          <w:color w:val="0E101A"/>
          <w:sz w:val="24"/>
          <w:szCs w:val="24"/>
        </w:rPr>
        <w:t>one way of showing</w:t>
      </w:r>
      <w:r w:rsidRPr="005C765C">
        <w:rPr>
          <w:rFonts w:ascii="Times New Roman" w:eastAsia="Times New Roman" w:hAnsi="Times New Roman" w:cs="Times New Roman"/>
          <w:color w:val="0E101A"/>
          <w:sz w:val="24"/>
          <w:szCs w:val="24"/>
        </w:rPr>
        <w:t xml:space="preserve"> the firm’s profitability during</w:t>
      </w:r>
      <w:r w:rsidR="004E4C97">
        <w:rPr>
          <w:rFonts w:ascii="Times New Roman" w:eastAsia="Times New Roman" w:hAnsi="Times New Roman" w:cs="Times New Roman"/>
          <w:color w:val="0E101A"/>
          <w:sz w:val="24"/>
          <w:szCs w:val="24"/>
        </w:rPr>
        <w:t xml:space="preserve"> a specific</w:t>
      </w:r>
      <w:r>
        <w:rPr>
          <w:rFonts w:ascii="Times New Roman" w:eastAsia="Times New Roman" w:hAnsi="Times New Roman" w:cs="Times New Roman"/>
          <w:color w:val="0E101A"/>
          <w:sz w:val="24"/>
          <w:szCs w:val="24"/>
        </w:rPr>
        <w:t xml:space="preserve"> </w:t>
      </w:r>
      <w:r w:rsidRPr="005C765C">
        <w:rPr>
          <w:rFonts w:ascii="Times New Roman" w:eastAsia="Times New Roman" w:hAnsi="Times New Roman" w:cs="Times New Roman"/>
          <w:color w:val="0E101A"/>
          <w:sz w:val="24"/>
          <w:szCs w:val="24"/>
        </w:rPr>
        <w:t>financial period</w:t>
      </w:r>
      <w:r w:rsidR="004E4C97">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The income statement is also </w:t>
      </w:r>
      <w:r>
        <w:rPr>
          <w:rFonts w:ascii="Times New Roman" w:eastAsia="Times New Roman" w:hAnsi="Times New Roman" w:cs="Times New Roman"/>
          <w:color w:val="0E101A"/>
          <w:sz w:val="24"/>
          <w:szCs w:val="24"/>
        </w:rPr>
        <w:t>considered</w:t>
      </w:r>
      <w:r w:rsidRPr="005C765C">
        <w:rPr>
          <w:rFonts w:ascii="Times New Roman" w:eastAsia="Times New Roman" w:hAnsi="Times New Roman" w:cs="Times New Roman"/>
          <w:color w:val="0E101A"/>
          <w:sz w:val="24"/>
          <w:szCs w:val="24"/>
        </w:rPr>
        <w:t xml:space="preserve"> a profit and l</w:t>
      </w:r>
      <w:r>
        <w:rPr>
          <w:rFonts w:ascii="Times New Roman" w:eastAsia="Times New Roman" w:hAnsi="Times New Roman" w:cs="Times New Roman"/>
          <w:color w:val="0E101A"/>
          <w:sz w:val="24"/>
          <w:szCs w:val="24"/>
        </w:rPr>
        <w:t>o</w:t>
      </w:r>
      <w:r w:rsidRPr="005C765C">
        <w:rPr>
          <w:rFonts w:ascii="Times New Roman" w:eastAsia="Times New Roman" w:hAnsi="Times New Roman" w:cs="Times New Roman"/>
          <w:color w:val="0E101A"/>
          <w:sz w:val="24"/>
          <w:szCs w:val="24"/>
        </w:rPr>
        <w:t>ss statement</w:t>
      </w:r>
      <w:r>
        <w:rPr>
          <w:rFonts w:ascii="Times New Roman" w:eastAsia="Times New Roman" w:hAnsi="Times New Roman" w:cs="Times New Roman"/>
          <w:color w:val="0E101A"/>
          <w:sz w:val="24"/>
          <w:szCs w:val="24"/>
        </w:rPr>
        <w:t>. An additional element,</w:t>
      </w:r>
      <w:r w:rsidRPr="005C765C">
        <w:rPr>
          <w:rFonts w:ascii="Times New Roman" w:eastAsia="Times New Roman" w:hAnsi="Times New Roman" w:cs="Times New Roman"/>
          <w:color w:val="0E101A"/>
          <w:sz w:val="24"/>
          <w:szCs w:val="24"/>
        </w:rPr>
        <w:t xml:space="preserve"> net income</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t>
      </w:r>
      <w:r w:rsidR="004E4C97">
        <w:rPr>
          <w:rFonts w:ascii="Times New Roman" w:eastAsia="Times New Roman" w:hAnsi="Times New Roman" w:cs="Times New Roman"/>
          <w:color w:val="0E101A"/>
          <w:sz w:val="24"/>
          <w:szCs w:val="24"/>
        </w:rPr>
        <w:t>represent</w:t>
      </w:r>
      <w:r w:rsidRPr="005C765C">
        <w:rPr>
          <w:rFonts w:ascii="Times New Roman" w:eastAsia="Times New Roman" w:hAnsi="Times New Roman" w:cs="Times New Roman"/>
          <w:color w:val="0E101A"/>
          <w:sz w:val="24"/>
          <w:szCs w:val="24"/>
        </w:rPr>
        <w:t xml:space="preserve"> the company’s earnings. </w:t>
      </w:r>
      <w:r w:rsidR="008D7308">
        <w:rPr>
          <w:rFonts w:ascii="Times New Roman" w:eastAsia="Times New Roman" w:hAnsi="Times New Roman" w:cs="Times New Roman"/>
          <w:color w:val="0E101A"/>
          <w:sz w:val="24"/>
          <w:szCs w:val="24"/>
        </w:rPr>
        <w:t>T</w:t>
      </w:r>
      <w:r w:rsidRPr="005C765C">
        <w:rPr>
          <w:rFonts w:ascii="Times New Roman" w:eastAsia="Times New Roman" w:hAnsi="Times New Roman" w:cs="Times New Roman"/>
          <w:color w:val="0E101A"/>
          <w:sz w:val="24"/>
          <w:szCs w:val="24"/>
        </w:rPr>
        <w:t>his section</w:t>
      </w:r>
      <w:r w:rsidR="008D7308">
        <w:rPr>
          <w:rFonts w:ascii="Times New Roman" w:eastAsia="Times New Roman" w:hAnsi="Times New Roman" w:cs="Times New Roman"/>
          <w:color w:val="0E101A"/>
          <w:sz w:val="24"/>
          <w:szCs w:val="24"/>
        </w:rPr>
        <w:t xml:space="preserve"> examines </w:t>
      </w:r>
      <w:r w:rsidRPr="005C765C">
        <w:rPr>
          <w:rFonts w:ascii="Times New Roman" w:eastAsia="Times New Roman" w:hAnsi="Times New Roman" w:cs="Times New Roman"/>
          <w:color w:val="0E101A"/>
          <w:sz w:val="24"/>
          <w:szCs w:val="24"/>
        </w:rPr>
        <w:t>the income statement components in detail and the ratios applied in the analysis of data are introduced. </w:t>
      </w:r>
    </w:p>
    <w:p w14:paraId="42380100" w14:textId="77777777" w:rsidR="00B1343A" w:rsidRDefault="00B1343A" w:rsidP="00B1343A">
      <w:pPr>
        <w:spacing w:after="0" w:line="360" w:lineRule="auto"/>
        <w:jc w:val="both"/>
        <w:rPr>
          <w:rFonts w:ascii="Times New Roman" w:eastAsia="Times New Roman" w:hAnsi="Times New Roman" w:cs="Times New Roman"/>
          <w:i/>
          <w:iCs/>
          <w:color w:val="0E101A"/>
          <w:sz w:val="24"/>
          <w:szCs w:val="24"/>
        </w:rPr>
      </w:pPr>
    </w:p>
    <w:p w14:paraId="798B4094" w14:textId="39DE9D8B" w:rsidR="00B1343A" w:rsidRPr="00540DA5" w:rsidRDefault="00540DA5" w:rsidP="00B1343A">
      <w:pPr>
        <w:spacing w:after="0" w:line="360" w:lineRule="auto"/>
        <w:ind w:firstLine="720"/>
        <w:jc w:val="both"/>
        <w:rPr>
          <w:rFonts w:ascii="Times New Roman" w:eastAsia="Times New Roman" w:hAnsi="Times New Roman" w:cs="Times New Roman"/>
          <w:i/>
          <w:iCs/>
          <w:color w:val="0E101A"/>
          <w:sz w:val="24"/>
          <w:szCs w:val="24"/>
        </w:rPr>
      </w:pPr>
      <w:r w:rsidRPr="00540DA5">
        <w:rPr>
          <w:rFonts w:ascii="Times New Roman" w:eastAsia="Times New Roman" w:hAnsi="Times New Roman" w:cs="Times New Roman"/>
          <w:i/>
          <w:iCs/>
          <w:color w:val="0E101A"/>
          <w:sz w:val="24"/>
          <w:szCs w:val="24"/>
        </w:rPr>
        <w:t xml:space="preserve">3.3.1 </w:t>
      </w:r>
      <w:r w:rsidR="00B1343A" w:rsidRPr="00540DA5">
        <w:rPr>
          <w:rFonts w:ascii="Times New Roman" w:eastAsia="Times New Roman" w:hAnsi="Times New Roman" w:cs="Times New Roman"/>
          <w:i/>
          <w:iCs/>
          <w:color w:val="0E101A"/>
          <w:sz w:val="24"/>
          <w:szCs w:val="24"/>
        </w:rPr>
        <w:t>Earnings Calculations</w:t>
      </w:r>
    </w:p>
    <w:p w14:paraId="6E3956F6" w14:textId="529E4D1E" w:rsidR="00B1343A" w:rsidRDefault="008D7308" w:rsidP="008D7308">
      <w:pP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As discussed, a</w:t>
      </w:r>
      <w:r w:rsidR="00B1343A" w:rsidRPr="005C765C">
        <w:rPr>
          <w:rFonts w:ascii="Times New Roman" w:eastAsia="Times New Roman" w:hAnsi="Times New Roman" w:cs="Times New Roman"/>
          <w:color w:val="0E101A"/>
          <w:sz w:val="24"/>
          <w:szCs w:val="24"/>
        </w:rPr>
        <w:t xml:space="preserve"> balance sheet</w:t>
      </w:r>
      <w:r w:rsidR="00B1343A">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is essentially a list of a</w:t>
      </w:r>
      <w:r w:rsidR="00B1343A" w:rsidRPr="005C765C">
        <w:rPr>
          <w:rFonts w:ascii="Times New Roman" w:eastAsia="Times New Roman" w:hAnsi="Times New Roman" w:cs="Times New Roman"/>
          <w:color w:val="0E101A"/>
          <w:sz w:val="24"/>
          <w:szCs w:val="24"/>
        </w:rPr>
        <w:t xml:space="preserve"> company’s assets and liabilities </w:t>
      </w:r>
      <w:r w:rsidR="00B1343A">
        <w:rPr>
          <w:rFonts w:ascii="Times New Roman" w:eastAsia="Times New Roman" w:hAnsi="Times New Roman" w:cs="Times New Roman"/>
          <w:color w:val="0E101A"/>
          <w:sz w:val="24"/>
          <w:szCs w:val="24"/>
        </w:rPr>
        <w:t>for</w:t>
      </w:r>
      <w:r w:rsidR="00B1343A" w:rsidRPr="005C765C">
        <w:rPr>
          <w:rFonts w:ascii="Times New Roman" w:eastAsia="Times New Roman" w:hAnsi="Times New Roman" w:cs="Times New Roman"/>
          <w:color w:val="0E101A"/>
          <w:sz w:val="24"/>
          <w:szCs w:val="24"/>
        </w:rPr>
        <w:t xml:space="preserve"> a specific financial period</w:t>
      </w:r>
      <w:r w:rsidR="00B1343A">
        <w:rPr>
          <w:rFonts w:ascii="Times New Roman" w:eastAsia="Times New Roman" w:hAnsi="Times New Roman" w:cs="Times New Roman"/>
          <w:color w:val="0E101A"/>
          <w:sz w:val="24"/>
          <w:szCs w:val="24"/>
        </w:rPr>
        <w:t>. The income statement expands on this information, presenting</w:t>
      </w:r>
      <w:r w:rsidR="00B1343A" w:rsidRPr="005C765C">
        <w:rPr>
          <w:rFonts w:ascii="Times New Roman" w:eastAsia="Times New Roman" w:hAnsi="Times New Roman" w:cs="Times New Roman"/>
          <w:color w:val="0E101A"/>
          <w:sz w:val="24"/>
          <w:szCs w:val="24"/>
        </w:rPr>
        <w:t xml:space="preserve"> the revenue and expenses flow generated by the liabilities and assets during th</w:t>
      </w:r>
      <w:r w:rsidR="00B1343A">
        <w:rPr>
          <w:rFonts w:ascii="Times New Roman" w:eastAsia="Times New Roman" w:hAnsi="Times New Roman" w:cs="Times New Roman"/>
          <w:color w:val="0E101A"/>
          <w:sz w:val="24"/>
          <w:szCs w:val="24"/>
        </w:rPr>
        <w:t>at</w:t>
      </w:r>
      <w:r w:rsidR="00B1343A" w:rsidRPr="005C765C">
        <w:rPr>
          <w:rFonts w:ascii="Times New Roman" w:eastAsia="Times New Roman" w:hAnsi="Times New Roman" w:cs="Times New Roman"/>
          <w:color w:val="0E101A"/>
          <w:sz w:val="24"/>
          <w:szCs w:val="24"/>
        </w:rPr>
        <w:t xml:space="preserve"> period.</w:t>
      </w:r>
    </w:p>
    <w:p w14:paraId="28CA1C78"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p>
    <w:p w14:paraId="6CB3003B" w14:textId="7844ACDB" w:rsidR="00B1343A" w:rsidRDefault="00B1343A" w:rsidP="00336E1A">
      <w:pPr>
        <w:pStyle w:val="BodyTextFirstIndent2"/>
        <w:numPr>
          <w:ilvl w:val="0"/>
          <w:numId w:val="20"/>
        </w:numPr>
        <w:spacing w:after="0" w:line="360" w:lineRule="auto"/>
        <w:contextualSpacing/>
        <w:jc w:val="both"/>
        <w:rPr>
          <w:rFonts w:ascii="Times New Roman" w:eastAsia="Times New Roman" w:hAnsi="Times New Roman" w:cs="Times New Roman"/>
          <w:color w:val="0E101A"/>
          <w:sz w:val="24"/>
          <w:szCs w:val="24"/>
        </w:rPr>
      </w:pPr>
      <w:r w:rsidRPr="00F83FB4">
        <w:rPr>
          <w:rFonts w:ascii="Times New Roman" w:eastAsia="Times New Roman" w:hAnsi="Times New Roman" w:cs="Times New Roman"/>
          <w:color w:val="0E101A"/>
          <w:sz w:val="24"/>
          <w:szCs w:val="24"/>
        </w:rPr>
        <w:t xml:space="preserve">Gross Profit: In the income statement, the first two lines represent the revenues </w:t>
      </w:r>
      <w:r w:rsidR="008D7308">
        <w:rPr>
          <w:rFonts w:ascii="Times New Roman" w:eastAsia="Times New Roman" w:hAnsi="Times New Roman" w:cs="Times New Roman"/>
          <w:color w:val="0E101A"/>
          <w:sz w:val="24"/>
          <w:szCs w:val="24"/>
        </w:rPr>
        <w:t>received</w:t>
      </w:r>
      <w:r w:rsidRPr="00F83FB4">
        <w:rPr>
          <w:rFonts w:ascii="Times New Roman" w:eastAsia="Times New Roman" w:hAnsi="Times New Roman" w:cs="Times New Roman"/>
          <w:color w:val="0E101A"/>
          <w:sz w:val="24"/>
          <w:szCs w:val="24"/>
        </w:rPr>
        <w:t xml:space="preserve"> from the sale of products or services and the costs incurred in the manufacture of the products. The cost of sales are </w:t>
      </w:r>
      <w:r w:rsidR="008D7308">
        <w:rPr>
          <w:rFonts w:ascii="Times New Roman" w:eastAsia="Times New Roman" w:hAnsi="Times New Roman" w:cs="Times New Roman"/>
          <w:color w:val="0E101A"/>
          <w:sz w:val="24"/>
          <w:szCs w:val="24"/>
        </w:rPr>
        <w:t>those</w:t>
      </w:r>
      <w:r w:rsidRPr="00F83FB4">
        <w:rPr>
          <w:rFonts w:ascii="Times New Roman" w:eastAsia="Times New Roman" w:hAnsi="Times New Roman" w:cs="Times New Roman"/>
          <w:color w:val="0E101A"/>
          <w:sz w:val="24"/>
          <w:szCs w:val="24"/>
        </w:rPr>
        <w:t xml:space="preserve"> costs </w:t>
      </w:r>
      <w:r w:rsidR="0055734F">
        <w:rPr>
          <w:rFonts w:ascii="Times New Roman" w:eastAsia="Times New Roman" w:hAnsi="Times New Roman" w:cs="Times New Roman"/>
          <w:color w:val="0E101A"/>
          <w:sz w:val="24"/>
          <w:szCs w:val="24"/>
        </w:rPr>
        <w:t>deriving from</w:t>
      </w:r>
      <w:r w:rsidRPr="00F83FB4">
        <w:rPr>
          <w:rFonts w:ascii="Times New Roman" w:eastAsia="Times New Roman" w:hAnsi="Times New Roman" w:cs="Times New Roman"/>
          <w:color w:val="0E101A"/>
          <w:sz w:val="24"/>
          <w:szCs w:val="24"/>
        </w:rPr>
        <w:t xml:space="preserve"> the production of goods and services, </w:t>
      </w:r>
      <w:r w:rsidR="0055734F">
        <w:rPr>
          <w:rFonts w:ascii="Times New Roman" w:eastAsia="Times New Roman" w:hAnsi="Times New Roman" w:cs="Times New Roman"/>
          <w:color w:val="0E101A"/>
          <w:sz w:val="24"/>
          <w:szCs w:val="24"/>
        </w:rPr>
        <w:t>manufacturing costs being one of them</w:t>
      </w:r>
      <w:r w:rsidRPr="00F83FB4">
        <w:rPr>
          <w:rFonts w:ascii="Times New Roman" w:eastAsia="Times New Roman" w:hAnsi="Times New Roman" w:cs="Times New Roman"/>
          <w:color w:val="0E101A"/>
          <w:sz w:val="24"/>
          <w:szCs w:val="24"/>
        </w:rPr>
        <w:t xml:space="preserve">. Other company costs, such as </w:t>
      </w:r>
      <w:r>
        <w:rPr>
          <w:rFonts w:ascii="Times New Roman" w:eastAsia="Times New Roman" w:hAnsi="Times New Roman" w:cs="Times New Roman"/>
          <w:color w:val="0E101A"/>
          <w:sz w:val="24"/>
          <w:szCs w:val="24"/>
        </w:rPr>
        <w:t>R&amp;D</w:t>
      </w:r>
      <w:r w:rsidR="0055734F">
        <w:rPr>
          <w:rFonts w:ascii="Times New Roman" w:eastAsia="Times New Roman" w:hAnsi="Times New Roman" w:cs="Times New Roman"/>
          <w:color w:val="0E101A"/>
          <w:sz w:val="24"/>
          <w:szCs w:val="24"/>
        </w:rPr>
        <w:t xml:space="preserve"> and</w:t>
      </w:r>
      <w:r w:rsidRPr="00F83FB4">
        <w:rPr>
          <w:rFonts w:ascii="Times New Roman" w:eastAsia="Times New Roman" w:hAnsi="Times New Roman" w:cs="Times New Roman"/>
          <w:color w:val="0E101A"/>
          <w:sz w:val="24"/>
          <w:szCs w:val="24"/>
        </w:rPr>
        <w:t xml:space="preserve"> administrative costs, and interest expenses are not </w:t>
      </w:r>
      <w:r>
        <w:rPr>
          <w:rFonts w:ascii="Times New Roman" w:eastAsia="Times New Roman" w:hAnsi="Times New Roman" w:cs="Times New Roman"/>
          <w:color w:val="0E101A"/>
          <w:sz w:val="24"/>
          <w:szCs w:val="24"/>
        </w:rPr>
        <w:t>included in sales costs.</w:t>
      </w:r>
      <w:r w:rsidRPr="00F83FB4">
        <w:rPr>
          <w:rFonts w:ascii="Times New Roman" w:eastAsia="Times New Roman" w:hAnsi="Times New Roman" w:cs="Times New Roman"/>
          <w:color w:val="0E101A"/>
          <w:sz w:val="24"/>
          <w:szCs w:val="24"/>
        </w:rPr>
        <w:t xml:space="preserve"> The third line describes the gross profit, obtained by </w:t>
      </w:r>
      <w:r w:rsidR="0055734F">
        <w:rPr>
          <w:rFonts w:ascii="Times New Roman" w:eastAsia="Times New Roman" w:hAnsi="Times New Roman" w:cs="Times New Roman"/>
          <w:color w:val="0E101A"/>
          <w:sz w:val="24"/>
          <w:szCs w:val="24"/>
        </w:rPr>
        <w:t>subtracting the cost of sales from</w:t>
      </w:r>
      <w:r w:rsidRPr="00F83FB4">
        <w:rPr>
          <w:rFonts w:ascii="Times New Roman" w:eastAsia="Times New Roman" w:hAnsi="Times New Roman" w:cs="Times New Roman"/>
          <w:color w:val="0E101A"/>
          <w:sz w:val="24"/>
          <w:szCs w:val="24"/>
        </w:rPr>
        <w:t xml:space="preserve"> the revenue derived from the</w:t>
      </w:r>
      <w:r w:rsidR="00E715D7">
        <w:rPr>
          <w:rFonts w:ascii="Times New Roman" w:eastAsia="Times New Roman" w:hAnsi="Times New Roman" w:cs="Times New Roman"/>
          <w:color w:val="0E101A"/>
          <w:sz w:val="24"/>
          <w:szCs w:val="24"/>
        </w:rPr>
        <w:t xml:space="preserve"> </w:t>
      </w:r>
      <w:r w:rsidRPr="00F83FB4">
        <w:rPr>
          <w:rFonts w:ascii="Times New Roman" w:eastAsia="Times New Roman" w:hAnsi="Times New Roman" w:cs="Times New Roman"/>
          <w:color w:val="0E101A"/>
          <w:sz w:val="24"/>
          <w:szCs w:val="24"/>
        </w:rPr>
        <w:t>sales</w:t>
      </w:r>
      <w:r w:rsidR="0055734F">
        <w:rPr>
          <w:rFonts w:ascii="Times New Roman" w:eastAsia="Times New Roman" w:hAnsi="Times New Roman" w:cs="Times New Roman"/>
          <w:color w:val="0E101A"/>
          <w:sz w:val="24"/>
          <w:szCs w:val="24"/>
        </w:rPr>
        <w:t>.</w:t>
      </w:r>
      <w:r w:rsidR="00E715D7">
        <w:rPr>
          <w:rFonts w:ascii="Times New Roman" w:eastAsia="Times New Roman" w:hAnsi="Times New Roman" w:cs="Times New Roman"/>
          <w:color w:val="0E101A"/>
          <w:sz w:val="24"/>
          <w:szCs w:val="24"/>
        </w:rPr>
        <w:t xml:space="preserve"> </w:t>
      </w:r>
      <w:r w:rsidRPr="00F83FB4">
        <w:rPr>
          <w:rFonts w:ascii="Times New Roman" w:eastAsia="Times New Roman" w:hAnsi="Times New Roman" w:cs="Times New Roman"/>
          <w:color w:val="0E101A"/>
          <w:sz w:val="24"/>
          <w:szCs w:val="24"/>
        </w:rPr>
        <w:t> </w:t>
      </w:r>
    </w:p>
    <w:p w14:paraId="2A1CD311" w14:textId="77777777" w:rsidR="00B1343A" w:rsidRPr="00F83FB4" w:rsidRDefault="00B1343A" w:rsidP="00B1343A">
      <w:pPr>
        <w:pStyle w:val="BodyTextFirstIndent2"/>
        <w:spacing w:after="0" w:line="360" w:lineRule="auto"/>
        <w:jc w:val="both"/>
        <w:rPr>
          <w:rFonts w:ascii="Times New Roman" w:eastAsia="Times New Roman" w:hAnsi="Times New Roman" w:cs="Times New Roman"/>
          <w:color w:val="0E101A"/>
          <w:sz w:val="24"/>
          <w:szCs w:val="24"/>
        </w:rPr>
      </w:pPr>
    </w:p>
    <w:p w14:paraId="2EDA01ED" w14:textId="06E80E82" w:rsidR="00B1343A" w:rsidRDefault="00B1343A" w:rsidP="00E715D7">
      <w:pPr>
        <w:pStyle w:val="BodyTextFirstIndent2"/>
        <w:numPr>
          <w:ilvl w:val="0"/>
          <w:numId w:val="20"/>
        </w:numPr>
        <w:spacing w:after="0" w:line="360" w:lineRule="auto"/>
        <w:contextualSpacing/>
        <w:jc w:val="both"/>
        <w:rPr>
          <w:rFonts w:ascii="Times New Roman" w:eastAsia="Times New Roman" w:hAnsi="Times New Roman" w:cs="Times New Roman"/>
          <w:color w:val="0E101A"/>
          <w:sz w:val="24"/>
          <w:szCs w:val="24"/>
        </w:rPr>
      </w:pPr>
      <w:r w:rsidRPr="00F83FB4">
        <w:rPr>
          <w:rFonts w:ascii="Times New Roman" w:eastAsia="Times New Roman" w:hAnsi="Times New Roman" w:cs="Times New Roman"/>
          <w:color w:val="0E101A"/>
          <w:sz w:val="24"/>
          <w:szCs w:val="24"/>
        </w:rPr>
        <w:t xml:space="preserve">Operating Expenses: </w:t>
      </w:r>
      <w:r>
        <w:rPr>
          <w:rFonts w:ascii="Times New Roman" w:eastAsia="Times New Roman" w:hAnsi="Times New Roman" w:cs="Times New Roman"/>
          <w:color w:val="0E101A"/>
          <w:sz w:val="24"/>
          <w:szCs w:val="24"/>
        </w:rPr>
        <w:t>T</w:t>
      </w:r>
      <w:r w:rsidRPr="00F83FB4">
        <w:rPr>
          <w:rFonts w:ascii="Times New Roman" w:eastAsia="Times New Roman" w:hAnsi="Times New Roman" w:cs="Times New Roman"/>
          <w:color w:val="0E101A"/>
          <w:sz w:val="24"/>
          <w:szCs w:val="24"/>
        </w:rPr>
        <w:t xml:space="preserve">he operating expenses are the next items in the income statement </w:t>
      </w:r>
      <w:r>
        <w:rPr>
          <w:rFonts w:ascii="Times New Roman" w:eastAsia="Times New Roman" w:hAnsi="Times New Roman" w:cs="Times New Roman"/>
          <w:color w:val="0E101A"/>
          <w:sz w:val="24"/>
          <w:szCs w:val="24"/>
        </w:rPr>
        <w:t>following</w:t>
      </w:r>
      <w:r w:rsidRPr="00F83FB4">
        <w:rPr>
          <w:rFonts w:ascii="Times New Roman" w:eastAsia="Times New Roman" w:hAnsi="Times New Roman" w:cs="Times New Roman"/>
          <w:color w:val="0E101A"/>
          <w:sz w:val="24"/>
          <w:szCs w:val="24"/>
        </w:rPr>
        <w:t xml:space="preserve"> the gross profit. </w:t>
      </w:r>
      <w:r>
        <w:rPr>
          <w:rFonts w:ascii="Times New Roman" w:eastAsia="Times New Roman" w:hAnsi="Times New Roman" w:cs="Times New Roman"/>
          <w:color w:val="0E101A"/>
          <w:sz w:val="24"/>
          <w:szCs w:val="24"/>
        </w:rPr>
        <w:t>O</w:t>
      </w:r>
      <w:r w:rsidRPr="00F83FB4">
        <w:rPr>
          <w:rFonts w:ascii="Times New Roman" w:eastAsia="Times New Roman" w:hAnsi="Times New Roman" w:cs="Times New Roman"/>
          <w:color w:val="0E101A"/>
          <w:sz w:val="24"/>
          <w:szCs w:val="24"/>
        </w:rPr>
        <w:t xml:space="preserve">perating expenses </w:t>
      </w:r>
      <w:r>
        <w:rPr>
          <w:rFonts w:ascii="Times New Roman" w:eastAsia="Times New Roman" w:hAnsi="Times New Roman" w:cs="Times New Roman"/>
          <w:color w:val="0E101A"/>
          <w:sz w:val="24"/>
          <w:szCs w:val="24"/>
        </w:rPr>
        <w:t xml:space="preserve">represent </w:t>
      </w:r>
      <w:r w:rsidRPr="00F83FB4">
        <w:rPr>
          <w:rFonts w:ascii="Times New Roman" w:eastAsia="Times New Roman" w:hAnsi="Times New Roman" w:cs="Times New Roman"/>
          <w:color w:val="0E101A"/>
          <w:sz w:val="24"/>
          <w:szCs w:val="24"/>
        </w:rPr>
        <w:t xml:space="preserve">expenses incurred from the normal business operations but </w:t>
      </w:r>
      <w:r w:rsidR="00E715D7">
        <w:rPr>
          <w:rFonts w:ascii="Times New Roman" w:eastAsia="Times New Roman" w:hAnsi="Times New Roman" w:cs="Times New Roman"/>
          <w:color w:val="0E101A"/>
          <w:sz w:val="24"/>
          <w:szCs w:val="24"/>
        </w:rPr>
        <w:t>do not completely correspond</w:t>
      </w:r>
      <w:r w:rsidRPr="00F83FB4">
        <w:rPr>
          <w:rFonts w:ascii="Times New Roman" w:eastAsia="Times New Roman" w:hAnsi="Times New Roman" w:cs="Times New Roman"/>
          <w:color w:val="0E101A"/>
          <w:sz w:val="24"/>
          <w:szCs w:val="24"/>
        </w:rPr>
        <w:t xml:space="preserve"> to the production of </w:t>
      </w:r>
      <w:r>
        <w:rPr>
          <w:rFonts w:ascii="Times New Roman" w:eastAsia="Times New Roman" w:hAnsi="Times New Roman" w:cs="Times New Roman"/>
          <w:color w:val="0E101A"/>
          <w:sz w:val="24"/>
          <w:szCs w:val="24"/>
        </w:rPr>
        <w:t xml:space="preserve">the </w:t>
      </w:r>
      <w:r w:rsidRPr="00F83FB4">
        <w:rPr>
          <w:rFonts w:ascii="Times New Roman" w:eastAsia="Times New Roman" w:hAnsi="Times New Roman" w:cs="Times New Roman"/>
          <w:color w:val="0E101A"/>
          <w:sz w:val="24"/>
          <w:szCs w:val="24"/>
        </w:rPr>
        <w:t xml:space="preserve">goods and services generating the sales. </w:t>
      </w:r>
      <w:r>
        <w:rPr>
          <w:rFonts w:ascii="Times New Roman" w:eastAsia="Times New Roman" w:hAnsi="Times New Roman" w:cs="Times New Roman"/>
          <w:color w:val="0E101A"/>
          <w:sz w:val="24"/>
          <w:szCs w:val="24"/>
        </w:rPr>
        <w:t>Operating expenses</w:t>
      </w:r>
      <w:r w:rsidRPr="00F83FB4">
        <w:rPr>
          <w:rFonts w:ascii="Times New Roman" w:eastAsia="Times New Roman" w:hAnsi="Times New Roman" w:cs="Times New Roman"/>
          <w:color w:val="0E101A"/>
          <w:sz w:val="24"/>
          <w:szCs w:val="24"/>
        </w:rPr>
        <w:t xml:space="preserve"> include overhead and administrative costs, marketing costs, salaries, and expenses incurred during research and development. In addition, operating expenses include amortization and depreciation</w:t>
      </w:r>
      <w:r>
        <w:rPr>
          <w:rFonts w:ascii="Times New Roman" w:eastAsia="Times New Roman" w:hAnsi="Times New Roman" w:cs="Times New Roman"/>
          <w:color w:val="0E101A"/>
          <w:sz w:val="24"/>
          <w:szCs w:val="24"/>
        </w:rPr>
        <w:t>,</w:t>
      </w:r>
      <w:r w:rsidRPr="00F83FB4">
        <w:rPr>
          <w:rFonts w:ascii="Times New Roman" w:eastAsia="Times New Roman" w:hAnsi="Times New Roman" w:cs="Times New Roman"/>
          <w:color w:val="0E101A"/>
          <w:sz w:val="24"/>
          <w:szCs w:val="24"/>
        </w:rPr>
        <w:t xml:space="preserve"> which are not actual cash expenses</w:t>
      </w:r>
      <w:r>
        <w:rPr>
          <w:rFonts w:ascii="Times New Roman" w:eastAsia="Times New Roman" w:hAnsi="Times New Roman" w:cs="Times New Roman"/>
          <w:color w:val="0E101A"/>
          <w:sz w:val="24"/>
          <w:szCs w:val="24"/>
        </w:rPr>
        <w:t>,</w:t>
      </w:r>
      <w:r w:rsidRPr="00F83FB4">
        <w:rPr>
          <w:rFonts w:ascii="Times New Roman" w:eastAsia="Times New Roman" w:hAnsi="Times New Roman" w:cs="Times New Roman"/>
          <w:color w:val="0E101A"/>
          <w:sz w:val="24"/>
          <w:szCs w:val="24"/>
        </w:rPr>
        <w:t xml:space="preserve"> but are an estimate of the expenses incurred due </w:t>
      </w:r>
      <w:r>
        <w:rPr>
          <w:rFonts w:ascii="Times New Roman" w:eastAsia="Times New Roman" w:hAnsi="Times New Roman" w:cs="Times New Roman"/>
          <w:color w:val="0E101A"/>
          <w:sz w:val="24"/>
          <w:szCs w:val="24"/>
        </w:rPr>
        <w:t>reduction</w:t>
      </w:r>
      <w:r w:rsidR="00E715D7">
        <w:rPr>
          <w:rFonts w:ascii="Times New Roman" w:eastAsia="Times New Roman" w:hAnsi="Times New Roman" w:cs="Times New Roman"/>
          <w:color w:val="0E101A"/>
          <w:sz w:val="24"/>
          <w:szCs w:val="24"/>
        </w:rPr>
        <w:t>s</w:t>
      </w:r>
      <w:r>
        <w:rPr>
          <w:rFonts w:ascii="Times New Roman" w:eastAsia="Times New Roman" w:hAnsi="Times New Roman" w:cs="Times New Roman"/>
          <w:color w:val="0E101A"/>
          <w:sz w:val="24"/>
          <w:szCs w:val="24"/>
        </w:rPr>
        <w:t xml:space="preserve"> in value of</w:t>
      </w:r>
      <w:r w:rsidRPr="00F83FB4">
        <w:rPr>
          <w:rFonts w:ascii="Times New Roman" w:eastAsia="Times New Roman" w:hAnsi="Times New Roman" w:cs="Times New Roman"/>
          <w:color w:val="0E101A"/>
          <w:sz w:val="24"/>
          <w:szCs w:val="24"/>
        </w:rPr>
        <w:t xml:space="preserve"> the firm’s assets. </w:t>
      </w:r>
      <w:r w:rsidR="00E715D7">
        <w:rPr>
          <w:rFonts w:ascii="Times New Roman" w:eastAsia="Times New Roman" w:hAnsi="Times New Roman" w:cs="Times New Roman"/>
          <w:color w:val="0E101A"/>
          <w:sz w:val="24"/>
          <w:szCs w:val="24"/>
        </w:rPr>
        <w:lastRenderedPageBreak/>
        <w:t>O</w:t>
      </w:r>
      <w:r w:rsidRPr="00F83FB4">
        <w:rPr>
          <w:rFonts w:ascii="Times New Roman" w:eastAsia="Times New Roman" w:hAnsi="Times New Roman" w:cs="Times New Roman"/>
          <w:color w:val="0E101A"/>
          <w:sz w:val="24"/>
          <w:szCs w:val="24"/>
        </w:rPr>
        <w:t xml:space="preserve">perating income </w:t>
      </w:r>
      <w:r w:rsidR="00E715D7">
        <w:rPr>
          <w:rFonts w:ascii="Times New Roman" w:eastAsia="Times New Roman" w:hAnsi="Times New Roman" w:cs="Times New Roman"/>
          <w:color w:val="0E101A"/>
          <w:sz w:val="24"/>
          <w:szCs w:val="24"/>
        </w:rPr>
        <w:t>represents</w:t>
      </w:r>
      <w:r w:rsidRPr="00F83FB4">
        <w:rPr>
          <w:rFonts w:ascii="Times New Roman" w:eastAsia="Times New Roman" w:hAnsi="Times New Roman" w:cs="Times New Roman"/>
          <w:color w:val="0E101A"/>
          <w:sz w:val="24"/>
          <w:szCs w:val="24"/>
        </w:rPr>
        <w:t xml:space="preserve"> the difference between gross profit and operating expenses.</w:t>
      </w:r>
    </w:p>
    <w:p w14:paraId="7C88B743" w14:textId="77777777" w:rsidR="00B1343A" w:rsidRPr="00F83FB4" w:rsidRDefault="00B1343A" w:rsidP="00B1343A">
      <w:pPr>
        <w:pStyle w:val="ListParagraph"/>
        <w:spacing w:after="0" w:line="360" w:lineRule="auto"/>
        <w:rPr>
          <w:rFonts w:ascii="Times New Roman" w:eastAsia="Times New Roman" w:hAnsi="Times New Roman" w:cs="Times New Roman"/>
          <w:color w:val="0E101A"/>
          <w:sz w:val="24"/>
          <w:szCs w:val="24"/>
        </w:rPr>
      </w:pPr>
    </w:p>
    <w:p w14:paraId="1CC83EBF" w14:textId="65AB945D" w:rsidR="00B1343A" w:rsidRDefault="00E715D7" w:rsidP="00E715D7">
      <w:pPr>
        <w:pStyle w:val="BodyTextFirstIndent2"/>
        <w:numPr>
          <w:ilvl w:val="0"/>
          <w:numId w:val="20"/>
        </w:numPr>
        <w:spacing w:after="0" w:line="360" w:lineRule="auto"/>
        <w:contextualSpacing/>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Pre-Interest and Tax </w:t>
      </w:r>
      <w:r w:rsidR="00B1343A" w:rsidRPr="00F83FB4">
        <w:rPr>
          <w:rFonts w:ascii="Times New Roman" w:eastAsia="Times New Roman" w:hAnsi="Times New Roman" w:cs="Times New Roman"/>
          <w:color w:val="0E101A"/>
          <w:sz w:val="24"/>
          <w:szCs w:val="24"/>
        </w:rPr>
        <w:t xml:space="preserve">Earnings: </w:t>
      </w:r>
      <w:r w:rsidR="00B1343A">
        <w:rPr>
          <w:rFonts w:ascii="Times New Roman" w:eastAsia="Times New Roman" w:hAnsi="Times New Roman" w:cs="Times New Roman"/>
          <w:color w:val="0E101A"/>
          <w:sz w:val="24"/>
          <w:szCs w:val="24"/>
        </w:rPr>
        <w:t>After presenting</w:t>
      </w:r>
      <w:r w:rsidR="00B1343A" w:rsidRPr="00F83FB4">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a firm’s</w:t>
      </w:r>
      <w:r w:rsidR="00B1343A" w:rsidRPr="00F83FB4">
        <w:rPr>
          <w:rFonts w:ascii="Times New Roman" w:eastAsia="Times New Roman" w:hAnsi="Times New Roman" w:cs="Times New Roman"/>
          <w:color w:val="0E101A"/>
          <w:sz w:val="24"/>
          <w:szCs w:val="24"/>
        </w:rPr>
        <w:t xml:space="preserve"> operating expenses, the income statement contains the earnings before interest and taxes</w:t>
      </w:r>
      <w:r w:rsidR="00B1343A">
        <w:rPr>
          <w:rFonts w:ascii="Times New Roman" w:eastAsia="Times New Roman" w:hAnsi="Times New Roman" w:cs="Times New Roman"/>
          <w:color w:val="0E101A"/>
          <w:sz w:val="24"/>
          <w:szCs w:val="24"/>
        </w:rPr>
        <w:t>,</w:t>
      </w:r>
      <w:r w:rsidR="00B1343A" w:rsidRPr="00F83FB4">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representing</w:t>
      </w:r>
      <w:r w:rsidR="00B1343A" w:rsidRPr="00F83FB4">
        <w:rPr>
          <w:rFonts w:ascii="Times New Roman" w:eastAsia="Times New Roman" w:hAnsi="Times New Roman" w:cs="Times New Roman"/>
          <w:color w:val="0E101A"/>
          <w:sz w:val="24"/>
          <w:szCs w:val="24"/>
        </w:rPr>
        <w:t xml:space="preserve"> income or expenses generated from activities that</w:t>
      </w:r>
      <w:r w:rsidR="00B1343A">
        <w:rPr>
          <w:rFonts w:ascii="Times New Roman" w:eastAsia="Times New Roman" w:hAnsi="Times New Roman" w:cs="Times New Roman"/>
          <w:color w:val="0E101A"/>
          <w:sz w:val="24"/>
          <w:szCs w:val="24"/>
        </w:rPr>
        <w:t xml:space="preserve"> </w:t>
      </w:r>
      <w:r w:rsidR="00B1343A" w:rsidRPr="00F83FB4">
        <w:rPr>
          <w:rFonts w:ascii="Times New Roman" w:eastAsia="Times New Roman" w:hAnsi="Times New Roman" w:cs="Times New Roman"/>
          <w:color w:val="0E101A"/>
          <w:sz w:val="24"/>
          <w:szCs w:val="24"/>
        </w:rPr>
        <w:t>are not</w:t>
      </w:r>
      <w:r>
        <w:rPr>
          <w:rFonts w:ascii="Times New Roman" w:eastAsia="Times New Roman" w:hAnsi="Times New Roman" w:cs="Times New Roman"/>
          <w:color w:val="0E101A"/>
          <w:sz w:val="24"/>
          <w:szCs w:val="24"/>
        </w:rPr>
        <w:t xml:space="preserve"> central to</w:t>
      </w:r>
      <w:r w:rsidR="00B1343A" w:rsidRPr="00F83FB4">
        <w:rPr>
          <w:rFonts w:ascii="Times New Roman" w:eastAsia="Times New Roman" w:hAnsi="Times New Roman" w:cs="Times New Roman"/>
          <w:color w:val="0E101A"/>
          <w:sz w:val="24"/>
          <w:szCs w:val="24"/>
        </w:rPr>
        <w:t xml:space="preserve"> the firm’s operations. An example of income</w:t>
      </w:r>
      <w:r w:rsidR="00B1343A">
        <w:rPr>
          <w:rFonts w:ascii="Times New Roman" w:eastAsia="Times New Roman" w:hAnsi="Times New Roman" w:cs="Times New Roman"/>
          <w:color w:val="0E101A"/>
          <w:sz w:val="24"/>
          <w:szCs w:val="24"/>
        </w:rPr>
        <w:t xml:space="preserve"> of this type</w:t>
      </w:r>
      <w:r w:rsidR="00B1343A" w:rsidRPr="00F83FB4">
        <w:rPr>
          <w:rFonts w:ascii="Times New Roman" w:eastAsia="Times New Roman" w:hAnsi="Times New Roman" w:cs="Times New Roman"/>
          <w:color w:val="0E101A"/>
          <w:sz w:val="24"/>
          <w:szCs w:val="24"/>
        </w:rPr>
        <w:t xml:space="preserve"> are the returns generated from the company’s financial investments. </w:t>
      </w:r>
      <w:r w:rsidR="00B1343A">
        <w:rPr>
          <w:rFonts w:ascii="Times New Roman" w:eastAsia="Times New Roman" w:hAnsi="Times New Roman" w:cs="Times New Roman"/>
          <w:color w:val="0E101A"/>
          <w:sz w:val="24"/>
          <w:szCs w:val="24"/>
        </w:rPr>
        <w:t>Accordingly,</w:t>
      </w:r>
      <w:r w:rsidR="00B1343A" w:rsidRPr="00F83FB4">
        <w:rPr>
          <w:rFonts w:ascii="Times New Roman" w:eastAsia="Times New Roman" w:hAnsi="Times New Roman" w:cs="Times New Roman"/>
          <w:color w:val="0E101A"/>
          <w:sz w:val="24"/>
          <w:szCs w:val="24"/>
        </w:rPr>
        <w:t xml:space="preserve"> the earnings before interest and taxes (EBIT) are </w:t>
      </w:r>
      <w:r w:rsidR="00B1343A">
        <w:rPr>
          <w:rFonts w:ascii="Times New Roman" w:eastAsia="Times New Roman" w:hAnsi="Times New Roman" w:cs="Times New Roman"/>
          <w:color w:val="0E101A"/>
          <w:sz w:val="24"/>
          <w:szCs w:val="24"/>
        </w:rPr>
        <w:t xml:space="preserve">calculated </w:t>
      </w:r>
      <w:r w:rsidR="00B1343A" w:rsidRPr="00F83FB4">
        <w:rPr>
          <w:rFonts w:ascii="Times New Roman" w:eastAsia="Times New Roman" w:hAnsi="Times New Roman" w:cs="Times New Roman"/>
          <w:color w:val="0E101A"/>
          <w:sz w:val="24"/>
          <w:szCs w:val="24"/>
        </w:rPr>
        <w:t>from the adjustments from other sources of income or expenses.</w:t>
      </w:r>
    </w:p>
    <w:p w14:paraId="739E13DC" w14:textId="77777777" w:rsidR="00203657" w:rsidRDefault="00203657" w:rsidP="00203657">
      <w:pPr>
        <w:pStyle w:val="BodyTextFirstIndent2"/>
        <w:spacing w:after="0" w:line="360" w:lineRule="auto"/>
        <w:ind w:left="720" w:firstLine="0"/>
        <w:contextualSpacing/>
        <w:jc w:val="both"/>
        <w:rPr>
          <w:rFonts w:ascii="Times New Roman" w:eastAsia="Times New Roman" w:hAnsi="Times New Roman" w:cs="Times New Roman"/>
          <w:color w:val="0E101A"/>
          <w:sz w:val="24"/>
          <w:szCs w:val="24"/>
        </w:rPr>
      </w:pPr>
    </w:p>
    <w:p w14:paraId="491BE839" w14:textId="393C4167" w:rsidR="00B1343A" w:rsidRPr="006D031A" w:rsidRDefault="00203657" w:rsidP="00E32ED7">
      <w:pPr>
        <w:pStyle w:val="BodyTextFirstIndent2"/>
        <w:spacing w:after="0" w:line="360" w:lineRule="auto"/>
        <w:ind w:left="690" w:firstLine="0"/>
        <w:contextualSpacing/>
        <w:jc w:val="both"/>
        <w:rPr>
          <w:rFonts w:ascii="Times New Roman" w:eastAsia="Times New Roman" w:hAnsi="Times New Roman" w:cs="Times New Roman"/>
          <w:color w:val="0E101A"/>
          <w:sz w:val="24"/>
          <w:szCs w:val="24"/>
        </w:rPr>
      </w:pPr>
      <w:r w:rsidRPr="006D031A">
        <w:rPr>
          <w:rFonts w:ascii="Times New Roman" w:eastAsia="Times New Roman" w:hAnsi="Times New Roman" w:cs="Times New Roman"/>
          <w:color w:val="0E101A"/>
          <w:sz w:val="24"/>
          <w:szCs w:val="24"/>
        </w:rPr>
        <w:t>Pre</w:t>
      </w:r>
      <w:r w:rsidR="007F75FD">
        <w:rPr>
          <w:rFonts w:ascii="Times New Roman" w:eastAsia="Times New Roman" w:hAnsi="Times New Roman" w:cs="Times New Roman"/>
          <w:color w:val="0E101A"/>
          <w:sz w:val="24"/>
          <w:szCs w:val="24"/>
        </w:rPr>
        <w:t>-</w:t>
      </w:r>
      <w:r w:rsidRPr="006D031A">
        <w:rPr>
          <w:rFonts w:ascii="Times New Roman" w:eastAsia="Times New Roman" w:hAnsi="Times New Roman" w:cs="Times New Roman"/>
          <w:color w:val="0E101A"/>
          <w:sz w:val="24"/>
          <w:szCs w:val="24"/>
        </w:rPr>
        <w:t xml:space="preserve">tax and Net Income: After generating the EBIT, any interest incurred from outstanding debt is deducted to </w:t>
      </w:r>
      <w:r w:rsidR="006D031A" w:rsidRPr="006D031A">
        <w:rPr>
          <w:rFonts w:ascii="Times New Roman" w:eastAsia="Times New Roman" w:hAnsi="Times New Roman" w:cs="Times New Roman"/>
          <w:color w:val="0E101A"/>
          <w:sz w:val="24"/>
          <w:szCs w:val="24"/>
        </w:rPr>
        <w:t>determine</w:t>
      </w:r>
      <w:r w:rsidRPr="006D031A">
        <w:rPr>
          <w:rFonts w:ascii="Times New Roman" w:eastAsia="Times New Roman" w:hAnsi="Times New Roman" w:cs="Times New Roman"/>
          <w:color w:val="0E101A"/>
          <w:sz w:val="24"/>
          <w:szCs w:val="24"/>
        </w:rPr>
        <w:t xml:space="preserve"> the company’s income</w:t>
      </w:r>
      <w:r w:rsidR="006D031A" w:rsidRPr="006D031A">
        <w:rPr>
          <w:rFonts w:ascii="Times New Roman" w:eastAsia="Times New Roman" w:hAnsi="Times New Roman" w:cs="Times New Roman"/>
          <w:color w:val="0E101A"/>
          <w:sz w:val="24"/>
          <w:szCs w:val="24"/>
        </w:rPr>
        <w:t xml:space="preserve"> before taxes</w:t>
      </w:r>
      <w:r w:rsidRPr="006D031A">
        <w:rPr>
          <w:rFonts w:ascii="Times New Roman" w:eastAsia="Times New Roman" w:hAnsi="Times New Roman" w:cs="Times New Roman"/>
          <w:color w:val="0E101A"/>
          <w:sz w:val="24"/>
          <w:szCs w:val="24"/>
        </w:rPr>
        <w:t xml:space="preserve">. After computing the pretax income, the corporate tax is then deducted to </w:t>
      </w:r>
      <w:r w:rsidR="006D031A" w:rsidRPr="006D031A">
        <w:rPr>
          <w:rFonts w:ascii="Times New Roman" w:eastAsia="Times New Roman" w:hAnsi="Times New Roman" w:cs="Times New Roman"/>
          <w:color w:val="0E101A"/>
          <w:sz w:val="24"/>
          <w:szCs w:val="24"/>
        </w:rPr>
        <w:t>ascertain the net income of the company</w:t>
      </w:r>
      <w:r w:rsidRPr="006D031A">
        <w:rPr>
          <w:rFonts w:ascii="Times New Roman" w:eastAsia="Times New Roman" w:hAnsi="Times New Roman" w:cs="Times New Roman"/>
          <w:color w:val="0E101A"/>
          <w:sz w:val="24"/>
          <w:szCs w:val="24"/>
        </w:rPr>
        <w:t>. Therefore, the net income reflects the total earnings of the company’s equity holders. The net income</w:t>
      </w:r>
      <w:r w:rsidR="006D031A" w:rsidRPr="006D031A">
        <w:rPr>
          <w:rFonts w:ascii="Times New Roman" w:eastAsia="Times New Roman" w:hAnsi="Times New Roman" w:cs="Times New Roman"/>
          <w:color w:val="0E101A"/>
          <w:sz w:val="24"/>
          <w:szCs w:val="24"/>
        </w:rPr>
        <w:t>,</w:t>
      </w:r>
      <w:r w:rsidRPr="006D031A">
        <w:rPr>
          <w:rFonts w:ascii="Times New Roman" w:eastAsia="Times New Roman" w:hAnsi="Times New Roman" w:cs="Times New Roman"/>
          <w:color w:val="0E101A"/>
          <w:sz w:val="24"/>
          <w:szCs w:val="24"/>
        </w:rPr>
        <w:t xml:space="preserve"> usually reported on a per share basis</w:t>
      </w:r>
      <w:r w:rsidR="006D031A" w:rsidRPr="006D031A">
        <w:rPr>
          <w:rFonts w:ascii="Times New Roman" w:eastAsia="Times New Roman" w:hAnsi="Times New Roman" w:cs="Times New Roman"/>
          <w:color w:val="0E101A"/>
          <w:sz w:val="24"/>
          <w:szCs w:val="24"/>
        </w:rPr>
        <w:t>,</w:t>
      </w:r>
      <w:r w:rsidR="00336E1A">
        <w:rPr>
          <w:rFonts w:ascii="Times New Roman" w:eastAsia="Times New Roman" w:hAnsi="Times New Roman" w:cs="Times New Roman"/>
          <w:color w:val="0E101A"/>
          <w:sz w:val="24"/>
          <w:szCs w:val="24"/>
        </w:rPr>
        <w:t xml:space="preserve"> </w:t>
      </w:r>
      <w:r w:rsidRPr="006D031A">
        <w:rPr>
          <w:rFonts w:ascii="Times New Roman" w:eastAsia="Times New Roman" w:hAnsi="Times New Roman" w:cs="Times New Roman"/>
          <w:color w:val="0E101A"/>
          <w:sz w:val="24"/>
          <w:szCs w:val="24"/>
        </w:rPr>
        <w:t>is referred to as the earnings per share (EPS). To calculate value per share, the net income is divided by the outstanding shares, as shown in the equation below. </w:t>
      </w:r>
    </w:p>
    <w:p w14:paraId="3812C6FB" w14:textId="77777777" w:rsidR="00B1343A"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w:t>
      </w:r>
    </w:p>
    <w:p w14:paraId="4368597C"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m:oMathPara>
        <m:oMath>
          <m:r>
            <w:rPr>
              <w:rFonts w:ascii="Cambria Math" w:eastAsia="Times New Roman" w:hAnsi="Cambria Math" w:cstheme="majorBidi"/>
              <w:color w:val="0E101A"/>
              <w:sz w:val="24"/>
              <w:szCs w:val="24"/>
            </w:rPr>
            <m:t>Value per Share</m:t>
          </m:r>
          <m:r>
            <m:rPr>
              <m:sty m:val="p"/>
            </m:rPr>
            <w:rPr>
              <w:rFonts w:ascii="Cambria Math" w:eastAsia="Times New Roman" w:hAnsi="Cambria Math" w:cstheme="majorBidi"/>
              <w:color w:val="0E101A"/>
              <w:sz w:val="24"/>
              <w:szCs w:val="24"/>
            </w:rPr>
            <m:t>=</m:t>
          </m:r>
          <m:f>
            <m:fPr>
              <m:ctrlPr>
                <w:rPr>
                  <w:rFonts w:ascii="Cambria Math" w:eastAsia="Times New Roman" w:hAnsi="Cambria Math" w:cstheme="majorBidi"/>
                  <w:color w:val="0E101A"/>
                  <w:sz w:val="24"/>
                  <w:szCs w:val="24"/>
                </w:rPr>
              </m:ctrlPr>
            </m:fPr>
            <m:num>
              <m:r>
                <m:rPr>
                  <m:sty m:val="p"/>
                </m:rPr>
                <w:rPr>
                  <w:rFonts w:ascii="Cambria Math" w:eastAsia="Times New Roman" w:hAnsi="Cambria Math" w:cstheme="majorBidi"/>
                  <w:color w:val="0E101A"/>
                  <w:sz w:val="24"/>
                  <w:szCs w:val="24"/>
                </w:rPr>
                <m:t>Net Income</m:t>
              </m:r>
            </m:num>
            <m:den>
              <m:r>
                <m:rPr>
                  <m:sty m:val="p"/>
                </m:rPr>
                <w:rPr>
                  <w:rFonts w:ascii="Cambria Math" w:eastAsia="Times New Roman" w:hAnsi="Cambria Math" w:cstheme="majorBidi"/>
                  <w:color w:val="0E101A"/>
                  <w:sz w:val="24"/>
                  <w:szCs w:val="24"/>
                </w:rPr>
                <m:t>Outstanding Shares</m:t>
              </m:r>
            </m:den>
          </m:f>
        </m:oMath>
      </m:oMathPara>
    </w:p>
    <w:p w14:paraId="153DBCC5" w14:textId="77777777" w:rsidR="00B1343A" w:rsidRDefault="00B1343A" w:rsidP="00B1343A">
      <w:pPr>
        <w:spacing w:after="0" w:line="360" w:lineRule="auto"/>
        <w:jc w:val="both"/>
        <w:rPr>
          <w:rFonts w:ascii="Times New Roman" w:eastAsia="Times New Roman" w:hAnsi="Times New Roman" w:cs="Times New Roman"/>
          <w:i/>
          <w:iCs/>
          <w:color w:val="0E101A"/>
          <w:sz w:val="24"/>
          <w:szCs w:val="24"/>
        </w:rPr>
      </w:pPr>
    </w:p>
    <w:p w14:paraId="7C7F996B" w14:textId="34965D92" w:rsidR="00B1343A" w:rsidRPr="00540DA5" w:rsidRDefault="00540DA5" w:rsidP="00540DA5">
      <w:pPr>
        <w:spacing w:after="0" w:line="360" w:lineRule="auto"/>
        <w:ind w:firstLine="720"/>
        <w:jc w:val="both"/>
        <w:rPr>
          <w:rFonts w:ascii="Times New Roman" w:eastAsia="Times New Roman" w:hAnsi="Times New Roman" w:cs="Times New Roman"/>
          <w:i/>
          <w:iCs/>
          <w:color w:val="0E101A"/>
          <w:sz w:val="24"/>
          <w:szCs w:val="24"/>
        </w:rPr>
      </w:pPr>
      <w:r w:rsidRPr="00540DA5">
        <w:rPr>
          <w:rFonts w:ascii="Times New Roman" w:eastAsia="Times New Roman" w:hAnsi="Times New Roman" w:cs="Times New Roman"/>
          <w:i/>
          <w:iCs/>
          <w:color w:val="0E101A"/>
          <w:sz w:val="24"/>
          <w:szCs w:val="24"/>
        </w:rPr>
        <w:t xml:space="preserve">3.3.2 </w:t>
      </w:r>
      <w:r w:rsidR="00B1343A" w:rsidRPr="00540DA5">
        <w:rPr>
          <w:rFonts w:ascii="Times New Roman" w:eastAsia="Times New Roman" w:hAnsi="Times New Roman" w:cs="Times New Roman"/>
          <w:i/>
          <w:iCs/>
          <w:color w:val="0E101A"/>
          <w:sz w:val="24"/>
          <w:szCs w:val="24"/>
        </w:rPr>
        <w:t>The Statement of Cash Flows</w:t>
      </w:r>
    </w:p>
    <w:p w14:paraId="462DA57E" w14:textId="38BF916C" w:rsidR="00B1343A" w:rsidRDefault="00B1343A" w:rsidP="00336E1A">
      <w:pP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While </w:t>
      </w:r>
      <w:r w:rsidRPr="005C765C">
        <w:rPr>
          <w:rFonts w:ascii="Times New Roman" w:eastAsia="Times New Roman" w:hAnsi="Times New Roman" w:cs="Times New Roman"/>
          <w:color w:val="0E101A"/>
          <w:sz w:val="24"/>
          <w:szCs w:val="24"/>
        </w:rPr>
        <w:t>income statement</w:t>
      </w:r>
      <w:r w:rsidR="006D031A">
        <w:rPr>
          <w:rFonts w:ascii="Times New Roman" w:eastAsia="Times New Roman" w:hAnsi="Times New Roman" w:cs="Times New Roman"/>
          <w:color w:val="0E101A"/>
          <w:sz w:val="24"/>
          <w:szCs w:val="24"/>
        </w:rPr>
        <w:t>s</w:t>
      </w:r>
      <w:r>
        <w:rPr>
          <w:rFonts w:ascii="Times New Roman" w:eastAsia="Times New Roman" w:hAnsi="Times New Roman" w:cs="Times New Roman"/>
          <w:color w:val="0E101A"/>
          <w:sz w:val="24"/>
          <w:szCs w:val="24"/>
        </w:rPr>
        <w:t xml:space="preserve"> identify what a</w:t>
      </w:r>
      <w:r w:rsidRPr="005C765C">
        <w:rPr>
          <w:rFonts w:ascii="Times New Roman" w:eastAsia="Times New Roman" w:hAnsi="Times New Roman" w:cs="Times New Roman"/>
          <w:color w:val="0E101A"/>
          <w:sz w:val="24"/>
          <w:szCs w:val="24"/>
        </w:rPr>
        <w:t xml:space="preserve"> company’s income </w:t>
      </w:r>
      <w:r>
        <w:rPr>
          <w:rFonts w:ascii="Times New Roman" w:eastAsia="Times New Roman" w:hAnsi="Times New Roman" w:cs="Times New Roman"/>
          <w:color w:val="0E101A"/>
          <w:sz w:val="24"/>
          <w:szCs w:val="24"/>
        </w:rPr>
        <w:t xml:space="preserve">amounts to </w:t>
      </w:r>
      <w:r w:rsidRPr="005C765C">
        <w:rPr>
          <w:rFonts w:ascii="Times New Roman" w:eastAsia="Times New Roman" w:hAnsi="Times New Roman" w:cs="Times New Roman"/>
          <w:color w:val="0E101A"/>
          <w:sz w:val="24"/>
          <w:szCs w:val="24"/>
        </w:rPr>
        <w:t xml:space="preserve">over a </w:t>
      </w:r>
      <w:r>
        <w:rPr>
          <w:rFonts w:ascii="Times New Roman" w:eastAsia="Times New Roman" w:hAnsi="Times New Roman" w:cs="Times New Roman"/>
          <w:color w:val="0E101A"/>
          <w:sz w:val="24"/>
          <w:szCs w:val="24"/>
        </w:rPr>
        <w:t>specific</w:t>
      </w:r>
      <w:r w:rsidRPr="005C765C">
        <w:rPr>
          <w:rFonts w:ascii="Times New Roman" w:eastAsia="Times New Roman" w:hAnsi="Times New Roman" w:cs="Times New Roman"/>
          <w:color w:val="0E101A"/>
          <w:sz w:val="24"/>
          <w:szCs w:val="24"/>
        </w:rPr>
        <w:t xml:space="preserve"> financial period</w:t>
      </w:r>
      <w:r>
        <w:rPr>
          <w:rFonts w:ascii="Times New Roman" w:eastAsia="Times New Roman" w:hAnsi="Times New Roman" w:cs="Times New Roman"/>
          <w:color w:val="0E101A"/>
          <w:sz w:val="24"/>
          <w:szCs w:val="24"/>
        </w:rPr>
        <w:t>, it does not offer any information about how much cash was generated during this same period</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A</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company’s</w:t>
      </w:r>
      <w:r w:rsidRPr="005C765C">
        <w:rPr>
          <w:rFonts w:ascii="Times New Roman" w:eastAsia="Times New Roman" w:hAnsi="Times New Roman" w:cs="Times New Roman"/>
          <w:color w:val="0E101A"/>
          <w:sz w:val="24"/>
          <w:szCs w:val="24"/>
        </w:rPr>
        <w:t xml:space="preserve"> net income does not correspond to the cash generated </w:t>
      </w:r>
      <w:r>
        <w:rPr>
          <w:rFonts w:ascii="Times New Roman" w:eastAsia="Times New Roman" w:hAnsi="Times New Roman" w:cs="Times New Roman"/>
          <w:color w:val="0E101A"/>
          <w:sz w:val="24"/>
          <w:szCs w:val="24"/>
        </w:rPr>
        <w:t>for</w:t>
      </w:r>
      <w:r w:rsidRPr="005C765C">
        <w:rPr>
          <w:rFonts w:ascii="Times New Roman" w:eastAsia="Times New Roman" w:hAnsi="Times New Roman" w:cs="Times New Roman"/>
          <w:color w:val="0E101A"/>
          <w:sz w:val="24"/>
          <w:szCs w:val="24"/>
        </w:rPr>
        <w:t xml:space="preserve"> two reasons. First, the income statement does not have a provision for the entry of non-cash elements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such as amortization and depreciation. Second, </w:t>
      </w:r>
      <w:r>
        <w:rPr>
          <w:rFonts w:ascii="Times New Roman" w:eastAsia="Times New Roman" w:hAnsi="Times New Roman" w:cs="Times New Roman"/>
          <w:color w:val="0E101A"/>
          <w:sz w:val="24"/>
          <w:szCs w:val="24"/>
        </w:rPr>
        <w:t xml:space="preserve">the income statement does not identify </w:t>
      </w:r>
      <w:r w:rsidRPr="005C765C">
        <w:rPr>
          <w:rFonts w:ascii="Times New Roman" w:eastAsia="Times New Roman" w:hAnsi="Times New Roman" w:cs="Times New Roman"/>
          <w:color w:val="0E101A"/>
          <w:sz w:val="24"/>
          <w:szCs w:val="24"/>
        </w:rPr>
        <w:t>specific cash usage</w:t>
      </w:r>
      <w:r>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such as the expenditures on inventory </w:t>
      </w:r>
      <w:r w:rsidRPr="005C765C">
        <w:rPr>
          <w:rFonts w:ascii="Times New Roman" w:eastAsia="Times New Roman" w:hAnsi="Times New Roman" w:cs="Times New Roman"/>
          <w:color w:val="0E101A"/>
          <w:sz w:val="24"/>
          <w:szCs w:val="24"/>
        </w:rPr>
        <w:lastRenderedPageBreak/>
        <w:t xml:space="preserve">and </w:t>
      </w:r>
      <w:r>
        <w:rPr>
          <w:rFonts w:ascii="Times New Roman" w:eastAsia="Times New Roman" w:hAnsi="Times New Roman" w:cs="Times New Roman"/>
          <w:color w:val="0E101A"/>
          <w:sz w:val="24"/>
          <w:szCs w:val="24"/>
        </w:rPr>
        <w:t xml:space="preserve">the </w:t>
      </w:r>
      <w:r w:rsidRPr="005C765C">
        <w:rPr>
          <w:rFonts w:ascii="Times New Roman" w:eastAsia="Times New Roman" w:hAnsi="Times New Roman" w:cs="Times New Roman"/>
          <w:color w:val="0E101A"/>
          <w:sz w:val="24"/>
          <w:szCs w:val="24"/>
        </w:rPr>
        <w:t>purchase of assets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such as buildings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 xml:space="preserve">As a result, </w:t>
      </w:r>
      <w:r w:rsidRPr="005C765C">
        <w:rPr>
          <w:rFonts w:ascii="Times New Roman" w:eastAsia="Times New Roman" w:hAnsi="Times New Roman" w:cs="Times New Roman"/>
          <w:color w:val="0E101A"/>
          <w:sz w:val="24"/>
          <w:szCs w:val="24"/>
        </w:rPr>
        <w:t xml:space="preserve">the statement of </w:t>
      </w:r>
      <w:r w:rsidR="006D031A">
        <w:rPr>
          <w:rFonts w:ascii="Times New Roman" w:eastAsia="Times New Roman" w:hAnsi="Times New Roman" w:cs="Times New Roman"/>
          <w:color w:val="0E101A"/>
          <w:sz w:val="24"/>
          <w:szCs w:val="24"/>
        </w:rPr>
        <w:t xml:space="preserve">a company’s </w:t>
      </w:r>
      <w:r>
        <w:rPr>
          <w:rFonts w:ascii="Times New Roman" w:eastAsia="Times New Roman" w:hAnsi="Times New Roman" w:cs="Times New Roman"/>
          <w:color w:val="0E101A"/>
          <w:sz w:val="24"/>
          <w:szCs w:val="24"/>
        </w:rPr>
        <w:t>cash flow</w:t>
      </w:r>
      <w:r w:rsidRPr="005C765C">
        <w:rPr>
          <w:rFonts w:ascii="Times New Roman" w:eastAsia="Times New Roman" w:hAnsi="Times New Roman" w:cs="Times New Roman"/>
          <w:color w:val="0E101A"/>
          <w:sz w:val="24"/>
          <w:szCs w:val="24"/>
        </w:rPr>
        <w:t xml:space="preserve">s contains </w:t>
      </w:r>
      <w:r>
        <w:rPr>
          <w:rFonts w:ascii="Times New Roman" w:eastAsia="Times New Roman" w:hAnsi="Times New Roman" w:cs="Times New Roman"/>
          <w:color w:val="0E101A"/>
          <w:sz w:val="24"/>
          <w:szCs w:val="24"/>
        </w:rPr>
        <w:t>data</w:t>
      </w:r>
      <w:r w:rsidRPr="008E2413">
        <w:rPr>
          <w:rFonts w:ascii="Times New Roman" w:eastAsia="Times New Roman" w:hAnsi="Times New Roman" w:cs="Times New Roman"/>
          <w:color w:val="0E101A"/>
          <w:sz w:val="24"/>
          <w:szCs w:val="24"/>
        </w:rPr>
        <w:t xml:space="preserve"> </w:t>
      </w:r>
      <w:r w:rsidR="006D031A">
        <w:rPr>
          <w:rFonts w:ascii="Times New Roman" w:eastAsia="Times New Roman" w:hAnsi="Times New Roman" w:cs="Times New Roman"/>
          <w:color w:val="0E101A"/>
          <w:sz w:val="24"/>
          <w:szCs w:val="24"/>
        </w:rPr>
        <w:t>not found in</w:t>
      </w:r>
      <w:r>
        <w:rPr>
          <w:rFonts w:ascii="Times New Roman" w:eastAsia="Times New Roman" w:hAnsi="Times New Roman" w:cs="Times New Roman"/>
          <w:color w:val="0E101A"/>
          <w:sz w:val="24"/>
          <w:szCs w:val="24"/>
        </w:rPr>
        <w:t xml:space="preserve"> other financial statements</w:t>
      </w:r>
      <w:r w:rsidRPr="005C765C">
        <w:rPr>
          <w:rFonts w:ascii="Times New Roman" w:eastAsia="Times New Roman" w:hAnsi="Times New Roman" w:cs="Times New Roman"/>
          <w:color w:val="0E101A"/>
          <w:sz w:val="24"/>
          <w:szCs w:val="24"/>
        </w:rPr>
        <w:t>. </w:t>
      </w:r>
    </w:p>
    <w:p w14:paraId="6032A3EB" w14:textId="77777777" w:rsidR="00B1343A" w:rsidRDefault="00B1343A" w:rsidP="00B1343A">
      <w:pPr>
        <w:spacing w:after="0" w:line="360" w:lineRule="auto"/>
        <w:jc w:val="both"/>
        <w:rPr>
          <w:rFonts w:ascii="Times New Roman" w:eastAsia="Times New Roman" w:hAnsi="Times New Roman" w:cs="Times New Roman"/>
          <w:color w:val="0E101A"/>
          <w:sz w:val="24"/>
          <w:szCs w:val="24"/>
        </w:rPr>
      </w:pPr>
    </w:p>
    <w:p w14:paraId="11C763B6" w14:textId="283ABADF" w:rsidR="00B1343A" w:rsidRDefault="00B1343A" w:rsidP="00336E1A">
      <w:pP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Because t</w:t>
      </w:r>
      <w:r w:rsidRPr="005C765C">
        <w:rPr>
          <w:rFonts w:ascii="Times New Roman" w:eastAsia="Times New Roman" w:hAnsi="Times New Roman" w:cs="Times New Roman"/>
          <w:color w:val="0E101A"/>
          <w:sz w:val="24"/>
          <w:szCs w:val="24"/>
        </w:rPr>
        <w:t xml:space="preserve">he statement of </w:t>
      </w:r>
      <w:r>
        <w:rPr>
          <w:rFonts w:ascii="Times New Roman" w:eastAsia="Times New Roman" w:hAnsi="Times New Roman" w:cs="Times New Roman"/>
          <w:color w:val="0E101A"/>
          <w:sz w:val="24"/>
          <w:szCs w:val="24"/>
        </w:rPr>
        <w:t>cash flow</w:t>
      </w:r>
      <w:r w:rsidRPr="005C765C">
        <w:rPr>
          <w:rFonts w:ascii="Times New Roman" w:eastAsia="Times New Roman" w:hAnsi="Times New Roman" w:cs="Times New Roman"/>
          <w:color w:val="0E101A"/>
          <w:sz w:val="24"/>
          <w:szCs w:val="24"/>
        </w:rPr>
        <w:t xml:space="preserve">s </w:t>
      </w:r>
      <w:r w:rsidR="00195AEB">
        <w:rPr>
          <w:rFonts w:ascii="Times New Roman" w:eastAsia="Times New Roman" w:hAnsi="Times New Roman" w:cs="Times New Roman"/>
          <w:color w:val="0E101A"/>
          <w:sz w:val="24"/>
          <w:szCs w:val="24"/>
        </w:rPr>
        <w:t>is much more detailed in its analysis</w:t>
      </w:r>
      <w:r>
        <w:rPr>
          <w:rFonts w:ascii="Times New Roman" w:eastAsia="Times New Roman" w:hAnsi="Times New Roman" w:cs="Times New Roman"/>
          <w:color w:val="0E101A"/>
          <w:sz w:val="24"/>
          <w:szCs w:val="24"/>
        </w:rPr>
        <w:t xml:space="preserve"> of the company than </w:t>
      </w:r>
      <w:r w:rsidR="00195AEB">
        <w:rPr>
          <w:rFonts w:ascii="Times New Roman" w:eastAsia="Times New Roman" w:hAnsi="Times New Roman" w:cs="Times New Roman"/>
          <w:color w:val="0E101A"/>
          <w:sz w:val="24"/>
          <w:szCs w:val="24"/>
        </w:rPr>
        <w:t>is</w:t>
      </w:r>
      <w:r>
        <w:rPr>
          <w:rFonts w:ascii="Times New Roman" w:eastAsia="Times New Roman" w:hAnsi="Times New Roman" w:cs="Times New Roman"/>
          <w:color w:val="0E101A"/>
          <w:sz w:val="24"/>
          <w:szCs w:val="24"/>
        </w:rPr>
        <w:t xml:space="preserve"> the balance sheet, </w:t>
      </w:r>
      <w:r w:rsidRPr="005C765C">
        <w:rPr>
          <w:rFonts w:ascii="Times New Roman" w:eastAsia="Times New Roman" w:hAnsi="Times New Roman" w:cs="Times New Roman"/>
          <w:color w:val="0E101A"/>
          <w:sz w:val="24"/>
          <w:szCs w:val="24"/>
        </w:rPr>
        <w:t xml:space="preserve">from an investor’s perspective, the statement of </w:t>
      </w:r>
      <w:r>
        <w:rPr>
          <w:rFonts w:ascii="Times New Roman" w:eastAsia="Times New Roman" w:hAnsi="Times New Roman" w:cs="Times New Roman"/>
          <w:color w:val="0E101A"/>
          <w:sz w:val="24"/>
          <w:szCs w:val="24"/>
        </w:rPr>
        <w:t>cash flow</w:t>
      </w:r>
      <w:r w:rsidRPr="005C765C">
        <w:rPr>
          <w:rFonts w:ascii="Times New Roman" w:eastAsia="Times New Roman" w:hAnsi="Times New Roman" w:cs="Times New Roman"/>
          <w:color w:val="0E101A"/>
          <w:sz w:val="24"/>
          <w:szCs w:val="24"/>
        </w:rPr>
        <w:t>s provides critical information</w:t>
      </w:r>
      <w:r>
        <w:rPr>
          <w:rFonts w:ascii="Times New Roman" w:eastAsia="Times New Roman" w:hAnsi="Times New Roman" w:cs="Times New Roman"/>
          <w:color w:val="0E101A"/>
          <w:sz w:val="24"/>
          <w:szCs w:val="24"/>
        </w:rPr>
        <w:t xml:space="preserve"> not otherwise obtainable. The cash flow statement</w:t>
      </w:r>
      <w:r w:rsidRPr="005C765C">
        <w:rPr>
          <w:rFonts w:ascii="Times New Roman" w:eastAsia="Times New Roman" w:hAnsi="Times New Roman" w:cs="Times New Roman"/>
          <w:color w:val="0E101A"/>
          <w:sz w:val="24"/>
          <w:szCs w:val="24"/>
        </w:rPr>
        <w:t xml:space="preserve"> </w:t>
      </w:r>
      <w:r w:rsidR="00195AEB">
        <w:rPr>
          <w:rFonts w:ascii="Times New Roman" w:eastAsia="Times New Roman" w:hAnsi="Times New Roman" w:cs="Times New Roman"/>
          <w:color w:val="0E101A"/>
          <w:sz w:val="24"/>
          <w:szCs w:val="24"/>
        </w:rPr>
        <w:t xml:space="preserve">has three sections covering </w:t>
      </w:r>
      <w:r w:rsidRPr="005C765C">
        <w:rPr>
          <w:rFonts w:ascii="Times New Roman" w:eastAsia="Times New Roman" w:hAnsi="Times New Roman" w:cs="Times New Roman"/>
          <w:color w:val="0E101A"/>
          <w:sz w:val="24"/>
          <w:szCs w:val="24"/>
        </w:rPr>
        <w:t xml:space="preserve">operating, investment, and financing activities. </w:t>
      </w:r>
      <w:r w:rsidR="00195AEB">
        <w:rPr>
          <w:rFonts w:ascii="Times New Roman" w:eastAsia="Times New Roman" w:hAnsi="Times New Roman" w:cs="Times New Roman"/>
          <w:color w:val="0E101A"/>
          <w:sz w:val="24"/>
          <w:szCs w:val="24"/>
        </w:rPr>
        <w:t>The analysis of</w:t>
      </w:r>
      <w:r w:rsidRPr="005C765C">
        <w:rPr>
          <w:rFonts w:ascii="Times New Roman" w:eastAsia="Times New Roman" w:hAnsi="Times New Roman" w:cs="Times New Roman"/>
          <w:color w:val="0E101A"/>
          <w:sz w:val="24"/>
          <w:szCs w:val="24"/>
        </w:rPr>
        <w:t xml:space="preserve"> the operating activity </w:t>
      </w:r>
      <w:r w:rsidR="00195AEB">
        <w:rPr>
          <w:rFonts w:ascii="Times New Roman" w:eastAsia="Times New Roman" w:hAnsi="Times New Roman" w:cs="Times New Roman"/>
          <w:color w:val="0E101A"/>
          <w:sz w:val="24"/>
          <w:szCs w:val="24"/>
        </w:rPr>
        <w:t>looks first at</w:t>
      </w:r>
      <w:r w:rsidRPr="005C765C">
        <w:rPr>
          <w:rFonts w:ascii="Times New Roman" w:eastAsia="Times New Roman" w:hAnsi="Times New Roman" w:cs="Times New Roman"/>
          <w:color w:val="0E101A"/>
          <w:sz w:val="24"/>
          <w:szCs w:val="24"/>
        </w:rPr>
        <w:t xml:space="preserve"> the net income </w:t>
      </w:r>
      <w:r w:rsidR="00195AEB">
        <w:rPr>
          <w:rFonts w:ascii="Times New Roman" w:eastAsia="Times New Roman" w:hAnsi="Times New Roman" w:cs="Times New Roman"/>
          <w:color w:val="0E101A"/>
          <w:sz w:val="24"/>
          <w:szCs w:val="24"/>
        </w:rPr>
        <w:t>as found on</w:t>
      </w:r>
      <w:r w:rsidRPr="005C765C">
        <w:rPr>
          <w:rFonts w:ascii="Times New Roman" w:eastAsia="Times New Roman" w:hAnsi="Times New Roman" w:cs="Times New Roman"/>
          <w:color w:val="0E101A"/>
          <w:sz w:val="24"/>
          <w:szCs w:val="24"/>
        </w:rPr>
        <w:t xml:space="preserve"> the income statement</w:t>
      </w:r>
      <w:r w:rsidR="00195AEB">
        <w:rPr>
          <w:rFonts w:ascii="Times New Roman" w:eastAsia="Times New Roman" w:hAnsi="Times New Roman" w:cs="Times New Roman"/>
          <w:color w:val="0E101A"/>
          <w:sz w:val="24"/>
          <w:szCs w:val="24"/>
        </w:rPr>
        <w:t>. This is then adjusted by the inclusion of</w:t>
      </w:r>
      <w:r w:rsidRPr="005C765C">
        <w:rPr>
          <w:rFonts w:ascii="Times New Roman" w:eastAsia="Times New Roman" w:hAnsi="Times New Roman" w:cs="Times New Roman"/>
          <w:color w:val="0E101A"/>
          <w:sz w:val="24"/>
          <w:szCs w:val="24"/>
        </w:rPr>
        <w:t xml:space="preserve"> non-cash </w:t>
      </w:r>
      <w:r w:rsidR="00195AEB">
        <w:rPr>
          <w:rFonts w:ascii="Times New Roman" w:eastAsia="Times New Roman" w:hAnsi="Times New Roman" w:cs="Times New Roman"/>
          <w:color w:val="0E101A"/>
          <w:sz w:val="24"/>
          <w:szCs w:val="24"/>
        </w:rPr>
        <w:t>items</w:t>
      </w:r>
      <w:r w:rsidRPr="005C765C">
        <w:rPr>
          <w:rFonts w:ascii="Times New Roman" w:eastAsia="Times New Roman" w:hAnsi="Times New Roman" w:cs="Times New Roman"/>
          <w:color w:val="0E101A"/>
          <w:sz w:val="24"/>
          <w:szCs w:val="24"/>
        </w:rPr>
        <w:t xml:space="preserve"> related to </w:t>
      </w:r>
      <w:r w:rsidR="00195AEB">
        <w:rPr>
          <w:rFonts w:ascii="Times New Roman" w:eastAsia="Times New Roman" w:hAnsi="Times New Roman" w:cs="Times New Roman"/>
          <w:color w:val="0E101A"/>
          <w:sz w:val="24"/>
          <w:szCs w:val="24"/>
        </w:rPr>
        <w:t xml:space="preserve">the organization’s </w:t>
      </w:r>
      <w:r w:rsidRPr="005C765C">
        <w:rPr>
          <w:rFonts w:ascii="Times New Roman" w:eastAsia="Times New Roman" w:hAnsi="Times New Roman" w:cs="Times New Roman"/>
          <w:color w:val="0E101A"/>
          <w:sz w:val="24"/>
          <w:szCs w:val="24"/>
        </w:rPr>
        <w:t>operational activities</w:t>
      </w:r>
      <w:r w:rsidR="00195AEB">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The</w:t>
      </w:r>
      <w:r w:rsidR="00195AEB">
        <w:rPr>
          <w:rFonts w:ascii="Times New Roman" w:eastAsia="Times New Roman" w:hAnsi="Times New Roman" w:cs="Times New Roman"/>
          <w:color w:val="0E101A"/>
          <w:sz w:val="24"/>
          <w:szCs w:val="24"/>
        </w:rPr>
        <w:t xml:space="preserve"> section covering</w:t>
      </w:r>
      <w:r w:rsidRPr="005C765C">
        <w:rPr>
          <w:rFonts w:ascii="Times New Roman" w:eastAsia="Times New Roman" w:hAnsi="Times New Roman" w:cs="Times New Roman"/>
          <w:color w:val="0E101A"/>
          <w:sz w:val="24"/>
          <w:szCs w:val="24"/>
        </w:rPr>
        <w:t xml:space="preserve"> investment activity records cash utilized in investments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while the financial activity section indicates the </w:t>
      </w:r>
      <w:r>
        <w:rPr>
          <w:rFonts w:ascii="Times New Roman" w:eastAsia="Times New Roman" w:hAnsi="Times New Roman" w:cs="Times New Roman"/>
          <w:color w:val="0E101A"/>
          <w:sz w:val="24"/>
          <w:szCs w:val="24"/>
        </w:rPr>
        <w:t>cash flow</w:t>
      </w:r>
      <w:r w:rsidRPr="005C765C">
        <w:rPr>
          <w:rFonts w:ascii="Times New Roman" w:eastAsia="Times New Roman" w:hAnsi="Times New Roman" w:cs="Times New Roman"/>
          <w:color w:val="0E101A"/>
          <w:sz w:val="24"/>
          <w:szCs w:val="24"/>
        </w:rPr>
        <w:t>s between the investors and the company. </w:t>
      </w:r>
    </w:p>
    <w:p w14:paraId="70D7EB25"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p>
    <w:p w14:paraId="41324188" w14:textId="22960504" w:rsidR="00B1343A" w:rsidRPr="00540DA5" w:rsidRDefault="00540DA5" w:rsidP="00540DA5">
      <w:pPr>
        <w:spacing w:after="0" w:line="360" w:lineRule="auto"/>
        <w:ind w:firstLine="720"/>
        <w:jc w:val="both"/>
        <w:rPr>
          <w:rFonts w:ascii="Times New Roman" w:eastAsia="Times New Roman" w:hAnsi="Times New Roman" w:cs="Times New Roman"/>
          <w:i/>
          <w:iCs/>
          <w:color w:val="0E101A"/>
          <w:sz w:val="24"/>
          <w:szCs w:val="24"/>
        </w:rPr>
      </w:pPr>
      <w:r>
        <w:rPr>
          <w:rFonts w:ascii="Times New Roman" w:eastAsia="Times New Roman" w:hAnsi="Times New Roman" w:cs="Times New Roman"/>
          <w:b/>
          <w:bCs/>
          <w:i/>
          <w:iCs/>
          <w:color w:val="0E101A"/>
          <w:sz w:val="24"/>
          <w:szCs w:val="24"/>
        </w:rPr>
        <w:t xml:space="preserve"> </w:t>
      </w:r>
      <w:r w:rsidRPr="00540DA5">
        <w:rPr>
          <w:rFonts w:ascii="Times New Roman" w:eastAsia="Times New Roman" w:hAnsi="Times New Roman" w:cs="Times New Roman"/>
          <w:i/>
          <w:iCs/>
          <w:color w:val="0E101A"/>
          <w:sz w:val="24"/>
          <w:szCs w:val="24"/>
        </w:rPr>
        <w:t xml:space="preserve">3.3.3 </w:t>
      </w:r>
      <w:r w:rsidR="00B1343A" w:rsidRPr="00540DA5">
        <w:rPr>
          <w:rFonts w:ascii="Times New Roman" w:eastAsia="Times New Roman" w:hAnsi="Times New Roman" w:cs="Times New Roman"/>
          <w:i/>
          <w:iCs/>
          <w:color w:val="0E101A"/>
          <w:sz w:val="24"/>
          <w:szCs w:val="24"/>
        </w:rPr>
        <w:t>Non-Operating Assets</w:t>
      </w:r>
    </w:p>
    <w:p w14:paraId="4008D819" w14:textId="77777777" w:rsidR="00B1343A" w:rsidRPr="00C764DC" w:rsidRDefault="00B1343A" w:rsidP="00B1343A">
      <w:pPr>
        <w:spacing w:after="0" w:line="360" w:lineRule="auto"/>
        <w:ind w:firstLine="720"/>
        <w:jc w:val="both"/>
        <w:rPr>
          <w:rFonts w:ascii="Times New Roman" w:eastAsia="Times New Roman" w:hAnsi="Times New Roman" w:cs="Times New Roman"/>
          <w:b/>
          <w:bCs/>
          <w:color w:val="0E101A"/>
          <w:sz w:val="24"/>
          <w:szCs w:val="24"/>
        </w:rPr>
      </w:pPr>
      <w:r w:rsidRPr="00C764DC">
        <w:rPr>
          <w:rFonts w:ascii="Times New Roman" w:eastAsia="Times New Roman" w:hAnsi="Times New Roman" w:cs="Times New Roman"/>
          <w:b/>
          <w:bCs/>
          <w:color w:val="0E101A"/>
          <w:sz w:val="24"/>
          <w:szCs w:val="24"/>
        </w:rPr>
        <w:t>Investment Operations</w:t>
      </w:r>
    </w:p>
    <w:p w14:paraId="2E56FAD2" w14:textId="58134CC3" w:rsidR="00B1343A" w:rsidRPr="005C765C" w:rsidRDefault="00B1343A" w:rsidP="001E63C6">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The investment activity section indicates the </w:t>
      </w:r>
      <w:r>
        <w:rPr>
          <w:rFonts w:ascii="Times New Roman" w:eastAsia="Times New Roman" w:hAnsi="Times New Roman" w:cs="Times New Roman"/>
          <w:color w:val="0E101A"/>
          <w:sz w:val="24"/>
          <w:szCs w:val="24"/>
        </w:rPr>
        <w:t>cash flow</w:t>
      </w:r>
      <w:r w:rsidRPr="005C765C">
        <w:rPr>
          <w:rFonts w:ascii="Times New Roman" w:eastAsia="Times New Roman" w:hAnsi="Times New Roman" w:cs="Times New Roman"/>
          <w:color w:val="0E101A"/>
          <w:sz w:val="24"/>
          <w:szCs w:val="24"/>
        </w:rPr>
        <w:t>s involved in investment activities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such as the purchase of plant</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equipment and property</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also </w:t>
      </w:r>
      <w:r w:rsidR="001E63C6">
        <w:rPr>
          <w:rFonts w:ascii="Times New Roman" w:eastAsia="Times New Roman" w:hAnsi="Times New Roman" w:cs="Times New Roman"/>
          <w:color w:val="0E101A"/>
          <w:sz w:val="24"/>
          <w:szCs w:val="24"/>
        </w:rPr>
        <w:t>known as</w:t>
      </w:r>
      <w:r w:rsidRPr="005C765C">
        <w:rPr>
          <w:rFonts w:ascii="Times New Roman" w:eastAsia="Times New Roman" w:hAnsi="Times New Roman" w:cs="Times New Roman"/>
          <w:color w:val="0E101A"/>
          <w:sz w:val="24"/>
          <w:szCs w:val="24"/>
        </w:rPr>
        <w:t xml:space="preserve"> capital expenditure</w:t>
      </w:r>
      <w:r>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w:t>
      </w:r>
      <w:r w:rsidR="001E63C6">
        <w:rPr>
          <w:rFonts w:ascii="Times New Roman" w:eastAsia="Times New Roman" w:hAnsi="Times New Roman" w:cs="Times New Roman"/>
          <w:color w:val="0E101A"/>
          <w:sz w:val="24"/>
          <w:szCs w:val="24"/>
        </w:rPr>
        <w:t>While these</w:t>
      </w:r>
      <w:r w:rsidRPr="005C765C">
        <w:rPr>
          <w:rFonts w:ascii="Times New Roman" w:eastAsia="Times New Roman" w:hAnsi="Times New Roman" w:cs="Times New Roman"/>
          <w:color w:val="0E101A"/>
          <w:sz w:val="24"/>
          <w:szCs w:val="24"/>
        </w:rPr>
        <w:t xml:space="preserve"> </w:t>
      </w:r>
      <w:r w:rsidR="001E63C6">
        <w:rPr>
          <w:rFonts w:ascii="Times New Roman" w:eastAsia="Times New Roman" w:hAnsi="Times New Roman" w:cs="Times New Roman"/>
          <w:color w:val="0E101A"/>
          <w:sz w:val="24"/>
          <w:szCs w:val="24"/>
        </w:rPr>
        <w:t>are not listed</w:t>
      </w:r>
      <w:r w:rsidRPr="005C765C">
        <w:rPr>
          <w:rFonts w:ascii="Times New Roman" w:eastAsia="Times New Roman" w:hAnsi="Times New Roman" w:cs="Times New Roman"/>
          <w:color w:val="0E101A"/>
          <w:sz w:val="24"/>
          <w:szCs w:val="24"/>
        </w:rPr>
        <w:t xml:space="preserve"> as an expense in the income statement</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but are recognized as depreciation expenses incurred over time. When determining the company’s </w:t>
      </w:r>
      <w:r>
        <w:rPr>
          <w:rFonts w:ascii="Times New Roman" w:eastAsia="Times New Roman" w:hAnsi="Times New Roman" w:cs="Times New Roman"/>
          <w:color w:val="0E101A"/>
          <w:sz w:val="24"/>
          <w:szCs w:val="24"/>
        </w:rPr>
        <w:t>cash flow</w:t>
      </w:r>
      <w:r w:rsidRPr="005C765C">
        <w:rPr>
          <w:rFonts w:ascii="Times New Roman" w:eastAsia="Times New Roman" w:hAnsi="Times New Roman" w:cs="Times New Roman"/>
          <w:color w:val="0E101A"/>
          <w:sz w:val="24"/>
          <w:szCs w:val="24"/>
        </w:rPr>
        <w:t xml:space="preserve">, depreciation is added since it is not an actual </w:t>
      </w:r>
      <w:r>
        <w:rPr>
          <w:rFonts w:ascii="Times New Roman" w:eastAsia="Times New Roman" w:hAnsi="Times New Roman" w:cs="Times New Roman"/>
          <w:color w:val="0E101A"/>
          <w:sz w:val="24"/>
          <w:szCs w:val="24"/>
        </w:rPr>
        <w:t>cash flow. As a result,</w:t>
      </w:r>
      <w:r w:rsidRPr="005C765C">
        <w:rPr>
          <w:rFonts w:ascii="Times New Roman" w:eastAsia="Times New Roman" w:hAnsi="Times New Roman" w:cs="Times New Roman"/>
          <w:color w:val="0E101A"/>
          <w:sz w:val="24"/>
          <w:szCs w:val="24"/>
        </w:rPr>
        <w:t xml:space="preserve"> the actual capital expenditure </w:t>
      </w:r>
      <w:r>
        <w:rPr>
          <w:rFonts w:ascii="Times New Roman" w:eastAsia="Times New Roman" w:hAnsi="Times New Roman" w:cs="Times New Roman"/>
          <w:color w:val="0E101A"/>
          <w:sz w:val="24"/>
          <w:szCs w:val="24"/>
        </w:rPr>
        <w:t>must</w:t>
      </w:r>
      <w:r w:rsidRPr="005C765C">
        <w:rPr>
          <w:rFonts w:ascii="Times New Roman" w:eastAsia="Times New Roman" w:hAnsi="Times New Roman" w:cs="Times New Roman"/>
          <w:color w:val="0E101A"/>
          <w:sz w:val="24"/>
          <w:szCs w:val="24"/>
        </w:rPr>
        <w:t xml:space="preserve"> be subtracted. Similarly, other long</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term investments and asset purchases made by the firm are also deducted.</w:t>
      </w:r>
    </w:p>
    <w:p w14:paraId="59E1058E" w14:textId="77777777" w:rsidR="00B1343A" w:rsidRDefault="00B1343A" w:rsidP="00B1343A">
      <w:pPr>
        <w:spacing w:after="0" w:line="360" w:lineRule="auto"/>
        <w:jc w:val="both"/>
        <w:rPr>
          <w:rFonts w:ascii="Times New Roman" w:eastAsia="Times New Roman" w:hAnsi="Times New Roman" w:cs="Times New Roman"/>
          <w:i/>
          <w:iCs/>
          <w:color w:val="0E101A"/>
          <w:sz w:val="24"/>
          <w:szCs w:val="24"/>
        </w:rPr>
      </w:pPr>
    </w:p>
    <w:p w14:paraId="289F0C6D" w14:textId="77777777" w:rsidR="00B1343A" w:rsidRPr="00C764DC" w:rsidRDefault="00B1343A" w:rsidP="00B1343A">
      <w:pPr>
        <w:spacing w:after="0" w:line="360" w:lineRule="auto"/>
        <w:ind w:firstLine="720"/>
        <w:jc w:val="both"/>
        <w:rPr>
          <w:rFonts w:ascii="Times New Roman" w:eastAsia="Times New Roman" w:hAnsi="Times New Roman" w:cs="Times New Roman"/>
          <w:b/>
          <w:bCs/>
          <w:color w:val="0E101A"/>
          <w:sz w:val="24"/>
          <w:szCs w:val="24"/>
        </w:rPr>
      </w:pPr>
      <w:r w:rsidRPr="00C764DC">
        <w:rPr>
          <w:rFonts w:ascii="Times New Roman" w:eastAsia="Times New Roman" w:hAnsi="Times New Roman" w:cs="Times New Roman"/>
          <w:b/>
          <w:bCs/>
          <w:color w:val="0E101A"/>
          <w:sz w:val="24"/>
          <w:szCs w:val="24"/>
        </w:rPr>
        <w:t>Financing Operations</w:t>
      </w:r>
    </w:p>
    <w:p w14:paraId="78AC8464" w14:textId="7B2E2725" w:rsidR="00B1343A" w:rsidRPr="005C765C" w:rsidRDefault="00B1343A" w:rsidP="008C7099">
      <w:pP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Financing operations include</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 xml:space="preserve">cash </w:t>
      </w:r>
      <w:r w:rsidR="008C7099">
        <w:rPr>
          <w:rFonts w:ascii="Times New Roman" w:eastAsia="Times New Roman" w:hAnsi="Times New Roman" w:cs="Times New Roman"/>
          <w:color w:val="0E101A"/>
          <w:sz w:val="24"/>
          <w:szCs w:val="24"/>
        </w:rPr>
        <w:t>received</w:t>
      </w:r>
      <w:r w:rsidRPr="005C765C">
        <w:rPr>
          <w:rFonts w:ascii="Times New Roman" w:eastAsia="Times New Roman" w:hAnsi="Times New Roman" w:cs="Times New Roman"/>
          <w:color w:val="0E101A"/>
          <w:sz w:val="24"/>
          <w:szCs w:val="24"/>
        </w:rPr>
        <w:t xml:space="preserve"> from financing</w:t>
      </w:r>
      <w:r w:rsidR="008C7099">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t>
      </w:r>
      <w:r w:rsidR="008C7099">
        <w:rPr>
          <w:rFonts w:ascii="Times New Roman" w:eastAsia="Times New Roman" w:hAnsi="Times New Roman" w:cs="Times New Roman"/>
          <w:color w:val="0E101A"/>
          <w:sz w:val="24"/>
          <w:szCs w:val="24"/>
        </w:rPr>
        <w:t>as well as</w:t>
      </w:r>
      <w:r w:rsidRPr="005C765C">
        <w:rPr>
          <w:rFonts w:ascii="Times New Roman" w:eastAsia="Times New Roman" w:hAnsi="Times New Roman" w:cs="Times New Roman"/>
          <w:color w:val="0E101A"/>
          <w:sz w:val="24"/>
          <w:szCs w:val="24"/>
        </w:rPr>
        <w:t xml:space="preserve"> dividends paid</w:t>
      </w:r>
      <w:r w:rsidR="008C7099">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which are cash outflows.</w:t>
      </w:r>
    </w:p>
    <w:p w14:paraId="0D5FE585" w14:textId="37E3A40E" w:rsidR="00B1343A" w:rsidRDefault="00B1343A" w:rsidP="00B1343A">
      <w:pPr>
        <w:spacing w:after="0" w:line="360" w:lineRule="auto"/>
        <w:jc w:val="both"/>
        <w:rPr>
          <w:rFonts w:ascii="Times New Roman" w:eastAsia="Times New Roman" w:hAnsi="Times New Roman" w:cs="Times New Roman"/>
          <w:b/>
          <w:bCs/>
          <w:color w:val="0E101A"/>
          <w:sz w:val="24"/>
          <w:szCs w:val="24"/>
        </w:rPr>
      </w:pPr>
    </w:p>
    <w:p w14:paraId="32F4D617" w14:textId="7D8B96A1" w:rsidR="00B1343A" w:rsidRPr="00540DA5" w:rsidRDefault="00540DA5" w:rsidP="00B1343A">
      <w:pPr>
        <w:spacing w:after="0" w:line="360" w:lineRule="auto"/>
        <w:ind w:firstLine="720"/>
        <w:jc w:val="both"/>
        <w:rPr>
          <w:rFonts w:ascii="Times New Roman" w:eastAsia="Times New Roman" w:hAnsi="Times New Roman" w:cs="Times New Roman"/>
          <w:i/>
          <w:iCs/>
          <w:color w:val="0E101A"/>
          <w:sz w:val="24"/>
          <w:szCs w:val="24"/>
        </w:rPr>
      </w:pPr>
      <w:r w:rsidRPr="00540DA5">
        <w:rPr>
          <w:rFonts w:ascii="Times New Roman" w:eastAsia="Times New Roman" w:hAnsi="Times New Roman" w:cs="Times New Roman"/>
          <w:i/>
          <w:iCs/>
          <w:color w:val="0E101A"/>
          <w:sz w:val="24"/>
          <w:szCs w:val="24"/>
        </w:rPr>
        <w:t xml:space="preserve">3.3.4 </w:t>
      </w:r>
      <w:r w:rsidR="00B1343A" w:rsidRPr="00540DA5">
        <w:rPr>
          <w:rFonts w:ascii="Times New Roman" w:eastAsia="Times New Roman" w:hAnsi="Times New Roman" w:cs="Times New Roman"/>
          <w:i/>
          <w:iCs/>
          <w:color w:val="0E101A"/>
          <w:sz w:val="24"/>
          <w:szCs w:val="24"/>
        </w:rPr>
        <w:t>Notes to the Financial Statements</w:t>
      </w:r>
    </w:p>
    <w:p w14:paraId="75C601BA" w14:textId="535C6013" w:rsidR="00B1343A" w:rsidRPr="005C765C" w:rsidRDefault="00B1343A" w:rsidP="008C7099">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Organizations offer wide</w:t>
      </w:r>
      <w:r>
        <w:rPr>
          <w:rFonts w:ascii="Times New Roman" w:eastAsia="Times New Roman" w:hAnsi="Times New Roman" w:cs="Times New Roman"/>
          <w:color w:val="0E101A"/>
          <w:sz w:val="24"/>
          <w:szCs w:val="24"/>
        </w:rPr>
        <w:t>-ranging</w:t>
      </w:r>
      <w:r w:rsidRPr="005C765C">
        <w:rPr>
          <w:rFonts w:ascii="Times New Roman" w:eastAsia="Times New Roman" w:hAnsi="Times New Roman" w:cs="Times New Roman"/>
          <w:color w:val="0E101A"/>
          <w:sz w:val="24"/>
          <w:szCs w:val="24"/>
        </w:rPr>
        <w:t xml:space="preserve"> notes in the statements providing further facts. For example, a firm may document the important accounting assumptions applied during the preparation of the financial statements. In addition, the notes provide information </w:t>
      </w:r>
      <w:r w:rsidRPr="005C765C">
        <w:rPr>
          <w:rFonts w:ascii="Times New Roman" w:eastAsia="Times New Roman" w:hAnsi="Times New Roman" w:cs="Times New Roman"/>
          <w:color w:val="0E101A"/>
          <w:sz w:val="24"/>
          <w:szCs w:val="24"/>
        </w:rPr>
        <w:lastRenderedPageBreak/>
        <w:t xml:space="preserve">describing the company’s subsidiaries and single product lines and </w:t>
      </w:r>
      <w:r w:rsidR="008C7099">
        <w:rPr>
          <w:rFonts w:ascii="Times New Roman" w:eastAsia="Times New Roman" w:hAnsi="Times New Roman" w:cs="Times New Roman"/>
          <w:color w:val="0E101A"/>
          <w:sz w:val="24"/>
          <w:szCs w:val="24"/>
        </w:rPr>
        <w:t>describe in detail</w:t>
      </w:r>
      <w:r w:rsidRPr="005C765C">
        <w:rPr>
          <w:rFonts w:ascii="Times New Roman" w:eastAsia="Times New Roman" w:hAnsi="Times New Roman" w:cs="Times New Roman"/>
          <w:color w:val="0E101A"/>
          <w:sz w:val="24"/>
          <w:szCs w:val="24"/>
        </w:rPr>
        <w:t xml:space="preserve"> the organization’s stock-based </w:t>
      </w:r>
      <w:r w:rsidR="008C7099">
        <w:rPr>
          <w:rFonts w:ascii="Times New Roman" w:eastAsia="Times New Roman" w:hAnsi="Times New Roman" w:cs="Times New Roman"/>
          <w:color w:val="0E101A"/>
          <w:sz w:val="24"/>
          <w:szCs w:val="24"/>
        </w:rPr>
        <w:t xml:space="preserve">employee </w:t>
      </w:r>
      <w:r w:rsidRPr="005C765C">
        <w:rPr>
          <w:rFonts w:ascii="Times New Roman" w:eastAsia="Times New Roman" w:hAnsi="Times New Roman" w:cs="Times New Roman"/>
          <w:color w:val="0E101A"/>
          <w:sz w:val="24"/>
          <w:szCs w:val="24"/>
        </w:rPr>
        <w:t xml:space="preserve">payment plans for and </w:t>
      </w:r>
      <w:r>
        <w:rPr>
          <w:rFonts w:ascii="Times New Roman" w:eastAsia="Times New Roman" w:hAnsi="Times New Roman" w:cs="Times New Roman"/>
          <w:color w:val="0E101A"/>
          <w:sz w:val="24"/>
          <w:szCs w:val="24"/>
        </w:rPr>
        <w:t>its</w:t>
      </w:r>
      <w:r w:rsidRPr="005C765C">
        <w:rPr>
          <w:rFonts w:ascii="Times New Roman" w:eastAsia="Times New Roman" w:hAnsi="Times New Roman" w:cs="Times New Roman"/>
          <w:color w:val="0E101A"/>
          <w:sz w:val="24"/>
          <w:szCs w:val="24"/>
        </w:rPr>
        <w:t xml:space="preserve"> outstanding debts. The notes also provide </w:t>
      </w:r>
      <w:r w:rsidR="008C7099">
        <w:rPr>
          <w:rFonts w:ascii="Times New Roman" w:eastAsia="Times New Roman" w:hAnsi="Times New Roman" w:cs="Times New Roman"/>
          <w:color w:val="0E101A"/>
          <w:sz w:val="24"/>
          <w:szCs w:val="24"/>
        </w:rPr>
        <w:t>detailed information about</w:t>
      </w:r>
      <w:r w:rsidRPr="005C765C">
        <w:rPr>
          <w:rFonts w:ascii="Times New Roman" w:eastAsia="Times New Roman" w:hAnsi="Times New Roman" w:cs="Times New Roman"/>
          <w:color w:val="0E101A"/>
          <w:sz w:val="24"/>
          <w:szCs w:val="24"/>
        </w:rPr>
        <w:t xml:space="preserve"> acquisitions, leases, taxes, risk management activities, and debt repayment schedules. The information is critical in interpreting the company’s financial statements.</w:t>
      </w:r>
    </w:p>
    <w:p w14:paraId="483D2073" w14:textId="77777777" w:rsidR="00B1343A" w:rsidRDefault="00B1343A" w:rsidP="00B1343A">
      <w:pPr>
        <w:spacing w:after="0" w:line="360" w:lineRule="auto"/>
        <w:jc w:val="both"/>
        <w:rPr>
          <w:rFonts w:ascii="Times New Roman" w:eastAsia="Times New Roman" w:hAnsi="Times New Roman" w:cs="Times New Roman"/>
          <w:b/>
          <w:bCs/>
          <w:color w:val="0E101A"/>
          <w:sz w:val="24"/>
          <w:szCs w:val="24"/>
        </w:rPr>
      </w:pPr>
    </w:p>
    <w:p w14:paraId="6C12BA8F" w14:textId="2991C0C8" w:rsidR="00B1343A" w:rsidRPr="00540DA5" w:rsidRDefault="00540DA5" w:rsidP="00B1343A">
      <w:pPr>
        <w:spacing w:after="0" w:line="360" w:lineRule="auto"/>
        <w:ind w:firstLine="720"/>
        <w:jc w:val="both"/>
        <w:rPr>
          <w:rFonts w:ascii="Times New Roman" w:eastAsia="Times New Roman" w:hAnsi="Times New Roman" w:cs="Times New Roman"/>
          <w:i/>
          <w:iCs/>
          <w:color w:val="0E101A"/>
          <w:sz w:val="24"/>
          <w:szCs w:val="24"/>
        </w:rPr>
      </w:pPr>
      <w:r w:rsidRPr="00540DA5">
        <w:rPr>
          <w:rFonts w:ascii="Times New Roman" w:eastAsia="Times New Roman" w:hAnsi="Times New Roman" w:cs="Times New Roman"/>
          <w:i/>
          <w:iCs/>
          <w:color w:val="0E101A"/>
          <w:sz w:val="24"/>
          <w:szCs w:val="24"/>
        </w:rPr>
        <w:t xml:space="preserve">3.3.5 </w:t>
      </w:r>
      <w:r w:rsidR="00B1343A" w:rsidRPr="00540DA5">
        <w:rPr>
          <w:rFonts w:ascii="Times New Roman" w:eastAsia="Times New Roman" w:hAnsi="Times New Roman" w:cs="Times New Roman"/>
          <w:i/>
          <w:iCs/>
          <w:color w:val="0E101A"/>
          <w:sz w:val="24"/>
          <w:szCs w:val="24"/>
        </w:rPr>
        <w:t>Financial Statement Analysis</w:t>
      </w:r>
    </w:p>
    <w:p w14:paraId="258BF789" w14:textId="09D2FEA8" w:rsidR="00B1343A" w:rsidRDefault="008C7099" w:rsidP="008C7099">
      <w:pP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Financial statement analyses are used by investors to evaluate </w:t>
      </w:r>
      <w:r w:rsidR="00B1343A" w:rsidRPr="005C765C">
        <w:rPr>
          <w:rFonts w:ascii="Times New Roman" w:eastAsia="Times New Roman" w:hAnsi="Times New Roman" w:cs="Times New Roman"/>
          <w:color w:val="0E101A"/>
          <w:sz w:val="24"/>
          <w:szCs w:val="24"/>
        </w:rPr>
        <w:t xml:space="preserve">a firm by </w:t>
      </w:r>
      <w:r w:rsidR="00B1343A">
        <w:rPr>
          <w:rFonts w:ascii="Times New Roman" w:eastAsia="Times New Roman" w:hAnsi="Times New Roman" w:cs="Times New Roman"/>
          <w:color w:val="0E101A"/>
          <w:sz w:val="24"/>
          <w:szCs w:val="24"/>
        </w:rPr>
        <w:t>examining past data about the firm and determining how it</w:t>
      </w:r>
      <w:r w:rsidR="00B1343A" w:rsidRPr="005C765C">
        <w:rPr>
          <w:rFonts w:ascii="Times New Roman" w:eastAsia="Times New Roman" w:hAnsi="Times New Roman" w:cs="Times New Roman"/>
          <w:color w:val="0E101A"/>
          <w:sz w:val="24"/>
          <w:szCs w:val="24"/>
        </w:rPr>
        <w:t xml:space="preserve"> has altered over time</w:t>
      </w:r>
      <w:r w:rsidR="00B1343A">
        <w:rPr>
          <w:rFonts w:ascii="Times New Roman" w:eastAsia="Times New Roman" w:hAnsi="Times New Roman" w:cs="Times New Roman"/>
          <w:color w:val="0E101A"/>
          <w:sz w:val="24"/>
          <w:szCs w:val="24"/>
        </w:rPr>
        <w:t xml:space="preserve">, as well as by </w:t>
      </w:r>
      <w:r w:rsidR="00B1343A" w:rsidRPr="005C765C">
        <w:rPr>
          <w:rFonts w:ascii="Times New Roman" w:eastAsia="Times New Roman" w:hAnsi="Times New Roman" w:cs="Times New Roman"/>
          <w:color w:val="0E101A"/>
          <w:sz w:val="24"/>
          <w:szCs w:val="24"/>
        </w:rPr>
        <w:t>comparing the firm with similar firms that apply the same financial ratios.</w:t>
      </w:r>
    </w:p>
    <w:p w14:paraId="05A418B7"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p>
    <w:p w14:paraId="0354E513" w14:textId="77777777" w:rsidR="00B1343A" w:rsidRDefault="00B1343A" w:rsidP="00B1343A">
      <w:pP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The following discusses</w:t>
      </w:r>
      <w:r w:rsidRPr="005C765C">
        <w:rPr>
          <w:rFonts w:ascii="Times New Roman" w:eastAsia="Times New Roman" w:hAnsi="Times New Roman" w:cs="Times New Roman"/>
          <w:color w:val="0E101A"/>
          <w:sz w:val="24"/>
          <w:szCs w:val="24"/>
        </w:rPr>
        <w:t xml:space="preserve"> the frequently used ratios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such as profitability, working capital, liquidity, and</w:t>
      </w:r>
      <w:r>
        <w:rPr>
          <w:rFonts w:ascii="Times New Roman" w:eastAsia="Times New Roman" w:hAnsi="Times New Roman" w:cs="Times New Roman"/>
          <w:color w:val="0E101A"/>
          <w:sz w:val="24"/>
          <w:szCs w:val="24"/>
        </w:rPr>
        <w:t xml:space="preserve"> others, as well as their applications.</w:t>
      </w:r>
    </w:p>
    <w:p w14:paraId="6AE4AD0B"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p>
    <w:p w14:paraId="61CF601B" w14:textId="77777777" w:rsidR="00B1343A" w:rsidRPr="00F83FB4" w:rsidRDefault="00B1343A" w:rsidP="00954586">
      <w:pPr>
        <w:pStyle w:val="BodyTextFirstIndent2"/>
        <w:numPr>
          <w:ilvl w:val="0"/>
          <w:numId w:val="78"/>
        </w:numPr>
        <w:spacing w:after="0" w:line="360" w:lineRule="auto"/>
        <w:contextualSpacing/>
        <w:jc w:val="both"/>
        <w:rPr>
          <w:rFonts w:ascii="Times New Roman" w:eastAsia="Times New Roman" w:hAnsi="Times New Roman" w:cs="Times New Roman"/>
          <w:color w:val="0E101A"/>
          <w:sz w:val="24"/>
          <w:szCs w:val="24"/>
        </w:rPr>
      </w:pPr>
      <w:r w:rsidRPr="00F83FB4">
        <w:rPr>
          <w:rFonts w:ascii="Times New Roman" w:eastAsia="Times New Roman" w:hAnsi="Times New Roman" w:cs="Times New Roman"/>
          <w:i/>
          <w:iCs/>
          <w:color w:val="0E101A"/>
          <w:sz w:val="24"/>
          <w:szCs w:val="24"/>
        </w:rPr>
        <w:t>Profitability Ratios</w:t>
      </w:r>
    </w:p>
    <w:p w14:paraId="6BA6C5F2" w14:textId="5473C67A" w:rsidR="00B1343A" w:rsidRPr="005C765C" w:rsidRDefault="008C7099" w:rsidP="008C7099">
      <w:pP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In the</w:t>
      </w:r>
      <w:r w:rsidR="00B1343A" w:rsidRPr="005C765C">
        <w:rPr>
          <w:rFonts w:ascii="Times New Roman" w:eastAsia="Times New Roman" w:hAnsi="Times New Roman" w:cs="Times New Roman"/>
          <w:color w:val="0E101A"/>
          <w:sz w:val="24"/>
          <w:szCs w:val="24"/>
        </w:rPr>
        <w:t xml:space="preserve"> income statement</w:t>
      </w:r>
      <w:r>
        <w:rPr>
          <w:rFonts w:ascii="Times New Roman" w:eastAsia="Times New Roman" w:hAnsi="Times New Roman" w:cs="Times New Roman"/>
          <w:color w:val="0E101A"/>
          <w:sz w:val="24"/>
          <w:szCs w:val="24"/>
        </w:rPr>
        <w:t xml:space="preserve"> is</w:t>
      </w:r>
      <w:r w:rsidR="00B1343A" w:rsidRPr="005C765C">
        <w:rPr>
          <w:rFonts w:ascii="Times New Roman" w:eastAsia="Times New Roman" w:hAnsi="Times New Roman" w:cs="Times New Roman"/>
          <w:color w:val="0E101A"/>
          <w:sz w:val="24"/>
          <w:szCs w:val="24"/>
        </w:rPr>
        <w:t xml:space="preserve"> critical information </w:t>
      </w:r>
      <w:r>
        <w:rPr>
          <w:rFonts w:ascii="Times New Roman" w:eastAsia="Times New Roman" w:hAnsi="Times New Roman" w:cs="Times New Roman"/>
          <w:color w:val="0E101A"/>
          <w:sz w:val="24"/>
          <w:szCs w:val="24"/>
        </w:rPr>
        <w:t>about</w:t>
      </w:r>
      <w:r w:rsidR="00B1343A" w:rsidRPr="005C765C">
        <w:rPr>
          <w:rFonts w:ascii="Times New Roman" w:eastAsia="Times New Roman" w:hAnsi="Times New Roman" w:cs="Times New Roman"/>
          <w:color w:val="0E101A"/>
          <w:sz w:val="24"/>
          <w:szCs w:val="24"/>
        </w:rPr>
        <w:t xml:space="preserve"> the firm’s profitability and its relation to the shares’ value. </w:t>
      </w:r>
    </w:p>
    <w:p w14:paraId="7804C275"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w:t>
      </w:r>
    </w:p>
    <w:p w14:paraId="69A4F1EC"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The company’s gross margin illustrates its ability to sell its products at a price higher than its cost of production. However, since there are other expenses involved in business operations, the operating margin is an important profitability ratio</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t>
      </w:r>
    </w:p>
    <w:p w14:paraId="77E1C877"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w:t>
      </w:r>
    </w:p>
    <w:p w14:paraId="2BD4865A"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The operating margin is used to determine the company earnings before taxes and interest from each unit of sale. For example, </w:t>
      </w:r>
      <w:r>
        <w:rPr>
          <w:rFonts w:ascii="Times New Roman" w:eastAsia="Times New Roman" w:hAnsi="Times New Roman" w:cs="Times New Roman"/>
          <w:color w:val="0E101A"/>
          <w:sz w:val="24"/>
          <w:szCs w:val="24"/>
        </w:rPr>
        <w:t xml:space="preserve">if </w:t>
      </w:r>
      <w:r w:rsidRPr="005C765C">
        <w:rPr>
          <w:rFonts w:ascii="Times New Roman" w:eastAsia="Times New Roman" w:hAnsi="Times New Roman" w:cs="Times New Roman"/>
          <w:color w:val="0E101A"/>
          <w:sz w:val="24"/>
          <w:szCs w:val="24"/>
        </w:rPr>
        <w:t>in 2020, a company’s operating margin was 5.79%</w:t>
      </w:r>
      <w:r>
        <w:rPr>
          <w:rFonts w:ascii="Times New Roman" w:eastAsia="Times New Roman" w:hAnsi="Times New Roman" w:cs="Times New Roman"/>
          <w:color w:val="0E101A"/>
          <w:sz w:val="24"/>
          <w:szCs w:val="24"/>
        </w:rPr>
        <w:t>, this</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represents</w:t>
      </w:r>
      <w:r w:rsidRPr="005C765C">
        <w:rPr>
          <w:rFonts w:ascii="Times New Roman" w:eastAsia="Times New Roman" w:hAnsi="Times New Roman" w:cs="Times New Roman"/>
          <w:color w:val="0E101A"/>
          <w:sz w:val="24"/>
          <w:szCs w:val="24"/>
        </w:rPr>
        <w:t xml:space="preserve"> an increase from 4.03% in 2019. Similarly, the EBIT margin can be computed by dividing the EBIT with the sales. The comparison between the operating and EBIT margins allows </w:t>
      </w:r>
      <w:r>
        <w:rPr>
          <w:rFonts w:ascii="Times New Roman" w:eastAsia="Times New Roman" w:hAnsi="Times New Roman" w:cs="Times New Roman"/>
          <w:color w:val="0E101A"/>
          <w:sz w:val="24"/>
          <w:szCs w:val="24"/>
        </w:rPr>
        <w:t xml:space="preserve">for </w:t>
      </w:r>
      <w:r w:rsidRPr="005C765C">
        <w:rPr>
          <w:rFonts w:ascii="Times New Roman" w:eastAsia="Times New Roman" w:hAnsi="Times New Roman" w:cs="Times New Roman"/>
          <w:color w:val="0E101A"/>
          <w:sz w:val="24"/>
          <w:szCs w:val="24"/>
        </w:rPr>
        <w:t>the assessment of the firm’s operations efficiency. </w:t>
      </w:r>
    </w:p>
    <w:p w14:paraId="1332EDC2" w14:textId="77777777" w:rsidR="00B1343A" w:rsidRDefault="00B1343A" w:rsidP="00B1343A">
      <w:pPr>
        <w:spacing w:after="0" w:line="360" w:lineRule="auto"/>
        <w:jc w:val="both"/>
        <w:rPr>
          <w:rFonts w:ascii="Times New Roman" w:eastAsia="Times New Roman" w:hAnsi="Times New Roman" w:cs="Times New Roman"/>
          <w:i/>
          <w:iCs/>
          <w:color w:val="0E101A"/>
          <w:sz w:val="24"/>
          <w:szCs w:val="24"/>
        </w:rPr>
      </w:pPr>
    </w:p>
    <w:p w14:paraId="23D7F4C2" w14:textId="77777777" w:rsidR="00B1343A" w:rsidRPr="00F83FB4" w:rsidRDefault="00B1343A" w:rsidP="00954586">
      <w:pPr>
        <w:pStyle w:val="BodyTextFirstIndent2"/>
        <w:numPr>
          <w:ilvl w:val="0"/>
          <w:numId w:val="78"/>
        </w:numPr>
        <w:spacing w:after="0" w:line="360" w:lineRule="auto"/>
        <w:contextualSpacing/>
        <w:jc w:val="both"/>
        <w:rPr>
          <w:rFonts w:ascii="Times New Roman" w:eastAsia="Times New Roman" w:hAnsi="Times New Roman" w:cs="Times New Roman"/>
          <w:color w:val="0E101A"/>
          <w:sz w:val="24"/>
          <w:szCs w:val="24"/>
        </w:rPr>
      </w:pPr>
      <w:r w:rsidRPr="00F83FB4">
        <w:rPr>
          <w:rFonts w:ascii="Times New Roman" w:eastAsia="Times New Roman" w:hAnsi="Times New Roman" w:cs="Times New Roman"/>
          <w:i/>
          <w:iCs/>
          <w:color w:val="0E101A"/>
          <w:sz w:val="24"/>
          <w:szCs w:val="24"/>
        </w:rPr>
        <w:t>Liquidity Ratios</w:t>
      </w:r>
    </w:p>
    <w:p w14:paraId="2ED582AE" w14:textId="0F26F7A5" w:rsidR="00B1343A" w:rsidRPr="005C765C" w:rsidRDefault="00B1343A" w:rsidP="00EF7F50">
      <w:pPr>
        <w:spacing w:after="0" w:line="360" w:lineRule="auto"/>
        <w:jc w:val="both"/>
        <w:rPr>
          <w:rFonts w:ascii="Times New Roman" w:eastAsia="Times New Roman" w:hAnsi="Times New Roman" w:cs="Times New Roman"/>
          <w:color w:val="0E101A"/>
          <w:sz w:val="24"/>
          <w:szCs w:val="24"/>
        </w:rPr>
      </w:pPr>
      <w:r w:rsidRPr="00942C7B">
        <w:rPr>
          <w:rFonts w:ascii="Times New Roman" w:eastAsia="Times New Roman" w:hAnsi="Times New Roman" w:cs="Times New Roman"/>
          <w:color w:val="0E101A"/>
          <w:sz w:val="24"/>
          <w:szCs w:val="24"/>
        </w:rPr>
        <w:t xml:space="preserve">The firm’s liquidity or monetary dissolvability is evaluated utilizing the </w:t>
      </w:r>
      <w:r>
        <w:rPr>
          <w:rFonts w:ascii="Times New Roman" w:eastAsia="Times New Roman" w:hAnsi="Times New Roman" w:cs="Times New Roman"/>
          <w:color w:val="0E101A"/>
          <w:sz w:val="24"/>
          <w:szCs w:val="24"/>
        </w:rPr>
        <w:t>balance</w:t>
      </w:r>
      <w:r w:rsidRPr="00942C7B">
        <w:rPr>
          <w:rFonts w:ascii="Times New Roman" w:eastAsia="Times New Roman" w:hAnsi="Times New Roman" w:cs="Times New Roman"/>
          <w:color w:val="0E101A"/>
          <w:sz w:val="24"/>
          <w:szCs w:val="24"/>
        </w:rPr>
        <w:t xml:space="preserve"> sheet. Banks</w:t>
      </w:r>
      <w:r>
        <w:rPr>
          <w:rFonts w:ascii="Times New Roman" w:eastAsia="Times New Roman" w:hAnsi="Times New Roman" w:cs="Times New Roman"/>
          <w:color w:val="0E101A"/>
          <w:sz w:val="24"/>
          <w:szCs w:val="24"/>
        </w:rPr>
        <w:t xml:space="preserve"> and other investors</w:t>
      </w:r>
      <w:r w:rsidRPr="00942C7B">
        <w:rPr>
          <w:rFonts w:ascii="Times New Roman" w:eastAsia="Times New Roman" w:hAnsi="Times New Roman" w:cs="Times New Roman"/>
          <w:color w:val="0E101A"/>
          <w:sz w:val="24"/>
          <w:szCs w:val="24"/>
        </w:rPr>
        <w:t xml:space="preserve"> </w:t>
      </w:r>
      <w:r w:rsidR="00EF7F50">
        <w:rPr>
          <w:rFonts w:ascii="Times New Roman" w:eastAsia="Times New Roman" w:hAnsi="Times New Roman" w:cs="Times New Roman"/>
          <w:color w:val="0E101A"/>
          <w:sz w:val="24"/>
          <w:szCs w:val="24"/>
        </w:rPr>
        <w:t>examine</w:t>
      </w:r>
      <w:r w:rsidRPr="00942C7B">
        <w:rPr>
          <w:rFonts w:ascii="Times New Roman" w:eastAsia="Times New Roman" w:hAnsi="Times New Roman" w:cs="Times New Roman"/>
          <w:color w:val="0E101A"/>
          <w:sz w:val="24"/>
          <w:szCs w:val="24"/>
        </w:rPr>
        <w:t xml:space="preserve"> the </w:t>
      </w:r>
      <w:r>
        <w:rPr>
          <w:rFonts w:ascii="Times New Roman" w:eastAsia="Times New Roman" w:hAnsi="Times New Roman" w:cs="Times New Roman"/>
          <w:color w:val="0E101A"/>
          <w:sz w:val="24"/>
          <w:szCs w:val="24"/>
        </w:rPr>
        <w:t xml:space="preserve">company’s </w:t>
      </w:r>
      <w:r w:rsidRPr="00942C7B">
        <w:rPr>
          <w:rFonts w:ascii="Times New Roman" w:eastAsia="Times New Roman" w:hAnsi="Times New Roman" w:cs="Times New Roman"/>
          <w:color w:val="0E101A"/>
          <w:sz w:val="24"/>
          <w:szCs w:val="24"/>
        </w:rPr>
        <w:t xml:space="preserve">current </w:t>
      </w:r>
      <w:r>
        <w:rPr>
          <w:rFonts w:ascii="Times New Roman" w:eastAsia="Times New Roman" w:hAnsi="Times New Roman" w:cs="Times New Roman"/>
          <w:color w:val="0E101A"/>
          <w:sz w:val="24"/>
          <w:szCs w:val="24"/>
        </w:rPr>
        <w:t>assets</w:t>
      </w:r>
      <w:r w:rsidRPr="00942C7B">
        <w:rPr>
          <w:rFonts w:ascii="Times New Roman" w:eastAsia="Times New Roman" w:hAnsi="Times New Roman" w:cs="Times New Roman"/>
          <w:color w:val="0E101A"/>
          <w:sz w:val="24"/>
          <w:szCs w:val="24"/>
        </w:rPr>
        <w:t xml:space="preserve"> and liabilities</w:t>
      </w:r>
      <w:r w:rsidR="00EF7F50">
        <w:rPr>
          <w:rFonts w:ascii="Times New Roman" w:eastAsia="Times New Roman" w:hAnsi="Times New Roman" w:cs="Times New Roman"/>
          <w:color w:val="0E101A"/>
          <w:sz w:val="24"/>
          <w:szCs w:val="24"/>
        </w:rPr>
        <w:t xml:space="preserve"> in making </w:t>
      </w:r>
      <w:r w:rsidR="00EF7F50">
        <w:rPr>
          <w:rFonts w:ascii="Times New Roman" w:eastAsia="Times New Roman" w:hAnsi="Times New Roman" w:cs="Times New Roman"/>
          <w:color w:val="0E101A"/>
          <w:sz w:val="24"/>
          <w:szCs w:val="24"/>
        </w:rPr>
        <w:lastRenderedPageBreak/>
        <w:t>a determination as to</w:t>
      </w:r>
      <w:r w:rsidRPr="00942C7B">
        <w:rPr>
          <w:rFonts w:ascii="Times New Roman" w:eastAsia="Times New Roman" w:hAnsi="Times New Roman" w:cs="Times New Roman"/>
          <w:color w:val="0E101A"/>
          <w:sz w:val="24"/>
          <w:szCs w:val="24"/>
        </w:rPr>
        <w:t xml:space="preserve"> whether the company has</w:t>
      </w:r>
      <w:r>
        <w:rPr>
          <w:rFonts w:ascii="Times New Roman" w:eastAsia="Times New Roman" w:hAnsi="Times New Roman" w:cs="Times New Roman"/>
          <w:color w:val="0E101A"/>
          <w:sz w:val="24"/>
          <w:szCs w:val="24"/>
        </w:rPr>
        <w:t xml:space="preserve"> enough</w:t>
      </w:r>
      <w:r w:rsidRPr="00942C7B">
        <w:rPr>
          <w:rFonts w:ascii="Times New Roman" w:eastAsia="Times New Roman" w:hAnsi="Times New Roman" w:cs="Times New Roman"/>
          <w:color w:val="0E101A"/>
          <w:sz w:val="24"/>
          <w:szCs w:val="24"/>
        </w:rPr>
        <w:t xml:space="preserve"> </w:t>
      </w:r>
      <w:r w:rsidR="00EF7F50">
        <w:rPr>
          <w:rFonts w:ascii="Times New Roman" w:eastAsia="Times New Roman" w:hAnsi="Times New Roman" w:cs="Times New Roman"/>
          <w:color w:val="0E101A"/>
          <w:sz w:val="24"/>
          <w:szCs w:val="24"/>
        </w:rPr>
        <w:t>capital on hand to</w:t>
      </w:r>
      <w:r>
        <w:rPr>
          <w:rFonts w:ascii="Times New Roman" w:eastAsia="Times New Roman" w:hAnsi="Times New Roman" w:cs="Times New Roman"/>
          <w:color w:val="0E101A"/>
          <w:sz w:val="24"/>
          <w:szCs w:val="24"/>
        </w:rPr>
        <w:t xml:space="preserve"> meet</w:t>
      </w:r>
      <w:r w:rsidRPr="00942C7B">
        <w:rPr>
          <w:rFonts w:ascii="Times New Roman" w:eastAsia="Times New Roman" w:hAnsi="Times New Roman" w:cs="Times New Roman"/>
          <w:color w:val="0E101A"/>
          <w:sz w:val="24"/>
          <w:szCs w:val="24"/>
        </w:rPr>
        <w:t xml:space="preserve"> its </w:t>
      </w:r>
      <w:r>
        <w:rPr>
          <w:rFonts w:ascii="Times New Roman" w:eastAsia="Times New Roman" w:hAnsi="Times New Roman" w:cs="Times New Roman"/>
          <w:color w:val="0E101A"/>
          <w:sz w:val="24"/>
          <w:szCs w:val="24"/>
        </w:rPr>
        <w:t>short-term</w:t>
      </w:r>
      <w:r w:rsidRPr="00942C7B">
        <w:rPr>
          <w:rFonts w:ascii="Times New Roman" w:eastAsia="Times New Roman" w:hAnsi="Times New Roman" w:cs="Times New Roman"/>
          <w:color w:val="0E101A"/>
          <w:sz w:val="24"/>
          <w:szCs w:val="24"/>
        </w:rPr>
        <w:t xml:space="preserve"> needs</w:t>
      </w:r>
      <w:r>
        <w:rPr>
          <w:rFonts w:ascii="Times New Roman" w:eastAsia="Times New Roman" w:hAnsi="Times New Roman" w:cs="Times New Roman"/>
          <w:color w:val="0E101A"/>
          <w:sz w:val="24"/>
          <w:szCs w:val="24"/>
        </w:rPr>
        <w:t>.</w:t>
      </w:r>
    </w:p>
    <w:p w14:paraId="50031CA2"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w:t>
      </w:r>
    </w:p>
    <w:p w14:paraId="226E615F"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The quick </w:t>
      </w:r>
      <w:r>
        <w:rPr>
          <w:rFonts w:ascii="Times New Roman" w:eastAsia="Times New Roman" w:hAnsi="Times New Roman" w:cs="Times New Roman"/>
          <w:color w:val="0E101A"/>
          <w:sz w:val="24"/>
          <w:szCs w:val="24"/>
        </w:rPr>
        <w:t xml:space="preserve">liquidity </w:t>
      </w:r>
      <w:r w:rsidRPr="005C765C">
        <w:rPr>
          <w:rFonts w:ascii="Times New Roman" w:eastAsia="Times New Roman" w:hAnsi="Times New Roman" w:cs="Times New Roman"/>
          <w:color w:val="0E101A"/>
          <w:sz w:val="24"/>
          <w:szCs w:val="24"/>
        </w:rPr>
        <w:t xml:space="preserve">ratio also assesses the firm’s liquidity and compares the cash and </w:t>
      </w:r>
      <w:r>
        <w:rPr>
          <w:rFonts w:ascii="Times New Roman" w:eastAsia="Times New Roman" w:hAnsi="Times New Roman" w:cs="Times New Roman"/>
          <w:color w:val="0E101A"/>
          <w:sz w:val="24"/>
          <w:szCs w:val="24"/>
        </w:rPr>
        <w:t>short-term</w:t>
      </w:r>
      <w:r w:rsidRPr="005C765C">
        <w:rPr>
          <w:rFonts w:ascii="Times New Roman" w:eastAsia="Times New Roman" w:hAnsi="Times New Roman" w:cs="Times New Roman"/>
          <w:color w:val="0E101A"/>
          <w:sz w:val="24"/>
          <w:szCs w:val="24"/>
        </w:rPr>
        <w:t xml:space="preserve"> assets</w:t>
      </w:r>
      <w:r>
        <w:rPr>
          <w:rFonts w:ascii="Times New Roman" w:eastAsia="Times New Roman" w:hAnsi="Times New Roman" w:cs="Times New Roman"/>
          <w:color w:val="0E101A"/>
          <w:sz w:val="24"/>
          <w:szCs w:val="24"/>
        </w:rPr>
        <w:t xml:space="preserve"> that can easily be liquidated, </w:t>
      </w:r>
      <w:r w:rsidRPr="005C765C">
        <w:rPr>
          <w:rFonts w:ascii="Times New Roman" w:eastAsia="Times New Roman" w:hAnsi="Times New Roman" w:cs="Times New Roman"/>
          <w:color w:val="0E101A"/>
          <w:sz w:val="24"/>
          <w:szCs w:val="24"/>
        </w:rPr>
        <w:t>such as accounts receivables and short</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term investments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to the </w:t>
      </w:r>
      <w:r>
        <w:rPr>
          <w:rFonts w:ascii="Times New Roman" w:eastAsia="Times New Roman" w:hAnsi="Times New Roman" w:cs="Times New Roman"/>
          <w:color w:val="0E101A"/>
          <w:sz w:val="24"/>
          <w:szCs w:val="24"/>
        </w:rPr>
        <w:t xml:space="preserve">company’s </w:t>
      </w:r>
      <w:r w:rsidRPr="005C765C">
        <w:rPr>
          <w:rFonts w:ascii="Times New Roman" w:eastAsia="Times New Roman" w:hAnsi="Times New Roman" w:cs="Times New Roman"/>
          <w:color w:val="0E101A"/>
          <w:sz w:val="24"/>
          <w:szCs w:val="24"/>
        </w:rPr>
        <w:t xml:space="preserve">current liabilities. It is important to note that </w:t>
      </w:r>
      <w:r>
        <w:rPr>
          <w:rFonts w:ascii="Times New Roman" w:eastAsia="Times New Roman" w:hAnsi="Times New Roman" w:cs="Times New Roman"/>
          <w:color w:val="0E101A"/>
          <w:sz w:val="24"/>
          <w:szCs w:val="24"/>
        </w:rPr>
        <w:t>these ratios are not applicable to new, startup firms.</w:t>
      </w:r>
      <w:r w:rsidRPr="005C765C">
        <w:rPr>
          <w:rFonts w:ascii="Times New Roman" w:eastAsia="Times New Roman" w:hAnsi="Times New Roman" w:cs="Times New Roman"/>
          <w:color w:val="0E101A"/>
          <w:sz w:val="24"/>
          <w:szCs w:val="24"/>
        </w:rPr>
        <w:t> </w:t>
      </w:r>
    </w:p>
    <w:p w14:paraId="7F9A5046" w14:textId="77777777" w:rsidR="00B1343A" w:rsidRDefault="00B1343A" w:rsidP="00B1343A">
      <w:pPr>
        <w:spacing w:after="0" w:line="360" w:lineRule="auto"/>
        <w:jc w:val="both"/>
        <w:rPr>
          <w:rFonts w:ascii="Times New Roman" w:eastAsia="Times New Roman" w:hAnsi="Times New Roman" w:cs="Times New Roman"/>
          <w:i/>
          <w:iCs/>
          <w:color w:val="0E101A"/>
          <w:sz w:val="24"/>
          <w:szCs w:val="24"/>
        </w:rPr>
      </w:pPr>
    </w:p>
    <w:p w14:paraId="5E069AAB" w14:textId="74102F11" w:rsidR="00B1343A" w:rsidRPr="00F83FB4" w:rsidRDefault="00B1343A" w:rsidP="007F75FD">
      <w:pPr>
        <w:pStyle w:val="BodyTextFirstIndent2"/>
        <w:numPr>
          <w:ilvl w:val="0"/>
          <w:numId w:val="78"/>
        </w:numPr>
        <w:spacing w:after="0" w:line="360" w:lineRule="auto"/>
        <w:contextualSpacing/>
        <w:jc w:val="both"/>
        <w:rPr>
          <w:rFonts w:ascii="Times New Roman" w:eastAsia="Times New Roman" w:hAnsi="Times New Roman" w:cs="Times New Roman"/>
          <w:color w:val="0E101A"/>
          <w:sz w:val="24"/>
          <w:szCs w:val="24"/>
        </w:rPr>
      </w:pPr>
      <w:r w:rsidRPr="00F83FB4">
        <w:rPr>
          <w:rFonts w:ascii="Times New Roman" w:eastAsia="Times New Roman" w:hAnsi="Times New Roman" w:cs="Times New Roman"/>
          <w:i/>
          <w:iCs/>
          <w:color w:val="0E101A"/>
          <w:sz w:val="24"/>
          <w:szCs w:val="24"/>
        </w:rPr>
        <w:t>Valuation Ratios</w:t>
      </w:r>
    </w:p>
    <w:p w14:paraId="3E687B19" w14:textId="778611AC" w:rsidR="00B1343A" w:rsidRPr="005C765C" w:rsidRDefault="00B1343A" w:rsidP="00D30642">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Financial analysts apply several ratios to determine a firm’s marke</w:t>
      </w:r>
      <w:r>
        <w:rPr>
          <w:rFonts w:ascii="Times New Roman" w:eastAsia="Times New Roman" w:hAnsi="Times New Roman" w:cs="Times New Roman"/>
          <w:color w:val="0E101A"/>
          <w:sz w:val="24"/>
          <w:szCs w:val="24"/>
        </w:rPr>
        <w:t>t</w:t>
      </w:r>
      <w:r w:rsidRPr="005C765C">
        <w:rPr>
          <w:rFonts w:ascii="Times New Roman" w:eastAsia="Times New Roman" w:hAnsi="Times New Roman" w:cs="Times New Roman"/>
          <w:color w:val="0E101A"/>
          <w:sz w:val="24"/>
          <w:szCs w:val="24"/>
        </w:rPr>
        <w:t xml:space="preserve"> value</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t>
      </w:r>
      <w:r w:rsidR="00D30642">
        <w:rPr>
          <w:rFonts w:ascii="Times New Roman" w:eastAsia="Times New Roman" w:hAnsi="Times New Roman" w:cs="Times New Roman"/>
          <w:color w:val="0E101A"/>
          <w:sz w:val="24"/>
          <w:szCs w:val="24"/>
        </w:rPr>
        <w:t>the most commonly used being</w:t>
      </w:r>
      <w:r w:rsidRPr="005C765C">
        <w:rPr>
          <w:rFonts w:ascii="Times New Roman" w:eastAsia="Times New Roman" w:hAnsi="Times New Roman" w:cs="Times New Roman"/>
          <w:color w:val="0E101A"/>
          <w:sz w:val="24"/>
          <w:szCs w:val="24"/>
        </w:rPr>
        <w:t xml:space="preserve"> the price-earning</w:t>
      </w:r>
      <w:r>
        <w:rPr>
          <w:rFonts w:ascii="Times New Roman" w:eastAsia="Times New Roman" w:hAnsi="Times New Roman" w:cs="Times New Roman"/>
          <w:color w:val="0E101A"/>
          <w:sz w:val="24"/>
          <w:szCs w:val="24"/>
        </w:rPr>
        <w:t>s (P/E)</w:t>
      </w:r>
      <w:r w:rsidRPr="005C765C">
        <w:rPr>
          <w:rFonts w:ascii="Times New Roman" w:eastAsia="Times New Roman" w:hAnsi="Times New Roman" w:cs="Times New Roman"/>
          <w:color w:val="0E101A"/>
          <w:sz w:val="24"/>
          <w:szCs w:val="24"/>
        </w:rPr>
        <w:t xml:space="preserve"> ratio</w:t>
      </w:r>
      <w:r w:rsidR="00D30642">
        <w:rPr>
          <w:rFonts w:ascii="Times New Roman" w:eastAsia="Times New Roman" w:hAnsi="Times New Roman" w:cs="Times New Roman"/>
          <w:color w:val="0E101A"/>
          <w:sz w:val="24"/>
          <w:szCs w:val="24"/>
        </w:rPr>
        <w:t>.</w:t>
      </w:r>
    </w:p>
    <w:p w14:paraId="494733EA"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w:t>
      </w:r>
    </w:p>
    <w:p w14:paraId="4B9F7CF0" w14:textId="701FC04B" w:rsidR="00B1343A" w:rsidRPr="005C765C" w:rsidRDefault="00B1343A" w:rsidP="00336E1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The price-earnings ratio </w:t>
      </w:r>
      <w:r w:rsidR="00D30642">
        <w:rPr>
          <w:rFonts w:ascii="Times New Roman" w:eastAsia="Times New Roman" w:hAnsi="Times New Roman" w:cs="Times New Roman"/>
          <w:color w:val="0E101A"/>
          <w:sz w:val="24"/>
          <w:szCs w:val="24"/>
        </w:rPr>
        <w:t>represents</w:t>
      </w:r>
      <w:r w:rsidRPr="005C765C">
        <w:rPr>
          <w:rFonts w:ascii="Times New Roman" w:eastAsia="Times New Roman" w:hAnsi="Times New Roman" w:cs="Times New Roman"/>
          <w:color w:val="0E101A"/>
          <w:sz w:val="24"/>
          <w:szCs w:val="24"/>
        </w:rPr>
        <w:t xml:space="preserve"> the ratio of an organization’s equity value to earnings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t>
      </w:r>
      <w:r w:rsidR="00D30642">
        <w:rPr>
          <w:rFonts w:ascii="Times New Roman" w:eastAsia="Times New Roman" w:hAnsi="Times New Roman" w:cs="Times New Roman"/>
          <w:color w:val="0E101A"/>
          <w:sz w:val="24"/>
          <w:szCs w:val="24"/>
        </w:rPr>
        <w:t>whether</w:t>
      </w:r>
      <w:r w:rsidRPr="005C765C">
        <w:rPr>
          <w:rFonts w:ascii="Times New Roman" w:eastAsia="Times New Roman" w:hAnsi="Times New Roman" w:cs="Times New Roman"/>
          <w:color w:val="0E101A"/>
          <w:sz w:val="24"/>
          <w:szCs w:val="24"/>
        </w:rPr>
        <w:t xml:space="preserve"> on a per-share or </w:t>
      </w:r>
      <w:r>
        <w:rPr>
          <w:rFonts w:ascii="Times New Roman" w:eastAsia="Times New Roman" w:hAnsi="Times New Roman" w:cs="Times New Roman"/>
          <w:color w:val="0E101A"/>
          <w:sz w:val="24"/>
          <w:szCs w:val="24"/>
        </w:rPr>
        <w:t xml:space="preserve">a </w:t>
      </w:r>
      <w:r w:rsidRPr="005C765C">
        <w:rPr>
          <w:rFonts w:ascii="Times New Roman" w:eastAsia="Times New Roman" w:hAnsi="Times New Roman" w:cs="Times New Roman"/>
          <w:color w:val="0E101A"/>
          <w:sz w:val="24"/>
          <w:szCs w:val="24"/>
        </w:rPr>
        <w:t xml:space="preserve">total basis. For example, </w:t>
      </w:r>
      <w:r>
        <w:rPr>
          <w:rFonts w:ascii="Times New Roman" w:eastAsia="Times New Roman" w:hAnsi="Times New Roman" w:cs="Times New Roman"/>
          <w:color w:val="0E101A"/>
          <w:sz w:val="24"/>
          <w:szCs w:val="24"/>
        </w:rPr>
        <w:t xml:space="preserve">if </w:t>
      </w:r>
      <w:r w:rsidRPr="005C765C">
        <w:rPr>
          <w:rFonts w:ascii="Times New Roman" w:eastAsia="Times New Roman" w:hAnsi="Times New Roman" w:cs="Times New Roman"/>
          <w:color w:val="0E101A"/>
          <w:sz w:val="24"/>
          <w:szCs w:val="24"/>
        </w:rPr>
        <w:t xml:space="preserve">in 2019, the firm’s P/E ratio was </w:t>
      </w:r>
      <w:r>
        <w:rPr>
          <w:rFonts w:ascii="Times New Roman" w:eastAsia="Times New Roman" w:hAnsi="Times New Roman" w:cs="Times New Roman"/>
          <w:color w:val="0E101A"/>
          <w:sz w:val="24"/>
          <w:szCs w:val="24"/>
        </w:rPr>
        <w:t>10</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then investors would be eager to spend more than 10</w:t>
      </w:r>
      <w:r w:rsidRPr="005C765C">
        <w:rPr>
          <w:rFonts w:ascii="Times New Roman" w:eastAsia="Times New Roman" w:hAnsi="Times New Roman" w:cs="Times New Roman"/>
          <w:color w:val="0E101A"/>
          <w:sz w:val="24"/>
          <w:szCs w:val="24"/>
        </w:rPr>
        <w:t xml:space="preserve"> times the earnings to acquire a share. The ratio assesses whether a stock is undervalued or overvalued and varies widely across industries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with those that have high expected growth rates having the highest ratios. </w:t>
      </w:r>
    </w:p>
    <w:p w14:paraId="4088D05D"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p>
    <w:p w14:paraId="5BAE5D12" w14:textId="77777777" w:rsidR="00B1343A" w:rsidRPr="00F83FB4" w:rsidRDefault="00B1343A" w:rsidP="00954586">
      <w:pPr>
        <w:pStyle w:val="BodyTextFirstIndent2"/>
        <w:numPr>
          <w:ilvl w:val="0"/>
          <w:numId w:val="78"/>
        </w:numPr>
        <w:spacing w:after="0" w:line="360" w:lineRule="auto"/>
        <w:contextualSpacing/>
        <w:jc w:val="both"/>
        <w:rPr>
          <w:rFonts w:ascii="Times New Roman" w:eastAsia="Times New Roman" w:hAnsi="Times New Roman" w:cs="Times New Roman"/>
          <w:color w:val="0E101A"/>
          <w:sz w:val="24"/>
          <w:szCs w:val="24"/>
        </w:rPr>
      </w:pPr>
      <w:r w:rsidRPr="00F83FB4">
        <w:rPr>
          <w:rFonts w:ascii="Times New Roman" w:eastAsia="Times New Roman" w:hAnsi="Times New Roman" w:cs="Times New Roman"/>
          <w:i/>
          <w:iCs/>
          <w:color w:val="0E101A"/>
          <w:sz w:val="24"/>
          <w:szCs w:val="24"/>
        </w:rPr>
        <w:t>Net Present Value</w:t>
      </w:r>
      <w:r>
        <w:rPr>
          <w:rFonts w:ascii="Times New Roman" w:eastAsia="Times New Roman" w:hAnsi="Times New Roman" w:cs="Times New Roman"/>
          <w:i/>
          <w:iCs/>
          <w:color w:val="0E101A"/>
          <w:sz w:val="24"/>
          <w:szCs w:val="24"/>
        </w:rPr>
        <w:t xml:space="preserve"> (NPV)</w:t>
      </w:r>
    </w:p>
    <w:p w14:paraId="4B355AD9" w14:textId="53C0C47C" w:rsidR="00B1343A" w:rsidRPr="005C765C" w:rsidRDefault="00B1343A" w:rsidP="00874525">
      <w:pPr>
        <w:spacing w:after="0" w:line="36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P</w:t>
      </w:r>
      <w:r w:rsidRPr="005C765C">
        <w:rPr>
          <w:rFonts w:ascii="Times New Roman" w:eastAsia="Times New Roman" w:hAnsi="Times New Roman" w:cs="Times New Roman"/>
          <w:color w:val="0E101A"/>
          <w:sz w:val="24"/>
          <w:szCs w:val="24"/>
        </w:rPr>
        <w:t xml:space="preserve">resent value (PV) refers to the price of a benefit or a cost </w:t>
      </w:r>
      <w:r w:rsidR="00874525">
        <w:rPr>
          <w:rFonts w:ascii="Times New Roman" w:eastAsia="Times New Roman" w:hAnsi="Times New Roman" w:cs="Times New Roman"/>
          <w:color w:val="0E101A"/>
          <w:sz w:val="24"/>
          <w:szCs w:val="24"/>
        </w:rPr>
        <w:t>with respect to</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 xml:space="preserve">currently available </w:t>
      </w:r>
      <w:r w:rsidRPr="005C765C">
        <w:rPr>
          <w:rFonts w:ascii="Times New Roman" w:eastAsia="Times New Roman" w:hAnsi="Times New Roman" w:cs="Times New Roman"/>
          <w:color w:val="0E101A"/>
          <w:sz w:val="24"/>
          <w:szCs w:val="24"/>
        </w:rPr>
        <w:t>cash</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Similarly, </w:t>
      </w:r>
      <w:r w:rsidR="00874525" w:rsidRPr="005C765C">
        <w:rPr>
          <w:rFonts w:ascii="Times New Roman" w:eastAsia="Times New Roman" w:hAnsi="Times New Roman" w:cs="Times New Roman"/>
          <w:color w:val="0E101A"/>
          <w:sz w:val="24"/>
          <w:szCs w:val="24"/>
        </w:rPr>
        <w:t>the net present value</w:t>
      </w:r>
      <w:r w:rsidR="00874525">
        <w:rPr>
          <w:rFonts w:ascii="Times New Roman" w:eastAsia="Times New Roman" w:hAnsi="Times New Roman" w:cs="Times New Roman"/>
          <w:color w:val="0E101A"/>
          <w:sz w:val="24"/>
          <w:szCs w:val="24"/>
        </w:rPr>
        <w:t xml:space="preserve"> (NPV)</w:t>
      </w:r>
      <w:r w:rsidR="00874525" w:rsidRPr="005C765C">
        <w:rPr>
          <w:rFonts w:ascii="Times New Roman" w:eastAsia="Times New Roman" w:hAnsi="Times New Roman" w:cs="Times New Roman"/>
          <w:color w:val="0E101A"/>
          <w:sz w:val="24"/>
          <w:szCs w:val="24"/>
        </w:rPr>
        <w:t xml:space="preserve"> of </w:t>
      </w:r>
      <w:r w:rsidR="00874525">
        <w:rPr>
          <w:rFonts w:ascii="Times New Roman" w:eastAsia="Times New Roman" w:hAnsi="Times New Roman" w:cs="Times New Roman"/>
          <w:color w:val="0E101A"/>
          <w:sz w:val="24"/>
          <w:szCs w:val="24"/>
        </w:rPr>
        <w:t>the</w:t>
      </w:r>
      <w:r w:rsidR="00874525" w:rsidRPr="005C765C">
        <w:rPr>
          <w:rFonts w:ascii="Times New Roman" w:eastAsia="Times New Roman" w:hAnsi="Times New Roman" w:cs="Times New Roman"/>
          <w:color w:val="0E101A"/>
          <w:sz w:val="24"/>
          <w:szCs w:val="24"/>
        </w:rPr>
        <w:t xml:space="preserve"> investment </w:t>
      </w:r>
      <w:r w:rsidR="00874525">
        <w:rPr>
          <w:rFonts w:ascii="Times New Roman" w:eastAsia="Times New Roman" w:hAnsi="Times New Roman" w:cs="Times New Roman"/>
          <w:color w:val="0E101A"/>
          <w:sz w:val="24"/>
          <w:szCs w:val="24"/>
        </w:rPr>
        <w:t xml:space="preserve">is </w:t>
      </w:r>
      <w:r w:rsidRPr="005C765C">
        <w:rPr>
          <w:rFonts w:ascii="Times New Roman" w:eastAsia="Times New Roman" w:hAnsi="Times New Roman" w:cs="Times New Roman"/>
          <w:color w:val="0E101A"/>
          <w:sz w:val="24"/>
          <w:szCs w:val="24"/>
        </w:rPr>
        <w:t xml:space="preserve">the </w:t>
      </w:r>
      <w:r>
        <w:rPr>
          <w:rFonts w:ascii="Times New Roman" w:eastAsia="Times New Roman" w:hAnsi="Times New Roman" w:cs="Times New Roman"/>
          <w:color w:val="0E101A"/>
          <w:sz w:val="24"/>
          <w:szCs w:val="24"/>
        </w:rPr>
        <w:t>difference</w:t>
      </w:r>
      <w:r w:rsidRPr="005C765C">
        <w:rPr>
          <w:rFonts w:ascii="Times New Roman" w:eastAsia="Times New Roman" w:hAnsi="Times New Roman" w:cs="Times New Roman"/>
          <w:color w:val="0E101A"/>
          <w:sz w:val="24"/>
          <w:szCs w:val="24"/>
        </w:rPr>
        <w:t xml:space="preserve"> between the present value of </w:t>
      </w:r>
      <w:r>
        <w:rPr>
          <w:rFonts w:ascii="Times New Roman" w:eastAsia="Times New Roman" w:hAnsi="Times New Roman" w:cs="Times New Roman"/>
          <w:color w:val="0E101A"/>
          <w:sz w:val="24"/>
          <w:szCs w:val="24"/>
        </w:rPr>
        <w:t>an investment’s</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profits</w:t>
      </w:r>
      <w:r w:rsidRPr="005C765C">
        <w:rPr>
          <w:rFonts w:ascii="Times New Roman" w:eastAsia="Times New Roman" w:hAnsi="Times New Roman" w:cs="Times New Roman"/>
          <w:color w:val="0E101A"/>
          <w:sz w:val="24"/>
          <w:szCs w:val="24"/>
        </w:rPr>
        <w:t xml:space="preserve"> and costs</w:t>
      </w:r>
      <w:r w:rsidR="00874525">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w:t>
      </w:r>
    </w:p>
    <w:p w14:paraId="58EB1278"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w:t>
      </w:r>
    </w:p>
    <w:p w14:paraId="4D30650D" w14:textId="5272B520" w:rsidR="00B1343A" w:rsidRPr="005C765C" w:rsidRDefault="00B1343A" w:rsidP="00874525">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When the benefits are </w:t>
      </w:r>
      <w:r w:rsidR="00874525">
        <w:rPr>
          <w:rFonts w:ascii="Times New Roman" w:eastAsia="Times New Roman" w:hAnsi="Times New Roman" w:cs="Times New Roman"/>
          <w:color w:val="0E101A"/>
          <w:sz w:val="24"/>
          <w:szCs w:val="24"/>
        </w:rPr>
        <w:t>reflected</w:t>
      </w:r>
      <w:r w:rsidRPr="005C765C">
        <w:rPr>
          <w:rFonts w:ascii="Times New Roman" w:eastAsia="Times New Roman" w:hAnsi="Times New Roman" w:cs="Times New Roman"/>
          <w:color w:val="0E101A"/>
          <w:sz w:val="24"/>
          <w:szCs w:val="24"/>
        </w:rPr>
        <w:t xml:space="preserve"> by a positive </w:t>
      </w:r>
      <w:r>
        <w:rPr>
          <w:rFonts w:ascii="Times New Roman" w:eastAsia="Times New Roman" w:hAnsi="Times New Roman" w:cs="Times New Roman"/>
          <w:color w:val="0E101A"/>
          <w:sz w:val="24"/>
          <w:szCs w:val="24"/>
        </w:rPr>
        <w:t>cash flow</w:t>
      </w:r>
      <w:r w:rsidRPr="005C765C">
        <w:rPr>
          <w:rFonts w:ascii="Times New Roman" w:eastAsia="Times New Roman" w:hAnsi="Times New Roman" w:cs="Times New Roman"/>
          <w:color w:val="0E101A"/>
          <w:sz w:val="24"/>
          <w:szCs w:val="24"/>
        </w:rPr>
        <w:t xml:space="preserve"> and costs are </w:t>
      </w:r>
      <w:r w:rsidR="00874525">
        <w:rPr>
          <w:rFonts w:ascii="Times New Roman" w:eastAsia="Times New Roman" w:hAnsi="Times New Roman" w:cs="Times New Roman"/>
          <w:color w:val="0E101A"/>
          <w:sz w:val="24"/>
          <w:szCs w:val="24"/>
        </w:rPr>
        <w:t>reflected</w:t>
      </w:r>
      <w:r w:rsidRPr="005C765C">
        <w:rPr>
          <w:rFonts w:ascii="Times New Roman" w:eastAsia="Times New Roman" w:hAnsi="Times New Roman" w:cs="Times New Roman"/>
          <w:color w:val="0E101A"/>
          <w:sz w:val="24"/>
          <w:szCs w:val="24"/>
        </w:rPr>
        <w:t xml:space="preserve"> by negative </w:t>
      </w:r>
      <w:r>
        <w:rPr>
          <w:rFonts w:ascii="Times New Roman" w:eastAsia="Times New Roman" w:hAnsi="Times New Roman" w:cs="Times New Roman"/>
          <w:color w:val="0E101A"/>
          <w:sz w:val="24"/>
          <w:szCs w:val="24"/>
        </w:rPr>
        <w:t>cash flow</w:t>
      </w:r>
      <w:r w:rsidRPr="005C765C">
        <w:rPr>
          <w:rFonts w:ascii="Times New Roman" w:eastAsia="Times New Roman" w:hAnsi="Times New Roman" w:cs="Times New Roman"/>
          <w:color w:val="0E101A"/>
          <w:sz w:val="24"/>
          <w:szCs w:val="24"/>
        </w:rPr>
        <w:t>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NPV</w:t>
      </w:r>
      <w:r w:rsidRPr="005C765C">
        <w:rPr>
          <w:rFonts w:ascii="Times New Roman" w:eastAsia="Times New Roman" w:hAnsi="Times New Roman" w:cs="Times New Roman"/>
          <w:color w:val="0E101A"/>
          <w:sz w:val="24"/>
          <w:szCs w:val="24"/>
        </w:rPr>
        <w:t xml:space="preserve"> is defined </w:t>
      </w:r>
      <w:r>
        <w:rPr>
          <w:rFonts w:ascii="Times New Roman" w:eastAsia="Times New Roman" w:hAnsi="Times New Roman" w:cs="Times New Roman"/>
          <w:color w:val="0E101A"/>
          <w:sz w:val="24"/>
          <w:szCs w:val="24"/>
        </w:rPr>
        <w:t>for the purpose of estimating</w:t>
      </w:r>
      <w:r w:rsidRPr="005C765C">
        <w:rPr>
          <w:rFonts w:ascii="Times New Roman" w:eastAsia="Times New Roman" w:hAnsi="Times New Roman" w:cs="Times New Roman"/>
          <w:color w:val="0E101A"/>
          <w:sz w:val="24"/>
          <w:szCs w:val="24"/>
        </w:rPr>
        <w:t xml:space="preserve"> the present value</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t>
      </w:r>
    </w:p>
    <w:p w14:paraId="54A18D4C"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w:t>
      </w:r>
    </w:p>
    <w:p w14:paraId="54B673D3" w14:textId="0D2101CC" w:rsidR="00B1343A" w:rsidRPr="005C765C" w:rsidRDefault="00B1343A" w:rsidP="00336E1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For example, assuming a firm is offered an investment opportunity </w:t>
      </w:r>
      <w:r>
        <w:rPr>
          <w:rFonts w:ascii="Times New Roman" w:eastAsia="Times New Roman" w:hAnsi="Times New Roman" w:cs="Times New Roman"/>
          <w:color w:val="0E101A"/>
          <w:sz w:val="24"/>
          <w:szCs w:val="24"/>
        </w:rPr>
        <w:t>costing $</w:t>
      </w:r>
      <w:r w:rsidRPr="005C765C">
        <w:rPr>
          <w:rFonts w:ascii="Times New Roman" w:eastAsia="Times New Roman" w:hAnsi="Times New Roman" w:cs="Times New Roman"/>
          <w:color w:val="0E101A"/>
          <w:sz w:val="24"/>
          <w:szCs w:val="24"/>
        </w:rPr>
        <w:t>500 today</w:t>
      </w:r>
      <w:r>
        <w:rPr>
          <w:rFonts w:ascii="Times New Roman" w:eastAsia="Times New Roman" w:hAnsi="Times New Roman" w:cs="Times New Roman"/>
          <w:color w:val="0E101A"/>
          <w:sz w:val="24"/>
          <w:szCs w:val="24"/>
        </w:rPr>
        <w:t>, with a value of $</w:t>
      </w:r>
      <w:r w:rsidRPr="005C765C">
        <w:rPr>
          <w:rFonts w:ascii="Times New Roman" w:eastAsia="Times New Roman" w:hAnsi="Times New Roman" w:cs="Times New Roman"/>
          <w:color w:val="0E101A"/>
          <w:sz w:val="24"/>
          <w:szCs w:val="24"/>
        </w:rPr>
        <w:t xml:space="preserve">550 </w:t>
      </w:r>
      <w:r>
        <w:rPr>
          <w:rFonts w:ascii="Times New Roman" w:eastAsia="Times New Roman" w:hAnsi="Times New Roman" w:cs="Times New Roman"/>
          <w:color w:val="0E101A"/>
          <w:sz w:val="24"/>
          <w:szCs w:val="24"/>
        </w:rPr>
        <w:t>guaranteed</w:t>
      </w:r>
      <w:r w:rsidRPr="005C765C">
        <w:rPr>
          <w:rFonts w:ascii="Times New Roman" w:eastAsia="Times New Roman" w:hAnsi="Times New Roman" w:cs="Times New Roman"/>
          <w:color w:val="0E101A"/>
          <w:sz w:val="24"/>
          <w:szCs w:val="24"/>
        </w:rPr>
        <w:t xml:space="preserve"> in one year</w:t>
      </w:r>
      <w:r>
        <w:rPr>
          <w:rFonts w:ascii="Times New Roman" w:eastAsia="Times New Roman" w:hAnsi="Times New Roman" w:cs="Times New Roman"/>
          <w:color w:val="0E101A"/>
          <w:sz w:val="24"/>
          <w:szCs w:val="24"/>
        </w:rPr>
        <w:t>, as well as an 8% risk-free loan,</w:t>
      </w:r>
      <w:r w:rsidRPr="005C765C">
        <w:rPr>
          <w:rFonts w:ascii="Times New Roman" w:eastAsia="Times New Roman" w:hAnsi="Times New Roman" w:cs="Times New Roman"/>
          <w:color w:val="0E101A"/>
          <w:sz w:val="24"/>
          <w:szCs w:val="24"/>
        </w:rPr>
        <w:t xml:space="preserve"> then the present value </w:t>
      </w:r>
      <w:r>
        <w:rPr>
          <w:rFonts w:ascii="Times New Roman" w:eastAsia="Times New Roman" w:hAnsi="Times New Roman" w:cs="Times New Roman"/>
          <w:color w:val="0E101A"/>
          <w:sz w:val="24"/>
          <w:szCs w:val="24"/>
        </w:rPr>
        <w:t>would</w:t>
      </w:r>
      <w:r w:rsidRPr="005C765C">
        <w:rPr>
          <w:rFonts w:ascii="Times New Roman" w:eastAsia="Times New Roman" w:hAnsi="Times New Roman" w:cs="Times New Roman"/>
          <w:color w:val="0E101A"/>
          <w:sz w:val="24"/>
          <w:szCs w:val="24"/>
        </w:rPr>
        <w:t xml:space="preserve"> be</w:t>
      </w:r>
      <w:r>
        <w:rPr>
          <w:rFonts w:ascii="Times New Roman" w:eastAsia="Times New Roman" w:hAnsi="Times New Roman" w:cs="Times New Roman"/>
          <w:color w:val="0E101A"/>
          <w:sz w:val="24"/>
          <w:szCs w:val="24"/>
        </w:rPr>
        <w:t xml:space="preserve"> </w:t>
      </w:r>
      <w:r w:rsidRPr="005C765C">
        <w:rPr>
          <w:rFonts w:ascii="Times New Roman" w:eastAsia="Times New Roman" w:hAnsi="Times New Roman" w:cs="Times New Roman"/>
          <w:color w:val="0E101A"/>
          <w:sz w:val="24"/>
          <w:szCs w:val="24"/>
        </w:rPr>
        <w:t xml:space="preserve">the amount required to generate </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550 in one year. Therefore, the present value is </w:t>
      </w:r>
      <w:r w:rsidR="00E5020C">
        <w:rPr>
          <w:rFonts w:ascii="Times New Roman" w:eastAsia="Times New Roman" w:hAnsi="Times New Roman" w:cs="Times New Roman"/>
          <w:color w:val="0E101A"/>
          <w:sz w:val="24"/>
          <w:szCs w:val="24"/>
        </w:rPr>
        <w:t>how much money is needed to</w:t>
      </w:r>
      <w:r w:rsidRPr="005C765C">
        <w:rPr>
          <w:rFonts w:ascii="Times New Roman" w:eastAsia="Times New Roman" w:hAnsi="Times New Roman" w:cs="Times New Roman"/>
          <w:color w:val="0E101A"/>
          <w:sz w:val="24"/>
          <w:szCs w:val="24"/>
        </w:rPr>
        <w:t xml:space="preserve"> invest at the interest rate </w:t>
      </w:r>
      <w:r w:rsidR="00E5020C">
        <w:rPr>
          <w:rFonts w:ascii="Times New Roman" w:eastAsia="Times New Roman" w:hAnsi="Times New Roman" w:cs="Times New Roman"/>
          <w:color w:val="0E101A"/>
          <w:sz w:val="24"/>
          <w:szCs w:val="24"/>
        </w:rPr>
        <w:t xml:space="preserve">set in order </w:t>
      </w:r>
      <w:r w:rsidRPr="005C765C">
        <w:rPr>
          <w:rFonts w:ascii="Times New Roman" w:eastAsia="Times New Roman" w:hAnsi="Times New Roman" w:cs="Times New Roman"/>
          <w:color w:val="0E101A"/>
          <w:sz w:val="24"/>
          <w:szCs w:val="24"/>
        </w:rPr>
        <w:t xml:space="preserve">to </w:t>
      </w:r>
      <w:r w:rsidRPr="005C765C">
        <w:rPr>
          <w:rFonts w:ascii="Times New Roman" w:eastAsia="Times New Roman" w:hAnsi="Times New Roman" w:cs="Times New Roman"/>
          <w:color w:val="0E101A"/>
          <w:sz w:val="24"/>
          <w:szCs w:val="24"/>
        </w:rPr>
        <w:lastRenderedPageBreak/>
        <w:t xml:space="preserve">generate the </w:t>
      </w:r>
      <w:r>
        <w:rPr>
          <w:rFonts w:ascii="Times New Roman" w:eastAsia="Times New Roman" w:hAnsi="Times New Roman" w:cs="Times New Roman"/>
          <w:color w:val="0E101A"/>
          <w:sz w:val="24"/>
          <w:szCs w:val="24"/>
        </w:rPr>
        <w:t>anticipated cash flow</w:t>
      </w:r>
      <w:r w:rsidRPr="005C765C">
        <w:rPr>
          <w:rFonts w:ascii="Times New Roman" w:eastAsia="Times New Roman" w:hAnsi="Times New Roman" w:cs="Times New Roman"/>
          <w:color w:val="0E101A"/>
          <w:sz w:val="24"/>
          <w:szCs w:val="24"/>
        </w:rPr>
        <w:t>. As such, the net present value is</w:t>
      </w:r>
      <w:r>
        <w:rPr>
          <w:rFonts w:ascii="Times New Roman" w:eastAsia="Times New Roman" w:hAnsi="Times New Roman" w:cs="Times New Roman"/>
          <w:color w:val="0E101A"/>
          <w:sz w:val="24"/>
          <w:szCs w:val="24"/>
        </w:rPr>
        <w:t xml:space="preserve"> $550 divided by 1+8%, i.e.</w:t>
      </w:r>
      <w:r w:rsidR="00336E1A">
        <w:rPr>
          <w:rFonts w:ascii="Times New Roman" w:eastAsia="Times New Roman" w:hAnsi="Times New Roman" w:cs="Times New Roman"/>
          <w:color w:val="0E101A"/>
          <w:sz w:val="24"/>
          <w:szCs w:val="24"/>
        </w:rPr>
        <w:t>,</w:t>
      </w:r>
      <w:r>
        <w:rPr>
          <w:rFonts w:ascii="Times New Roman" w:eastAsia="Times New Roman" w:hAnsi="Times New Roman" w:cs="Times New Roman"/>
          <w:color w:val="0E101A"/>
          <w:sz w:val="24"/>
          <w:szCs w:val="24"/>
        </w:rPr>
        <w:t xml:space="preserve"> $509. </w:t>
      </w:r>
    </w:p>
    <w:p w14:paraId="76864FF9"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w:t>
      </w:r>
    </w:p>
    <w:p w14:paraId="19B6F9FF" w14:textId="7E2C2E7C" w:rsidR="00B1343A"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However, if the company cannot raise the initial project cost of </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500, is its value the same? Since the value was computed applying the competitive market prices, then the value should not depend on cash</w:t>
      </w:r>
      <w:r>
        <w:rPr>
          <w:rFonts w:ascii="Times New Roman" w:eastAsia="Times New Roman" w:hAnsi="Times New Roman" w:cs="Times New Roman"/>
          <w:color w:val="0E101A"/>
          <w:sz w:val="24"/>
          <w:szCs w:val="24"/>
        </w:rPr>
        <w:t xml:space="preserve"> on hand</w:t>
      </w:r>
      <w:r w:rsidRPr="005C765C">
        <w:rPr>
          <w:rFonts w:ascii="Times New Roman" w:eastAsia="Times New Roman" w:hAnsi="Times New Roman" w:cs="Times New Roman"/>
          <w:color w:val="0E101A"/>
          <w:sz w:val="24"/>
          <w:szCs w:val="24"/>
        </w:rPr>
        <w:t xml:space="preserve"> at the bank. If the company cannot raise the required </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500, it can take a loan of </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509 from the bank</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with an interest of 8%</w:t>
      </w:r>
      <w:r>
        <w:rPr>
          <w:rFonts w:ascii="Times New Roman" w:eastAsia="Times New Roman" w:hAnsi="Times New Roman" w:cs="Times New Roman"/>
          <w:color w:val="0E101A"/>
          <w:sz w:val="24"/>
          <w:szCs w:val="24"/>
        </w:rPr>
        <w:t>, and</w:t>
      </w:r>
      <w:r w:rsidRPr="005C765C">
        <w:rPr>
          <w:rFonts w:ascii="Times New Roman" w:eastAsia="Times New Roman" w:hAnsi="Times New Roman" w:cs="Times New Roman"/>
          <w:color w:val="0E101A"/>
          <w:sz w:val="24"/>
          <w:szCs w:val="24"/>
        </w:rPr>
        <w:t xml:space="preserve"> then invest in the project. </w:t>
      </w:r>
    </w:p>
    <w:p w14:paraId="00003B38" w14:textId="77777777" w:rsidR="006834C1" w:rsidRPr="005C765C" w:rsidRDefault="006834C1" w:rsidP="00B1343A">
      <w:pPr>
        <w:spacing w:after="0" w:line="360" w:lineRule="auto"/>
        <w:jc w:val="both"/>
        <w:rPr>
          <w:rFonts w:ascii="Times New Roman" w:eastAsia="Times New Roman" w:hAnsi="Times New Roman" w:cs="Times New Roman"/>
          <w:color w:val="0E101A"/>
          <w:sz w:val="24"/>
          <w:szCs w:val="24"/>
        </w:rPr>
      </w:pPr>
    </w:p>
    <w:p w14:paraId="1BA16CE7" w14:textId="15D5DD99" w:rsidR="00B1343A" w:rsidRDefault="00B1343A" w:rsidP="006834C1">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The calculation leaves the firm with extra cash of </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9.26 and no future financial obligations. Therefore, investing in the project means that the firm has an additional $9.26 </w:t>
      </w:r>
      <w:r>
        <w:rPr>
          <w:rFonts w:ascii="Times New Roman" w:eastAsia="Times New Roman" w:hAnsi="Times New Roman" w:cs="Times New Roman"/>
          <w:color w:val="0E101A"/>
          <w:sz w:val="24"/>
          <w:szCs w:val="24"/>
        </w:rPr>
        <w:t xml:space="preserve">in </w:t>
      </w:r>
      <w:r w:rsidRPr="005C765C">
        <w:rPr>
          <w:rFonts w:ascii="Times New Roman" w:eastAsia="Times New Roman" w:hAnsi="Times New Roman" w:cs="Times New Roman"/>
          <w:color w:val="0E101A"/>
          <w:sz w:val="24"/>
          <w:szCs w:val="24"/>
        </w:rPr>
        <w:t xml:space="preserve">cash. The NPV defines an investment value as </w:t>
      </w:r>
      <w:r>
        <w:rPr>
          <w:rFonts w:ascii="Times New Roman" w:eastAsia="Times New Roman" w:hAnsi="Times New Roman" w:cs="Times New Roman"/>
          <w:color w:val="0E101A"/>
          <w:sz w:val="24"/>
          <w:szCs w:val="24"/>
        </w:rPr>
        <w:t>the</w:t>
      </w:r>
      <w:r w:rsidRPr="005C765C">
        <w:rPr>
          <w:rFonts w:ascii="Times New Roman" w:eastAsia="Times New Roman" w:hAnsi="Times New Roman" w:cs="Times New Roman"/>
          <w:color w:val="0E101A"/>
          <w:sz w:val="24"/>
          <w:szCs w:val="24"/>
        </w:rPr>
        <w:t xml:space="preserve"> amount of cash </w:t>
      </w:r>
      <w:r>
        <w:rPr>
          <w:rFonts w:ascii="Times New Roman" w:eastAsia="Times New Roman" w:hAnsi="Times New Roman" w:cs="Times New Roman"/>
          <w:color w:val="0E101A"/>
          <w:sz w:val="24"/>
          <w:szCs w:val="24"/>
        </w:rPr>
        <w:t>as currently evaluated.</w:t>
      </w:r>
      <w:r w:rsidRPr="005C765C">
        <w:rPr>
          <w:rFonts w:ascii="Times New Roman" w:eastAsia="Times New Roman" w:hAnsi="Times New Roman" w:cs="Times New Roman"/>
          <w:color w:val="0E101A"/>
          <w:sz w:val="24"/>
          <w:szCs w:val="24"/>
        </w:rPr>
        <w:t xml:space="preserve"> A positive NPV value indicates that the decision to invest increases an organization’s value and indicates that the investment or project </w:t>
      </w:r>
      <w:r>
        <w:rPr>
          <w:rFonts w:ascii="Times New Roman" w:eastAsia="Times New Roman" w:hAnsi="Times New Roman" w:cs="Times New Roman"/>
          <w:color w:val="0E101A"/>
          <w:sz w:val="24"/>
          <w:szCs w:val="24"/>
        </w:rPr>
        <w:t>represents</w:t>
      </w:r>
      <w:r w:rsidRPr="005C765C">
        <w:rPr>
          <w:rFonts w:ascii="Times New Roman" w:eastAsia="Times New Roman" w:hAnsi="Times New Roman" w:cs="Times New Roman"/>
          <w:color w:val="0E101A"/>
          <w:sz w:val="24"/>
          <w:szCs w:val="24"/>
        </w:rPr>
        <w:t xml:space="preserve"> a good decision</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despite the existing cash requirements or preferences regarding the spending of company resources. </w:t>
      </w:r>
    </w:p>
    <w:p w14:paraId="1ADB956A"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p>
    <w:p w14:paraId="74FFBF86" w14:textId="254310FA" w:rsidR="00B1343A" w:rsidRDefault="00B1343A" w:rsidP="000E2DA7">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NPV simplifies </w:t>
      </w:r>
      <w:r>
        <w:rPr>
          <w:rFonts w:ascii="Times New Roman" w:eastAsia="Times New Roman" w:hAnsi="Times New Roman" w:cs="Times New Roman"/>
          <w:color w:val="0E101A"/>
          <w:sz w:val="24"/>
          <w:szCs w:val="24"/>
        </w:rPr>
        <w:t>decision</w:t>
      </w:r>
      <w:r w:rsidR="000E2DA7">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making</w:t>
      </w:r>
      <w:r w:rsidRPr="005C765C">
        <w:rPr>
          <w:rFonts w:ascii="Times New Roman" w:eastAsia="Times New Roman" w:hAnsi="Times New Roman" w:cs="Times New Roman"/>
          <w:color w:val="0E101A"/>
          <w:sz w:val="24"/>
          <w:szCs w:val="24"/>
        </w:rPr>
        <w:t xml:space="preserve"> in a firm because it is expressed in terms of current cash. As long as the project’s costs and benefits are correctly captured, the decisions with positive NPV</w:t>
      </w:r>
      <w:r>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increase the firm’s wealth.</w:t>
      </w:r>
    </w:p>
    <w:p w14:paraId="1263647B"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p>
    <w:p w14:paraId="0A126C46" w14:textId="77777777" w:rsidR="00B1343A"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Rejecting or accepting a project is a common financial decision in a firm. Rejecting an investment has a NPV of zero</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indicating that there are no benefits or costs for not investing. Consequently, the NPV decision assumes that an organization should</w:t>
      </w:r>
      <w:r>
        <w:rPr>
          <w:rFonts w:ascii="Times New Roman" w:eastAsia="Times New Roman" w:hAnsi="Times New Roman" w:cs="Times New Roman"/>
          <w:color w:val="0E101A"/>
          <w:sz w:val="24"/>
          <w:szCs w:val="24"/>
        </w:rPr>
        <w:t>:</w:t>
      </w:r>
    </w:p>
    <w:p w14:paraId="7FD065A2"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p>
    <w:p w14:paraId="78D7FE7F" w14:textId="77777777" w:rsidR="00B1343A" w:rsidRPr="005C765C" w:rsidRDefault="00B1343A" w:rsidP="00954586">
      <w:pPr>
        <w:numPr>
          <w:ilvl w:val="0"/>
          <w:numId w:val="26"/>
        </w:num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Accept </w:t>
      </w:r>
      <w:r>
        <w:rPr>
          <w:rFonts w:ascii="Times New Roman" w:eastAsia="Times New Roman" w:hAnsi="Times New Roman" w:cs="Times New Roman"/>
          <w:color w:val="0E101A"/>
          <w:sz w:val="24"/>
          <w:szCs w:val="24"/>
        </w:rPr>
        <w:t xml:space="preserve">a project </w:t>
      </w:r>
      <w:r w:rsidRPr="005C765C">
        <w:rPr>
          <w:rFonts w:ascii="Times New Roman" w:eastAsia="Times New Roman" w:hAnsi="Times New Roman" w:cs="Times New Roman"/>
          <w:color w:val="0E101A"/>
          <w:sz w:val="24"/>
          <w:szCs w:val="24"/>
        </w:rPr>
        <w:t>with positive NPV values</w:t>
      </w:r>
      <w:r>
        <w:rPr>
          <w:rFonts w:ascii="Times New Roman" w:eastAsia="Times New Roman" w:hAnsi="Times New Roman" w:cs="Times New Roman"/>
          <w:color w:val="0E101A"/>
          <w:sz w:val="24"/>
          <w:szCs w:val="24"/>
        </w:rPr>
        <w:t>;</w:t>
      </w:r>
    </w:p>
    <w:p w14:paraId="114B37B7" w14:textId="77777777" w:rsidR="00B1343A" w:rsidRDefault="00B1343A" w:rsidP="00954586">
      <w:pPr>
        <w:numPr>
          <w:ilvl w:val="0"/>
          <w:numId w:val="26"/>
        </w:num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Reject </w:t>
      </w:r>
      <w:r>
        <w:rPr>
          <w:rFonts w:ascii="Times New Roman" w:eastAsia="Times New Roman" w:hAnsi="Times New Roman" w:cs="Times New Roman"/>
          <w:color w:val="0E101A"/>
          <w:sz w:val="24"/>
          <w:szCs w:val="24"/>
        </w:rPr>
        <w:t xml:space="preserve">a project </w:t>
      </w:r>
      <w:r w:rsidRPr="005C765C">
        <w:rPr>
          <w:rFonts w:ascii="Times New Roman" w:eastAsia="Times New Roman" w:hAnsi="Times New Roman" w:cs="Times New Roman"/>
          <w:color w:val="0E101A"/>
          <w:sz w:val="24"/>
          <w:szCs w:val="24"/>
        </w:rPr>
        <w:t>with negative NPV values</w:t>
      </w:r>
      <w:r>
        <w:rPr>
          <w:rFonts w:ascii="Times New Roman" w:eastAsia="Times New Roman" w:hAnsi="Times New Roman" w:cs="Times New Roman"/>
          <w:color w:val="0E101A"/>
          <w:sz w:val="24"/>
          <w:szCs w:val="24"/>
        </w:rPr>
        <w:t>.</w:t>
      </w:r>
    </w:p>
    <w:p w14:paraId="0DA51869" w14:textId="77777777" w:rsidR="00B1343A" w:rsidRPr="005C765C" w:rsidRDefault="00B1343A" w:rsidP="00B1343A">
      <w:pPr>
        <w:spacing w:after="0" w:line="360" w:lineRule="auto"/>
        <w:ind w:left="720"/>
        <w:jc w:val="both"/>
        <w:rPr>
          <w:rFonts w:ascii="Times New Roman" w:eastAsia="Times New Roman" w:hAnsi="Times New Roman" w:cs="Times New Roman"/>
          <w:color w:val="0E101A"/>
          <w:sz w:val="24"/>
          <w:szCs w:val="24"/>
        </w:rPr>
      </w:pPr>
    </w:p>
    <w:p w14:paraId="11A63F13"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 xml:space="preserve">If the NPV value of an investment is </w:t>
      </w:r>
      <w:r>
        <w:rPr>
          <w:rFonts w:ascii="Times New Roman" w:eastAsia="Times New Roman" w:hAnsi="Times New Roman" w:cs="Times New Roman"/>
          <w:color w:val="0E101A"/>
          <w:sz w:val="24"/>
          <w:szCs w:val="24"/>
        </w:rPr>
        <w:t>“0”</w:t>
      </w:r>
      <w:r w:rsidRPr="005C765C">
        <w:rPr>
          <w:rFonts w:ascii="Times New Roman" w:eastAsia="Times New Roman" w:hAnsi="Times New Roman" w:cs="Times New Roman"/>
          <w:color w:val="0E101A"/>
          <w:sz w:val="24"/>
          <w:szCs w:val="24"/>
        </w:rPr>
        <w:t xml:space="preserve">, a firm will neither gain nor lose if they accept or reject the project. In </w:t>
      </w:r>
      <w:r>
        <w:rPr>
          <w:rFonts w:ascii="Times New Roman" w:eastAsia="Times New Roman" w:hAnsi="Times New Roman" w:cs="Times New Roman"/>
          <w:color w:val="0E101A"/>
          <w:sz w:val="24"/>
          <w:szCs w:val="24"/>
        </w:rPr>
        <w:t>such a</w:t>
      </w:r>
      <w:r w:rsidRPr="005C765C">
        <w:rPr>
          <w:rFonts w:ascii="Times New Roman" w:eastAsia="Times New Roman" w:hAnsi="Times New Roman" w:cs="Times New Roman"/>
          <w:color w:val="0E101A"/>
          <w:sz w:val="24"/>
          <w:szCs w:val="24"/>
        </w:rPr>
        <w:t xml:space="preserve"> case, the investment is not </w:t>
      </w:r>
      <w:r>
        <w:rPr>
          <w:rFonts w:ascii="Times New Roman" w:eastAsia="Times New Roman" w:hAnsi="Times New Roman" w:cs="Times New Roman"/>
          <w:color w:val="0E101A"/>
          <w:sz w:val="24"/>
          <w:szCs w:val="24"/>
        </w:rPr>
        <w:t>a “one,”</w:t>
      </w:r>
      <w:r w:rsidRPr="005C765C">
        <w:rPr>
          <w:rFonts w:ascii="Times New Roman" w:eastAsia="Times New Roman" w:hAnsi="Times New Roman" w:cs="Times New Roman"/>
          <w:color w:val="0E101A"/>
          <w:sz w:val="24"/>
          <w:szCs w:val="24"/>
        </w:rPr>
        <w:t xml:space="preserve"> since it neither reduces the value of the firm nor increase</w:t>
      </w:r>
      <w:r>
        <w:rPr>
          <w:rFonts w:ascii="Times New Roman" w:eastAsia="Times New Roman" w:hAnsi="Times New Roman" w:cs="Times New Roman"/>
          <w:color w:val="0E101A"/>
          <w:sz w:val="24"/>
          <w:szCs w:val="24"/>
        </w:rPr>
        <w:t>s</w:t>
      </w:r>
      <w:r w:rsidRPr="005C765C">
        <w:rPr>
          <w:rFonts w:ascii="Times New Roman" w:eastAsia="Times New Roman" w:hAnsi="Times New Roman" w:cs="Times New Roman"/>
          <w:color w:val="0E101A"/>
          <w:sz w:val="24"/>
          <w:szCs w:val="24"/>
        </w:rPr>
        <w:t xml:space="preserve"> it.</w:t>
      </w:r>
    </w:p>
    <w:p w14:paraId="31CE87F5" w14:textId="77777777" w:rsidR="00B1343A" w:rsidRPr="005C765C" w:rsidRDefault="00B1343A" w:rsidP="00B1343A">
      <w:pPr>
        <w:spacing w:after="0" w:line="360" w:lineRule="auto"/>
        <w:jc w:val="both"/>
        <w:rPr>
          <w:rFonts w:ascii="Times New Roman" w:eastAsia="Times New Roman" w:hAnsi="Times New Roman" w:cs="Times New Roman"/>
          <w:color w:val="0E101A"/>
          <w:sz w:val="24"/>
          <w:szCs w:val="24"/>
        </w:rPr>
      </w:pPr>
    </w:p>
    <w:p w14:paraId="5B42837D" w14:textId="77777777" w:rsidR="00B1343A" w:rsidRPr="00F83FB4" w:rsidRDefault="00B1343A" w:rsidP="00954586">
      <w:pPr>
        <w:pStyle w:val="BodyTextFirstIndent2"/>
        <w:numPr>
          <w:ilvl w:val="0"/>
          <w:numId w:val="78"/>
        </w:numPr>
        <w:spacing w:after="0" w:line="360" w:lineRule="auto"/>
        <w:contextualSpacing/>
        <w:jc w:val="both"/>
        <w:rPr>
          <w:rFonts w:ascii="Times New Roman" w:eastAsia="Times New Roman" w:hAnsi="Times New Roman" w:cs="Times New Roman"/>
          <w:color w:val="0E101A"/>
          <w:sz w:val="24"/>
          <w:szCs w:val="24"/>
        </w:rPr>
      </w:pPr>
      <w:r w:rsidRPr="00F83FB4">
        <w:rPr>
          <w:rFonts w:ascii="Times New Roman" w:eastAsia="Times New Roman" w:hAnsi="Times New Roman" w:cs="Times New Roman"/>
          <w:i/>
          <w:iCs/>
          <w:color w:val="0E101A"/>
          <w:sz w:val="24"/>
          <w:szCs w:val="24"/>
        </w:rPr>
        <w:t>Determining Free Cash</w:t>
      </w:r>
      <w:r>
        <w:rPr>
          <w:rFonts w:ascii="Times New Roman" w:eastAsia="Times New Roman" w:hAnsi="Times New Roman" w:cs="Times New Roman"/>
          <w:i/>
          <w:iCs/>
          <w:color w:val="0E101A"/>
          <w:sz w:val="24"/>
          <w:szCs w:val="24"/>
        </w:rPr>
        <w:t xml:space="preserve"> F</w:t>
      </w:r>
      <w:r w:rsidRPr="00F83FB4">
        <w:rPr>
          <w:rFonts w:ascii="Times New Roman" w:eastAsia="Times New Roman" w:hAnsi="Times New Roman" w:cs="Times New Roman"/>
          <w:i/>
          <w:iCs/>
          <w:color w:val="0E101A"/>
          <w:sz w:val="24"/>
          <w:szCs w:val="24"/>
        </w:rPr>
        <w:t>low and NPV</w:t>
      </w:r>
    </w:p>
    <w:p w14:paraId="21BB492C" w14:textId="7E3552E3" w:rsidR="00B1343A" w:rsidRPr="005C765C" w:rsidRDefault="00B1343A" w:rsidP="006834C1">
      <w:pPr>
        <w:spacing w:after="0" w:line="360" w:lineRule="auto"/>
        <w:jc w:val="both"/>
        <w:rPr>
          <w:rFonts w:ascii="Times New Roman" w:eastAsia="Times New Roman" w:hAnsi="Times New Roman" w:cs="Times New Roman"/>
          <w:color w:val="0E101A"/>
          <w:sz w:val="24"/>
          <w:szCs w:val="24"/>
        </w:rPr>
      </w:pPr>
      <w:r w:rsidRPr="005C765C">
        <w:rPr>
          <w:rFonts w:ascii="Times New Roman" w:eastAsia="Times New Roman" w:hAnsi="Times New Roman" w:cs="Times New Roman"/>
          <w:color w:val="0E101A"/>
          <w:sz w:val="24"/>
          <w:szCs w:val="24"/>
        </w:rPr>
        <w:t>Earnings are applied to measure a firm’s performance from an accounting perspective but do not represent the organization’s actual profits. Thus, the firm cannot use its earnings for its business operations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such as payment of employees, purchas</w:t>
      </w:r>
      <w:r>
        <w:rPr>
          <w:rFonts w:ascii="Times New Roman" w:eastAsia="Times New Roman" w:hAnsi="Times New Roman" w:cs="Times New Roman"/>
          <w:color w:val="0E101A"/>
          <w:sz w:val="24"/>
          <w:szCs w:val="24"/>
        </w:rPr>
        <w:t>e</w:t>
      </w:r>
      <w:r w:rsidRPr="005C765C">
        <w:rPr>
          <w:rFonts w:ascii="Times New Roman" w:eastAsia="Times New Roman" w:hAnsi="Times New Roman" w:cs="Times New Roman"/>
          <w:color w:val="0E101A"/>
          <w:sz w:val="24"/>
          <w:szCs w:val="24"/>
        </w:rPr>
        <w:t xml:space="preserve"> of goods</w:t>
      </w:r>
      <w:r>
        <w:rPr>
          <w:rFonts w:ascii="Times New Roman" w:eastAsia="Times New Roman" w:hAnsi="Times New Roman" w:cs="Times New Roman"/>
          <w:color w:val="0E101A"/>
          <w:sz w:val="24"/>
          <w:szCs w:val="24"/>
        </w:rPr>
        <w:t>,</w:t>
      </w:r>
      <w:r w:rsidRPr="005C765C">
        <w:rPr>
          <w:rFonts w:ascii="Times New Roman" w:eastAsia="Times New Roman" w:hAnsi="Times New Roman" w:cs="Times New Roman"/>
          <w:color w:val="0E101A"/>
          <w:sz w:val="24"/>
          <w:szCs w:val="24"/>
        </w:rPr>
        <w:t xml:space="preserve"> such as raw materials, payment of dividends to investors and shareholders, and funding</w:t>
      </w:r>
      <w:r>
        <w:rPr>
          <w:rFonts w:ascii="Times New Roman" w:eastAsia="Times New Roman" w:hAnsi="Times New Roman" w:cs="Times New Roman"/>
          <w:color w:val="0E101A"/>
          <w:sz w:val="24"/>
          <w:szCs w:val="24"/>
        </w:rPr>
        <w:t xml:space="preserve"> of</w:t>
      </w:r>
      <w:r w:rsidRPr="005C765C">
        <w:rPr>
          <w:rFonts w:ascii="Times New Roman" w:eastAsia="Times New Roman" w:hAnsi="Times New Roman" w:cs="Times New Roman"/>
          <w:color w:val="0E101A"/>
          <w:sz w:val="24"/>
          <w:szCs w:val="24"/>
        </w:rPr>
        <w:t xml:space="preserve"> new investments. To carry out its operations, the firm requires cash. Therefore, during the capital budgeting decision evaluation, a firm must determine the impact</w:t>
      </w:r>
      <w:r>
        <w:rPr>
          <w:rFonts w:ascii="Times New Roman" w:eastAsia="Times New Roman" w:hAnsi="Times New Roman" w:cs="Times New Roman"/>
          <w:color w:val="0E101A"/>
          <w:sz w:val="24"/>
          <w:szCs w:val="24"/>
        </w:rPr>
        <w:t xml:space="preserve"> of a decision about a project based on </w:t>
      </w:r>
      <w:r w:rsidR="006834C1">
        <w:rPr>
          <w:rFonts w:ascii="Times New Roman" w:eastAsia="Times New Roman" w:hAnsi="Times New Roman" w:cs="Times New Roman"/>
          <w:color w:val="0E101A"/>
          <w:sz w:val="24"/>
          <w:szCs w:val="24"/>
        </w:rPr>
        <w:t>the cash it has available. A</w:t>
      </w:r>
      <w:r w:rsidRPr="005C765C">
        <w:rPr>
          <w:rFonts w:ascii="Times New Roman" w:eastAsia="Times New Roman" w:hAnsi="Times New Roman" w:cs="Times New Roman"/>
          <w:color w:val="0E101A"/>
          <w:sz w:val="24"/>
          <w:szCs w:val="24"/>
        </w:rPr>
        <w:t xml:space="preserve"> project’s free </w:t>
      </w:r>
      <w:r>
        <w:rPr>
          <w:rFonts w:ascii="Times New Roman" w:eastAsia="Times New Roman" w:hAnsi="Times New Roman" w:cs="Times New Roman"/>
          <w:color w:val="0E101A"/>
          <w:sz w:val="24"/>
          <w:szCs w:val="24"/>
        </w:rPr>
        <w:t>cash flow</w:t>
      </w:r>
      <w:r w:rsidRPr="005C765C">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represents</w:t>
      </w:r>
      <w:r w:rsidRPr="005C765C">
        <w:rPr>
          <w:rFonts w:ascii="Times New Roman" w:eastAsia="Times New Roman" w:hAnsi="Times New Roman" w:cs="Times New Roman"/>
          <w:color w:val="0E101A"/>
          <w:sz w:val="24"/>
          <w:szCs w:val="24"/>
        </w:rPr>
        <w:t xml:space="preserve"> the incremental impact on the firm’s available cash and not the financial decision. However, most startup companies do not have the cash to forecast using the net present value technique.   </w:t>
      </w:r>
    </w:p>
    <w:p w14:paraId="28F2F301" w14:textId="77777777" w:rsidR="00B1343A" w:rsidRPr="00C67721" w:rsidRDefault="00B1343A" w:rsidP="00B1343A">
      <w:pPr>
        <w:spacing w:after="0" w:line="360" w:lineRule="auto"/>
        <w:jc w:val="both"/>
        <w:rPr>
          <w:rFonts w:asciiTheme="majorBidi" w:eastAsiaTheme="minorEastAsia" w:hAnsiTheme="majorBidi" w:cstheme="majorBidi"/>
          <w:sz w:val="24"/>
          <w:szCs w:val="24"/>
        </w:rPr>
      </w:pPr>
      <w:r w:rsidRPr="00C67721">
        <w:rPr>
          <w:rFonts w:asciiTheme="majorBidi" w:eastAsiaTheme="minorEastAsia" w:hAnsiTheme="majorBidi" w:cstheme="majorBidi"/>
          <w:sz w:val="24"/>
          <w:szCs w:val="24"/>
        </w:rPr>
        <w:t xml:space="preserve">  </w:t>
      </w:r>
    </w:p>
    <w:p w14:paraId="23304E8B" w14:textId="464EAF06" w:rsidR="00731041" w:rsidRDefault="00B1343A" w:rsidP="00731041">
      <w:pPr>
        <w:pStyle w:val="Heading2"/>
        <w:spacing w:before="0" w:after="0" w:line="240" w:lineRule="auto"/>
        <w:jc w:val="both"/>
        <w:rPr>
          <w:rFonts w:asciiTheme="majorBidi" w:hAnsiTheme="majorBidi" w:cstheme="majorBidi"/>
          <w:i w:val="0"/>
          <w:iCs w:val="0"/>
          <w:sz w:val="24"/>
          <w:szCs w:val="24"/>
        </w:rPr>
      </w:pPr>
      <w:r w:rsidRPr="00C764DC">
        <w:rPr>
          <w:rFonts w:asciiTheme="majorBidi" w:hAnsiTheme="majorBidi" w:cstheme="majorBidi"/>
          <w:i w:val="0"/>
          <w:iCs w:val="0"/>
          <w:sz w:val="24"/>
          <w:szCs w:val="24"/>
        </w:rPr>
        <w:t xml:space="preserve">Chapter </w:t>
      </w:r>
      <w:r w:rsidR="00731041">
        <w:rPr>
          <w:rFonts w:asciiTheme="majorBidi" w:hAnsiTheme="majorBidi" w:cstheme="majorBidi"/>
          <w:i w:val="0"/>
          <w:iCs w:val="0"/>
          <w:sz w:val="24"/>
          <w:szCs w:val="24"/>
        </w:rPr>
        <w:t>4</w:t>
      </w:r>
      <w:r w:rsidRPr="00C764DC">
        <w:rPr>
          <w:rFonts w:asciiTheme="majorBidi" w:hAnsiTheme="majorBidi" w:cstheme="majorBidi"/>
          <w:i w:val="0"/>
          <w:iCs w:val="0"/>
          <w:sz w:val="24"/>
          <w:szCs w:val="24"/>
        </w:rPr>
        <w:t xml:space="preserve">. </w:t>
      </w:r>
      <w:r w:rsidR="00731041">
        <w:rPr>
          <w:rFonts w:asciiTheme="majorBidi" w:hAnsiTheme="majorBidi" w:cstheme="majorBidi"/>
          <w:i w:val="0"/>
          <w:iCs w:val="0"/>
          <w:sz w:val="24"/>
          <w:szCs w:val="24"/>
        </w:rPr>
        <w:t>Valuation Methods</w:t>
      </w:r>
      <w:r w:rsidR="00FF15E5">
        <w:rPr>
          <w:rFonts w:asciiTheme="majorBidi" w:hAnsiTheme="majorBidi" w:cstheme="majorBidi"/>
          <w:i w:val="0"/>
          <w:iCs w:val="0"/>
          <w:sz w:val="24"/>
          <w:szCs w:val="24"/>
        </w:rPr>
        <w:t>: The First Chicago Venture Method and The Use of Real Options</w:t>
      </w:r>
    </w:p>
    <w:p w14:paraId="6D46871E" w14:textId="77777777" w:rsidR="00731041" w:rsidRDefault="00731041" w:rsidP="00731041">
      <w:pPr>
        <w:pStyle w:val="Heading2"/>
        <w:spacing w:before="0" w:after="0" w:line="240" w:lineRule="auto"/>
        <w:jc w:val="both"/>
        <w:rPr>
          <w:rFonts w:asciiTheme="majorBidi" w:hAnsiTheme="majorBidi" w:cstheme="majorBidi"/>
          <w:i w:val="0"/>
          <w:iCs w:val="0"/>
          <w:sz w:val="24"/>
          <w:szCs w:val="24"/>
        </w:rPr>
      </w:pPr>
    </w:p>
    <w:p w14:paraId="1F75EB62" w14:textId="014B83D8" w:rsidR="00B1343A" w:rsidRPr="00C764DC" w:rsidRDefault="00540DA5" w:rsidP="00B1343A">
      <w:pPr>
        <w:spacing w:after="0" w:line="360" w:lineRule="auto"/>
        <w:jc w:val="both"/>
        <w:rPr>
          <w:rFonts w:asciiTheme="majorBidi" w:eastAsia="Times New Roman" w:hAnsiTheme="majorBidi" w:cstheme="majorBidi"/>
          <w:b/>
          <w:bCs/>
          <w:iCs/>
          <w:color w:val="000000"/>
          <w:sz w:val="24"/>
          <w:szCs w:val="24"/>
        </w:rPr>
      </w:pPr>
      <w:r>
        <w:rPr>
          <w:rFonts w:asciiTheme="majorBidi" w:eastAsia="Times New Roman" w:hAnsiTheme="majorBidi" w:cstheme="majorBidi"/>
          <w:b/>
          <w:bCs/>
          <w:i/>
          <w:color w:val="000000"/>
          <w:sz w:val="24"/>
          <w:szCs w:val="24"/>
        </w:rPr>
        <w:t xml:space="preserve">4.1 </w:t>
      </w:r>
      <w:r w:rsidR="00B1343A" w:rsidRPr="00E60313">
        <w:rPr>
          <w:rFonts w:asciiTheme="majorBidi" w:eastAsia="Times New Roman" w:hAnsiTheme="majorBidi" w:cstheme="majorBidi"/>
          <w:b/>
          <w:bCs/>
          <w:i/>
          <w:color w:val="000000"/>
          <w:sz w:val="24"/>
          <w:szCs w:val="24"/>
        </w:rPr>
        <w:t>The Use of Multiples with The First Chicago Venture Method</w:t>
      </w:r>
    </w:p>
    <w:p w14:paraId="09D3CE25" w14:textId="5EB9BBB5" w:rsidR="00B1343A" w:rsidRPr="003C6EBD" w:rsidRDefault="00B1343A" w:rsidP="006834C1">
      <w:pPr>
        <w:spacing w:after="0" w:line="360" w:lineRule="auto"/>
        <w:jc w:val="both"/>
        <w:rPr>
          <w:rFonts w:asciiTheme="majorBidi" w:eastAsia="Times New Roman" w:hAnsiTheme="majorBidi" w:cstheme="majorBidi"/>
          <w:bCs/>
          <w:iCs/>
          <w:color w:val="000000"/>
          <w:sz w:val="24"/>
          <w:szCs w:val="24"/>
          <w:lang w:val="en-GB"/>
        </w:rPr>
      </w:pPr>
      <w:r w:rsidRPr="00A41D4E">
        <w:rPr>
          <w:rFonts w:asciiTheme="majorBidi" w:eastAsia="Times New Roman" w:hAnsiTheme="majorBidi" w:cstheme="majorBidi"/>
          <w:iCs/>
          <w:color w:val="000000"/>
          <w:sz w:val="24"/>
          <w:szCs w:val="24"/>
        </w:rPr>
        <w:t>Multiple</w:t>
      </w:r>
      <w:r>
        <w:rPr>
          <w:rFonts w:asciiTheme="majorBidi" w:eastAsia="Times New Roman" w:hAnsiTheme="majorBidi" w:cstheme="majorBidi"/>
          <w:b/>
          <w:bCs/>
          <w:iCs/>
          <w:color w:val="000000"/>
          <w:sz w:val="24"/>
          <w:szCs w:val="24"/>
        </w:rPr>
        <w:t>s</w:t>
      </w:r>
      <w:r w:rsidRPr="007C2805">
        <w:rPr>
          <w:rFonts w:asciiTheme="majorBidi" w:eastAsia="Times New Roman" w:hAnsiTheme="majorBidi" w:cstheme="majorBidi"/>
          <w:bCs/>
          <w:iCs/>
          <w:color w:val="000000"/>
          <w:sz w:val="24"/>
          <w:szCs w:val="24"/>
        </w:rPr>
        <w:t> measure some aspect of a company's </w:t>
      </w:r>
      <w:r w:rsidRPr="00A41D4E">
        <w:rPr>
          <w:rFonts w:asciiTheme="majorBidi" w:eastAsia="Times New Roman" w:hAnsiTheme="majorBidi" w:cstheme="majorBidi"/>
          <w:iCs/>
          <w:color w:val="000000"/>
          <w:sz w:val="24"/>
          <w:szCs w:val="24"/>
        </w:rPr>
        <w:t>financial </w:t>
      </w:r>
      <w:r>
        <w:rPr>
          <w:rFonts w:asciiTheme="majorBidi" w:eastAsia="Times New Roman" w:hAnsiTheme="majorBidi" w:cstheme="majorBidi"/>
          <w:bCs/>
          <w:iCs/>
          <w:color w:val="000000"/>
          <w:sz w:val="24"/>
          <w:szCs w:val="24"/>
        </w:rPr>
        <w:t>status</w:t>
      </w:r>
      <w:r w:rsidRPr="007C2805">
        <w:rPr>
          <w:rFonts w:asciiTheme="majorBidi" w:eastAsia="Times New Roman" w:hAnsiTheme="majorBidi" w:cstheme="majorBidi"/>
          <w:bCs/>
          <w:iCs/>
          <w:color w:val="000000"/>
          <w:sz w:val="24"/>
          <w:szCs w:val="24"/>
        </w:rPr>
        <w:t>, determined by dividing one metric by another metric</w:t>
      </w:r>
      <w:r>
        <w:rPr>
          <w:rFonts w:asciiTheme="majorBidi" w:eastAsia="Times New Roman" w:hAnsiTheme="majorBidi" w:cstheme="majorBidi"/>
          <w:bCs/>
          <w:iCs/>
          <w:color w:val="000000"/>
          <w:sz w:val="24"/>
          <w:szCs w:val="24"/>
        </w:rPr>
        <w:t>. While m</w:t>
      </w:r>
      <w:r w:rsidRPr="00C67721">
        <w:rPr>
          <w:rFonts w:asciiTheme="majorBidi" w:eastAsia="Times New Roman" w:hAnsiTheme="majorBidi" w:cstheme="majorBidi"/>
          <w:bCs/>
          <w:iCs/>
          <w:color w:val="000000"/>
          <w:sz w:val="24"/>
          <w:szCs w:val="24"/>
        </w:rPr>
        <w:t xml:space="preserve">ultiples can be very </w:t>
      </w:r>
      <w:r>
        <w:rPr>
          <w:rFonts w:asciiTheme="majorBidi" w:eastAsia="Times New Roman" w:hAnsiTheme="majorBidi" w:cstheme="majorBidi"/>
          <w:bCs/>
          <w:iCs/>
          <w:color w:val="000000"/>
          <w:sz w:val="24"/>
          <w:szCs w:val="24"/>
        </w:rPr>
        <w:t>useful,</w:t>
      </w:r>
      <w:r w:rsidRPr="00C67721">
        <w:rPr>
          <w:rFonts w:asciiTheme="majorBidi" w:eastAsia="Times New Roman" w:hAnsiTheme="majorBidi" w:cstheme="majorBidi"/>
          <w:bCs/>
          <w:iCs/>
          <w:color w:val="000000"/>
          <w:sz w:val="24"/>
          <w:szCs w:val="24"/>
        </w:rPr>
        <w:t xml:space="preserve"> in most cases, </w:t>
      </w:r>
      <w:r>
        <w:rPr>
          <w:rFonts w:asciiTheme="majorBidi" w:eastAsia="Times New Roman" w:hAnsiTheme="majorBidi" w:cstheme="majorBidi"/>
          <w:bCs/>
          <w:iCs/>
          <w:color w:val="000000"/>
          <w:sz w:val="24"/>
          <w:szCs w:val="24"/>
        </w:rPr>
        <w:t>in</w:t>
      </w:r>
      <w:r w:rsidRPr="00C67721">
        <w:rPr>
          <w:rFonts w:asciiTheme="majorBidi" w:eastAsia="Times New Roman" w:hAnsiTheme="majorBidi" w:cstheme="majorBidi"/>
          <w:bCs/>
          <w:iCs/>
          <w:color w:val="000000"/>
          <w:sz w:val="24"/>
          <w:szCs w:val="24"/>
        </w:rPr>
        <w:t xml:space="preserve"> </w:t>
      </w:r>
      <w:r>
        <w:rPr>
          <w:rFonts w:asciiTheme="majorBidi" w:eastAsia="Times New Roman" w:hAnsiTheme="majorBidi" w:cstheme="majorBidi"/>
          <w:bCs/>
          <w:iCs/>
          <w:color w:val="000000"/>
          <w:sz w:val="24"/>
          <w:szCs w:val="24"/>
        </w:rPr>
        <w:t>R&amp;D</w:t>
      </w:r>
      <w:r w:rsidRPr="00C67721">
        <w:rPr>
          <w:rFonts w:asciiTheme="majorBidi" w:eastAsia="Times New Roman" w:hAnsiTheme="majorBidi" w:cstheme="majorBidi"/>
          <w:bCs/>
          <w:iCs/>
          <w:color w:val="000000"/>
          <w:sz w:val="24"/>
          <w:szCs w:val="24"/>
        </w:rPr>
        <w:t xml:space="preserve"> companies they can be used only as a benchmark</w:t>
      </w:r>
      <w:r>
        <w:rPr>
          <w:rFonts w:asciiTheme="majorBidi" w:eastAsia="Times New Roman" w:hAnsiTheme="majorBidi" w:cstheme="majorBidi"/>
          <w:bCs/>
          <w:iCs/>
          <w:color w:val="000000"/>
          <w:sz w:val="24"/>
          <w:szCs w:val="24"/>
        </w:rPr>
        <w:t>. Still,</w:t>
      </w:r>
      <w:r w:rsidRPr="00C67721">
        <w:rPr>
          <w:rFonts w:asciiTheme="majorBidi" w:eastAsia="Times New Roman" w:hAnsiTheme="majorBidi" w:cstheme="majorBidi"/>
          <w:bCs/>
          <w:iCs/>
          <w:color w:val="000000"/>
          <w:sz w:val="24"/>
          <w:szCs w:val="24"/>
        </w:rPr>
        <w:t xml:space="preserve"> multiples can be used for revenue multiples as similar businesses may sell in similar ways. Research and development multiple</w:t>
      </w:r>
      <w:r>
        <w:rPr>
          <w:rFonts w:asciiTheme="majorBidi" w:eastAsia="Times New Roman" w:hAnsiTheme="majorBidi" w:cstheme="majorBidi"/>
          <w:bCs/>
          <w:iCs/>
          <w:color w:val="000000"/>
          <w:sz w:val="24"/>
          <w:szCs w:val="24"/>
        </w:rPr>
        <w:t>s are</w:t>
      </w:r>
      <w:r w:rsidRPr="00C67721">
        <w:rPr>
          <w:rFonts w:asciiTheme="majorBidi" w:eastAsia="Times New Roman" w:hAnsiTheme="majorBidi" w:cstheme="majorBidi"/>
          <w:bCs/>
          <w:iCs/>
          <w:color w:val="000000"/>
          <w:sz w:val="24"/>
          <w:szCs w:val="24"/>
        </w:rPr>
        <w:t xml:space="preserve"> more commonly </w:t>
      </w:r>
      <w:r>
        <w:rPr>
          <w:rFonts w:asciiTheme="majorBidi" w:eastAsia="Times New Roman" w:hAnsiTheme="majorBidi" w:cstheme="majorBidi"/>
          <w:bCs/>
          <w:iCs/>
          <w:color w:val="000000"/>
          <w:sz w:val="24"/>
          <w:szCs w:val="24"/>
        </w:rPr>
        <w:t>applied to</w:t>
      </w:r>
      <w:r w:rsidRPr="00C67721">
        <w:rPr>
          <w:rFonts w:asciiTheme="majorBidi" w:eastAsia="Times New Roman" w:hAnsiTheme="majorBidi" w:cstheme="majorBidi"/>
          <w:bCs/>
          <w:iCs/>
          <w:color w:val="000000"/>
          <w:sz w:val="24"/>
          <w:szCs w:val="24"/>
        </w:rPr>
        <w:t xml:space="preserve"> mature companies </w:t>
      </w:r>
      <w:r>
        <w:rPr>
          <w:rFonts w:asciiTheme="majorBidi" w:eastAsia="Times New Roman" w:hAnsiTheme="majorBidi" w:cstheme="majorBidi"/>
          <w:bCs/>
          <w:iCs/>
          <w:color w:val="000000"/>
          <w:sz w:val="24"/>
          <w:szCs w:val="24"/>
        </w:rPr>
        <w:t>than to</w:t>
      </w:r>
      <w:r w:rsidRPr="00C67721">
        <w:rPr>
          <w:rFonts w:asciiTheme="majorBidi" w:eastAsia="Times New Roman" w:hAnsiTheme="majorBidi" w:cstheme="majorBidi"/>
          <w:bCs/>
          <w:iCs/>
          <w:color w:val="000000"/>
          <w:sz w:val="24"/>
          <w:szCs w:val="24"/>
        </w:rPr>
        <w:t xml:space="preserve"> early-stage companies. For example, </w:t>
      </w:r>
      <w:r>
        <w:rPr>
          <w:rFonts w:asciiTheme="majorBidi" w:eastAsia="Times New Roman" w:hAnsiTheme="majorBidi" w:cstheme="majorBidi"/>
          <w:bCs/>
          <w:iCs/>
          <w:color w:val="000000"/>
          <w:sz w:val="24"/>
          <w:szCs w:val="24"/>
        </w:rPr>
        <w:t>R&amp;D</w:t>
      </w:r>
      <w:r w:rsidRPr="00C67721">
        <w:rPr>
          <w:rFonts w:asciiTheme="majorBidi" w:eastAsia="Times New Roman" w:hAnsiTheme="majorBidi" w:cstheme="majorBidi"/>
          <w:bCs/>
          <w:iCs/>
          <w:color w:val="000000"/>
          <w:sz w:val="24"/>
          <w:szCs w:val="24"/>
        </w:rPr>
        <w:t xml:space="preserve"> expenditures </w:t>
      </w:r>
      <w:r>
        <w:rPr>
          <w:rFonts w:asciiTheme="majorBidi" w:eastAsia="Times New Roman" w:hAnsiTheme="majorBidi" w:cstheme="majorBidi"/>
          <w:bCs/>
          <w:iCs/>
          <w:color w:val="000000"/>
          <w:sz w:val="24"/>
          <w:szCs w:val="24"/>
        </w:rPr>
        <w:t>in a mature company may amount to</w:t>
      </w:r>
      <w:r w:rsidRPr="00C67721">
        <w:rPr>
          <w:rFonts w:asciiTheme="majorBidi" w:eastAsia="Times New Roman" w:hAnsiTheme="majorBidi" w:cstheme="majorBidi"/>
          <w:bCs/>
          <w:iCs/>
          <w:color w:val="000000"/>
          <w:sz w:val="24"/>
          <w:szCs w:val="24"/>
        </w:rPr>
        <w:t xml:space="preserve"> 100 while </w:t>
      </w:r>
      <w:r>
        <w:rPr>
          <w:rFonts w:asciiTheme="majorBidi" w:eastAsia="Times New Roman" w:hAnsiTheme="majorBidi" w:cstheme="majorBidi"/>
          <w:bCs/>
          <w:iCs/>
          <w:color w:val="000000"/>
          <w:sz w:val="24"/>
          <w:szCs w:val="24"/>
        </w:rPr>
        <w:t>the company’s</w:t>
      </w:r>
      <w:r w:rsidRPr="00C67721">
        <w:rPr>
          <w:rFonts w:asciiTheme="majorBidi" w:eastAsia="Times New Roman" w:hAnsiTheme="majorBidi" w:cstheme="majorBidi"/>
          <w:bCs/>
          <w:iCs/>
          <w:color w:val="000000"/>
          <w:sz w:val="24"/>
          <w:szCs w:val="24"/>
        </w:rPr>
        <w:t xml:space="preserve"> </w:t>
      </w:r>
      <w:r>
        <w:rPr>
          <w:rFonts w:asciiTheme="majorBidi" w:eastAsia="Times New Roman" w:hAnsiTheme="majorBidi" w:cstheme="majorBidi"/>
          <w:bCs/>
          <w:iCs/>
          <w:color w:val="000000"/>
          <w:sz w:val="24"/>
          <w:szCs w:val="24"/>
        </w:rPr>
        <w:t>market value</w:t>
      </w:r>
      <w:r w:rsidRPr="00C67721">
        <w:rPr>
          <w:rFonts w:asciiTheme="majorBidi" w:eastAsia="Times New Roman" w:hAnsiTheme="majorBidi" w:cstheme="majorBidi"/>
          <w:bCs/>
          <w:iCs/>
          <w:color w:val="000000"/>
          <w:sz w:val="24"/>
          <w:szCs w:val="24"/>
        </w:rPr>
        <w:t xml:space="preserve"> is 1,000; thus, the R</w:t>
      </w:r>
      <w:r>
        <w:rPr>
          <w:rFonts w:asciiTheme="majorBidi" w:eastAsia="Times New Roman" w:hAnsiTheme="majorBidi" w:cstheme="majorBidi"/>
          <w:bCs/>
          <w:iCs/>
          <w:color w:val="000000"/>
          <w:sz w:val="24"/>
          <w:szCs w:val="24"/>
        </w:rPr>
        <w:t xml:space="preserve">&amp;D </w:t>
      </w:r>
      <w:r w:rsidRPr="00C67721">
        <w:rPr>
          <w:rFonts w:asciiTheme="majorBidi" w:eastAsia="Times New Roman" w:hAnsiTheme="majorBidi" w:cstheme="majorBidi"/>
          <w:bCs/>
          <w:iCs/>
          <w:color w:val="000000"/>
          <w:sz w:val="24"/>
          <w:szCs w:val="24"/>
        </w:rPr>
        <w:t xml:space="preserve">multiple </w:t>
      </w:r>
      <w:r>
        <w:rPr>
          <w:rFonts w:asciiTheme="majorBidi" w:eastAsia="Times New Roman" w:hAnsiTheme="majorBidi" w:cstheme="majorBidi"/>
          <w:bCs/>
          <w:iCs/>
          <w:color w:val="000000"/>
          <w:sz w:val="24"/>
          <w:szCs w:val="24"/>
        </w:rPr>
        <w:t>would</w:t>
      </w:r>
      <w:r w:rsidRPr="00C67721">
        <w:rPr>
          <w:rFonts w:asciiTheme="majorBidi" w:eastAsia="Times New Roman" w:hAnsiTheme="majorBidi" w:cstheme="majorBidi"/>
          <w:bCs/>
          <w:iCs/>
          <w:color w:val="000000"/>
          <w:sz w:val="24"/>
          <w:szCs w:val="24"/>
        </w:rPr>
        <w:t xml:space="preserve"> be 10. If a young company</w:t>
      </w:r>
      <w:r>
        <w:rPr>
          <w:rFonts w:asciiTheme="majorBidi" w:eastAsia="Times New Roman" w:hAnsiTheme="majorBidi" w:cstheme="majorBidi"/>
          <w:bCs/>
          <w:iCs/>
          <w:color w:val="000000"/>
          <w:sz w:val="24"/>
          <w:szCs w:val="24"/>
        </w:rPr>
        <w:t>’s R&amp;D</w:t>
      </w:r>
      <w:r w:rsidRPr="00C67721">
        <w:rPr>
          <w:rFonts w:asciiTheme="majorBidi" w:eastAsia="Times New Roman" w:hAnsiTheme="majorBidi" w:cstheme="majorBidi"/>
          <w:bCs/>
          <w:iCs/>
          <w:color w:val="000000"/>
          <w:sz w:val="24"/>
          <w:szCs w:val="24"/>
        </w:rPr>
        <w:t xml:space="preserve"> expenses are 20 and </w:t>
      </w:r>
      <w:r>
        <w:rPr>
          <w:rFonts w:asciiTheme="majorBidi" w:eastAsia="Times New Roman" w:hAnsiTheme="majorBidi" w:cstheme="majorBidi"/>
          <w:bCs/>
          <w:iCs/>
          <w:color w:val="000000"/>
          <w:sz w:val="24"/>
          <w:szCs w:val="24"/>
        </w:rPr>
        <w:t>it is expected to reach sales in three years, taking the mature company as a benchmark,</w:t>
      </w:r>
      <w:r w:rsidRPr="00C67721">
        <w:rPr>
          <w:rFonts w:asciiTheme="majorBidi" w:eastAsia="Times New Roman" w:hAnsiTheme="majorBidi" w:cstheme="majorBidi"/>
          <w:bCs/>
          <w:iCs/>
          <w:color w:val="000000"/>
          <w:sz w:val="24"/>
          <w:szCs w:val="24"/>
        </w:rPr>
        <w:t xml:space="preserve"> the multiple can be 10/(1+r)^3</w:t>
      </w:r>
      <w:r>
        <w:rPr>
          <w:rFonts w:asciiTheme="majorBidi" w:eastAsia="Times New Roman" w:hAnsiTheme="majorBidi" w:cstheme="majorBidi"/>
          <w:bCs/>
          <w:iCs/>
          <w:color w:val="000000"/>
          <w:sz w:val="24"/>
          <w:szCs w:val="24"/>
        </w:rPr>
        <w:t>,</w:t>
      </w:r>
      <w:r w:rsidRPr="00C67721">
        <w:rPr>
          <w:rFonts w:asciiTheme="majorBidi" w:eastAsia="Times New Roman" w:hAnsiTheme="majorBidi" w:cstheme="majorBidi"/>
          <w:bCs/>
          <w:iCs/>
          <w:color w:val="000000"/>
          <w:sz w:val="24"/>
          <w:szCs w:val="24"/>
        </w:rPr>
        <w:t xml:space="preserve"> where r </w:t>
      </w:r>
      <w:r w:rsidR="006834C1">
        <w:rPr>
          <w:rFonts w:asciiTheme="majorBidi" w:eastAsia="Times New Roman" w:hAnsiTheme="majorBidi" w:cstheme="majorBidi"/>
          <w:bCs/>
          <w:iCs/>
          <w:color w:val="000000"/>
          <w:sz w:val="24"/>
          <w:szCs w:val="24"/>
        </w:rPr>
        <w:t>represents</w:t>
      </w:r>
      <w:r w:rsidRPr="00C67721">
        <w:rPr>
          <w:rFonts w:asciiTheme="majorBidi" w:eastAsia="Times New Roman" w:hAnsiTheme="majorBidi" w:cstheme="majorBidi"/>
          <w:bCs/>
          <w:iCs/>
          <w:color w:val="000000"/>
          <w:sz w:val="24"/>
          <w:szCs w:val="24"/>
        </w:rPr>
        <w:t xml:space="preserve"> the capitalization rate. </w:t>
      </w:r>
      <w:r w:rsidRPr="00DD5EF4">
        <w:rPr>
          <w:rFonts w:asciiTheme="majorBidi" w:eastAsia="Times New Roman" w:hAnsiTheme="majorBidi" w:cstheme="majorBidi"/>
          <w:bCs/>
          <w:iCs/>
          <w:color w:val="000000"/>
          <w:sz w:val="24"/>
          <w:szCs w:val="24"/>
        </w:rPr>
        <w:t xml:space="preserve">Assuming </w:t>
      </w:r>
      <w:r>
        <w:rPr>
          <w:rFonts w:asciiTheme="majorBidi" w:eastAsia="Times New Roman" w:hAnsiTheme="majorBidi" w:cstheme="majorBidi"/>
          <w:bCs/>
          <w:iCs/>
          <w:color w:val="000000"/>
          <w:sz w:val="24"/>
          <w:szCs w:val="24"/>
        </w:rPr>
        <w:t>the capitalization rate</w:t>
      </w:r>
      <w:r w:rsidRPr="00DD5EF4">
        <w:rPr>
          <w:rFonts w:asciiTheme="majorBidi" w:eastAsia="Times New Roman" w:hAnsiTheme="majorBidi" w:cstheme="majorBidi"/>
          <w:bCs/>
          <w:iCs/>
          <w:color w:val="000000"/>
          <w:sz w:val="24"/>
          <w:szCs w:val="24"/>
        </w:rPr>
        <w:t xml:space="preserve"> is 10</w:t>
      </w:r>
      <w:r>
        <w:rPr>
          <w:rFonts w:asciiTheme="majorBidi" w:eastAsia="Times New Roman" w:hAnsiTheme="majorBidi" w:cstheme="majorBidi"/>
          <w:bCs/>
          <w:iCs/>
          <w:color w:val="000000"/>
          <w:sz w:val="24"/>
          <w:szCs w:val="24"/>
        </w:rPr>
        <w:t>%</w:t>
      </w:r>
      <w:r w:rsidRPr="00DD5EF4">
        <w:rPr>
          <w:rFonts w:asciiTheme="majorBidi" w:eastAsia="Times New Roman" w:hAnsiTheme="majorBidi" w:cstheme="majorBidi"/>
          <w:bCs/>
          <w:iCs/>
          <w:color w:val="000000"/>
          <w:sz w:val="24"/>
          <w:szCs w:val="24"/>
        </w:rPr>
        <w:t xml:space="preserve">t, </w:t>
      </w:r>
      <w:r>
        <w:rPr>
          <w:rFonts w:asciiTheme="majorBidi" w:eastAsia="Times New Roman" w:hAnsiTheme="majorBidi" w:cstheme="majorBidi"/>
          <w:bCs/>
          <w:iCs/>
          <w:color w:val="000000"/>
          <w:sz w:val="24"/>
          <w:szCs w:val="24"/>
        </w:rPr>
        <w:t>over a time frame of seven years</w:t>
      </w:r>
      <w:r w:rsidRPr="00DD5EF4">
        <w:rPr>
          <w:rFonts w:asciiTheme="majorBidi" w:eastAsia="Times New Roman" w:hAnsiTheme="majorBidi" w:cstheme="majorBidi"/>
          <w:bCs/>
          <w:iCs/>
          <w:color w:val="000000"/>
          <w:sz w:val="24"/>
          <w:szCs w:val="24"/>
        </w:rPr>
        <w:t>, the young company</w:t>
      </w:r>
      <w:r>
        <w:rPr>
          <w:rFonts w:asciiTheme="majorBidi" w:eastAsia="Times New Roman" w:hAnsiTheme="majorBidi" w:cstheme="majorBidi"/>
          <w:bCs/>
          <w:iCs/>
          <w:color w:val="000000"/>
          <w:sz w:val="24"/>
          <w:szCs w:val="24"/>
        </w:rPr>
        <w:t>’s</w:t>
      </w:r>
      <w:r w:rsidRPr="00DD5EF4">
        <w:rPr>
          <w:rFonts w:asciiTheme="majorBidi" w:eastAsia="Times New Roman" w:hAnsiTheme="majorBidi" w:cstheme="majorBidi"/>
          <w:bCs/>
          <w:iCs/>
          <w:color w:val="000000"/>
          <w:sz w:val="24"/>
          <w:szCs w:val="24"/>
        </w:rPr>
        <w:t xml:space="preserve"> market value </w:t>
      </w:r>
      <w:r>
        <w:rPr>
          <w:rFonts w:asciiTheme="majorBidi" w:eastAsia="Times New Roman" w:hAnsiTheme="majorBidi" w:cstheme="majorBidi"/>
          <w:bCs/>
          <w:iCs/>
          <w:color w:val="000000"/>
          <w:sz w:val="24"/>
          <w:szCs w:val="24"/>
        </w:rPr>
        <w:t>would</w:t>
      </w:r>
      <w:r w:rsidRPr="00DD5EF4">
        <w:rPr>
          <w:rFonts w:asciiTheme="majorBidi" w:eastAsia="Times New Roman" w:hAnsiTheme="majorBidi" w:cstheme="majorBidi"/>
          <w:bCs/>
          <w:iCs/>
          <w:color w:val="000000"/>
          <w:sz w:val="24"/>
          <w:szCs w:val="24"/>
        </w:rPr>
        <w:t xml:space="preserve"> be </w:t>
      </w:r>
      <w:r>
        <w:rPr>
          <w:rFonts w:asciiTheme="majorBidi" w:eastAsia="Times New Roman" w:hAnsiTheme="majorBidi" w:cstheme="majorBidi"/>
          <w:bCs/>
          <w:iCs/>
          <w:color w:val="000000"/>
          <w:sz w:val="24"/>
          <w:szCs w:val="24"/>
        </w:rPr>
        <w:t xml:space="preserve">seven </w:t>
      </w:r>
      <w:r w:rsidRPr="00DD5EF4">
        <w:rPr>
          <w:rFonts w:asciiTheme="majorBidi" w:eastAsia="Times New Roman" w:hAnsiTheme="majorBidi" w:cstheme="majorBidi"/>
          <w:bCs/>
          <w:iCs/>
          <w:color w:val="000000"/>
          <w:sz w:val="24"/>
          <w:szCs w:val="24"/>
        </w:rPr>
        <w:t>multiplied</w:t>
      </w:r>
      <w:r>
        <w:rPr>
          <w:rFonts w:asciiTheme="majorBidi" w:eastAsia="Times New Roman" w:hAnsiTheme="majorBidi" w:cstheme="majorBidi"/>
          <w:bCs/>
          <w:iCs/>
          <w:color w:val="000000"/>
          <w:sz w:val="24"/>
          <w:szCs w:val="24"/>
        </w:rPr>
        <w:t xml:space="preserve"> </w:t>
      </w:r>
      <w:r w:rsidRPr="00DD5EF4">
        <w:rPr>
          <w:rFonts w:asciiTheme="majorBidi" w:eastAsia="Times New Roman" w:hAnsiTheme="majorBidi" w:cstheme="majorBidi"/>
          <w:bCs/>
          <w:iCs/>
          <w:color w:val="000000"/>
          <w:sz w:val="24"/>
          <w:szCs w:val="24"/>
        </w:rPr>
        <w:t>by its expenses</w:t>
      </w:r>
      <w:r>
        <w:rPr>
          <w:rFonts w:asciiTheme="majorBidi" w:eastAsia="Times New Roman" w:hAnsiTheme="majorBidi" w:cstheme="majorBidi"/>
          <w:bCs/>
          <w:iCs/>
          <w:color w:val="000000"/>
          <w:sz w:val="24"/>
          <w:szCs w:val="24"/>
        </w:rPr>
        <w:t>,</w:t>
      </w:r>
      <w:r w:rsidRPr="00DD5EF4">
        <w:rPr>
          <w:rFonts w:asciiTheme="majorBidi" w:eastAsia="Times New Roman" w:hAnsiTheme="majorBidi" w:cstheme="majorBidi"/>
          <w:bCs/>
          <w:iCs/>
          <w:color w:val="000000"/>
          <w:sz w:val="24"/>
          <w:szCs w:val="24"/>
        </w:rPr>
        <w:t xml:space="preserve"> estimated at 20, resulting in a market value of 1</w:t>
      </w:r>
      <w:r>
        <w:rPr>
          <w:rFonts w:asciiTheme="majorBidi" w:eastAsia="Times New Roman" w:hAnsiTheme="majorBidi" w:cstheme="majorBidi"/>
          <w:bCs/>
          <w:iCs/>
          <w:color w:val="000000"/>
          <w:sz w:val="24"/>
          <w:szCs w:val="24"/>
        </w:rPr>
        <w:t>4</w:t>
      </w:r>
      <w:r w:rsidRPr="00DD5EF4">
        <w:rPr>
          <w:rFonts w:asciiTheme="majorBidi" w:eastAsia="Times New Roman" w:hAnsiTheme="majorBidi" w:cstheme="majorBidi"/>
          <w:bCs/>
          <w:iCs/>
          <w:color w:val="000000"/>
          <w:sz w:val="24"/>
          <w:szCs w:val="24"/>
        </w:rPr>
        <w:t>0.</w:t>
      </w:r>
      <w:r w:rsidRPr="00C67721">
        <w:rPr>
          <w:rFonts w:asciiTheme="majorBidi" w:eastAsia="Times New Roman" w:hAnsiTheme="majorBidi" w:cstheme="majorBidi"/>
          <w:bCs/>
          <w:iCs/>
          <w:color w:val="000000"/>
          <w:sz w:val="24"/>
          <w:szCs w:val="24"/>
        </w:rPr>
        <w:t xml:space="preserve"> </w:t>
      </w:r>
      <w:r>
        <w:rPr>
          <w:rFonts w:asciiTheme="majorBidi" w:eastAsia="Times New Roman" w:hAnsiTheme="majorBidi" w:cstheme="majorBidi"/>
          <w:bCs/>
          <w:iCs/>
          <w:color w:val="000000"/>
          <w:sz w:val="24"/>
          <w:szCs w:val="24"/>
        </w:rPr>
        <w:t>This method, called the First Chicago Venture Method, provides a quick and basic benchmark for startup knowledge companies, for which there is little comparable data.</w:t>
      </w:r>
    </w:p>
    <w:p w14:paraId="1D98161E" w14:textId="77777777" w:rsidR="00B1343A" w:rsidRPr="00C67721" w:rsidRDefault="00B1343A" w:rsidP="00B1343A">
      <w:pPr>
        <w:spacing w:after="0" w:line="360" w:lineRule="auto"/>
        <w:jc w:val="both"/>
        <w:rPr>
          <w:rFonts w:asciiTheme="majorBidi" w:eastAsia="Times New Roman" w:hAnsiTheme="majorBidi" w:cstheme="majorBidi"/>
          <w:bCs/>
          <w:iCs/>
          <w:color w:val="000000"/>
          <w:sz w:val="24"/>
          <w:szCs w:val="24"/>
        </w:rPr>
      </w:pPr>
    </w:p>
    <w:p w14:paraId="6E954AF9" w14:textId="77777777" w:rsidR="00B1343A" w:rsidRDefault="00B1343A" w:rsidP="00B1343A">
      <w:pPr>
        <w:spacing w:after="0" w:line="360" w:lineRule="auto"/>
        <w:jc w:val="both"/>
        <w:rPr>
          <w:rFonts w:asciiTheme="majorBidi" w:eastAsia="Times New Roman" w:hAnsiTheme="majorBidi" w:cstheme="majorBidi"/>
          <w:bCs/>
          <w:iCs/>
          <w:color w:val="000000"/>
          <w:sz w:val="24"/>
          <w:szCs w:val="24"/>
        </w:rPr>
      </w:pPr>
      <w:r>
        <w:rPr>
          <w:rFonts w:asciiTheme="majorBidi" w:eastAsia="Times New Roman" w:hAnsiTheme="majorBidi" w:cstheme="majorBidi"/>
          <w:bCs/>
          <w:iCs/>
          <w:color w:val="000000"/>
          <w:sz w:val="24"/>
          <w:szCs w:val="24"/>
        </w:rPr>
        <w:lastRenderedPageBreak/>
        <w:t>A s</w:t>
      </w:r>
      <w:r w:rsidRPr="00C67721">
        <w:rPr>
          <w:rFonts w:asciiTheme="majorBidi" w:eastAsia="Times New Roman" w:hAnsiTheme="majorBidi" w:cstheme="majorBidi"/>
          <w:bCs/>
          <w:iCs/>
          <w:color w:val="000000"/>
          <w:sz w:val="24"/>
          <w:szCs w:val="24"/>
        </w:rPr>
        <w:t>eparate numer</w:t>
      </w:r>
      <w:r>
        <w:rPr>
          <w:rFonts w:asciiTheme="majorBidi" w:eastAsia="Times New Roman" w:hAnsiTheme="majorBidi" w:cstheme="majorBidi"/>
          <w:bCs/>
          <w:iCs/>
          <w:color w:val="000000"/>
          <w:sz w:val="24"/>
          <w:szCs w:val="24"/>
        </w:rPr>
        <w:t>ator</w:t>
      </w:r>
      <w:r w:rsidRPr="00C67721">
        <w:rPr>
          <w:rFonts w:asciiTheme="majorBidi" w:eastAsia="Times New Roman" w:hAnsiTheme="majorBidi" w:cstheme="majorBidi"/>
          <w:bCs/>
          <w:iCs/>
          <w:color w:val="000000"/>
          <w:sz w:val="24"/>
          <w:szCs w:val="24"/>
        </w:rPr>
        <w:t xml:space="preserve"> that can be used is </w:t>
      </w:r>
      <w:r>
        <w:rPr>
          <w:rFonts w:asciiTheme="majorBidi" w:eastAsia="Times New Roman" w:hAnsiTheme="majorBidi" w:cstheme="majorBidi"/>
          <w:bCs/>
          <w:iCs/>
          <w:color w:val="000000"/>
          <w:sz w:val="24"/>
          <w:szCs w:val="24"/>
        </w:rPr>
        <w:t xml:space="preserve">an </w:t>
      </w:r>
      <w:r w:rsidRPr="00C67721">
        <w:rPr>
          <w:rFonts w:asciiTheme="majorBidi" w:eastAsia="Times New Roman" w:hAnsiTheme="majorBidi" w:cstheme="majorBidi"/>
          <w:bCs/>
          <w:iCs/>
          <w:color w:val="000000"/>
          <w:sz w:val="24"/>
          <w:szCs w:val="24"/>
        </w:rPr>
        <w:t>employees multiple. Th</w:t>
      </w:r>
      <w:r>
        <w:rPr>
          <w:rFonts w:asciiTheme="majorBidi" w:eastAsia="Times New Roman" w:hAnsiTheme="majorBidi" w:cstheme="majorBidi"/>
          <w:bCs/>
          <w:iCs/>
          <w:color w:val="000000"/>
          <w:sz w:val="24"/>
          <w:szCs w:val="24"/>
        </w:rPr>
        <w:t>is is based on the assumption that</w:t>
      </w:r>
      <w:r w:rsidRPr="00C67721">
        <w:rPr>
          <w:rFonts w:asciiTheme="majorBidi" w:eastAsia="Times New Roman" w:hAnsiTheme="majorBidi" w:cstheme="majorBidi"/>
          <w:bCs/>
          <w:iCs/>
          <w:color w:val="000000"/>
          <w:sz w:val="24"/>
          <w:szCs w:val="24"/>
        </w:rPr>
        <w:t xml:space="preserve"> the </w:t>
      </w:r>
      <w:r>
        <w:rPr>
          <w:rFonts w:asciiTheme="majorBidi" w:eastAsia="Times New Roman" w:hAnsiTheme="majorBidi" w:cstheme="majorBidi"/>
          <w:bCs/>
          <w:iCs/>
          <w:color w:val="000000"/>
          <w:sz w:val="24"/>
          <w:szCs w:val="24"/>
        </w:rPr>
        <w:t xml:space="preserve">startup </w:t>
      </w:r>
      <w:r w:rsidRPr="00C67721">
        <w:rPr>
          <w:rFonts w:asciiTheme="majorBidi" w:eastAsia="Times New Roman" w:hAnsiTheme="majorBidi" w:cstheme="majorBidi"/>
          <w:bCs/>
          <w:iCs/>
          <w:color w:val="000000"/>
          <w:sz w:val="24"/>
          <w:szCs w:val="24"/>
        </w:rPr>
        <w:t>R</w:t>
      </w:r>
      <w:r>
        <w:rPr>
          <w:rFonts w:asciiTheme="majorBidi" w:eastAsia="Times New Roman" w:hAnsiTheme="majorBidi" w:cstheme="majorBidi"/>
          <w:bCs/>
          <w:iCs/>
          <w:color w:val="000000"/>
          <w:sz w:val="24"/>
          <w:szCs w:val="24"/>
        </w:rPr>
        <w:t xml:space="preserve">&amp;D company </w:t>
      </w:r>
      <w:r w:rsidRPr="00C67721">
        <w:rPr>
          <w:rFonts w:asciiTheme="majorBidi" w:eastAsia="Times New Roman" w:hAnsiTheme="majorBidi" w:cstheme="majorBidi"/>
          <w:bCs/>
          <w:iCs/>
          <w:color w:val="000000"/>
          <w:sz w:val="24"/>
          <w:szCs w:val="24"/>
        </w:rPr>
        <w:t>can hire the optimal number of workers and mainly high</w:t>
      </w:r>
      <w:r>
        <w:rPr>
          <w:rFonts w:asciiTheme="majorBidi" w:eastAsia="Times New Roman" w:hAnsiTheme="majorBidi" w:cstheme="majorBidi"/>
          <w:bCs/>
          <w:iCs/>
          <w:color w:val="000000"/>
          <w:sz w:val="24"/>
          <w:szCs w:val="24"/>
        </w:rPr>
        <w:t>ly</w:t>
      </w:r>
      <w:r w:rsidRPr="00C67721">
        <w:rPr>
          <w:rFonts w:asciiTheme="majorBidi" w:eastAsia="Times New Roman" w:hAnsiTheme="majorBidi" w:cstheme="majorBidi"/>
          <w:bCs/>
          <w:iCs/>
          <w:color w:val="000000"/>
          <w:sz w:val="24"/>
          <w:szCs w:val="24"/>
        </w:rPr>
        <w:t xml:space="preserve"> skill</w:t>
      </w:r>
      <w:r>
        <w:rPr>
          <w:rFonts w:asciiTheme="majorBidi" w:eastAsia="Times New Roman" w:hAnsiTheme="majorBidi" w:cstheme="majorBidi"/>
          <w:bCs/>
          <w:iCs/>
          <w:color w:val="000000"/>
          <w:sz w:val="24"/>
          <w:szCs w:val="24"/>
        </w:rPr>
        <w:t>ed R&amp;D</w:t>
      </w:r>
      <w:r w:rsidRPr="00C67721">
        <w:rPr>
          <w:rFonts w:asciiTheme="majorBidi" w:eastAsia="Times New Roman" w:hAnsiTheme="majorBidi" w:cstheme="majorBidi"/>
          <w:bCs/>
          <w:iCs/>
          <w:color w:val="000000"/>
          <w:sz w:val="24"/>
          <w:szCs w:val="24"/>
        </w:rPr>
        <w:t xml:space="preserve"> employees. Thus</w:t>
      </w:r>
      <w:r>
        <w:rPr>
          <w:rFonts w:asciiTheme="majorBidi" w:eastAsia="Times New Roman" w:hAnsiTheme="majorBidi" w:cstheme="majorBidi"/>
          <w:bCs/>
          <w:iCs/>
          <w:color w:val="000000"/>
          <w:sz w:val="24"/>
          <w:szCs w:val="24"/>
        </w:rPr>
        <w:t>,</w:t>
      </w:r>
      <w:r w:rsidRPr="00C67721">
        <w:rPr>
          <w:rFonts w:asciiTheme="majorBidi" w:eastAsia="Times New Roman" w:hAnsiTheme="majorBidi" w:cstheme="majorBidi"/>
          <w:bCs/>
          <w:iCs/>
          <w:color w:val="000000"/>
          <w:sz w:val="24"/>
          <w:szCs w:val="24"/>
        </w:rPr>
        <w:t xml:space="preserve"> </w:t>
      </w:r>
      <w:r>
        <w:rPr>
          <w:rFonts w:asciiTheme="majorBidi" w:eastAsia="Times New Roman" w:hAnsiTheme="majorBidi" w:cstheme="majorBidi"/>
          <w:bCs/>
          <w:iCs/>
          <w:color w:val="000000"/>
          <w:sz w:val="24"/>
          <w:szCs w:val="24"/>
        </w:rPr>
        <w:t>taking into consideration</w:t>
      </w:r>
      <w:r w:rsidRPr="00C67721">
        <w:rPr>
          <w:rFonts w:asciiTheme="majorBidi" w:eastAsia="Times New Roman" w:hAnsiTheme="majorBidi" w:cstheme="majorBidi"/>
          <w:bCs/>
          <w:iCs/>
          <w:color w:val="000000"/>
          <w:sz w:val="24"/>
          <w:szCs w:val="24"/>
        </w:rPr>
        <w:t xml:space="preserve"> the </w:t>
      </w:r>
      <w:r>
        <w:rPr>
          <w:rFonts w:asciiTheme="majorBidi" w:eastAsia="Times New Roman" w:hAnsiTheme="majorBidi" w:cstheme="majorBidi"/>
          <w:bCs/>
          <w:iCs/>
          <w:color w:val="000000"/>
          <w:sz w:val="24"/>
          <w:szCs w:val="24"/>
        </w:rPr>
        <w:t>market value</w:t>
      </w:r>
      <w:r w:rsidRPr="00C67721">
        <w:rPr>
          <w:rFonts w:asciiTheme="majorBidi" w:eastAsia="Times New Roman" w:hAnsiTheme="majorBidi" w:cstheme="majorBidi"/>
          <w:bCs/>
          <w:iCs/>
          <w:color w:val="000000"/>
          <w:sz w:val="24"/>
          <w:szCs w:val="24"/>
        </w:rPr>
        <w:t xml:space="preserve"> of publicly traded technology businesses and </w:t>
      </w:r>
      <w:r>
        <w:rPr>
          <w:rFonts w:asciiTheme="majorBidi" w:eastAsia="Times New Roman" w:hAnsiTheme="majorBidi" w:cstheme="majorBidi"/>
          <w:bCs/>
          <w:iCs/>
          <w:color w:val="000000"/>
          <w:sz w:val="24"/>
          <w:szCs w:val="24"/>
        </w:rPr>
        <w:t>the number of employee in a startup</w:t>
      </w:r>
      <w:r w:rsidRPr="00C67721">
        <w:rPr>
          <w:rFonts w:asciiTheme="majorBidi" w:eastAsia="Times New Roman" w:hAnsiTheme="majorBidi" w:cstheme="majorBidi"/>
          <w:bCs/>
          <w:iCs/>
          <w:color w:val="000000"/>
          <w:sz w:val="24"/>
          <w:szCs w:val="24"/>
        </w:rPr>
        <w:t xml:space="preserve"> can also serve as </w:t>
      </w:r>
      <w:r>
        <w:rPr>
          <w:rFonts w:asciiTheme="majorBidi" w:eastAsia="Times New Roman" w:hAnsiTheme="majorBidi" w:cstheme="majorBidi"/>
          <w:bCs/>
          <w:iCs/>
          <w:color w:val="000000"/>
          <w:sz w:val="24"/>
          <w:szCs w:val="24"/>
        </w:rPr>
        <w:t xml:space="preserve">a type of </w:t>
      </w:r>
      <w:r w:rsidRPr="00C67721">
        <w:rPr>
          <w:rFonts w:asciiTheme="majorBidi" w:eastAsia="Times New Roman" w:hAnsiTheme="majorBidi" w:cstheme="majorBidi"/>
          <w:bCs/>
          <w:iCs/>
          <w:color w:val="000000"/>
          <w:sz w:val="24"/>
          <w:szCs w:val="24"/>
        </w:rPr>
        <w:t xml:space="preserve">benchmark. </w:t>
      </w:r>
      <w:r>
        <w:rPr>
          <w:rFonts w:asciiTheme="majorBidi" w:eastAsia="Times New Roman" w:hAnsiTheme="majorBidi" w:cstheme="majorBidi"/>
          <w:bCs/>
          <w:iCs/>
          <w:color w:val="000000"/>
          <w:sz w:val="24"/>
          <w:szCs w:val="24"/>
        </w:rPr>
        <w:t xml:space="preserve">In addition, </w:t>
      </w:r>
      <w:r w:rsidRPr="00C67721">
        <w:rPr>
          <w:rFonts w:asciiTheme="majorBidi" w:eastAsia="Times New Roman" w:hAnsiTheme="majorBidi" w:cstheme="majorBidi"/>
          <w:bCs/>
          <w:iCs/>
          <w:color w:val="000000"/>
          <w:sz w:val="24"/>
          <w:szCs w:val="24"/>
        </w:rPr>
        <w:t>the number of users or any other working factors</w:t>
      </w:r>
      <w:r>
        <w:rPr>
          <w:rFonts w:asciiTheme="majorBidi" w:eastAsia="Times New Roman" w:hAnsiTheme="majorBidi" w:cstheme="majorBidi"/>
          <w:bCs/>
          <w:iCs/>
          <w:color w:val="000000"/>
          <w:sz w:val="24"/>
          <w:szCs w:val="24"/>
        </w:rPr>
        <w:t xml:space="preserve"> can also serve as indicators for young companies</w:t>
      </w:r>
      <w:r w:rsidRPr="00C67721">
        <w:rPr>
          <w:rFonts w:asciiTheme="majorBidi" w:eastAsia="Times New Roman" w:hAnsiTheme="majorBidi" w:cstheme="majorBidi"/>
          <w:bCs/>
          <w:iCs/>
          <w:color w:val="000000"/>
          <w:sz w:val="24"/>
          <w:szCs w:val="24"/>
        </w:rPr>
        <w:t xml:space="preserve">. </w:t>
      </w:r>
      <w:r>
        <w:rPr>
          <w:rFonts w:asciiTheme="majorBidi" w:eastAsia="Times New Roman" w:hAnsiTheme="majorBidi" w:cstheme="majorBidi"/>
          <w:bCs/>
          <w:iCs/>
          <w:color w:val="000000"/>
          <w:sz w:val="24"/>
          <w:szCs w:val="24"/>
        </w:rPr>
        <w:t>Whatever factors are considered when evaluating a young company’s multiples, their use enables</w:t>
      </w:r>
      <w:r w:rsidRPr="00C67721">
        <w:rPr>
          <w:rFonts w:asciiTheme="majorBidi" w:eastAsia="Times New Roman" w:hAnsiTheme="majorBidi" w:cstheme="majorBidi"/>
          <w:bCs/>
          <w:iCs/>
          <w:color w:val="000000"/>
          <w:sz w:val="24"/>
          <w:szCs w:val="24"/>
        </w:rPr>
        <w:t xml:space="preserve"> the multiple</w:t>
      </w:r>
      <w:r>
        <w:rPr>
          <w:rFonts w:asciiTheme="majorBidi" w:eastAsia="Times New Roman" w:hAnsiTheme="majorBidi" w:cstheme="majorBidi"/>
          <w:bCs/>
          <w:iCs/>
          <w:color w:val="000000"/>
          <w:sz w:val="24"/>
          <w:szCs w:val="24"/>
        </w:rPr>
        <w:t>s</w:t>
      </w:r>
      <w:r w:rsidRPr="00C67721">
        <w:rPr>
          <w:rFonts w:asciiTheme="majorBidi" w:eastAsia="Times New Roman" w:hAnsiTheme="majorBidi" w:cstheme="majorBidi"/>
          <w:bCs/>
          <w:iCs/>
          <w:color w:val="000000"/>
          <w:sz w:val="24"/>
          <w:szCs w:val="24"/>
        </w:rPr>
        <w:t xml:space="preserve"> of mature corporations</w:t>
      </w:r>
      <w:r>
        <w:rPr>
          <w:rFonts w:asciiTheme="majorBidi" w:eastAsia="Times New Roman" w:hAnsiTheme="majorBidi" w:cstheme="majorBidi"/>
          <w:bCs/>
          <w:iCs/>
          <w:color w:val="000000"/>
          <w:sz w:val="24"/>
          <w:szCs w:val="24"/>
        </w:rPr>
        <w:t xml:space="preserve"> to be discounted in the young company’s evaluation.</w:t>
      </w:r>
    </w:p>
    <w:p w14:paraId="706A16A2" w14:textId="77777777" w:rsidR="00B1343A" w:rsidRDefault="00B1343A" w:rsidP="00B1343A">
      <w:pPr>
        <w:spacing w:after="0" w:line="360" w:lineRule="auto"/>
        <w:jc w:val="both"/>
        <w:rPr>
          <w:rFonts w:asciiTheme="majorBidi" w:eastAsia="Times New Roman" w:hAnsiTheme="majorBidi" w:cstheme="majorBidi"/>
          <w:bCs/>
          <w:iCs/>
          <w:color w:val="000000"/>
          <w:sz w:val="24"/>
          <w:szCs w:val="24"/>
        </w:rPr>
      </w:pPr>
    </w:p>
    <w:p w14:paraId="30F33F83" w14:textId="034433F4" w:rsidR="00B1343A" w:rsidRPr="00C764DC" w:rsidRDefault="00540DA5" w:rsidP="00540DA5">
      <w:pPr>
        <w:spacing w:after="0" w:line="360" w:lineRule="auto"/>
        <w:jc w:val="both"/>
        <w:rPr>
          <w:rFonts w:asciiTheme="majorBidi" w:eastAsia="Times New Roman" w:hAnsiTheme="majorBidi" w:cstheme="majorBidi"/>
          <w:b/>
          <w:i/>
          <w:color w:val="000000"/>
          <w:sz w:val="24"/>
          <w:szCs w:val="24"/>
        </w:rPr>
      </w:pPr>
      <w:r>
        <w:rPr>
          <w:rFonts w:asciiTheme="majorBidi" w:eastAsia="Times New Roman" w:hAnsiTheme="majorBidi" w:cstheme="majorBidi"/>
          <w:b/>
          <w:i/>
          <w:color w:val="000000"/>
          <w:sz w:val="24"/>
          <w:szCs w:val="24"/>
        </w:rPr>
        <w:t xml:space="preserve">4.1 </w:t>
      </w:r>
      <w:r w:rsidR="00B1343A" w:rsidRPr="00C764DC">
        <w:rPr>
          <w:rFonts w:asciiTheme="majorBidi" w:eastAsia="Times New Roman" w:hAnsiTheme="majorBidi" w:cstheme="majorBidi"/>
          <w:b/>
          <w:i/>
          <w:color w:val="000000"/>
          <w:sz w:val="24"/>
          <w:szCs w:val="24"/>
        </w:rPr>
        <w:t>Finding Similar Companies</w:t>
      </w:r>
    </w:p>
    <w:p w14:paraId="7ED84566" w14:textId="77777777" w:rsidR="00B1343A" w:rsidRPr="0092162D" w:rsidRDefault="00B1343A" w:rsidP="00B1343A">
      <w:pPr>
        <w:spacing w:after="0" w:line="360" w:lineRule="auto"/>
        <w:jc w:val="both"/>
        <w:rPr>
          <w:rFonts w:asciiTheme="majorBidi" w:eastAsia="Times New Roman" w:hAnsiTheme="majorBidi" w:cstheme="majorBidi"/>
          <w:bCs/>
          <w:i/>
          <w:color w:val="000000"/>
          <w:sz w:val="24"/>
          <w:szCs w:val="24"/>
        </w:rPr>
      </w:pPr>
    </w:p>
    <w:p w14:paraId="49EB5ED4" w14:textId="77777777" w:rsidR="00B1343A" w:rsidRDefault="00B1343A" w:rsidP="00B1343A">
      <w:pPr>
        <w:spacing w:after="0" w:line="360" w:lineRule="auto"/>
        <w:jc w:val="both"/>
        <w:rPr>
          <w:rFonts w:asciiTheme="majorBidi" w:eastAsia="Times New Roman" w:hAnsiTheme="majorBidi" w:cstheme="majorBidi"/>
          <w:bCs/>
          <w:iCs/>
          <w:color w:val="000000"/>
          <w:sz w:val="24"/>
          <w:szCs w:val="24"/>
        </w:rPr>
      </w:pPr>
      <w:r w:rsidRPr="00C67721">
        <w:rPr>
          <w:rFonts w:asciiTheme="majorBidi" w:eastAsia="Times New Roman" w:hAnsiTheme="majorBidi" w:cstheme="majorBidi"/>
          <w:bCs/>
          <w:iCs/>
          <w:color w:val="000000"/>
          <w:sz w:val="24"/>
          <w:szCs w:val="24"/>
        </w:rPr>
        <w:t>The main challenge can be to find specific similar companies</w:t>
      </w:r>
      <w:r>
        <w:rPr>
          <w:rFonts w:asciiTheme="majorBidi" w:eastAsia="Times New Roman" w:hAnsiTheme="majorBidi" w:cstheme="majorBidi"/>
          <w:bCs/>
          <w:iCs/>
          <w:color w:val="000000"/>
          <w:sz w:val="24"/>
          <w:szCs w:val="24"/>
        </w:rPr>
        <w:t xml:space="preserve"> with which to compare the young company. For that purpose,</w:t>
      </w:r>
      <w:r w:rsidRPr="00C67721">
        <w:rPr>
          <w:rFonts w:asciiTheme="majorBidi" w:eastAsia="Times New Roman" w:hAnsiTheme="majorBidi" w:cstheme="majorBidi"/>
          <w:bCs/>
          <w:iCs/>
          <w:color w:val="000000"/>
          <w:sz w:val="24"/>
          <w:szCs w:val="24"/>
        </w:rPr>
        <w:t xml:space="preserve"> in-depth </w:t>
      </w:r>
      <w:r>
        <w:rPr>
          <w:rFonts w:asciiTheme="majorBidi" w:eastAsia="Times New Roman" w:hAnsiTheme="majorBidi" w:cstheme="majorBidi"/>
          <w:bCs/>
          <w:iCs/>
          <w:color w:val="000000"/>
          <w:sz w:val="24"/>
          <w:szCs w:val="24"/>
        </w:rPr>
        <w:t>knowledge about</w:t>
      </w:r>
      <w:r w:rsidRPr="00C67721">
        <w:rPr>
          <w:rFonts w:asciiTheme="majorBidi" w:eastAsia="Times New Roman" w:hAnsiTheme="majorBidi" w:cstheme="majorBidi"/>
          <w:bCs/>
          <w:iCs/>
          <w:color w:val="000000"/>
          <w:sz w:val="24"/>
          <w:szCs w:val="24"/>
        </w:rPr>
        <w:t xml:space="preserve"> the technology and the market is needed. A good example </w:t>
      </w:r>
      <w:r>
        <w:rPr>
          <w:rFonts w:asciiTheme="majorBidi" w:eastAsia="Times New Roman" w:hAnsiTheme="majorBidi" w:cstheme="majorBidi"/>
          <w:bCs/>
          <w:iCs/>
          <w:color w:val="000000"/>
          <w:sz w:val="24"/>
          <w:szCs w:val="24"/>
        </w:rPr>
        <w:t>would be</w:t>
      </w:r>
      <w:r w:rsidRPr="00C67721">
        <w:rPr>
          <w:rFonts w:asciiTheme="majorBidi" w:eastAsia="Times New Roman" w:hAnsiTheme="majorBidi" w:cstheme="majorBidi"/>
          <w:bCs/>
          <w:iCs/>
          <w:color w:val="000000"/>
          <w:sz w:val="24"/>
          <w:szCs w:val="24"/>
        </w:rPr>
        <w:t xml:space="preserve"> a young cybersecurity company </w:t>
      </w:r>
      <w:r>
        <w:rPr>
          <w:rFonts w:asciiTheme="majorBidi" w:eastAsia="Times New Roman" w:hAnsiTheme="majorBidi" w:cstheme="majorBidi"/>
          <w:bCs/>
          <w:iCs/>
          <w:color w:val="000000"/>
          <w:sz w:val="24"/>
          <w:szCs w:val="24"/>
        </w:rPr>
        <w:t>with its</w:t>
      </w:r>
      <w:r w:rsidRPr="00C67721">
        <w:rPr>
          <w:rFonts w:asciiTheme="majorBidi" w:eastAsia="Times New Roman" w:hAnsiTheme="majorBidi" w:cstheme="majorBidi"/>
          <w:bCs/>
          <w:iCs/>
          <w:color w:val="000000"/>
          <w:sz w:val="24"/>
          <w:szCs w:val="24"/>
        </w:rPr>
        <w:t xml:space="preserve"> primary objectives</w:t>
      </w:r>
      <w:r>
        <w:rPr>
          <w:rFonts w:asciiTheme="majorBidi" w:eastAsia="Times New Roman" w:hAnsiTheme="majorBidi" w:cstheme="majorBidi"/>
          <w:bCs/>
          <w:iCs/>
          <w:color w:val="000000"/>
          <w:sz w:val="24"/>
          <w:szCs w:val="24"/>
        </w:rPr>
        <w:t xml:space="preserve"> being</w:t>
      </w:r>
      <w:r w:rsidRPr="00C67721">
        <w:rPr>
          <w:rFonts w:asciiTheme="majorBidi" w:eastAsia="Times New Roman" w:hAnsiTheme="majorBidi" w:cstheme="majorBidi"/>
          <w:bCs/>
          <w:iCs/>
          <w:color w:val="000000"/>
          <w:sz w:val="24"/>
          <w:szCs w:val="24"/>
        </w:rPr>
        <w:t xml:space="preserve"> markets such as Managed File Transfer</w:t>
      </w:r>
      <w:r>
        <w:rPr>
          <w:rFonts w:asciiTheme="majorBidi" w:eastAsia="Times New Roman" w:hAnsiTheme="majorBidi" w:cstheme="majorBidi"/>
          <w:bCs/>
          <w:iCs/>
          <w:color w:val="000000"/>
          <w:sz w:val="24"/>
          <w:szCs w:val="24"/>
        </w:rPr>
        <w:t>s</w:t>
      </w:r>
      <w:r w:rsidRPr="00C67721">
        <w:rPr>
          <w:rFonts w:asciiTheme="majorBidi" w:eastAsia="Times New Roman" w:hAnsiTheme="majorBidi" w:cstheme="majorBidi"/>
          <w:bCs/>
          <w:iCs/>
          <w:color w:val="000000"/>
          <w:sz w:val="24"/>
          <w:szCs w:val="24"/>
        </w:rPr>
        <w:t>, Cloud Access Security Broker</w:t>
      </w:r>
      <w:r>
        <w:rPr>
          <w:rFonts w:asciiTheme="majorBidi" w:eastAsia="Times New Roman" w:hAnsiTheme="majorBidi" w:cstheme="majorBidi"/>
          <w:bCs/>
          <w:iCs/>
          <w:color w:val="000000"/>
          <w:sz w:val="24"/>
          <w:szCs w:val="24"/>
        </w:rPr>
        <w:t>s</w:t>
      </w:r>
      <w:r w:rsidRPr="00C67721">
        <w:rPr>
          <w:rFonts w:asciiTheme="majorBidi" w:eastAsia="Times New Roman" w:hAnsiTheme="majorBidi" w:cstheme="majorBidi"/>
          <w:bCs/>
          <w:iCs/>
          <w:color w:val="000000"/>
          <w:sz w:val="24"/>
          <w:szCs w:val="24"/>
        </w:rPr>
        <w:t>, and Software-Defined Perimeter as outlined below:</w:t>
      </w:r>
    </w:p>
    <w:p w14:paraId="585CDE17" w14:textId="581BEEDB" w:rsidR="00B1343A" w:rsidRPr="00C67721" w:rsidRDefault="00B1343A" w:rsidP="00B1343A">
      <w:pPr>
        <w:spacing w:after="0" w:line="360" w:lineRule="auto"/>
        <w:jc w:val="both"/>
        <w:rPr>
          <w:rFonts w:asciiTheme="majorBidi" w:eastAsia="Times New Roman" w:hAnsiTheme="majorBidi" w:cstheme="majorBidi"/>
          <w:bCs/>
          <w:iCs/>
          <w:color w:val="000000"/>
          <w:sz w:val="24"/>
          <w:szCs w:val="24"/>
        </w:rPr>
      </w:pPr>
    </w:p>
    <w:p w14:paraId="7DC0ED65" w14:textId="6CB2192D" w:rsidR="00B1343A" w:rsidRDefault="00B1343A" w:rsidP="00B1343A">
      <w:pPr>
        <w:spacing w:after="0" w:line="360" w:lineRule="auto"/>
        <w:jc w:val="both"/>
        <w:rPr>
          <w:rFonts w:asciiTheme="majorBidi" w:eastAsia="Times New Roman" w:hAnsiTheme="majorBidi" w:cstheme="majorBidi"/>
          <w:bCs/>
          <w:color w:val="000000"/>
          <w:sz w:val="24"/>
          <w:szCs w:val="24"/>
        </w:rPr>
      </w:pPr>
    </w:p>
    <w:p w14:paraId="030E2148" w14:textId="77777777" w:rsidR="00B31AF3" w:rsidRDefault="00B31AF3" w:rsidP="00B1343A">
      <w:pPr>
        <w:spacing w:after="0" w:line="360" w:lineRule="auto"/>
        <w:jc w:val="both"/>
        <w:rPr>
          <w:rFonts w:asciiTheme="majorBidi" w:eastAsia="Times New Roman" w:hAnsiTheme="majorBidi" w:cstheme="majorBidi"/>
          <w:bCs/>
          <w:color w:val="000000"/>
          <w:sz w:val="24"/>
          <w:szCs w:val="24"/>
        </w:rPr>
      </w:pPr>
    </w:p>
    <w:p w14:paraId="501F7C94" w14:textId="77777777" w:rsidR="00B31AF3" w:rsidRDefault="00B31AF3" w:rsidP="00B1343A">
      <w:pPr>
        <w:spacing w:after="0" w:line="360" w:lineRule="auto"/>
        <w:jc w:val="both"/>
        <w:rPr>
          <w:rFonts w:asciiTheme="majorBidi" w:eastAsia="Times New Roman" w:hAnsiTheme="majorBidi" w:cstheme="majorBidi"/>
          <w:bCs/>
          <w:color w:val="000000"/>
          <w:sz w:val="24"/>
          <w:szCs w:val="24"/>
        </w:rPr>
      </w:pPr>
    </w:p>
    <w:p w14:paraId="62FB2729" w14:textId="77777777" w:rsidR="00B31AF3" w:rsidRDefault="00B31AF3" w:rsidP="00B1343A">
      <w:pPr>
        <w:spacing w:after="0" w:line="360" w:lineRule="auto"/>
        <w:jc w:val="both"/>
        <w:rPr>
          <w:rFonts w:asciiTheme="majorBidi" w:eastAsia="Times New Roman" w:hAnsiTheme="majorBidi" w:cstheme="majorBidi"/>
          <w:bCs/>
          <w:color w:val="000000"/>
          <w:sz w:val="24"/>
          <w:szCs w:val="24"/>
        </w:rPr>
      </w:pPr>
    </w:p>
    <w:p w14:paraId="581A483A" w14:textId="77777777" w:rsidR="00B31AF3" w:rsidRDefault="00B31AF3" w:rsidP="00B1343A">
      <w:pPr>
        <w:spacing w:after="0" w:line="360" w:lineRule="auto"/>
        <w:jc w:val="both"/>
        <w:rPr>
          <w:rFonts w:asciiTheme="majorBidi" w:eastAsia="Times New Roman" w:hAnsiTheme="majorBidi" w:cstheme="majorBidi"/>
          <w:bCs/>
          <w:color w:val="000000"/>
          <w:sz w:val="24"/>
          <w:szCs w:val="24"/>
        </w:rPr>
      </w:pPr>
    </w:p>
    <w:p w14:paraId="0351CE56" w14:textId="77777777" w:rsidR="00B31AF3" w:rsidRDefault="00B31AF3" w:rsidP="00B1343A">
      <w:pPr>
        <w:spacing w:after="0" w:line="360" w:lineRule="auto"/>
        <w:jc w:val="both"/>
        <w:rPr>
          <w:rFonts w:asciiTheme="majorBidi" w:eastAsia="Times New Roman" w:hAnsiTheme="majorBidi" w:cstheme="majorBidi"/>
          <w:bCs/>
          <w:color w:val="000000"/>
          <w:sz w:val="24"/>
          <w:szCs w:val="24"/>
        </w:rPr>
      </w:pPr>
    </w:p>
    <w:p w14:paraId="746576FB" w14:textId="77777777" w:rsidR="00B31AF3" w:rsidRPr="00C67721" w:rsidRDefault="00B31AF3" w:rsidP="00B1343A">
      <w:pPr>
        <w:spacing w:after="0" w:line="360" w:lineRule="auto"/>
        <w:jc w:val="both"/>
        <w:rPr>
          <w:rFonts w:asciiTheme="majorBidi" w:eastAsia="Times New Roman" w:hAnsiTheme="majorBidi" w:cstheme="majorBidi"/>
          <w:bCs/>
          <w:color w:val="000000"/>
          <w:sz w:val="24"/>
          <w:szCs w:val="24"/>
        </w:rPr>
      </w:pPr>
    </w:p>
    <w:tbl>
      <w:tblPr>
        <w:tblStyle w:val="TableClassic3"/>
        <w:tblW w:w="0" w:type="auto"/>
        <w:tblLook w:val="04A0" w:firstRow="1" w:lastRow="0" w:firstColumn="1" w:lastColumn="0" w:noHBand="0" w:noVBand="1"/>
      </w:tblPr>
      <w:tblGrid>
        <w:gridCol w:w="4431"/>
        <w:gridCol w:w="4431"/>
      </w:tblGrid>
      <w:tr w:rsidR="00B31AF3" w14:paraId="0A1299AB" w14:textId="77777777" w:rsidTr="00B31A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1" w:type="dxa"/>
          </w:tcPr>
          <w:p w14:paraId="46E83824" w14:textId="059FF27A" w:rsidR="00B31AF3" w:rsidRPr="00B31AF3" w:rsidRDefault="00B31AF3" w:rsidP="00652026">
            <w:pPr>
              <w:spacing w:after="0" w:line="360" w:lineRule="auto"/>
              <w:jc w:val="both"/>
              <w:rPr>
                <w:rFonts w:asciiTheme="majorBidi" w:eastAsia="Times New Roman" w:hAnsiTheme="majorBidi" w:cstheme="majorBidi"/>
                <w:i w:val="0"/>
                <w:iCs w:val="0"/>
                <w:color w:val="FFFFFF" w:themeColor="background1"/>
                <w:sz w:val="24"/>
                <w:szCs w:val="24"/>
              </w:rPr>
            </w:pPr>
            <w:r w:rsidRPr="00B31AF3">
              <w:rPr>
                <w:rFonts w:asciiTheme="majorBidi" w:eastAsia="Times New Roman" w:hAnsiTheme="majorBidi" w:cstheme="majorBidi"/>
                <w:i w:val="0"/>
                <w:iCs w:val="0"/>
                <w:color w:val="FFFFFF" w:themeColor="background1"/>
                <w:sz w:val="24"/>
                <w:szCs w:val="24"/>
              </w:rPr>
              <w:t>Data Access Competitors</w:t>
            </w:r>
          </w:p>
        </w:tc>
        <w:tc>
          <w:tcPr>
            <w:tcW w:w="4431" w:type="dxa"/>
          </w:tcPr>
          <w:p w14:paraId="55BE8C20" w14:textId="3A21E241" w:rsidR="00B31AF3" w:rsidRPr="00B31AF3" w:rsidRDefault="00B31AF3" w:rsidP="00652026">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i w:val="0"/>
                <w:iCs w:val="0"/>
                <w:color w:val="FFFFFF" w:themeColor="background1"/>
                <w:sz w:val="24"/>
                <w:szCs w:val="24"/>
              </w:rPr>
            </w:pPr>
            <w:r w:rsidRPr="00B31AF3">
              <w:rPr>
                <w:rFonts w:asciiTheme="majorBidi" w:eastAsia="Times New Roman" w:hAnsiTheme="majorBidi" w:cstheme="majorBidi"/>
                <w:i w:val="0"/>
                <w:iCs w:val="0"/>
                <w:color w:val="FFFFFF" w:themeColor="background1"/>
                <w:sz w:val="24"/>
                <w:szCs w:val="24"/>
              </w:rPr>
              <w:t>Data Usage Competitors</w:t>
            </w:r>
          </w:p>
        </w:tc>
      </w:tr>
      <w:tr w:rsidR="00B31AF3" w14:paraId="700CEC6A" w14:textId="77777777" w:rsidTr="00B31AF3">
        <w:tc>
          <w:tcPr>
            <w:cnfStyle w:val="001000000000" w:firstRow="0" w:lastRow="0" w:firstColumn="1" w:lastColumn="0" w:oddVBand="0" w:evenVBand="0" w:oddHBand="0" w:evenHBand="0" w:firstRowFirstColumn="0" w:firstRowLastColumn="0" w:lastRowFirstColumn="0" w:lastRowLastColumn="0"/>
            <w:tcW w:w="4431" w:type="dxa"/>
          </w:tcPr>
          <w:p w14:paraId="069DFA22" w14:textId="101B0461" w:rsidR="00B31AF3" w:rsidRDefault="00B31AF3" w:rsidP="00652026">
            <w:pPr>
              <w:spacing w:after="0" w:line="360" w:lineRule="auto"/>
              <w:jc w:val="both"/>
              <w:rPr>
                <w:rFonts w:asciiTheme="majorBidi" w:eastAsia="Times New Roman" w:hAnsiTheme="majorBidi" w:cstheme="majorBidi"/>
                <w:i/>
                <w:iCs/>
                <w:sz w:val="24"/>
                <w:szCs w:val="24"/>
              </w:rPr>
            </w:pPr>
            <w:r>
              <w:rPr>
                <w:rFonts w:asciiTheme="majorBidi" w:eastAsia="Times New Roman" w:hAnsiTheme="majorBidi" w:cstheme="majorBidi"/>
                <w:i/>
                <w:iCs/>
                <w:sz w:val="24"/>
                <w:szCs w:val="24"/>
              </w:rPr>
              <w:t>Vidder</w:t>
            </w:r>
          </w:p>
        </w:tc>
        <w:tc>
          <w:tcPr>
            <w:tcW w:w="4431" w:type="dxa"/>
          </w:tcPr>
          <w:p w14:paraId="7591A8FD" w14:textId="42ADF973" w:rsidR="00B31AF3" w:rsidRDefault="00B31AF3" w:rsidP="0065202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i/>
                <w:iCs/>
                <w:color w:val="000000"/>
                <w:sz w:val="24"/>
                <w:szCs w:val="24"/>
              </w:rPr>
            </w:pPr>
            <w:r>
              <w:rPr>
                <w:rFonts w:asciiTheme="majorBidi" w:eastAsia="Times New Roman" w:hAnsiTheme="majorBidi" w:cstheme="majorBidi"/>
                <w:i/>
                <w:iCs/>
                <w:color w:val="000000"/>
                <w:sz w:val="24"/>
                <w:szCs w:val="24"/>
              </w:rPr>
              <w:t>One Drive</w:t>
            </w:r>
          </w:p>
        </w:tc>
      </w:tr>
      <w:tr w:rsidR="00B31AF3" w14:paraId="011D1886" w14:textId="77777777" w:rsidTr="00B31AF3">
        <w:tc>
          <w:tcPr>
            <w:cnfStyle w:val="001000000000" w:firstRow="0" w:lastRow="0" w:firstColumn="1" w:lastColumn="0" w:oddVBand="0" w:evenVBand="0" w:oddHBand="0" w:evenHBand="0" w:firstRowFirstColumn="0" w:firstRowLastColumn="0" w:lastRowFirstColumn="0" w:lastRowLastColumn="0"/>
            <w:tcW w:w="4431" w:type="dxa"/>
          </w:tcPr>
          <w:p w14:paraId="3AD69E1D" w14:textId="152A2B1C" w:rsidR="00B31AF3" w:rsidRDefault="00B31AF3" w:rsidP="00652026">
            <w:pPr>
              <w:spacing w:after="0" w:line="360" w:lineRule="auto"/>
              <w:jc w:val="both"/>
              <w:rPr>
                <w:rFonts w:asciiTheme="majorBidi" w:eastAsia="Times New Roman" w:hAnsiTheme="majorBidi" w:cstheme="majorBidi"/>
                <w:i/>
                <w:iCs/>
                <w:sz w:val="24"/>
                <w:szCs w:val="24"/>
              </w:rPr>
            </w:pPr>
            <w:r>
              <w:rPr>
                <w:rFonts w:asciiTheme="majorBidi" w:eastAsia="Times New Roman" w:hAnsiTheme="majorBidi" w:cstheme="majorBidi"/>
                <w:i/>
                <w:iCs/>
                <w:sz w:val="24"/>
                <w:szCs w:val="24"/>
              </w:rPr>
              <w:t>Cryptzone</w:t>
            </w:r>
          </w:p>
        </w:tc>
        <w:tc>
          <w:tcPr>
            <w:tcW w:w="4431" w:type="dxa"/>
          </w:tcPr>
          <w:p w14:paraId="567C7EE6" w14:textId="7CFFB3B1" w:rsidR="00B31AF3" w:rsidRDefault="00B31AF3" w:rsidP="0065202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i/>
                <w:iCs/>
                <w:color w:val="000000"/>
                <w:sz w:val="24"/>
                <w:szCs w:val="24"/>
              </w:rPr>
            </w:pPr>
            <w:r>
              <w:rPr>
                <w:rFonts w:asciiTheme="majorBidi" w:eastAsia="Times New Roman" w:hAnsiTheme="majorBidi" w:cstheme="majorBidi"/>
                <w:i/>
                <w:iCs/>
                <w:color w:val="000000"/>
                <w:sz w:val="24"/>
                <w:szCs w:val="24"/>
              </w:rPr>
              <w:t>Accellion</w:t>
            </w:r>
          </w:p>
        </w:tc>
      </w:tr>
      <w:tr w:rsidR="00B31AF3" w14:paraId="4BBD5714" w14:textId="77777777" w:rsidTr="00B31AF3">
        <w:tc>
          <w:tcPr>
            <w:cnfStyle w:val="001000000000" w:firstRow="0" w:lastRow="0" w:firstColumn="1" w:lastColumn="0" w:oddVBand="0" w:evenVBand="0" w:oddHBand="0" w:evenHBand="0" w:firstRowFirstColumn="0" w:firstRowLastColumn="0" w:lastRowFirstColumn="0" w:lastRowLastColumn="0"/>
            <w:tcW w:w="4431" w:type="dxa"/>
          </w:tcPr>
          <w:p w14:paraId="54426D6C" w14:textId="466F6DFF" w:rsidR="00B31AF3" w:rsidRDefault="00B31AF3" w:rsidP="00652026">
            <w:pPr>
              <w:spacing w:after="0" w:line="360" w:lineRule="auto"/>
              <w:jc w:val="both"/>
              <w:rPr>
                <w:rFonts w:asciiTheme="majorBidi" w:eastAsia="Times New Roman" w:hAnsiTheme="majorBidi" w:cstheme="majorBidi"/>
                <w:i/>
                <w:iCs/>
                <w:sz w:val="24"/>
                <w:szCs w:val="24"/>
              </w:rPr>
            </w:pPr>
            <w:r>
              <w:rPr>
                <w:rFonts w:asciiTheme="majorBidi" w:eastAsia="Times New Roman" w:hAnsiTheme="majorBidi" w:cstheme="majorBidi"/>
                <w:i/>
                <w:iCs/>
                <w:sz w:val="24"/>
                <w:szCs w:val="24"/>
              </w:rPr>
              <w:t>Zscaler</w:t>
            </w:r>
          </w:p>
        </w:tc>
        <w:tc>
          <w:tcPr>
            <w:tcW w:w="4431" w:type="dxa"/>
          </w:tcPr>
          <w:p w14:paraId="136CB08A" w14:textId="4C2B4390" w:rsidR="00B31AF3" w:rsidRDefault="00B31AF3" w:rsidP="0065202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i/>
                <w:iCs/>
                <w:color w:val="000000"/>
                <w:sz w:val="24"/>
                <w:szCs w:val="24"/>
              </w:rPr>
            </w:pPr>
            <w:r>
              <w:rPr>
                <w:rFonts w:asciiTheme="majorBidi" w:eastAsia="Times New Roman" w:hAnsiTheme="majorBidi" w:cstheme="majorBidi"/>
                <w:i/>
                <w:iCs/>
                <w:color w:val="000000"/>
                <w:sz w:val="24"/>
                <w:szCs w:val="24"/>
              </w:rPr>
              <w:t>Cyberark</w:t>
            </w:r>
          </w:p>
        </w:tc>
      </w:tr>
      <w:tr w:rsidR="00B31AF3" w14:paraId="3CF89273" w14:textId="77777777" w:rsidTr="00B31AF3">
        <w:tc>
          <w:tcPr>
            <w:cnfStyle w:val="001000000000" w:firstRow="0" w:lastRow="0" w:firstColumn="1" w:lastColumn="0" w:oddVBand="0" w:evenVBand="0" w:oddHBand="0" w:evenHBand="0" w:firstRowFirstColumn="0" w:firstRowLastColumn="0" w:lastRowFirstColumn="0" w:lastRowLastColumn="0"/>
            <w:tcW w:w="4431" w:type="dxa"/>
          </w:tcPr>
          <w:p w14:paraId="39C275E7" w14:textId="72FC1645" w:rsidR="00B31AF3" w:rsidRDefault="00B31AF3" w:rsidP="00652026">
            <w:pPr>
              <w:spacing w:after="0" w:line="360" w:lineRule="auto"/>
              <w:jc w:val="both"/>
              <w:rPr>
                <w:rFonts w:asciiTheme="majorBidi" w:eastAsia="Times New Roman" w:hAnsiTheme="majorBidi" w:cstheme="majorBidi"/>
                <w:i/>
                <w:iCs/>
                <w:sz w:val="24"/>
                <w:szCs w:val="24"/>
              </w:rPr>
            </w:pPr>
            <w:r>
              <w:rPr>
                <w:rFonts w:asciiTheme="majorBidi" w:eastAsia="Times New Roman" w:hAnsiTheme="majorBidi" w:cstheme="majorBidi"/>
                <w:i/>
                <w:iCs/>
                <w:sz w:val="24"/>
                <w:szCs w:val="24"/>
              </w:rPr>
              <w:t>Akamai</w:t>
            </w:r>
          </w:p>
        </w:tc>
        <w:tc>
          <w:tcPr>
            <w:tcW w:w="4431" w:type="dxa"/>
          </w:tcPr>
          <w:p w14:paraId="7431FE60" w14:textId="4E8AF883" w:rsidR="00B31AF3" w:rsidRDefault="00B31AF3" w:rsidP="0065202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i/>
                <w:iCs/>
                <w:color w:val="000000"/>
                <w:sz w:val="24"/>
                <w:szCs w:val="24"/>
              </w:rPr>
            </w:pPr>
            <w:r>
              <w:rPr>
                <w:rFonts w:asciiTheme="majorBidi" w:eastAsia="Times New Roman" w:hAnsiTheme="majorBidi" w:cstheme="majorBidi"/>
                <w:i/>
                <w:iCs/>
                <w:color w:val="000000"/>
                <w:sz w:val="24"/>
                <w:szCs w:val="24"/>
              </w:rPr>
              <w:t>Box</w:t>
            </w:r>
          </w:p>
        </w:tc>
      </w:tr>
      <w:tr w:rsidR="00B31AF3" w14:paraId="20DBF5A6" w14:textId="77777777" w:rsidTr="00B31AF3">
        <w:tc>
          <w:tcPr>
            <w:cnfStyle w:val="001000000000" w:firstRow="0" w:lastRow="0" w:firstColumn="1" w:lastColumn="0" w:oddVBand="0" w:evenVBand="0" w:oddHBand="0" w:evenHBand="0" w:firstRowFirstColumn="0" w:firstRowLastColumn="0" w:lastRowFirstColumn="0" w:lastRowLastColumn="0"/>
            <w:tcW w:w="4431" w:type="dxa"/>
          </w:tcPr>
          <w:p w14:paraId="27171D12" w14:textId="33C47690" w:rsidR="00B31AF3" w:rsidRDefault="00B31AF3" w:rsidP="00652026">
            <w:pPr>
              <w:spacing w:after="0" w:line="360" w:lineRule="auto"/>
              <w:jc w:val="both"/>
              <w:rPr>
                <w:rFonts w:asciiTheme="majorBidi" w:eastAsia="Times New Roman" w:hAnsiTheme="majorBidi" w:cstheme="majorBidi"/>
                <w:i/>
                <w:iCs/>
                <w:sz w:val="24"/>
                <w:szCs w:val="24"/>
              </w:rPr>
            </w:pPr>
            <w:r>
              <w:rPr>
                <w:rFonts w:asciiTheme="majorBidi" w:eastAsia="Times New Roman" w:hAnsiTheme="majorBidi" w:cstheme="majorBidi"/>
                <w:i/>
                <w:iCs/>
                <w:sz w:val="24"/>
                <w:szCs w:val="24"/>
              </w:rPr>
              <w:t>Microsoft</w:t>
            </w:r>
          </w:p>
        </w:tc>
        <w:tc>
          <w:tcPr>
            <w:tcW w:w="4431" w:type="dxa"/>
          </w:tcPr>
          <w:p w14:paraId="3CC30678" w14:textId="14B13104" w:rsidR="00B31AF3" w:rsidRDefault="00B31AF3" w:rsidP="0065202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i/>
                <w:iCs/>
                <w:color w:val="000000"/>
                <w:sz w:val="24"/>
                <w:szCs w:val="24"/>
              </w:rPr>
            </w:pPr>
            <w:r>
              <w:rPr>
                <w:rFonts w:asciiTheme="majorBidi" w:eastAsia="Times New Roman" w:hAnsiTheme="majorBidi" w:cstheme="majorBidi"/>
                <w:i/>
                <w:iCs/>
                <w:color w:val="000000"/>
                <w:sz w:val="24"/>
                <w:szCs w:val="24"/>
              </w:rPr>
              <w:t>Bitglass</w:t>
            </w:r>
          </w:p>
        </w:tc>
      </w:tr>
      <w:tr w:rsidR="00B31AF3" w14:paraId="06CB5F77" w14:textId="77777777" w:rsidTr="00B31AF3">
        <w:tc>
          <w:tcPr>
            <w:cnfStyle w:val="001000000000" w:firstRow="0" w:lastRow="0" w:firstColumn="1" w:lastColumn="0" w:oddVBand="0" w:evenVBand="0" w:oddHBand="0" w:evenHBand="0" w:firstRowFirstColumn="0" w:firstRowLastColumn="0" w:lastRowFirstColumn="0" w:lastRowLastColumn="0"/>
            <w:tcW w:w="4431" w:type="dxa"/>
          </w:tcPr>
          <w:p w14:paraId="316BA2CB" w14:textId="130532C1" w:rsidR="00B31AF3" w:rsidRDefault="00B31AF3" w:rsidP="00652026">
            <w:pPr>
              <w:spacing w:after="0" w:line="360" w:lineRule="auto"/>
              <w:jc w:val="both"/>
              <w:rPr>
                <w:rFonts w:asciiTheme="majorBidi" w:eastAsia="Times New Roman" w:hAnsiTheme="majorBidi" w:cstheme="majorBidi"/>
                <w:i/>
                <w:iCs/>
                <w:sz w:val="24"/>
                <w:szCs w:val="24"/>
              </w:rPr>
            </w:pPr>
            <w:r>
              <w:rPr>
                <w:rFonts w:asciiTheme="majorBidi" w:eastAsia="Times New Roman" w:hAnsiTheme="majorBidi" w:cstheme="majorBidi"/>
                <w:i/>
                <w:iCs/>
                <w:sz w:val="24"/>
                <w:szCs w:val="24"/>
              </w:rPr>
              <w:t>F5</w:t>
            </w:r>
          </w:p>
        </w:tc>
        <w:tc>
          <w:tcPr>
            <w:tcW w:w="4431" w:type="dxa"/>
          </w:tcPr>
          <w:p w14:paraId="09511626" w14:textId="77777777" w:rsidR="00B31AF3" w:rsidRDefault="00B31AF3" w:rsidP="0065202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i/>
                <w:iCs/>
                <w:color w:val="000000"/>
                <w:sz w:val="24"/>
                <w:szCs w:val="24"/>
              </w:rPr>
            </w:pPr>
          </w:p>
        </w:tc>
      </w:tr>
    </w:tbl>
    <w:p w14:paraId="73CEFE71" w14:textId="77777777" w:rsidR="00B31AF3" w:rsidRDefault="00B31AF3" w:rsidP="00652026">
      <w:pPr>
        <w:spacing w:after="0" w:line="360" w:lineRule="auto"/>
        <w:jc w:val="both"/>
        <w:rPr>
          <w:rFonts w:asciiTheme="majorBidi" w:eastAsia="Times New Roman" w:hAnsiTheme="majorBidi" w:cstheme="majorBidi"/>
          <w:i/>
          <w:iCs/>
          <w:color w:val="000000"/>
          <w:sz w:val="24"/>
          <w:szCs w:val="24"/>
        </w:rPr>
      </w:pPr>
    </w:p>
    <w:p w14:paraId="6D60421C" w14:textId="23FD0C6A" w:rsidR="00B1343A" w:rsidRPr="00E87DE8" w:rsidRDefault="00B1343A" w:rsidP="00652026">
      <w:pPr>
        <w:spacing w:after="0" w:line="360" w:lineRule="auto"/>
        <w:jc w:val="both"/>
        <w:rPr>
          <w:rFonts w:asciiTheme="majorBidi" w:eastAsia="Times New Roman" w:hAnsiTheme="majorBidi" w:cstheme="majorBidi"/>
          <w:i/>
          <w:iCs/>
          <w:color w:val="000000"/>
          <w:sz w:val="24"/>
          <w:szCs w:val="24"/>
        </w:rPr>
      </w:pPr>
      <w:r w:rsidRPr="00E87DE8">
        <w:rPr>
          <w:rFonts w:asciiTheme="majorBidi" w:eastAsia="Times New Roman" w:hAnsiTheme="majorBidi" w:cstheme="majorBidi"/>
          <w:i/>
          <w:iCs/>
          <w:color w:val="000000"/>
          <w:sz w:val="24"/>
          <w:szCs w:val="24"/>
        </w:rPr>
        <w:t>Fig</w:t>
      </w:r>
      <w:r>
        <w:rPr>
          <w:rFonts w:asciiTheme="majorBidi" w:eastAsia="Times New Roman" w:hAnsiTheme="majorBidi" w:cstheme="majorBidi"/>
          <w:i/>
          <w:iCs/>
          <w:color w:val="000000"/>
          <w:sz w:val="24"/>
          <w:szCs w:val="24"/>
        </w:rPr>
        <w:t>.</w:t>
      </w:r>
      <w:r w:rsidR="00652026">
        <w:rPr>
          <w:rFonts w:asciiTheme="majorBidi" w:eastAsia="Times New Roman" w:hAnsiTheme="majorBidi" w:cstheme="majorBidi"/>
          <w:i/>
          <w:iCs/>
          <w:color w:val="000000"/>
          <w:sz w:val="24"/>
          <w:szCs w:val="24"/>
        </w:rPr>
        <w:t xml:space="preserve"> 4.1</w:t>
      </w:r>
      <w:r w:rsidRPr="00E87DE8">
        <w:rPr>
          <w:rFonts w:asciiTheme="majorBidi" w:eastAsia="Times New Roman" w:hAnsiTheme="majorBidi" w:cstheme="majorBidi"/>
          <w:i/>
          <w:iCs/>
          <w:color w:val="000000"/>
          <w:sz w:val="24"/>
          <w:szCs w:val="24"/>
        </w:rPr>
        <w:t>: Cybersecurity</w:t>
      </w:r>
    </w:p>
    <w:p w14:paraId="20D52748" w14:textId="77777777" w:rsidR="00B1343A" w:rsidRDefault="00B1343A" w:rsidP="00B1343A">
      <w:pPr>
        <w:spacing w:after="0" w:line="360" w:lineRule="auto"/>
        <w:jc w:val="both"/>
        <w:rPr>
          <w:rFonts w:asciiTheme="majorBidi" w:eastAsia="Times New Roman" w:hAnsiTheme="majorBidi" w:cstheme="majorBidi"/>
          <w:b/>
          <w:bCs/>
          <w:color w:val="000000"/>
          <w:sz w:val="24"/>
          <w:szCs w:val="24"/>
        </w:rPr>
      </w:pPr>
    </w:p>
    <w:p w14:paraId="2C50B96B" w14:textId="4F821647" w:rsidR="00B1343A" w:rsidRDefault="00B1343A" w:rsidP="00D07106">
      <w:pPr>
        <w:spacing w:after="0" w:line="360" w:lineRule="auto"/>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A number of</w:t>
      </w:r>
      <w:r w:rsidRPr="00C67721">
        <w:rPr>
          <w:rFonts w:asciiTheme="majorBidi" w:eastAsia="Times New Roman" w:hAnsiTheme="majorBidi" w:cstheme="majorBidi"/>
          <w:bCs/>
          <w:color w:val="000000"/>
          <w:sz w:val="24"/>
          <w:szCs w:val="24"/>
        </w:rPr>
        <w:t xml:space="preserve"> publicly-traded companies are functioning in the </w:t>
      </w:r>
      <w:r>
        <w:rPr>
          <w:rFonts w:asciiTheme="majorBidi" w:eastAsia="Times New Roman" w:hAnsiTheme="majorBidi" w:cstheme="majorBidi"/>
          <w:bCs/>
          <w:color w:val="000000"/>
          <w:sz w:val="24"/>
          <w:szCs w:val="24"/>
        </w:rPr>
        <w:t>hypothetical young</w:t>
      </w:r>
      <w:r w:rsidRPr="00C67721">
        <w:rPr>
          <w:rFonts w:asciiTheme="majorBidi" w:eastAsia="Times New Roman" w:hAnsiTheme="majorBidi" w:cstheme="majorBidi"/>
          <w:bCs/>
          <w:color w:val="000000"/>
          <w:sz w:val="24"/>
          <w:szCs w:val="24"/>
        </w:rPr>
        <w:t xml:space="preserve"> company</w:t>
      </w:r>
      <w:r>
        <w:rPr>
          <w:rFonts w:asciiTheme="majorBidi" w:eastAsia="Times New Roman" w:hAnsiTheme="majorBidi" w:cstheme="majorBidi"/>
          <w:bCs/>
          <w:color w:val="000000"/>
          <w:sz w:val="24"/>
          <w:szCs w:val="24"/>
        </w:rPr>
        <w:t>’</w:t>
      </w:r>
      <w:r w:rsidRPr="00C67721">
        <w:rPr>
          <w:rFonts w:asciiTheme="majorBidi" w:eastAsia="Times New Roman" w:hAnsiTheme="majorBidi" w:cstheme="majorBidi"/>
          <w:bCs/>
          <w:color w:val="000000"/>
          <w:sz w:val="24"/>
          <w:szCs w:val="24"/>
        </w:rPr>
        <w:t xml:space="preserve">s </w:t>
      </w:r>
      <w:r>
        <w:rPr>
          <w:rFonts w:asciiTheme="majorBidi" w:eastAsia="Times New Roman" w:hAnsiTheme="majorBidi" w:cstheme="majorBidi"/>
          <w:bCs/>
          <w:color w:val="000000"/>
          <w:sz w:val="24"/>
          <w:szCs w:val="24"/>
        </w:rPr>
        <w:t xml:space="preserve">targeted </w:t>
      </w:r>
      <w:r w:rsidRPr="00C67721">
        <w:rPr>
          <w:rFonts w:asciiTheme="majorBidi" w:eastAsia="Times New Roman" w:hAnsiTheme="majorBidi" w:cstheme="majorBidi"/>
          <w:bCs/>
          <w:color w:val="000000"/>
          <w:sz w:val="24"/>
          <w:szCs w:val="24"/>
        </w:rPr>
        <w:t xml:space="preserve">markets: Axway Software SA is a France-based company involved in software development. AMPLIFY, its core product, is a cloud-enabled data integration and engagement platform, which enables industries to manage their customer experience networks. </w:t>
      </w:r>
      <w:r w:rsidRPr="00EE49A8">
        <w:rPr>
          <w:rFonts w:asciiTheme="majorBidi" w:eastAsia="Times New Roman" w:hAnsiTheme="majorBidi" w:cstheme="majorBidi"/>
          <w:bCs/>
          <w:color w:val="000000"/>
          <w:sz w:val="24"/>
          <w:szCs w:val="24"/>
        </w:rPr>
        <w:t>Attunity delivers Big Data control software answers that</w:t>
      </w:r>
      <w:r w:rsidR="00D07106">
        <w:rPr>
          <w:rFonts w:asciiTheme="majorBidi" w:eastAsia="Times New Roman" w:hAnsiTheme="majorBidi" w:cstheme="majorBidi"/>
          <w:bCs/>
          <w:color w:val="000000"/>
          <w:sz w:val="24"/>
          <w:szCs w:val="24"/>
        </w:rPr>
        <w:t xml:space="preserve"> can provide access, control</w:t>
      </w:r>
      <w:r w:rsidRPr="00EE49A8">
        <w:rPr>
          <w:rFonts w:asciiTheme="majorBidi" w:eastAsia="Times New Roman" w:hAnsiTheme="majorBidi" w:cstheme="majorBidi"/>
          <w:bCs/>
          <w:color w:val="000000"/>
          <w:sz w:val="24"/>
          <w:szCs w:val="24"/>
        </w:rPr>
        <w:t>, </w:t>
      </w:r>
      <w:r w:rsidR="002671E9">
        <w:rPr>
          <w:rFonts w:asciiTheme="majorBidi" w:eastAsia="Times New Roman" w:hAnsiTheme="majorBidi" w:cstheme="majorBidi"/>
          <w:bCs/>
          <w:color w:val="000000"/>
          <w:sz w:val="24"/>
          <w:szCs w:val="24"/>
        </w:rPr>
        <w:t>sharing, and distribution</w:t>
      </w:r>
      <w:r w:rsidR="00D07106">
        <w:rPr>
          <w:rFonts w:asciiTheme="majorBidi" w:eastAsia="Times New Roman" w:hAnsiTheme="majorBidi" w:cstheme="majorBidi"/>
          <w:bCs/>
          <w:color w:val="000000"/>
          <w:sz w:val="24"/>
          <w:szCs w:val="24"/>
        </w:rPr>
        <w:t xml:space="preserve"> of information throughout heterogeneous </w:t>
      </w:r>
      <w:r w:rsidRPr="00EE49A8">
        <w:rPr>
          <w:rFonts w:asciiTheme="majorBidi" w:eastAsia="Times New Roman" w:hAnsiTheme="majorBidi" w:cstheme="majorBidi"/>
          <w:bCs/>
          <w:color w:val="000000"/>
          <w:sz w:val="24"/>
          <w:szCs w:val="24"/>
        </w:rPr>
        <w:t xml:space="preserve">company platforms, companies, and the cloud. </w:t>
      </w:r>
      <w:r>
        <w:rPr>
          <w:rFonts w:asciiTheme="majorBidi" w:eastAsia="Times New Roman" w:hAnsiTheme="majorBidi" w:cstheme="majorBidi"/>
          <w:bCs/>
          <w:color w:val="000000"/>
          <w:sz w:val="24"/>
          <w:szCs w:val="24"/>
        </w:rPr>
        <w:t>Attunity’s</w:t>
      </w:r>
      <w:r w:rsidRPr="00EE49A8">
        <w:rPr>
          <w:rFonts w:asciiTheme="majorBidi" w:eastAsia="Times New Roman" w:hAnsiTheme="majorBidi" w:cstheme="majorBidi"/>
          <w:bCs/>
          <w:color w:val="000000"/>
          <w:sz w:val="24"/>
          <w:szCs w:val="24"/>
        </w:rPr>
        <w:t xml:space="preserve"> software </w:t>
      </w:r>
      <w:r>
        <w:rPr>
          <w:rFonts w:asciiTheme="majorBidi" w:eastAsia="Times New Roman" w:hAnsiTheme="majorBidi" w:cstheme="majorBidi"/>
          <w:bCs/>
          <w:color w:val="000000"/>
          <w:sz w:val="24"/>
          <w:szCs w:val="24"/>
        </w:rPr>
        <w:t>offers solutions including</w:t>
      </w:r>
      <w:r w:rsidRPr="00EE49A8">
        <w:rPr>
          <w:rFonts w:asciiTheme="majorBidi" w:eastAsia="Times New Roman" w:hAnsiTheme="majorBidi" w:cstheme="majorBidi"/>
          <w:bCs/>
          <w:color w:val="000000"/>
          <w:sz w:val="24"/>
          <w:szCs w:val="24"/>
        </w:rPr>
        <w:t> information replication and distribution,</w:t>
      </w:r>
      <w:r>
        <w:rPr>
          <w:rFonts w:asciiTheme="majorBidi" w:eastAsia="Times New Roman" w:hAnsiTheme="majorBidi" w:cstheme="majorBidi"/>
          <w:bCs/>
          <w:color w:val="000000"/>
          <w:sz w:val="24"/>
          <w:szCs w:val="24"/>
        </w:rPr>
        <w:t xml:space="preserve"> </w:t>
      </w:r>
      <w:r w:rsidR="00D07106">
        <w:rPr>
          <w:rFonts w:asciiTheme="majorBidi" w:eastAsia="Times New Roman" w:hAnsiTheme="majorBidi" w:cstheme="majorBidi"/>
          <w:bCs/>
          <w:color w:val="000000"/>
          <w:sz w:val="24"/>
          <w:szCs w:val="24"/>
        </w:rPr>
        <w:t xml:space="preserve">tests records’ management, </w:t>
      </w:r>
      <w:r w:rsidRPr="00EE49A8">
        <w:rPr>
          <w:rFonts w:asciiTheme="majorBidi" w:eastAsia="Times New Roman" w:hAnsiTheme="majorBidi" w:cstheme="majorBidi"/>
          <w:bCs/>
          <w:color w:val="000000"/>
          <w:sz w:val="24"/>
          <w:szCs w:val="24"/>
        </w:rPr>
        <w:t>facts connectivity, employer file replication, managed</w:t>
      </w:r>
      <w:r>
        <w:rPr>
          <w:rFonts w:asciiTheme="majorBidi" w:eastAsia="Times New Roman" w:hAnsiTheme="majorBidi" w:cstheme="majorBidi"/>
          <w:bCs/>
          <w:color w:val="000000"/>
          <w:sz w:val="24"/>
          <w:szCs w:val="24"/>
        </w:rPr>
        <w:t xml:space="preserve"> </w:t>
      </w:r>
      <w:r w:rsidRPr="00EE49A8">
        <w:rPr>
          <w:rFonts w:asciiTheme="majorBidi" w:eastAsia="Times New Roman" w:hAnsiTheme="majorBidi" w:cstheme="majorBidi"/>
          <w:bCs/>
          <w:color w:val="000000"/>
          <w:sz w:val="24"/>
          <w:szCs w:val="24"/>
        </w:rPr>
        <w:t>file</w:t>
      </w:r>
      <w:r w:rsidR="00D07106">
        <w:rPr>
          <w:rFonts w:asciiTheme="majorBidi" w:eastAsia="Times New Roman" w:hAnsiTheme="majorBidi" w:cstheme="majorBidi"/>
          <w:bCs/>
          <w:color w:val="000000"/>
          <w:sz w:val="24"/>
          <w:szCs w:val="24"/>
        </w:rPr>
        <w:t xml:space="preserve"> transfer, information warehouse</w:t>
      </w:r>
      <w:r>
        <w:rPr>
          <w:rFonts w:asciiTheme="majorBidi" w:eastAsia="Times New Roman" w:hAnsiTheme="majorBidi" w:cstheme="majorBidi"/>
          <w:bCs/>
          <w:color w:val="000000"/>
          <w:sz w:val="24"/>
          <w:szCs w:val="24"/>
        </w:rPr>
        <w:t xml:space="preserve"> </w:t>
      </w:r>
      <w:r w:rsidRPr="00EE49A8">
        <w:rPr>
          <w:rFonts w:asciiTheme="majorBidi" w:eastAsia="Times New Roman" w:hAnsiTheme="majorBidi" w:cstheme="majorBidi"/>
          <w:bCs/>
          <w:color w:val="000000"/>
          <w:sz w:val="24"/>
          <w:szCs w:val="24"/>
        </w:rPr>
        <w:t>mechanization, statistics usage</w:t>
      </w:r>
      <w:r>
        <w:rPr>
          <w:rFonts w:asciiTheme="majorBidi" w:eastAsia="Times New Roman" w:hAnsiTheme="majorBidi" w:cstheme="majorBidi"/>
          <w:bCs/>
          <w:color w:val="000000"/>
          <w:sz w:val="24"/>
          <w:szCs w:val="24"/>
        </w:rPr>
        <w:t xml:space="preserve"> analytics, </w:t>
      </w:r>
      <w:r w:rsidRPr="00EE49A8">
        <w:rPr>
          <w:rFonts w:asciiTheme="majorBidi" w:eastAsia="Times New Roman" w:hAnsiTheme="majorBidi" w:cstheme="majorBidi"/>
          <w:bCs/>
          <w:color w:val="000000"/>
          <w:sz w:val="24"/>
          <w:szCs w:val="24"/>
        </w:rPr>
        <w:t>and cloud information delivery.</w:t>
      </w:r>
    </w:p>
    <w:p w14:paraId="2FE6038E" w14:textId="77777777" w:rsidR="00B1343A" w:rsidRPr="00EE49A8" w:rsidRDefault="00B1343A" w:rsidP="00B1343A">
      <w:pPr>
        <w:spacing w:after="0" w:line="360" w:lineRule="auto"/>
        <w:jc w:val="both"/>
        <w:rPr>
          <w:rFonts w:asciiTheme="majorBidi" w:eastAsia="Times New Roman" w:hAnsiTheme="majorBidi" w:cstheme="majorBidi"/>
          <w:bCs/>
          <w:color w:val="000000"/>
          <w:sz w:val="24"/>
          <w:szCs w:val="24"/>
        </w:rPr>
      </w:pPr>
    </w:p>
    <w:p w14:paraId="26233594" w14:textId="77777777" w:rsidR="00B1343A" w:rsidRDefault="00B1343A" w:rsidP="00B1343A">
      <w:pPr>
        <w:spacing w:after="0" w:line="360" w:lineRule="auto"/>
        <w:jc w:val="both"/>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 xml:space="preserve">Today, the company </w:t>
      </w:r>
      <w:r w:rsidRPr="00C3327A">
        <w:rPr>
          <w:rFonts w:asciiTheme="majorBidi" w:eastAsia="Times New Roman" w:hAnsiTheme="majorBidi" w:cstheme="majorBidi"/>
          <w:bCs/>
          <w:color w:val="000000"/>
          <w:sz w:val="24"/>
          <w:szCs w:val="24"/>
        </w:rPr>
        <w:t xml:space="preserve">Globalscape </w:t>
      </w:r>
      <w:r>
        <w:rPr>
          <w:rFonts w:asciiTheme="majorBidi" w:eastAsia="Times New Roman" w:hAnsiTheme="majorBidi" w:cstheme="majorBidi"/>
          <w:bCs/>
          <w:color w:val="000000"/>
          <w:sz w:val="24"/>
          <w:szCs w:val="24"/>
        </w:rPr>
        <w:t>also provides</w:t>
      </w:r>
      <w:r w:rsidRPr="00C3327A">
        <w:rPr>
          <w:rFonts w:asciiTheme="majorBidi" w:eastAsia="Times New Roman" w:hAnsiTheme="majorBidi" w:cstheme="majorBidi"/>
          <w:bCs/>
          <w:color w:val="000000"/>
          <w:sz w:val="24"/>
          <w:szCs w:val="24"/>
        </w:rPr>
        <w:t xml:space="preserve"> secure data trade capacities for organizations and customers through the extension and dissemination of </w:t>
      </w:r>
      <w:r>
        <w:rPr>
          <w:rFonts w:asciiTheme="majorBidi" w:eastAsia="Times New Roman" w:hAnsiTheme="majorBidi" w:cstheme="majorBidi"/>
          <w:bCs/>
          <w:color w:val="000000"/>
          <w:sz w:val="24"/>
          <w:szCs w:val="24"/>
        </w:rPr>
        <w:t xml:space="preserve">specialized </w:t>
      </w:r>
      <w:r w:rsidRPr="00C3327A">
        <w:rPr>
          <w:rFonts w:asciiTheme="majorBidi" w:eastAsia="Times New Roman" w:hAnsiTheme="majorBidi" w:cstheme="majorBidi"/>
          <w:bCs/>
          <w:color w:val="000000"/>
          <w:sz w:val="24"/>
          <w:szCs w:val="24"/>
        </w:rPr>
        <w:t>computer</w:t>
      </w:r>
      <w:r>
        <w:rPr>
          <w:rFonts w:asciiTheme="majorBidi" w:eastAsia="Times New Roman" w:hAnsiTheme="majorBidi" w:cstheme="majorBidi"/>
          <w:bCs/>
          <w:color w:val="000000"/>
          <w:sz w:val="24"/>
          <w:szCs w:val="24"/>
        </w:rPr>
        <w:t xml:space="preserve"> platforms designed primarily to improve a company’s r</w:t>
      </w:r>
      <w:r w:rsidRPr="00C3327A">
        <w:rPr>
          <w:rFonts w:asciiTheme="majorBidi" w:eastAsia="Times New Roman" w:hAnsiTheme="majorBidi" w:cstheme="majorBidi"/>
          <w:bCs/>
          <w:color w:val="000000"/>
          <w:sz w:val="24"/>
          <w:szCs w:val="24"/>
        </w:rPr>
        <w:t xml:space="preserve">ecord </w:t>
      </w:r>
      <w:r>
        <w:rPr>
          <w:rFonts w:asciiTheme="majorBidi" w:eastAsia="Times New Roman" w:hAnsiTheme="majorBidi" w:cstheme="majorBidi"/>
          <w:bCs/>
          <w:color w:val="000000"/>
          <w:sz w:val="24"/>
          <w:szCs w:val="24"/>
        </w:rPr>
        <w:t>e</w:t>
      </w:r>
      <w:r w:rsidRPr="00C3327A">
        <w:rPr>
          <w:rFonts w:asciiTheme="majorBidi" w:eastAsia="Times New Roman" w:hAnsiTheme="majorBidi" w:cstheme="majorBidi"/>
          <w:bCs/>
          <w:color w:val="000000"/>
          <w:sz w:val="24"/>
          <w:szCs w:val="24"/>
        </w:rPr>
        <w:t xml:space="preserve">xchange. </w:t>
      </w:r>
      <w:r>
        <w:rPr>
          <w:rFonts w:asciiTheme="majorBidi" w:eastAsia="Times New Roman" w:hAnsiTheme="majorBidi" w:cstheme="majorBidi"/>
          <w:bCs/>
          <w:color w:val="000000"/>
          <w:sz w:val="24"/>
          <w:szCs w:val="24"/>
        </w:rPr>
        <w:t>Among the</w:t>
      </w:r>
      <w:r w:rsidRPr="00C3327A">
        <w:rPr>
          <w:rFonts w:asciiTheme="majorBidi" w:eastAsia="Times New Roman" w:hAnsiTheme="majorBidi" w:cstheme="majorBidi"/>
          <w:bCs/>
          <w:color w:val="000000"/>
          <w:sz w:val="24"/>
          <w:szCs w:val="24"/>
        </w:rPr>
        <w:t xml:space="preserve"> software program items </w:t>
      </w:r>
      <w:r>
        <w:rPr>
          <w:rFonts w:asciiTheme="majorBidi" w:eastAsia="Times New Roman" w:hAnsiTheme="majorBidi" w:cstheme="majorBidi"/>
          <w:bCs/>
          <w:color w:val="000000"/>
          <w:sz w:val="24"/>
          <w:szCs w:val="24"/>
        </w:rPr>
        <w:t>it offers are</w:t>
      </w:r>
      <w:r w:rsidRPr="00C3327A">
        <w:rPr>
          <w:rFonts w:asciiTheme="majorBidi" w:eastAsia="Times New Roman" w:hAnsiTheme="majorBidi" w:cstheme="majorBidi"/>
          <w:bCs/>
          <w:color w:val="000000"/>
          <w:sz w:val="24"/>
          <w:szCs w:val="24"/>
        </w:rPr>
        <w:t xml:space="preserve"> overseen record exchange arrangements, secure substance versatility arrangements, wide</w:t>
      </w:r>
      <w:r>
        <w:rPr>
          <w:rFonts w:asciiTheme="majorBidi" w:eastAsia="Times New Roman" w:hAnsiTheme="majorBidi" w:cstheme="majorBidi"/>
          <w:bCs/>
          <w:color w:val="000000"/>
          <w:sz w:val="24"/>
          <w:szCs w:val="24"/>
        </w:rPr>
        <w:t>-</w:t>
      </w:r>
      <w:r w:rsidRPr="00C3327A">
        <w:rPr>
          <w:rFonts w:asciiTheme="majorBidi" w:eastAsia="Times New Roman" w:hAnsiTheme="majorBidi" w:cstheme="majorBidi"/>
          <w:bCs/>
          <w:color w:val="000000"/>
          <w:sz w:val="24"/>
          <w:szCs w:val="24"/>
        </w:rPr>
        <w:t>zone record administrations, overseen mail connection arrangement</w:t>
      </w:r>
      <w:r>
        <w:rPr>
          <w:rFonts w:asciiTheme="majorBidi" w:eastAsia="Times New Roman" w:hAnsiTheme="majorBidi" w:cstheme="majorBidi"/>
          <w:bCs/>
          <w:color w:val="000000"/>
          <w:sz w:val="24"/>
          <w:szCs w:val="24"/>
        </w:rPr>
        <w:t>s</w:t>
      </w:r>
      <w:r w:rsidRPr="00C3327A">
        <w:rPr>
          <w:rFonts w:asciiTheme="majorBidi" w:eastAsia="Times New Roman" w:hAnsiTheme="majorBidi" w:cstheme="majorBidi"/>
          <w:bCs/>
          <w:color w:val="000000"/>
          <w:sz w:val="24"/>
          <w:szCs w:val="24"/>
        </w:rPr>
        <w:t>, consumer-based record exchange arrangement</w:t>
      </w:r>
      <w:r>
        <w:rPr>
          <w:rFonts w:asciiTheme="majorBidi" w:eastAsia="Times New Roman" w:hAnsiTheme="majorBidi" w:cstheme="majorBidi"/>
          <w:bCs/>
          <w:color w:val="000000"/>
          <w:sz w:val="24"/>
          <w:szCs w:val="24"/>
        </w:rPr>
        <w:t>s</w:t>
      </w:r>
      <w:r w:rsidRPr="00C3327A">
        <w:rPr>
          <w:rFonts w:asciiTheme="majorBidi" w:eastAsia="Times New Roman" w:hAnsiTheme="majorBidi" w:cstheme="majorBidi"/>
          <w:bCs/>
          <w:color w:val="000000"/>
          <w:sz w:val="24"/>
          <w:szCs w:val="24"/>
        </w:rPr>
        <w:t xml:space="preserve">, and master administrations. </w:t>
      </w:r>
      <w:r>
        <w:rPr>
          <w:rFonts w:asciiTheme="majorBidi" w:eastAsia="Times New Roman" w:hAnsiTheme="majorBidi" w:cstheme="majorBidi"/>
          <w:bCs/>
          <w:color w:val="000000"/>
          <w:sz w:val="24"/>
          <w:szCs w:val="24"/>
        </w:rPr>
        <w:t>As stated by the company, i</w:t>
      </w:r>
      <w:r w:rsidRPr="00C3327A">
        <w:rPr>
          <w:rFonts w:asciiTheme="majorBidi" w:eastAsia="Times New Roman" w:hAnsiTheme="majorBidi" w:cstheme="majorBidi"/>
          <w:bCs/>
          <w:color w:val="000000"/>
          <w:sz w:val="24"/>
          <w:szCs w:val="24"/>
        </w:rPr>
        <w:t xml:space="preserve">ts reply portfolio </w:t>
      </w:r>
      <w:r>
        <w:rPr>
          <w:rFonts w:asciiTheme="majorBidi" w:eastAsia="Times New Roman" w:hAnsiTheme="majorBidi" w:cstheme="majorBidi"/>
          <w:bCs/>
          <w:color w:val="000000"/>
          <w:sz w:val="24"/>
          <w:szCs w:val="24"/>
        </w:rPr>
        <w:t>enhances</w:t>
      </w:r>
      <w:r w:rsidRPr="00C3327A">
        <w:rPr>
          <w:rFonts w:asciiTheme="majorBidi" w:eastAsia="Times New Roman" w:hAnsiTheme="majorBidi" w:cstheme="majorBidi"/>
          <w:bCs/>
          <w:color w:val="000000"/>
          <w:sz w:val="24"/>
          <w:szCs w:val="24"/>
        </w:rPr>
        <w:t xml:space="preserve"> basic insights transmission, such as budgetary information, clinical records, benefactor records, merchant records, staff records, bargain side interest, and other comparable documents. </w:t>
      </w:r>
    </w:p>
    <w:p w14:paraId="2FCB442F" w14:textId="77777777" w:rsidR="00B1343A" w:rsidRDefault="00B1343A" w:rsidP="00B1343A">
      <w:pPr>
        <w:spacing w:after="0" w:line="360" w:lineRule="auto"/>
        <w:jc w:val="both"/>
        <w:rPr>
          <w:rFonts w:asciiTheme="majorBidi" w:eastAsia="Times New Roman" w:hAnsiTheme="majorBidi" w:cstheme="majorBidi"/>
          <w:bCs/>
          <w:color w:val="000000"/>
          <w:sz w:val="24"/>
          <w:szCs w:val="24"/>
        </w:rPr>
      </w:pPr>
    </w:p>
    <w:p w14:paraId="24039B9D" w14:textId="325072EE" w:rsidR="00B1343A" w:rsidRDefault="00B1343A" w:rsidP="00026324">
      <w:pPr>
        <w:spacing w:after="0" w:line="360" w:lineRule="auto"/>
        <w:jc w:val="both"/>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 xml:space="preserve">Another company currently operating, </w:t>
      </w:r>
      <w:r w:rsidRPr="00C3327A">
        <w:rPr>
          <w:rFonts w:asciiTheme="majorBidi" w:eastAsia="Times New Roman" w:hAnsiTheme="majorBidi" w:cstheme="majorBidi"/>
          <w:bCs/>
          <w:color w:val="000000"/>
          <w:sz w:val="24"/>
          <w:szCs w:val="24"/>
        </w:rPr>
        <w:t>CyberArk</w:t>
      </w:r>
      <w:r>
        <w:rPr>
          <w:rFonts w:asciiTheme="majorBidi" w:eastAsia="Times New Roman" w:hAnsiTheme="majorBidi" w:cstheme="majorBidi"/>
          <w:bCs/>
          <w:color w:val="000000"/>
          <w:sz w:val="24"/>
          <w:szCs w:val="24"/>
        </w:rPr>
        <w:t>,</w:t>
      </w:r>
      <w:r w:rsidRPr="00C3327A">
        <w:rPr>
          <w:rFonts w:asciiTheme="majorBidi" w:eastAsia="Times New Roman" w:hAnsiTheme="majorBidi" w:cstheme="majorBidi"/>
          <w:bCs/>
          <w:color w:val="000000"/>
          <w:sz w:val="24"/>
          <w:szCs w:val="24"/>
        </w:rPr>
        <w:t xml:space="preserve"> </w:t>
      </w:r>
      <w:r>
        <w:rPr>
          <w:rFonts w:asciiTheme="majorBidi" w:eastAsia="Times New Roman" w:hAnsiTheme="majorBidi" w:cstheme="majorBidi"/>
          <w:bCs/>
          <w:color w:val="000000"/>
          <w:sz w:val="24"/>
          <w:szCs w:val="24"/>
        </w:rPr>
        <w:t xml:space="preserve">offers software that </w:t>
      </w:r>
      <w:r w:rsidRPr="00C3327A">
        <w:rPr>
          <w:rFonts w:asciiTheme="majorBidi" w:eastAsia="Times New Roman" w:hAnsiTheme="majorBidi" w:cstheme="majorBidi"/>
          <w:bCs/>
          <w:color w:val="000000"/>
          <w:sz w:val="24"/>
          <w:szCs w:val="24"/>
        </w:rPr>
        <w:t xml:space="preserve">delivers information security arrangements that </w:t>
      </w:r>
      <w:r w:rsidR="00A97B9A">
        <w:rPr>
          <w:rFonts w:asciiTheme="majorBidi" w:eastAsia="Times New Roman" w:hAnsiTheme="majorBidi" w:cstheme="majorBidi"/>
          <w:bCs/>
          <w:color w:val="000000"/>
          <w:sz w:val="24"/>
          <w:szCs w:val="24"/>
        </w:rPr>
        <w:t>offer protection from cyberattacks to</w:t>
      </w:r>
      <w:r w:rsidRPr="00C3327A">
        <w:rPr>
          <w:rFonts w:asciiTheme="majorBidi" w:eastAsia="Times New Roman" w:hAnsiTheme="majorBidi" w:cstheme="majorBidi"/>
          <w:bCs/>
          <w:color w:val="000000"/>
          <w:sz w:val="24"/>
          <w:szCs w:val="24"/>
        </w:rPr>
        <w:t xml:space="preserve"> organizations. </w:t>
      </w:r>
      <w:r w:rsidR="00A97B9A">
        <w:rPr>
          <w:rFonts w:asciiTheme="majorBidi" w:eastAsia="Times New Roman" w:hAnsiTheme="majorBidi" w:cstheme="majorBidi"/>
          <w:bCs/>
          <w:color w:val="000000"/>
          <w:sz w:val="24"/>
          <w:szCs w:val="24"/>
        </w:rPr>
        <w:t xml:space="preserve">The company states that its </w:t>
      </w:r>
      <w:r w:rsidRPr="004D0653">
        <w:rPr>
          <w:rFonts w:asciiTheme="majorBidi" w:eastAsia="Times New Roman" w:hAnsiTheme="majorBidi" w:cstheme="majorBidi"/>
          <w:bCs/>
          <w:color w:val="000000"/>
          <w:sz w:val="24"/>
          <w:szCs w:val="24"/>
        </w:rPr>
        <w:t>products </w:t>
      </w:r>
      <w:r w:rsidR="00A97B9A">
        <w:rPr>
          <w:rFonts w:asciiTheme="majorBidi" w:eastAsia="Times New Roman" w:hAnsiTheme="majorBidi" w:cstheme="majorBidi"/>
          <w:bCs/>
          <w:color w:val="000000"/>
          <w:sz w:val="24"/>
          <w:szCs w:val="24"/>
        </w:rPr>
        <w:t>offer</w:t>
      </w:r>
      <w:r w:rsidRPr="004D0653">
        <w:rPr>
          <w:rFonts w:asciiTheme="majorBidi" w:eastAsia="Times New Roman" w:hAnsiTheme="majorBidi" w:cstheme="majorBidi"/>
          <w:bCs/>
          <w:color w:val="000000"/>
          <w:sz w:val="24"/>
          <w:szCs w:val="24"/>
        </w:rPr>
        <w:t> </w:t>
      </w:r>
      <w:r>
        <w:rPr>
          <w:rFonts w:asciiTheme="majorBidi" w:eastAsia="Times New Roman" w:hAnsiTheme="majorBidi" w:cstheme="majorBidi"/>
          <w:bCs/>
          <w:color w:val="000000"/>
          <w:sz w:val="24"/>
          <w:szCs w:val="24"/>
        </w:rPr>
        <w:t xml:space="preserve">a </w:t>
      </w:r>
      <w:r w:rsidR="00A97B9A">
        <w:rPr>
          <w:rFonts w:asciiTheme="majorBidi" w:eastAsia="Times New Roman" w:hAnsiTheme="majorBidi" w:cstheme="majorBidi"/>
          <w:bCs/>
          <w:color w:val="000000"/>
          <w:sz w:val="24"/>
          <w:szCs w:val="24"/>
        </w:rPr>
        <w:t>confidential solution for</w:t>
      </w:r>
      <w:r w:rsidRPr="004D0653">
        <w:rPr>
          <w:rFonts w:asciiTheme="majorBidi" w:eastAsia="Times New Roman" w:hAnsiTheme="majorBidi" w:cstheme="majorBidi"/>
          <w:bCs/>
          <w:color w:val="000000"/>
          <w:sz w:val="24"/>
          <w:szCs w:val="24"/>
        </w:rPr>
        <w:t xml:space="preserve"> account security and </w:t>
      </w:r>
      <w:r>
        <w:rPr>
          <w:rFonts w:asciiTheme="majorBidi" w:eastAsia="Times New Roman" w:hAnsiTheme="majorBidi" w:cstheme="majorBidi"/>
          <w:bCs/>
          <w:color w:val="000000"/>
          <w:sz w:val="24"/>
          <w:szCs w:val="24"/>
        </w:rPr>
        <w:t xml:space="preserve">a </w:t>
      </w:r>
      <w:r w:rsidR="00A97B9A">
        <w:rPr>
          <w:rFonts w:asciiTheme="majorBidi" w:eastAsia="Times New Roman" w:hAnsiTheme="majorBidi" w:cstheme="majorBidi"/>
          <w:bCs/>
          <w:color w:val="000000"/>
          <w:sz w:val="24"/>
          <w:szCs w:val="24"/>
        </w:rPr>
        <w:t xml:space="preserve">solution for managing </w:t>
      </w:r>
      <w:r w:rsidRPr="004D0653">
        <w:rPr>
          <w:rFonts w:asciiTheme="majorBidi" w:eastAsia="Times New Roman" w:hAnsiTheme="majorBidi" w:cstheme="majorBidi"/>
          <w:bCs/>
          <w:color w:val="000000"/>
          <w:sz w:val="24"/>
          <w:szCs w:val="24"/>
        </w:rPr>
        <w:t>sensitive information</w:t>
      </w:r>
      <w:r w:rsidR="00A97B9A">
        <w:rPr>
          <w:rFonts w:asciiTheme="majorBidi" w:eastAsia="Times New Roman" w:hAnsiTheme="majorBidi" w:cstheme="majorBidi"/>
          <w:bCs/>
          <w:color w:val="000000"/>
          <w:sz w:val="24"/>
          <w:szCs w:val="24"/>
        </w:rPr>
        <w:t>.</w:t>
      </w:r>
      <w:r w:rsidRPr="004D0653">
        <w:rPr>
          <w:rFonts w:asciiTheme="majorBidi" w:eastAsia="Times New Roman" w:hAnsiTheme="majorBidi" w:cstheme="majorBidi"/>
          <w:bCs/>
          <w:color w:val="000000"/>
          <w:sz w:val="24"/>
          <w:szCs w:val="24"/>
        </w:rPr>
        <w:t xml:space="preserve"> Its </w:t>
      </w:r>
      <w:r w:rsidR="00FB4E9E">
        <w:rPr>
          <w:rFonts w:asciiTheme="majorBidi" w:eastAsia="Times New Roman" w:hAnsiTheme="majorBidi" w:cstheme="majorBidi"/>
          <w:bCs/>
          <w:color w:val="000000"/>
          <w:sz w:val="24"/>
          <w:szCs w:val="24"/>
        </w:rPr>
        <w:t>confidential solution for account security enables users</w:t>
      </w:r>
      <w:r>
        <w:rPr>
          <w:rFonts w:asciiTheme="majorBidi" w:eastAsia="Times New Roman" w:hAnsiTheme="majorBidi" w:cstheme="majorBidi"/>
          <w:bCs/>
          <w:color w:val="000000"/>
          <w:sz w:val="24"/>
          <w:szCs w:val="24"/>
        </w:rPr>
        <w:t xml:space="preserve"> to enter and to take action </w:t>
      </w:r>
      <w:r w:rsidRPr="004D0653">
        <w:rPr>
          <w:rFonts w:asciiTheme="majorBidi" w:eastAsia="Times New Roman" w:hAnsiTheme="majorBidi" w:cstheme="majorBidi"/>
          <w:bCs/>
          <w:color w:val="000000"/>
          <w:sz w:val="24"/>
          <w:szCs w:val="24"/>
        </w:rPr>
        <w:t>to secure, </w:t>
      </w:r>
      <w:r w:rsidRPr="00915352">
        <w:rPr>
          <w:rFonts w:asciiTheme="majorBidi" w:eastAsia="Times New Roman" w:hAnsiTheme="majorBidi" w:cstheme="majorBidi"/>
          <w:color w:val="000000"/>
          <w:sz w:val="24"/>
          <w:szCs w:val="24"/>
        </w:rPr>
        <w:t>control</w:t>
      </w:r>
      <w:r w:rsidRPr="004D0653">
        <w:rPr>
          <w:rFonts w:asciiTheme="majorBidi" w:eastAsia="Times New Roman" w:hAnsiTheme="majorBidi" w:cstheme="majorBidi"/>
          <w:bCs/>
          <w:color w:val="000000"/>
          <w:sz w:val="24"/>
          <w:szCs w:val="24"/>
        </w:rPr>
        <w:t>, and </w:t>
      </w:r>
      <w:r w:rsidRPr="00915352">
        <w:rPr>
          <w:rFonts w:asciiTheme="majorBidi" w:eastAsia="Times New Roman" w:hAnsiTheme="majorBidi" w:cstheme="majorBidi"/>
          <w:color w:val="000000"/>
          <w:sz w:val="24"/>
          <w:szCs w:val="24"/>
        </w:rPr>
        <w:t>monitor</w:t>
      </w:r>
      <w:r w:rsidRPr="004D0653">
        <w:rPr>
          <w:rFonts w:asciiTheme="majorBidi" w:eastAsia="Times New Roman" w:hAnsiTheme="majorBidi" w:cstheme="majorBidi"/>
          <w:bCs/>
          <w:color w:val="000000"/>
          <w:sz w:val="24"/>
          <w:szCs w:val="24"/>
        </w:rPr>
        <w:t> privileged accounts</w:t>
      </w:r>
      <w:r>
        <w:rPr>
          <w:rFonts w:asciiTheme="majorBidi" w:eastAsia="Times New Roman" w:hAnsiTheme="majorBidi" w:cstheme="majorBidi"/>
          <w:bCs/>
          <w:color w:val="000000"/>
          <w:sz w:val="24"/>
          <w:szCs w:val="24"/>
        </w:rPr>
        <w:t>.</w:t>
      </w:r>
      <w:r w:rsidRPr="004D0653">
        <w:rPr>
          <w:rFonts w:asciiTheme="majorBidi" w:eastAsia="Times New Roman" w:hAnsiTheme="majorBidi" w:cstheme="majorBidi"/>
          <w:bCs/>
          <w:color w:val="000000"/>
          <w:sz w:val="24"/>
          <w:szCs w:val="24"/>
        </w:rPr>
        <w:t xml:space="preserve"> The Company's </w:t>
      </w:r>
      <w:r w:rsidR="00FB4E9E">
        <w:rPr>
          <w:rFonts w:asciiTheme="majorBidi" w:eastAsia="Times New Roman" w:hAnsiTheme="majorBidi" w:cstheme="majorBidi"/>
          <w:bCs/>
          <w:color w:val="000000"/>
          <w:sz w:val="24"/>
          <w:szCs w:val="24"/>
        </w:rPr>
        <w:t xml:space="preserve">confidential solution for account security includes a private company password, an SSH key manager, a confidential </w:t>
      </w:r>
      <w:r w:rsidR="00FB4E9E">
        <w:rPr>
          <w:rFonts w:asciiTheme="majorBidi" w:eastAsia="Times New Roman" w:hAnsiTheme="majorBidi" w:cstheme="majorBidi"/>
          <w:bCs/>
          <w:color w:val="000000"/>
          <w:sz w:val="24"/>
          <w:szCs w:val="24"/>
        </w:rPr>
        <w:lastRenderedPageBreak/>
        <w:t>company password, an</w:t>
      </w:r>
      <w:r w:rsidRPr="004D0653">
        <w:rPr>
          <w:rFonts w:asciiTheme="majorBidi" w:eastAsia="Times New Roman" w:hAnsiTheme="majorBidi" w:cstheme="majorBidi"/>
          <w:bCs/>
          <w:color w:val="000000"/>
          <w:sz w:val="24"/>
          <w:szCs w:val="24"/>
        </w:rPr>
        <w:t xml:space="preserve"> SSH Key Manager, </w:t>
      </w:r>
      <w:r w:rsidR="00FB4E9E">
        <w:rPr>
          <w:rFonts w:asciiTheme="majorBidi" w:eastAsia="Times New Roman" w:hAnsiTheme="majorBidi" w:cstheme="majorBidi"/>
          <w:bCs/>
          <w:color w:val="000000"/>
          <w:sz w:val="24"/>
          <w:szCs w:val="24"/>
        </w:rPr>
        <w:t>a confidential session management system, confidential threat analyses, an app identify management system, on-demand services and other features.</w:t>
      </w:r>
    </w:p>
    <w:p w14:paraId="39759606" w14:textId="77777777" w:rsidR="00B1343A" w:rsidRDefault="00B1343A" w:rsidP="00B1343A">
      <w:pPr>
        <w:spacing w:after="0" w:line="360" w:lineRule="auto"/>
        <w:jc w:val="both"/>
        <w:rPr>
          <w:rFonts w:asciiTheme="majorBidi" w:eastAsia="Times New Roman" w:hAnsiTheme="majorBidi" w:cstheme="majorBidi"/>
          <w:bCs/>
          <w:color w:val="000000"/>
          <w:sz w:val="24"/>
          <w:szCs w:val="24"/>
        </w:rPr>
      </w:pPr>
    </w:p>
    <w:p w14:paraId="6F0942A9" w14:textId="77777777" w:rsidR="00B1343A" w:rsidRDefault="00B1343A" w:rsidP="00B1343A">
      <w:pPr>
        <w:spacing w:after="0" w:line="360" w:lineRule="auto"/>
        <w:jc w:val="both"/>
        <w:rPr>
          <w:rFonts w:asciiTheme="majorBidi" w:eastAsia="Times New Roman" w:hAnsiTheme="majorBidi" w:cstheme="majorBidi"/>
          <w:bCs/>
          <w:color w:val="000000"/>
          <w:sz w:val="24"/>
          <w:szCs w:val="24"/>
        </w:rPr>
      </w:pPr>
      <w:r>
        <w:rPr>
          <w:rFonts w:asciiTheme="majorBidi" w:eastAsia="Times New Roman" w:hAnsiTheme="majorBidi" w:cstheme="majorBidi"/>
          <w:bCs/>
          <w:color w:val="000000"/>
          <w:sz w:val="24"/>
          <w:szCs w:val="24"/>
        </w:rPr>
        <w:t>This detailed level of research into the operations of competing companies is essential in order to make an accurate assessment of the young company trying to enter the field. The following Table illustrates the numerous factors that are taken into account in such an analysis:</w:t>
      </w:r>
    </w:p>
    <w:p w14:paraId="069B2EA7" w14:textId="77777777" w:rsidR="002671E9" w:rsidRDefault="002671E9" w:rsidP="00B1343A">
      <w:pPr>
        <w:spacing w:after="0" w:line="360" w:lineRule="auto"/>
        <w:jc w:val="both"/>
        <w:rPr>
          <w:rFonts w:asciiTheme="majorBidi" w:eastAsia="Times New Roman" w:hAnsiTheme="majorBidi" w:cstheme="majorBidi"/>
          <w:b/>
          <w:bCs/>
          <w:color w:val="000000"/>
          <w:sz w:val="24"/>
          <w:szCs w:val="24"/>
        </w:rPr>
      </w:pPr>
    </w:p>
    <w:p w14:paraId="6AA89505" w14:textId="2B8C6969" w:rsidR="00B1343A" w:rsidRPr="00223678" w:rsidRDefault="00B1343A" w:rsidP="00B1343A">
      <w:pPr>
        <w:spacing w:after="0" w:line="360" w:lineRule="auto"/>
        <w:jc w:val="both"/>
        <w:rPr>
          <w:rFonts w:asciiTheme="majorBidi" w:eastAsia="Times New Roman" w:hAnsiTheme="majorBidi" w:cstheme="majorBidi"/>
          <w:b/>
          <w:color w:val="000000"/>
          <w:sz w:val="24"/>
          <w:szCs w:val="24"/>
        </w:rPr>
      </w:pPr>
      <w:r w:rsidRPr="00C67721">
        <w:rPr>
          <w:rFonts w:asciiTheme="majorBidi" w:eastAsia="Times New Roman" w:hAnsiTheme="majorBidi" w:cstheme="majorBidi"/>
          <w:b/>
          <w:bCs/>
          <w:color w:val="000000"/>
          <w:sz w:val="24"/>
          <w:szCs w:val="24"/>
        </w:rPr>
        <w:t>Table</w:t>
      </w:r>
      <w:r>
        <w:rPr>
          <w:rFonts w:asciiTheme="majorBidi" w:eastAsia="Times New Roman" w:hAnsiTheme="majorBidi" w:cstheme="majorBidi"/>
          <w:b/>
          <w:bCs/>
          <w:color w:val="000000"/>
          <w:sz w:val="24"/>
          <w:szCs w:val="24"/>
        </w:rPr>
        <w:t xml:space="preserve"> </w:t>
      </w:r>
      <w:r w:rsidR="004B6C1F">
        <w:rPr>
          <w:rFonts w:asciiTheme="majorBidi" w:eastAsia="Times New Roman" w:hAnsiTheme="majorBidi" w:cstheme="majorBidi"/>
          <w:b/>
          <w:bCs/>
          <w:color w:val="000000"/>
          <w:sz w:val="24"/>
          <w:szCs w:val="24"/>
        </w:rPr>
        <w:t>4.</w:t>
      </w:r>
      <w:r>
        <w:rPr>
          <w:rFonts w:asciiTheme="majorBidi" w:eastAsia="Times New Roman" w:hAnsiTheme="majorBidi" w:cstheme="majorBidi"/>
          <w:b/>
          <w:bCs/>
          <w:color w:val="000000"/>
          <w:sz w:val="24"/>
          <w:szCs w:val="24"/>
        </w:rPr>
        <w:t>1</w:t>
      </w:r>
      <w:r w:rsidRPr="00C67721">
        <w:rPr>
          <w:rFonts w:asciiTheme="majorBidi" w:eastAsia="Times New Roman" w:hAnsiTheme="majorBidi" w:cstheme="majorBidi"/>
          <w:b/>
          <w:bCs/>
          <w:color w:val="000000"/>
          <w:sz w:val="24"/>
          <w:szCs w:val="24"/>
        </w:rPr>
        <w:t>:</w:t>
      </w:r>
      <w:r w:rsidRPr="00C67721">
        <w:rPr>
          <w:rFonts w:asciiTheme="majorBidi" w:eastAsia="Times New Roman" w:hAnsiTheme="majorBidi" w:cstheme="majorBidi"/>
          <w:bCs/>
          <w:color w:val="000000"/>
          <w:sz w:val="24"/>
          <w:szCs w:val="24"/>
        </w:rPr>
        <w:t xml:space="preserve"> </w:t>
      </w:r>
      <w:r w:rsidRPr="00C764DC">
        <w:rPr>
          <w:rFonts w:asciiTheme="majorBidi" w:eastAsia="Times New Roman" w:hAnsiTheme="majorBidi" w:cstheme="majorBidi"/>
          <w:b/>
          <w:color w:val="000000"/>
          <w:sz w:val="24"/>
          <w:szCs w:val="24"/>
        </w:rPr>
        <w:t>Comparative Market Sector Analysis of Competing Applications</w:t>
      </w:r>
      <w:r>
        <w:rPr>
          <w:rFonts w:asciiTheme="majorBidi" w:eastAsia="Times New Roman" w:hAnsiTheme="majorBidi" w:cstheme="majorBidi"/>
          <w:b/>
          <w:color w:val="000000"/>
          <w:sz w:val="24"/>
          <w:szCs w:val="24"/>
        </w:rPr>
        <w:t>*</w:t>
      </w:r>
    </w:p>
    <w:tbl>
      <w:tblPr>
        <w:tblStyle w:val="GridTable5Dark-Accent11"/>
        <w:tblW w:w="9344" w:type="dxa"/>
        <w:tblLook w:val="04A0" w:firstRow="1" w:lastRow="0" w:firstColumn="1" w:lastColumn="0" w:noHBand="0" w:noVBand="1"/>
      </w:tblPr>
      <w:tblGrid>
        <w:gridCol w:w="1637"/>
        <w:gridCol w:w="1018"/>
        <w:gridCol w:w="1224"/>
        <w:gridCol w:w="234"/>
        <w:gridCol w:w="1250"/>
        <w:gridCol w:w="1360"/>
        <w:gridCol w:w="228"/>
        <w:gridCol w:w="955"/>
        <w:gridCol w:w="228"/>
        <w:gridCol w:w="1210"/>
      </w:tblGrid>
      <w:tr w:rsidR="00B1343A" w:rsidRPr="00C67721" w14:paraId="42AE0ABF" w14:textId="77777777" w:rsidTr="002671E9">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637" w:type="dxa"/>
            <w:noWrap/>
            <w:hideMark/>
          </w:tcPr>
          <w:p w14:paraId="6069C645" w14:textId="77777777" w:rsidR="00B1343A" w:rsidRPr="00C67721" w:rsidRDefault="00B1343A" w:rsidP="00C036AE">
            <w:pPr>
              <w:spacing w:after="0" w:line="360" w:lineRule="auto"/>
              <w:jc w:val="both"/>
              <w:rPr>
                <w:rFonts w:asciiTheme="majorBidi" w:eastAsia="Times New Roman" w:hAnsiTheme="majorBidi" w:cstheme="majorBidi"/>
                <w:color w:val="000000"/>
                <w:sz w:val="24"/>
                <w:szCs w:val="24"/>
              </w:rPr>
            </w:pPr>
            <w:r w:rsidRPr="00C67721">
              <w:rPr>
                <w:rFonts w:asciiTheme="majorBidi" w:eastAsia="Times New Roman" w:hAnsiTheme="majorBidi" w:cstheme="majorBidi"/>
                <w:color w:val="000000"/>
                <w:sz w:val="24"/>
                <w:szCs w:val="24"/>
              </w:rPr>
              <w:t>Ticker</w:t>
            </w:r>
          </w:p>
        </w:tc>
        <w:tc>
          <w:tcPr>
            <w:tcW w:w="1018" w:type="dxa"/>
          </w:tcPr>
          <w:p w14:paraId="54E81CA8" w14:textId="77777777" w:rsidR="00B1343A" w:rsidRPr="00F051D6" w:rsidRDefault="00B1343A" w:rsidP="00C036AE">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F051D6">
              <w:rPr>
                <w:rFonts w:asciiTheme="majorBidi" w:eastAsia="Times New Roman" w:hAnsiTheme="majorBidi" w:cstheme="majorBidi"/>
                <w:color w:val="000000"/>
                <w:sz w:val="24"/>
                <w:szCs w:val="24"/>
              </w:rPr>
              <w:t>Market Cap             ($M)</w:t>
            </w:r>
          </w:p>
        </w:tc>
        <w:tc>
          <w:tcPr>
            <w:tcW w:w="1224" w:type="dxa"/>
            <w:noWrap/>
            <w:hideMark/>
          </w:tcPr>
          <w:p w14:paraId="67A03FD5" w14:textId="77777777" w:rsidR="00B1343A" w:rsidRPr="00C67721" w:rsidRDefault="00B1343A" w:rsidP="00C036AE">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C67721">
              <w:rPr>
                <w:rFonts w:asciiTheme="majorBidi" w:eastAsia="Times New Roman" w:hAnsiTheme="majorBidi" w:cstheme="majorBidi"/>
                <w:color w:val="000000"/>
                <w:sz w:val="24"/>
                <w:szCs w:val="24"/>
              </w:rPr>
              <w:t>Revenues ($M)</w:t>
            </w:r>
          </w:p>
        </w:tc>
        <w:tc>
          <w:tcPr>
            <w:tcW w:w="234" w:type="dxa"/>
          </w:tcPr>
          <w:p w14:paraId="09BDB050" w14:textId="77777777" w:rsidR="00B1343A" w:rsidRPr="00C67721" w:rsidRDefault="00B1343A" w:rsidP="00C036AE">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p>
        </w:tc>
        <w:tc>
          <w:tcPr>
            <w:tcW w:w="1250" w:type="dxa"/>
            <w:noWrap/>
            <w:hideMark/>
          </w:tcPr>
          <w:p w14:paraId="4D21B00C" w14:textId="77777777" w:rsidR="00B1343A" w:rsidRPr="00C67721" w:rsidRDefault="00B1343A" w:rsidP="00C036AE">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C67721">
              <w:rPr>
                <w:rFonts w:asciiTheme="majorBidi" w:eastAsia="Times New Roman" w:hAnsiTheme="majorBidi" w:cstheme="majorBidi"/>
                <w:color w:val="000000"/>
                <w:sz w:val="24"/>
                <w:szCs w:val="24"/>
              </w:rPr>
              <w:t>R&amp;D expenses ($M)</w:t>
            </w:r>
          </w:p>
        </w:tc>
        <w:tc>
          <w:tcPr>
            <w:tcW w:w="1360" w:type="dxa"/>
            <w:noWrap/>
            <w:hideMark/>
          </w:tcPr>
          <w:p w14:paraId="206BA509" w14:textId="77777777" w:rsidR="00B1343A" w:rsidRPr="00C67721" w:rsidRDefault="00B1343A" w:rsidP="00C036AE">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C67721">
              <w:rPr>
                <w:rFonts w:asciiTheme="majorBidi" w:eastAsia="Times New Roman" w:hAnsiTheme="majorBidi" w:cstheme="majorBidi"/>
                <w:color w:val="000000"/>
                <w:sz w:val="24"/>
                <w:szCs w:val="24"/>
              </w:rPr>
              <w:t>Employees</w:t>
            </w:r>
          </w:p>
        </w:tc>
        <w:tc>
          <w:tcPr>
            <w:tcW w:w="1411" w:type="dxa"/>
            <w:gridSpan w:val="3"/>
            <w:noWrap/>
            <w:hideMark/>
          </w:tcPr>
          <w:p w14:paraId="5CA71A97" w14:textId="77777777" w:rsidR="00B1343A" w:rsidRPr="00C67721" w:rsidRDefault="00B1343A" w:rsidP="00C036AE">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C67721">
              <w:rPr>
                <w:rFonts w:asciiTheme="majorBidi" w:eastAsia="Times New Roman" w:hAnsiTheme="majorBidi" w:cstheme="majorBidi"/>
                <w:color w:val="000000"/>
                <w:sz w:val="24"/>
                <w:szCs w:val="24"/>
              </w:rPr>
              <w:t>Revenues per employee ($K)</w:t>
            </w:r>
          </w:p>
        </w:tc>
        <w:tc>
          <w:tcPr>
            <w:tcW w:w="1210" w:type="dxa"/>
            <w:noWrap/>
            <w:hideMark/>
          </w:tcPr>
          <w:p w14:paraId="11B40845" w14:textId="77777777" w:rsidR="00B1343A" w:rsidRPr="00C67721" w:rsidRDefault="00B1343A" w:rsidP="00C036AE">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C67721">
              <w:rPr>
                <w:rFonts w:asciiTheme="majorBidi" w:eastAsia="Times New Roman" w:hAnsiTheme="majorBidi" w:cstheme="majorBidi"/>
                <w:color w:val="000000"/>
                <w:sz w:val="24"/>
                <w:szCs w:val="24"/>
              </w:rPr>
              <w:t>R&amp;D expenses  per employee ($K)</w:t>
            </w:r>
          </w:p>
        </w:tc>
      </w:tr>
      <w:tr w:rsidR="00B1343A" w:rsidRPr="00C67721" w14:paraId="53028B03" w14:textId="77777777" w:rsidTr="002671E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637" w:type="dxa"/>
            <w:noWrap/>
            <w:hideMark/>
          </w:tcPr>
          <w:p w14:paraId="29DF0666" w14:textId="77777777" w:rsidR="00B1343A" w:rsidRPr="00C67721" w:rsidRDefault="00B1343A" w:rsidP="00C036AE">
            <w:pPr>
              <w:spacing w:after="0" w:line="360" w:lineRule="auto"/>
              <w:jc w:val="both"/>
              <w:rPr>
                <w:rFonts w:asciiTheme="majorBidi" w:eastAsia="Times New Roman" w:hAnsiTheme="majorBidi" w:cstheme="majorBidi"/>
                <w:color w:val="000000"/>
                <w:sz w:val="24"/>
                <w:szCs w:val="24"/>
              </w:rPr>
            </w:pPr>
            <w:r w:rsidRPr="00C67721">
              <w:rPr>
                <w:rFonts w:asciiTheme="majorBidi" w:eastAsia="Times New Roman" w:hAnsiTheme="majorBidi" w:cstheme="majorBidi"/>
                <w:color w:val="000000"/>
                <w:sz w:val="24"/>
                <w:szCs w:val="24"/>
              </w:rPr>
              <w:t>EPA: AXW</w:t>
            </w:r>
          </w:p>
        </w:tc>
        <w:tc>
          <w:tcPr>
            <w:tcW w:w="1018" w:type="dxa"/>
          </w:tcPr>
          <w:p w14:paraId="6C0535B1"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636</w:t>
            </w:r>
          </w:p>
        </w:tc>
        <w:tc>
          <w:tcPr>
            <w:tcW w:w="1224" w:type="dxa"/>
            <w:noWrap/>
            <w:hideMark/>
          </w:tcPr>
          <w:p w14:paraId="1EE9C1D0"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284.61</w:t>
            </w:r>
          </w:p>
        </w:tc>
        <w:tc>
          <w:tcPr>
            <w:tcW w:w="234" w:type="dxa"/>
          </w:tcPr>
          <w:p w14:paraId="08BCFB71" w14:textId="77777777" w:rsidR="00B1343A" w:rsidRPr="00C67721" w:rsidRDefault="00B1343A" w:rsidP="00C036A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p>
        </w:tc>
        <w:tc>
          <w:tcPr>
            <w:tcW w:w="1250" w:type="dxa"/>
            <w:noWrap/>
            <w:hideMark/>
          </w:tcPr>
          <w:p w14:paraId="5506DE57"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48.162</w:t>
            </w:r>
          </w:p>
        </w:tc>
        <w:tc>
          <w:tcPr>
            <w:tcW w:w="1360" w:type="dxa"/>
            <w:noWrap/>
            <w:hideMark/>
          </w:tcPr>
          <w:p w14:paraId="038C839B"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1,930</w:t>
            </w:r>
          </w:p>
        </w:tc>
        <w:tc>
          <w:tcPr>
            <w:tcW w:w="1411" w:type="dxa"/>
            <w:gridSpan w:val="3"/>
            <w:noWrap/>
          </w:tcPr>
          <w:p w14:paraId="40A1762C"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147</w:t>
            </w:r>
          </w:p>
        </w:tc>
        <w:tc>
          <w:tcPr>
            <w:tcW w:w="1210" w:type="dxa"/>
            <w:noWrap/>
          </w:tcPr>
          <w:p w14:paraId="0D3F5DEA"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25</w:t>
            </w:r>
          </w:p>
        </w:tc>
      </w:tr>
      <w:tr w:rsidR="00B1343A" w:rsidRPr="00C67721" w14:paraId="759F5D45" w14:textId="77777777" w:rsidTr="002671E9">
        <w:trPr>
          <w:trHeight w:val="211"/>
        </w:trPr>
        <w:tc>
          <w:tcPr>
            <w:cnfStyle w:val="001000000000" w:firstRow="0" w:lastRow="0" w:firstColumn="1" w:lastColumn="0" w:oddVBand="0" w:evenVBand="0" w:oddHBand="0" w:evenHBand="0" w:firstRowFirstColumn="0" w:firstRowLastColumn="0" w:lastRowFirstColumn="0" w:lastRowLastColumn="0"/>
            <w:tcW w:w="1637" w:type="dxa"/>
            <w:noWrap/>
            <w:hideMark/>
          </w:tcPr>
          <w:p w14:paraId="239BC3FD" w14:textId="77777777" w:rsidR="00B1343A" w:rsidRPr="00C67721" w:rsidRDefault="00B1343A" w:rsidP="00C036AE">
            <w:pPr>
              <w:spacing w:after="0" w:line="360" w:lineRule="auto"/>
              <w:jc w:val="both"/>
              <w:rPr>
                <w:rFonts w:asciiTheme="majorBidi" w:eastAsia="Times New Roman" w:hAnsiTheme="majorBidi" w:cstheme="majorBidi"/>
                <w:color w:val="000000"/>
                <w:sz w:val="24"/>
                <w:szCs w:val="24"/>
              </w:rPr>
            </w:pPr>
            <w:r w:rsidRPr="00C67721">
              <w:rPr>
                <w:rFonts w:asciiTheme="majorBidi" w:eastAsia="Times New Roman" w:hAnsiTheme="majorBidi" w:cstheme="majorBidi"/>
                <w:color w:val="000000"/>
                <w:sz w:val="24"/>
                <w:szCs w:val="24"/>
              </w:rPr>
              <w:t>NASDAQ: ATTU</w:t>
            </w:r>
          </w:p>
        </w:tc>
        <w:tc>
          <w:tcPr>
            <w:tcW w:w="1018" w:type="dxa"/>
          </w:tcPr>
          <w:p w14:paraId="29BA88D8"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101</w:t>
            </w:r>
          </w:p>
        </w:tc>
        <w:tc>
          <w:tcPr>
            <w:tcW w:w="1224" w:type="dxa"/>
            <w:noWrap/>
            <w:hideMark/>
          </w:tcPr>
          <w:p w14:paraId="74208854"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54.49</w:t>
            </w:r>
          </w:p>
        </w:tc>
        <w:tc>
          <w:tcPr>
            <w:tcW w:w="234" w:type="dxa"/>
          </w:tcPr>
          <w:p w14:paraId="1F1AF1C2" w14:textId="77777777" w:rsidR="00B1343A" w:rsidRPr="00C67721" w:rsidRDefault="00B1343A" w:rsidP="00C036AE">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p>
        </w:tc>
        <w:tc>
          <w:tcPr>
            <w:tcW w:w="1250" w:type="dxa"/>
            <w:noWrap/>
            <w:hideMark/>
          </w:tcPr>
          <w:p w14:paraId="67B96109"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11.139</w:t>
            </w:r>
          </w:p>
        </w:tc>
        <w:tc>
          <w:tcPr>
            <w:tcW w:w="1360" w:type="dxa"/>
            <w:noWrap/>
            <w:hideMark/>
          </w:tcPr>
          <w:p w14:paraId="4DCC9400"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235</w:t>
            </w:r>
          </w:p>
        </w:tc>
        <w:tc>
          <w:tcPr>
            <w:tcW w:w="1411" w:type="dxa"/>
            <w:gridSpan w:val="3"/>
            <w:noWrap/>
          </w:tcPr>
          <w:p w14:paraId="3C5695E6"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232</w:t>
            </w:r>
          </w:p>
        </w:tc>
        <w:tc>
          <w:tcPr>
            <w:tcW w:w="1210" w:type="dxa"/>
            <w:noWrap/>
          </w:tcPr>
          <w:p w14:paraId="60C1607C"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47</w:t>
            </w:r>
          </w:p>
        </w:tc>
      </w:tr>
      <w:tr w:rsidR="00B1343A" w:rsidRPr="00C67721" w14:paraId="42CD16CC" w14:textId="77777777" w:rsidTr="002671E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637" w:type="dxa"/>
            <w:noWrap/>
            <w:hideMark/>
          </w:tcPr>
          <w:p w14:paraId="7DCA134D" w14:textId="77777777" w:rsidR="00B1343A" w:rsidRPr="00C67721" w:rsidRDefault="00B1343A" w:rsidP="00C036AE">
            <w:pPr>
              <w:spacing w:after="0" w:line="360" w:lineRule="auto"/>
              <w:jc w:val="both"/>
              <w:rPr>
                <w:rFonts w:asciiTheme="majorBidi" w:eastAsia="Times New Roman" w:hAnsiTheme="majorBidi" w:cstheme="majorBidi"/>
                <w:color w:val="000000"/>
                <w:sz w:val="24"/>
                <w:szCs w:val="24"/>
              </w:rPr>
            </w:pPr>
            <w:r w:rsidRPr="00C67721">
              <w:rPr>
                <w:rFonts w:asciiTheme="majorBidi" w:eastAsia="Times New Roman" w:hAnsiTheme="majorBidi" w:cstheme="majorBidi"/>
                <w:color w:val="000000"/>
                <w:sz w:val="24"/>
                <w:szCs w:val="24"/>
              </w:rPr>
              <w:t>NYSE: GSB</w:t>
            </w:r>
          </w:p>
        </w:tc>
        <w:tc>
          <w:tcPr>
            <w:tcW w:w="1018" w:type="dxa"/>
          </w:tcPr>
          <w:p w14:paraId="4C537F43"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87</w:t>
            </w:r>
          </w:p>
        </w:tc>
        <w:tc>
          <w:tcPr>
            <w:tcW w:w="1224" w:type="dxa"/>
            <w:noWrap/>
            <w:hideMark/>
          </w:tcPr>
          <w:p w14:paraId="3A4604C8"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33.34</w:t>
            </w:r>
          </w:p>
        </w:tc>
        <w:tc>
          <w:tcPr>
            <w:tcW w:w="234" w:type="dxa"/>
          </w:tcPr>
          <w:p w14:paraId="2B324586" w14:textId="77777777" w:rsidR="00B1343A" w:rsidRPr="00C67721" w:rsidRDefault="00B1343A" w:rsidP="00C036A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p>
        </w:tc>
        <w:tc>
          <w:tcPr>
            <w:tcW w:w="1250" w:type="dxa"/>
            <w:noWrap/>
            <w:hideMark/>
          </w:tcPr>
          <w:p w14:paraId="42A1E97D"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2.562</w:t>
            </w:r>
          </w:p>
        </w:tc>
        <w:tc>
          <w:tcPr>
            <w:tcW w:w="1360" w:type="dxa"/>
            <w:noWrap/>
            <w:hideMark/>
          </w:tcPr>
          <w:p w14:paraId="58874902"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854</w:t>
            </w:r>
          </w:p>
        </w:tc>
        <w:tc>
          <w:tcPr>
            <w:tcW w:w="1411" w:type="dxa"/>
            <w:gridSpan w:val="3"/>
            <w:noWrap/>
          </w:tcPr>
          <w:p w14:paraId="5908C172"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39</w:t>
            </w:r>
          </w:p>
        </w:tc>
        <w:tc>
          <w:tcPr>
            <w:tcW w:w="1210" w:type="dxa"/>
            <w:noWrap/>
          </w:tcPr>
          <w:p w14:paraId="3FF20596"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3</w:t>
            </w:r>
          </w:p>
        </w:tc>
      </w:tr>
      <w:tr w:rsidR="00B1343A" w:rsidRPr="00C67721" w14:paraId="63907CD7" w14:textId="77777777" w:rsidTr="002671E9">
        <w:trPr>
          <w:trHeight w:val="211"/>
        </w:trPr>
        <w:tc>
          <w:tcPr>
            <w:cnfStyle w:val="001000000000" w:firstRow="0" w:lastRow="0" w:firstColumn="1" w:lastColumn="0" w:oddVBand="0" w:evenVBand="0" w:oddHBand="0" w:evenHBand="0" w:firstRowFirstColumn="0" w:firstRowLastColumn="0" w:lastRowFirstColumn="0" w:lastRowLastColumn="0"/>
            <w:tcW w:w="1637" w:type="dxa"/>
            <w:noWrap/>
            <w:hideMark/>
          </w:tcPr>
          <w:p w14:paraId="50F058A4" w14:textId="77777777" w:rsidR="00B1343A" w:rsidRPr="00C67721" w:rsidRDefault="00B1343A" w:rsidP="00C036AE">
            <w:pPr>
              <w:spacing w:after="0" w:line="360" w:lineRule="auto"/>
              <w:jc w:val="both"/>
              <w:rPr>
                <w:rFonts w:asciiTheme="majorBidi" w:eastAsia="Times New Roman" w:hAnsiTheme="majorBidi" w:cstheme="majorBidi"/>
                <w:color w:val="000000"/>
                <w:sz w:val="24"/>
                <w:szCs w:val="24"/>
              </w:rPr>
            </w:pPr>
            <w:r w:rsidRPr="00C67721">
              <w:rPr>
                <w:rFonts w:asciiTheme="majorBidi" w:eastAsia="Times New Roman" w:hAnsiTheme="majorBidi" w:cstheme="majorBidi"/>
                <w:color w:val="000000"/>
                <w:sz w:val="24"/>
                <w:szCs w:val="24"/>
              </w:rPr>
              <w:t>NASDAQ: CYBR</w:t>
            </w:r>
          </w:p>
        </w:tc>
        <w:tc>
          <w:tcPr>
            <w:tcW w:w="1018" w:type="dxa"/>
          </w:tcPr>
          <w:p w14:paraId="2F855ED3"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1,558</w:t>
            </w:r>
          </w:p>
        </w:tc>
        <w:tc>
          <w:tcPr>
            <w:tcW w:w="1224" w:type="dxa"/>
            <w:noWrap/>
            <w:hideMark/>
          </w:tcPr>
          <w:p w14:paraId="2A9396ED"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216.61</w:t>
            </w:r>
          </w:p>
        </w:tc>
        <w:tc>
          <w:tcPr>
            <w:tcW w:w="234" w:type="dxa"/>
          </w:tcPr>
          <w:p w14:paraId="7B11C681" w14:textId="77777777" w:rsidR="00B1343A" w:rsidRPr="00C67721" w:rsidRDefault="00B1343A" w:rsidP="00C036AE">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p>
        </w:tc>
        <w:tc>
          <w:tcPr>
            <w:tcW w:w="1250" w:type="dxa"/>
            <w:noWrap/>
            <w:hideMark/>
          </w:tcPr>
          <w:p w14:paraId="73F93CD8"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14.4</w:t>
            </w:r>
          </w:p>
        </w:tc>
        <w:tc>
          <w:tcPr>
            <w:tcW w:w="1360" w:type="dxa"/>
            <w:noWrap/>
            <w:hideMark/>
          </w:tcPr>
          <w:p w14:paraId="3BA01F95"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644</w:t>
            </w:r>
          </w:p>
        </w:tc>
        <w:tc>
          <w:tcPr>
            <w:tcW w:w="1411" w:type="dxa"/>
            <w:gridSpan w:val="3"/>
            <w:noWrap/>
          </w:tcPr>
          <w:p w14:paraId="08E86D60"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336</w:t>
            </w:r>
          </w:p>
        </w:tc>
        <w:tc>
          <w:tcPr>
            <w:tcW w:w="1210" w:type="dxa"/>
            <w:noWrap/>
          </w:tcPr>
          <w:p w14:paraId="57B8B1F9"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22</w:t>
            </w:r>
          </w:p>
        </w:tc>
      </w:tr>
      <w:tr w:rsidR="00B1343A" w:rsidRPr="00C67721" w14:paraId="7BEBA755" w14:textId="77777777" w:rsidTr="002671E9">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637" w:type="dxa"/>
            <w:noWrap/>
            <w:hideMark/>
          </w:tcPr>
          <w:p w14:paraId="391226B6" w14:textId="77777777" w:rsidR="00B1343A" w:rsidRPr="00C67721" w:rsidRDefault="00B1343A" w:rsidP="00C036AE">
            <w:pPr>
              <w:spacing w:after="0" w:line="360" w:lineRule="auto"/>
              <w:jc w:val="both"/>
              <w:rPr>
                <w:rFonts w:asciiTheme="majorBidi" w:eastAsia="Times New Roman" w:hAnsiTheme="majorBidi" w:cstheme="majorBidi"/>
                <w:color w:val="000000"/>
                <w:sz w:val="24"/>
                <w:szCs w:val="24"/>
              </w:rPr>
            </w:pPr>
            <w:r w:rsidRPr="00C67721">
              <w:rPr>
                <w:rFonts w:asciiTheme="majorBidi" w:eastAsia="Times New Roman" w:hAnsiTheme="majorBidi" w:cstheme="majorBidi"/>
                <w:color w:val="000000"/>
                <w:sz w:val="24"/>
                <w:szCs w:val="24"/>
              </w:rPr>
              <w:t>Average</w:t>
            </w:r>
          </w:p>
        </w:tc>
        <w:tc>
          <w:tcPr>
            <w:tcW w:w="1018" w:type="dxa"/>
          </w:tcPr>
          <w:p w14:paraId="0863EF75"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p>
        </w:tc>
        <w:tc>
          <w:tcPr>
            <w:tcW w:w="1224" w:type="dxa"/>
            <w:noWrap/>
            <w:hideMark/>
          </w:tcPr>
          <w:p w14:paraId="7CE61F16"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p>
        </w:tc>
        <w:tc>
          <w:tcPr>
            <w:tcW w:w="234" w:type="dxa"/>
          </w:tcPr>
          <w:p w14:paraId="2343890D" w14:textId="77777777" w:rsidR="00B1343A" w:rsidRPr="00C67721" w:rsidRDefault="00B1343A" w:rsidP="00C036A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p>
        </w:tc>
        <w:tc>
          <w:tcPr>
            <w:tcW w:w="1250" w:type="dxa"/>
            <w:noWrap/>
            <w:hideMark/>
          </w:tcPr>
          <w:p w14:paraId="70ED8D83"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p>
        </w:tc>
        <w:tc>
          <w:tcPr>
            <w:tcW w:w="1588" w:type="dxa"/>
            <w:gridSpan w:val="2"/>
            <w:noWrap/>
            <w:hideMark/>
          </w:tcPr>
          <w:p w14:paraId="645AD9F7"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color w:val="000000"/>
                <w:sz w:val="24"/>
                <w:szCs w:val="24"/>
              </w:rPr>
            </w:pPr>
          </w:p>
        </w:tc>
        <w:tc>
          <w:tcPr>
            <w:tcW w:w="955" w:type="dxa"/>
            <w:noWrap/>
          </w:tcPr>
          <w:p w14:paraId="0C68D0D8"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sidRPr="00C67721">
              <w:rPr>
                <w:rFonts w:asciiTheme="majorBidi" w:eastAsia="Times New Roman" w:hAnsiTheme="majorBidi" w:cstheme="majorBidi"/>
                <w:b/>
                <w:bCs/>
                <w:color w:val="000000"/>
                <w:sz w:val="24"/>
                <w:szCs w:val="24"/>
              </w:rPr>
              <w:t>189</w:t>
            </w:r>
          </w:p>
        </w:tc>
        <w:tc>
          <w:tcPr>
            <w:tcW w:w="1438" w:type="dxa"/>
            <w:gridSpan w:val="2"/>
            <w:noWrap/>
          </w:tcPr>
          <w:p w14:paraId="2C20A877"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 xml:space="preserve">   </w:t>
            </w:r>
            <w:r w:rsidRPr="00C67721">
              <w:rPr>
                <w:rFonts w:asciiTheme="majorBidi" w:eastAsia="Times New Roman" w:hAnsiTheme="majorBidi" w:cstheme="majorBidi"/>
                <w:b/>
                <w:bCs/>
                <w:color w:val="000000"/>
                <w:sz w:val="24"/>
                <w:szCs w:val="24"/>
              </w:rPr>
              <w:t>24</w:t>
            </w:r>
          </w:p>
        </w:tc>
      </w:tr>
      <w:tr w:rsidR="00B1343A" w:rsidRPr="00C67721" w14:paraId="6E8283FF" w14:textId="77777777" w:rsidTr="002671E9">
        <w:trPr>
          <w:trHeight w:val="206"/>
        </w:trPr>
        <w:tc>
          <w:tcPr>
            <w:cnfStyle w:val="001000000000" w:firstRow="0" w:lastRow="0" w:firstColumn="1" w:lastColumn="0" w:oddVBand="0" w:evenVBand="0" w:oddHBand="0" w:evenHBand="0" w:firstRowFirstColumn="0" w:firstRowLastColumn="0" w:lastRowFirstColumn="0" w:lastRowLastColumn="0"/>
            <w:tcW w:w="1637" w:type="dxa"/>
            <w:noWrap/>
            <w:hideMark/>
          </w:tcPr>
          <w:p w14:paraId="1A7F5A5F" w14:textId="77777777" w:rsidR="00B1343A" w:rsidRPr="00C67721" w:rsidRDefault="00B1343A" w:rsidP="00C036AE">
            <w:pPr>
              <w:spacing w:after="0" w:line="360" w:lineRule="auto"/>
              <w:jc w:val="both"/>
              <w:rPr>
                <w:rFonts w:asciiTheme="majorBidi" w:eastAsia="Times New Roman" w:hAnsiTheme="majorBidi" w:cstheme="majorBidi"/>
                <w:color w:val="000000"/>
                <w:sz w:val="24"/>
                <w:szCs w:val="24"/>
              </w:rPr>
            </w:pPr>
            <w:r w:rsidRPr="00C67721">
              <w:rPr>
                <w:rFonts w:asciiTheme="majorBidi" w:eastAsia="Times New Roman" w:hAnsiTheme="majorBidi" w:cstheme="majorBidi"/>
                <w:color w:val="000000"/>
                <w:sz w:val="24"/>
                <w:szCs w:val="24"/>
              </w:rPr>
              <w:t xml:space="preserve">Our </w:t>
            </w:r>
            <w:r>
              <w:rPr>
                <w:rFonts w:asciiTheme="majorBidi" w:eastAsia="Times New Roman" w:hAnsiTheme="majorBidi" w:cstheme="majorBidi"/>
                <w:color w:val="000000"/>
                <w:sz w:val="24"/>
                <w:szCs w:val="24"/>
              </w:rPr>
              <w:t>C</w:t>
            </w:r>
            <w:r w:rsidRPr="00C67721">
              <w:rPr>
                <w:rFonts w:asciiTheme="majorBidi" w:eastAsia="Times New Roman" w:hAnsiTheme="majorBidi" w:cstheme="majorBidi"/>
                <w:color w:val="000000"/>
                <w:sz w:val="24"/>
                <w:szCs w:val="24"/>
              </w:rPr>
              <w:t>ompany</w:t>
            </w:r>
          </w:p>
        </w:tc>
        <w:tc>
          <w:tcPr>
            <w:tcW w:w="1018" w:type="dxa"/>
          </w:tcPr>
          <w:p w14:paraId="22BAB6F8"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21</w:t>
            </w:r>
          </w:p>
        </w:tc>
        <w:tc>
          <w:tcPr>
            <w:tcW w:w="1224" w:type="dxa"/>
            <w:noWrap/>
            <w:hideMark/>
          </w:tcPr>
          <w:p w14:paraId="700A145E"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0.8</w:t>
            </w:r>
          </w:p>
        </w:tc>
        <w:tc>
          <w:tcPr>
            <w:tcW w:w="234" w:type="dxa"/>
          </w:tcPr>
          <w:p w14:paraId="4DBC56E7" w14:textId="77777777" w:rsidR="00B1343A" w:rsidRPr="00C67721" w:rsidRDefault="00B1343A" w:rsidP="00C036AE">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p>
        </w:tc>
        <w:tc>
          <w:tcPr>
            <w:tcW w:w="1250" w:type="dxa"/>
            <w:noWrap/>
            <w:hideMark/>
          </w:tcPr>
          <w:p w14:paraId="4D5EC664"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1.085</w:t>
            </w:r>
          </w:p>
        </w:tc>
        <w:tc>
          <w:tcPr>
            <w:tcW w:w="1588" w:type="dxa"/>
            <w:gridSpan w:val="2"/>
            <w:noWrap/>
            <w:hideMark/>
          </w:tcPr>
          <w:p w14:paraId="47EDC870"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34</w:t>
            </w:r>
          </w:p>
        </w:tc>
        <w:tc>
          <w:tcPr>
            <w:tcW w:w="955" w:type="dxa"/>
            <w:noWrap/>
          </w:tcPr>
          <w:p w14:paraId="082F4FED"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sz w:val="24"/>
                <w:szCs w:val="24"/>
              </w:rPr>
            </w:pPr>
            <w:r w:rsidRPr="00C67721">
              <w:rPr>
                <w:rFonts w:asciiTheme="majorBidi" w:eastAsia="Times New Roman" w:hAnsiTheme="majorBidi" w:cstheme="majorBidi"/>
                <w:b/>
                <w:bCs/>
                <w:color w:val="000000"/>
                <w:sz w:val="24"/>
                <w:szCs w:val="24"/>
              </w:rPr>
              <w:t>25</w:t>
            </w:r>
          </w:p>
        </w:tc>
        <w:tc>
          <w:tcPr>
            <w:tcW w:w="1438" w:type="dxa"/>
            <w:gridSpan w:val="2"/>
            <w:noWrap/>
          </w:tcPr>
          <w:p w14:paraId="1A19E568"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 xml:space="preserve">   </w:t>
            </w:r>
            <w:r w:rsidRPr="00C67721">
              <w:rPr>
                <w:rFonts w:asciiTheme="majorBidi" w:eastAsia="Times New Roman" w:hAnsiTheme="majorBidi" w:cstheme="majorBidi"/>
                <w:b/>
                <w:bCs/>
                <w:color w:val="000000"/>
                <w:sz w:val="24"/>
                <w:szCs w:val="24"/>
              </w:rPr>
              <w:t>32</w:t>
            </w:r>
          </w:p>
        </w:tc>
      </w:tr>
    </w:tbl>
    <w:p w14:paraId="200EB6D7" w14:textId="77777777" w:rsidR="00B1343A" w:rsidRPr="004D35D2" w:rsidRDefault="00B1343A" w:rsidP="00B1343A">
      <w:pPr>
        <w:spacing w:after="0" w:line="360" w:lineRule="auto"/>
        <w:jc w:val="both"/>
        <w:rPr>
          <w:rFonts w:asciiTheme="majorBidi" w:eastAsia="Times New Roman" w:hAnsiTheme="majorBidi" w:cstheme="majorBidi"/>
          <w:b/>
          <w:bCs/>
          <w:color w:val="000000"/>
        </w:rPr>
      </w:pPr>
      <w:r w:rsidRPr="004D35D2">
        <w:rPr>
          <w:rFonts w:asciiTheme="majorBidi" w:eastAsia="Times New Roman" w:hAnsiTheme="majorBidi" w:cstheme="majorBidi"/>
          <w:b/>
          <w:bCs/>
          <w:color w:val="000000"/>
        </w:rPr>
        <w:t>(*Data as of December 31, 2018)</w:t>
      </w:r>
    </w:p>
    <w:p w14:paraId="383B14CA" w14:textId="77777777" w:rsidR="004D35D2" w:rsidRDefault="004D35D2" w:rsidP="00B1343A">
      <w:pPr>
        <w:spacing w:after="0" w:line="360" w:lineRule="auto"/>
        <w:jc w:val="both"/>
        <w:rPr>
          <w:rFonts w:asciiTheme="majorBidi" w:eastAsia="Times New Roman" w:hAnsiTheme="majorBidi" w:cstheme="majorBidi"/>
          <w:bCs/>
          <w:color w:val="000000"/>
          <w:sz w:val="24"/>
          <w:szCs w:val="24"/>
        </w:rPr>
      </w:pPr>
    </w:p>
    <w:p w14:paraId="6F890A7A" w14:textId="77777777" w:rsidR="00B1343A" w:rsidRPr="00C67721" w:rsidRDefault="00B1343A" w:rsidP="00B1343A">
      <w:pPr>
        <w:spacing w:after="0" w:line="360" w:lineRule="auto"/>
        <w:jc w:val="both"/>
        <w:rPr>
          <w:rFonts w:asciiTheme="majorBidi" w:eastAsia="Times New Roman" w:hAnsiTheme="majorBidi" w:cstheme="majorBidi"/>
          <w:bCs/>
          <w:color w:val="000000"/>
          <w:sz w:val="24"/>
          <w:szCs w:val="24"/>
        </w:rPr>
      </w:pPr>
      <w:r w:rsidRPr="00C67721">
        <w:rPr>
          <w:rFonts w:asciiTheme="majorBidi" w:eastAsia="Times New Roman" w:hAnsiTheme="majorBidi" w:cstheme="majorBidi"/>
          <w:bCs/>
          <w:color w:val="000000"/>
          <w:sz w:val="24"/>
          <w:szCs w:val="24"/>
        </w:rPr>
        <w:t xml:space="preserve">The assessment above provides a glance into the </w:t>
      </w:r>
      <w:r>
        <w:rPr>
          <w:rFonts w:asciiTheme="majorBidi" w:eastAsia="Times New Roman" w:hAnsiTheme="majorBidi" w:cstheme="majorBidi"/>
          <w:bCs/>
          <w:color w:val="000000"/>
          <w:sz w:val="24"/>
          <w:szCs w:val="24"/>
        </w:rPr>
        <w:t xml:space="preserve">young </w:t>
      </w:r>
      <w:r w:rsidRPr="00C67721">
        <w:rPr>
          <w:rFonts w:asciiTheme="majorBidi" w:eastAsia="Times New Roman" w:hAnsiTheme="majorBidi" w:cstheme="majorBidi"/>
          <w:bCs/>
          <w:color w:val="000000"/>
          <w:sz w:val="24"/>
          <w:szCs w:val="24"/>
        </w:rPr>
        <w:t>company`s operational activity. The company revenues per employee were $23</w:t>
      </w:r>
      <w:r>
        <w:rPr>
          <w:rFonts w:asciiTheme="majorBidi" w:eastAsia="Times New Roman" w:hAnsiTheme="majorBidi" w:cstheme="majorBidi"/>
          <w:bCs/>
          <w:color w:val="000000"/>
          <w:sz w:val="24"/>
          <w:szCs w:val="24"/>
        </w:rPr>
        <w:t>,000</w:t>
      </w:r>
      <w:r w:rsidRPr="00C67721">
        <w:rPr>
          <w:rFonts w:asciiTheme="majorBidi" w:eastAsia="Times New Roman" w:hAnsiTheme="majorBidi" w:cstheme="majorBidi"/>
          <w:bCs/>
          <w:color w:val="000000"/>
          <w:sz w:val="24"/>
          <w:szCs w:val="24"/>
        </w:rPr>
        <w:t xml:space="preserve"> as of the end of 2016, whereas the average for the four </w:t>
      </w:r>
      <w:r>
        <w:rPr>
          <w:rFonts w:asciiTheme="majorBidi" w:eastAsia="Times New Roman" w:hAnsiTheme="majorBidi" w:cstheme="majorBidi"/>
          <w:bCs/>
          <w:color w:val="000000"/>
          <w:sz w:val="24"/>
          <w:szCs w:val="24"/>
        </w:rPr>
        <w:t xml:space="preserve">established </w:t>
      </w:r>
      <w:r w:rsidRPr="00C67721">
        <w:rPr>
          <w:rFonts w:asciiTheme="majorBidi" w:eastAsia="Times New Roman" w:hAnsiTheme="majorBidi" w:cstheme="majorBidi"/>
          <w:bCs/>
          <w:color w:val="000000"/>
          <w:sz w:val="24"/>
          <w:szCs w:val="24"/>
        </w:rPr>
        <w:t xml:space="preserve">companies, as stated above, </w:t>
      </w:r>
      <w:r>
        <w:rPr>
          <w:rFonts w:asciiTheme="majorBidi" w:eastAsia="Times New Roman" w:hAnsiTheme="majorBidi" w:cstheme="majorBidi"/>
          <w:bCs/>
          <w:color w:val="000000"/>
          <w:sz w:val="24"/>
          <w:szCs w:val="24"/>
        </w:rPr>
        <w:t>was</w:t>
      </w:r>
      <w:r w:rsidRPr="00C67721">
        <w:rPr>
          <w:rFonts w:asciiTheme="majorBidi" w:eastAsia="Times New Roman" w:hAnsiTheme="majorBidi" w:cstheme="majorBidi"/>
          <w:bCs/>
          <w:color w:val="000000"/>
          <w:sz w:val="24"/>
          <w:szCs w:val="24"/>
        </w:rPr>
        <w:t xml:space="preserve"> $189</w:t>
      </w:r>
      <w:r>
        <w:rPr>
          <w:rFonts w:asciiTheme="majorBidi" w:eastAsia="Times New Roman" w:hAnsiTheme="majorBidi" w:cstheme="majorBidi"/>
          <w:bCs/>
          <w:color w:val="000000"/>
          <w:sz w:val="24"/>
          <w:szCs w:val="24"/>
        </w:rPr>
        <w:t>,000</w:t>
      </w:r>
      <w:r w:rsidRPr="00C67721">
        <w:rPr>
          <w:rFonts w:asciiTheme="majorBidi" w:eastAsia="Times New Roman" w:hAnsiTheme="majorBidi" w:cstheme="majorBidi"/>
          <w:bCs/>
          <w:color w:val="000000"/>
          <w:sz w:val="24"/>
          <w:szCs w:val="24"/>
        </w:rPr>
        <w:t>. However, as the company is a young firm, its R</w:t>
      </w:r>
      <w:r>
        <w:rPr>
          <w:rFonts w:asciiTheme="majorBidi" w:eastAsia="Times New Roman" w:hAnsiTheme="majorBidi" w:cstheme="majorBidi"/>
          <w:bCs/>
          <w:color w:val="000000"/>
          <w:sz w:val="24"/>
          <w:szCs w:val="24"/>
        </w:rPr>
        <w:t>&amp;</w:t>
      </w:r>
      <w:r w:rsidRPr="00C67721">
        <w:rPr>
          <w:rFonts w:asciiTheme="majorBidi" w:eastAsia="Times New Roman" w:hAnsiTheme="majorBidi" w:cstheme="majorBidi"/>
          <w:bCs/>
          <w:color w:val="000000"/>
          <w:sz w:val="24"/>
          <w:szCs w:val="24"/>
        </w:rPr>
        <w:t>D expenses per employee</w:t>
      </w:r>
      <w:r>
        <w:rPr>
          <w:rFonts w:asciiTheme="majorBidi" w:eastAsia="Times New Roman" w:hAnsiTheme="majorBidi" w:cstheme="majorBidi"/>
          <w:bCs/>
          <w:color w:val="000000"/>
          <w:sz w:val="24"/>
          <w:szCs w:val="24"/>
        </w:rPr>
        <w:t xml:space="preserve"> of </w:t>
      </w:r>
      <w:r w:rsidRPr="00C67721">
        <w:rPr>
          <w:rFonts w:asciiTheme="majorBidi" w:eastAsia="Times New Roman" w:hAnsiTheme="majorBidi" w:cstheme="majorBidi"/>
          <w:bCs/>
          <w:color w:val="000000"/>
          <w:sz w:val="24"/>
          <w:szCs w:val="24"/>
        </w:rPr>
        <w:t>$32</w:t>
      </w:r>
      <w:r>
        <w:rPr>
          <w:rFonts w:asciiTheme="majorBidi" w:eastAsia="Times New Roman" w:hAnsiTheme="majorBidi" w:cstheme="majorBidi"/>
          <w:bCs/>
          <w:color w:val="000000"/>
          <w:sz w:val="24"/>
          <w:szCs w:val="24"/>
        </w:rPr>
        <w:t>,000</w:t>
      </w:r>
      <w:r w:rsidRPr="00C67721">
        <w:rPr>
          <w:rFonts w:asciiTheme="majorBidi" w:eastAsia="Times New Roman" w:hAnsiTheme="majorBidi" w:cstheme="majorBidi"/>
          <w:bCs/>
          <w:color w:val="000000"/>
          <w:sz w:val="24"/>
          <w:szCs w:val="24"/>
        </w:rPr>
        <w:t xml:space="preserve">, which </w:t>
      </w:r>
      <w:r w:rsidRPr="00C67721">
        <w:rPr>
          <w:rFonts w:asciiTheme="majorBidi" w:eastAsia="Times New Roman" w:hAnsiTheme="majorBidi" w:cstheme="majorBidi"/>
          <w:bCs/>
          <w:color w:val="000000"/>
          <w:sz w:val="24"/>
          <w:szCs w:val="24"/>
        </w:rPr>
        <w:lastRenderedPageBreak/>
        <w:t>characterize the company's investment in future operations, is higher than the $24</w:t>
      </w:r>
      <w:r>
        <w:rPr>
          <w:rFonts w:asciiTheme="majorBidi" w:eastAsia="Times New Roman" w:hAnsiTheme="majorBidi" w:cstheme="majorBidi"/>
          <w:bCs/>
          <w:color w:val="000000"/>
          <w:sz w:val="24"/>
          <w:szCs w:val="24"/>
        </w:rPr>
        <w:t>,000</w:t>
      </w:r>
      <w:r w:rsidRPr="00C67721">
        <w:rPr>
          <w:rFonts w:asciiTheme="majorBidi" w:eastAsia="Times New Roman" w:hAnsiTheme="majorBidi" w:cstheme="majorBidi"/>
          <w:bCs/>
          <w:color w:val="000000"/>
          <w:sz w:val="24"/>
          <w:szCs w:val="24"/>
        </w:rPr>
        <w:t xml:space="preserve"> average of the four publicly</w:t>
      </w:r>
      <w:r>
        <w:rPr>
          <w:rFonts w:asciiTheme="majorBidi" w:eastAsia="Times New Roman" w:hAnsiTheme="majorBidi" w:cstheme="majorBidi"/>
          <w:bCs/>
          <w:color w:val="000000"/>
          <w:sz w:val="24"/>
          <w:szCs w:val="24"/>
        </w:rPr>
        <w:t xml:space="preserve"> </w:t>
      </w:r>
      <w:r w:rsidRPr="00C67721">
        <w:rPr>
          <w:rFonts w:asciiTheme="majorBidi" w:eastAsia="Times New Roman" w:hAnsiTheme="majorBidi" w:cstheme="majorBidi"/>
          <w:bCs/>
          <w:color w:val="000000"/>
          <w:sz w:val="24"/>
          <w:szCs w:val="24"/>
        </w:rPr>
        <w:t xml:space="preserve">traded companies. In this case, we can multiple </w:t>
      </w:r>
      <w:r>
        <w:rPr>
          <w:rFonts w:asciiTheme="majorBidi" w:eastAsia="Times New Roman" w:hAnsiTheme="majorBidi" w:cstheme="majorBidi"/>
          <w:bCs/>
          <w:color w:val="000000"/>
          <w:sz w:val="24"/>
          <w:szCs w:val="24"/>
        </w:rPr>
        <w:t xml:space="preserve">the </w:t>
      </w:r>
      <w:r w:rsidRPr="00C67721">
        <w:rPr>
          <w:rFonts w:asciiTheme="majorBidi" w:eastAsia="Times New Roman" w:hAnsiTheme="majorBidi" w:cstheme="majorBidi"/>
          <w:bCs/>
          <w:color w:val="000000"/>
          <w:sz w:val="24"/>
          <w:szCs w:val="24"/>
        </w:rPr>
        <w:t>$24</w:t>
      </w:r>
      <w:r>
        <w:rPr>
          <w:rFonts w:asciiTheme="majorBidi" w:eastAsia="Times New Roman" w:hAnsiTheme="majorBidi" w:cstheme="majorBidi"/>
          <w:bCs/>
          <w:color w:val="000000"/>
          <w:sz w:val="24"/>
          <w:szCs w:val="24"/>
        </w:rPr>
        <w:t>,000</w:t>
      </w:r>
      <w:r w:rsidRPr="00C67721">
        <w:rPr>
          <w:rFonts w:asciiTheme="majorBidi" w:eastAsia="Times New Roman" w:hAnsiTheme="majorBidi" w:cstheme="majorBidi"/>
          <w:bCs/>
          <w:color w:val="000000"/>
          <w:sz w:val="24"/>
          <w:szCs w:val="24"/>
        </w:rPr>
        <w:t xml:space="preserve"> average research and </w:t>
      </w:r>
      <w:r>
        <w:rPr>
          <w:rFonts w:asciiTheme="majorBidi" w:eastAsia="Times New Roman" w:hAnsiTheme="majorBidi" w:cstheme="majorBidi"/>
          <w:bCs/>
          <w:color w:val="000000"/>
          <w:sz w:val="24"/>
          <w:szCs w:val="24"/>
        </w:rPr>
        <w:t>development</w:t>
      </w:r>
      <w:r w:rsidRPr="00C67721">
        <w:rPr>
          <w:rFonts w:asciiTheme="majorBidi" w:eastAsia="Times New Roman" w:hAnsiTheme="majorBidi" w:cstheme="majorBidi"/>
          <w:bCs/>
          <w:color w:val="000000"/>
          <w:sz w:val="24"/>
          <w:szCs w:val="24"/>
        </w:rPr>
        <w:t xml:space="preserve"> expenses with our company</w:t>
      </w:r>
      <w:r>
        <w:rPr>
          <w:rFonts w:asciiTheme="majorBidi" w:eastAsia="Times New Roman" w:hAnsiTheme="majorBidi" w:cstheme="majorBidi"/>
          <w:bCs/>
          <w:color w:val="000000"/>
          <w:sz w:val="24"/>
          <w:szCs w:val="24"/>
        </w:rPr>
        <w:t>’s</w:t>
      </w:r>
      <w:r w:rsidRPr="00C67721">
        <w:rPr>
          <w:rFonts w:asciiTheme="majorBidi" w:eastAsia="Times New Roman" w:hAnsiTheme="majorBidi" w:cstheme="majorBidi"/>
          <w:bCs/>
          <w:color w:val="000000"/>
          <w:sz w:val="24"/>
          <w:szCs w:val="24"/>
        </w:rPr>
        <w:t xml:space="preserve"> expenses and </w:t>
      </w:r>
      <w:r>
        <w:rPr>
          <w:rFonts w:asciiTheme="majorBidi" w:eastAsia="Times New Roman" w:hAnsiTheme="majorBidi" w:cstheme="majorBidi"/>
          <w:bCs/>
          <w:color w:val="000000"/>
          <w:sz w:val="24"/>
          <w:szCs w:val="24"/>
        </w:rPr>
        <w:t>obtain</w:t>
      </w:r>
      <w:r w:rsidRPr="00C67721">
        <w:rPr>
          <w:rFonts w:asciiTheme="majorBidi" w:eastAsia="Times New Roman" w:hAnsiTheme="majorBidi" w:cstheme="majorBidi"/>
          <w:bCs/>
          <w:color w:val="000000"/>
          <w:sz w:val="24"/>
          <w:szCs w:val="24"/>
        </w:rPr>
        <w:t xml:space="preserve"> its </w:t>
      </w:r>
      <w:r>
        <w:rPr>
          <w:rFonts w:asciiTheme="majorBidi" w:eastAsia="Times New Roman" w:hAnsiTheme="majorBidi" w:cstheme="majorBidi"/>
          <w:bCs/>
          <w:color w:val="000000"/>
          <w:sz w:val="24"/>
          <w:szCs w:val="24"/>
        </w:rPr>
        <w:t>market value:</w:t>
      </w:r>
      <w:r w:rsidRPr="00C67721">
        <w:rPr>
          <w:rFonts w:asciiTheme="majorBidi" w:eastAsia="Times New Roman" w:hAnsiTheme="majorBidi" w:cstheme="majorBidi"/>
          <w:bCs/>
          <w:color w:val="000000"/>
          <w:sz w:val="24"/>
          <w:szCs w:val="24"/>
        </w:rPr>
        <w:t xml:space="preserve"> </w:t>
      </w:r>
      <w:r>
        <w:rPr>
          <w:rFonts w:asciiTheme="majorBidi" w:eastAsia="Times New Roman" w:hAnsiTheme="majorBidi" w:cstheme="majorBidi"/>
          <w:bCs/>
          <w:color w:val="000000"/>
          <w:sz w:val="24"/>
          <w:szCs w:val="24"/>
        </w:rPr>
        <w:t>in this case, approximately</w:t>
      </w:r>
      <w:r w:rsidRPr="00C67721">
        <w:rPr>
          <w:rFonts w:asciiTheme="majorBidi" w:eastAsia="Times New Roman" w:hAnsiTheme="majorBidi" w:cstheme="majorBidi"/>
          <w:bCs/>
          <w:color w:val="000000"/>
          <w:sz w:val="24"/>
          <w:szCs w:val="24"/>
        </w:rPr>
        <w:t xml:space="preserve"> $25</w:t>
      </w:r>
      <w:r>
        <w:rPr>
          <w:rFonts w:asciiTheme="majorBidi" w:eastAsia="Times New Roman" w:hAnsiTheme="majorBidi" w:cstheme="majorBidi"/>
          <w:bCs/>
          <w:color w:val="000000"/>
          <w:sz w:val="24"/>
          <w:szCs w:val="24"/>
        </w:rPr>
        <w:t xml:space="preserve"> million</w:t>
      </w:r>
      <w:r w:rsidRPr="00C67721">
        <w:rPr>
          <w:rFonts w:asciiTheme="majorBidi" w:eastAsia="Times New Roman" w:hAnsiTheme="majorBidi" w:cstheme="majorBidi"/>
          <w:bCs/>
          <w:color w:val="000000"/>
          <w:sz w:val="24"/>
          <w:szCs w:val="24"/>
        </w:rPr>
        <w:t xml:space="preserve">. </w:t>
      </w:r>
    </w:p>
    <w:p w14:paraId="7763E93F" w14:textId="77777777" w:rsidR="00B1343A" w:rsidRPr="00C67721" w:rsidRDefault="00B1343A" w:rsidP="00B1343A">
      <w:pPr>
        <w:spacing w:after="0" w:line="360" w:lineRule="auto"/>
        <w:jc w:val="both"/>
        <w:rPr>
          <w:rFonts w:asciiTheme="majorBidi" w:eastAsia="Times New Roman" w:hAnsiTheme="majorBidi" w:cstheme="majorBidi"/>
          <w:b/>
          <w:bCs/>
          <w:color w:val="000000"/>
          <w:sz w:val="24"/>
          <w:szCs w:val="24"/>
        </w:rPr>
      </w:pPr>
    </w:p>
    <w:p w14:paraId="4EF80AB3" w14:textId="5B698265" w:rsidR="00B1343A" w:rsidRPr="002E4820" w:rsidRDefault="00540DA5" w:rsidP="00B1343A">
      <w:pPr>
        <w:pStyle w:val="Heading2"/>
        <w:spacing w:before="0" w:after="0" w:line="240" w:lineRule="auto"/>
        <w:jc w:val="both"/>
        <w:rPr>
          <w:rFonts w:asciiTheme="majorBidi" w:hAnsiTheme="majorBidi" w:cstheme="majorBidi"/>
          <w:sz w:val="24"/>
          <w:szCs w:val="24"/>
        </w:rPr>
      </w:pPr>
      <w:r>
        <w:rPr>
          <w:rFonts w:asciiTheme="majorBidi" w:hAnsiTheme="majorBidi" w:cstheme="majorBidi"/>
          <w:sz w:val="24"/>
          <w:szCs w:val="24"/>
        </w:rPr>
        <w:t xml:space="preserve">4.2 </w:t>
      </w:r>
      <w:r w:rsidR="00B1343A" w:rsidRPr="002E4820">
        <w:rPr>
          <w:rFonts w:asciiTheme="majorBidi" w:hAnsiTheme="majorBidi" w:cstheme="majorBidi"/>
          <w:sz w:val="24"/>
          <w:szCs w:val="24"/>
        </w:rPr>
        <w:t>Valuation through the Use of Real Options. What is It and When is It Used?</w:t>
      </w:r>
    </w:p>
    <w:p w14:paraId="1CBF55C3" w14:textId="77777777" w:rsidR="00B1343A" w:rsidRPr="008964D2" w:rsidRDefault="00B1343A" w:rsidP="00B1343A"/>
    <w:p w14:paraId="7349E06B" w14:textId="77777777" w:rsidR="00B1343A" w:rsidRDefault="00B1343A" w:rsidP="00B1343A">
      <w:pPr>
        <w:autoSpaceDE w:val="0"/>
        <w:autoSpaceDN w:val="0"/>
        <w:adjustRightInd w:val="0"/>
        <w:spacing w:after="0" w:line="360" w:lineRule="auto"/>
        <w:ind w:right="-284"/>
        <w:rPr>
          <w:rFonts w:asciiTheme="majorBidi" w:eastAsia="Times New Roman" w:hAnsiTheme="majorBidi" w:cstheme="majorBidi"/>
          <w:sz w:val="24"/>
          <w:szCs w:val="24"/>
        </w:rPr>
      </w:pPr>
      <w:r w:rsidRPr="008C1292">
        <w:rPr>
          <w:rFonts w:asciiTheme="majorBidi" w:eastAsia="Times New Roman" w:hAnsiTheme="majorBidi" w:cstheme="majorBidi"/>
          <w:sz w:val="24"/>
          <w:szCs w:val="24"/>
        </w:rPr>
        <w:t>Real options valuation is a</w:t>
      </w:r>
      <w:r>
        <w:rPr>
          <w:rFonts w:asciiTheme="majorBidi" w:eastAsia="Times New Roman" w:hAnsiTheme="majorBidi" w:cstheme="majorBidi"/>
          <w:sz w:val="24"/>
          <w:szCs w:val="24"/>
        </w:rPr>
        <w:t xml:space="preserve"> method for pricing</w:t>
      </w:r>
      <w:r w:rsidRPr="008C1292">
        <w:rPr>
          <w:rFonts w:asciiTheme="majorBidi" w:eastAsia="Times New Roman" w:hAnsiTheme="majorBidi" w:cstheme="majorBidi"/>
          <w:sz w:val="24"/>
          <w:szCs w:val="24"/>
        </w:rPr>
        <w:t xml:space="preserve"> options </w:t>
      </w:r>
      <w:r>
        <w:rPr>
          <w:rFonts w:asciiTheme="majorBidi" w:eastAsia="Times New Roman" w:hAnsiTheme="majorBidi" w:cstheme="majorBidi"/>
          <w:sz w:val="24"/>
          <w:szCs w:val="24"/>
        </w:rPr>
        <w:t>based on</w:t>
      </w:r>
      <w:r w:rsidRPr="008C1292">
        <w:rPr>
          <w:rFonts w:asciiTheme="majorBidi" w:eastAsia="Times New Roman" w:hAnsiTheme="majorBidi" w:cstheme="majorBidi"/>
          <w:sz w:val="24"/>
          <w:szCs w:val="24"/>
        </w:rPr>
        <w:t xml:space="preserve"> the well-known Black and Shultz option model (1973). </w:t>
      </w:r>
      <w:r>
        <w:rPr>
          <w:rFonts w:asciiTheme="majorBidi" w:eastAsia="Times New Roman" w:hAnsiTheme="majorBidi" w:cstheme="majorBidi"/>
          <w:sz w:val="24"/>
          <w:szCs w:val="24"/>
        </w:rPr>
        <w:t>This model simulates</w:t>
      </w:r>
      <w:r w:rsidRPr="008C1292">
        <w:rPr>
          <w:rFonts w:asciiTheme="majorBidi" w:eastAsia="Times New Roman" w:hAnsiTheme="majorBidi" w:cstheme="majorBidi"/>
          <w:sz w:val="24"/>
          <w:szCs w:val="24"/>
        </w:rPr>
        <w:t xml:space="preserve"> several scenarios for the company's growth and market, meaning that once the </w:t>
      </w:r>
      <w:r>
        <w:rPr>
          <w:rFonts w:asciiTheme="majorBidi" w:eastAsia="Times New Roman" w:hAnsiTheme="majorBidi" w:cstheme="majorBidi"/>
          <w:sz w:val="24"/>
          <w:szCs w:val="24"/>
        </w:rPr>
        <w:t>evaluation</w:t>
      </w:r>
      <w:r w:rsidRPr="008C1292">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refers to</w:t>
      </w:r>
      <w:r w:rsidRPr="008C1292">
        <w:rPr>
          <w:rFonts w:asciiTheme="majorBidi" w:eastAsia="Times New Roman" w:hAnsiTheme="majorBidi" w:cstheme="majorBidi"/>
          <w:sz w:val="24"/>
          <w:szCs w:val="24"/>
        </w:rPr>
        <w:t xml:space="preserve"> peak sales</w:t>
      </w:r>
      <w:r>
        <w:rPr>
          <w:rFonts w:asciiTheme="majorBidi" w:eastAsia="Times New Roman" w:hAnsiTheme="majorBidi" w:cstheme="majorBidi"/>
          <w:sz w:val="24"/>
          <w:szCs w:val="24"/>
        </w:rPr>
        <w:t>, the value</w:t>
      </w:r>
      <w:r w:rsidRPr="008C1292">
        <w:rPr>
          <w:rFonts w:asciiTheme="majorBidi" w:eastAsia="Times New Roman" w:hAnsiTheme="majorBidi" w:cstheme="majorBidi"/>
          <w:sz w:val="24"/>
          <w:szCs w:val="24"/>
        </w:rPr>
        <w:t xml:space="preserve"> will correspond to the market</w:t>
      </w:r>
      <w:r>
        <w:rPr>
          <w:rFonts w:asciiTheme="majorBidi" w:eastAsia="Times New Roman" w:hAnsiTheme="majorBidi" w:cstheme="majorBidi"/>
          <w:sz w:val="24"/>
          <w:szCs w:val="24"/>
        </w:rPr>
        <w:t>’</w:t>
      </w:r>
      <w:r w:rsidRPr="008C1292">
        <w:rPr>
          <w:rFonts w:asciiTheme="majorBidi" w:eastAsia="Times New Roman" w:hAnsiTheme="majorBidi" w:cstheme="majorBidi"/>
          <w:sz w:val="24"/>
          <w:szCs w:val="24"/>
        </w:rPr>
        <w:t>s growth</w:t>
      </w:r>
      <w:r>
        <w:rPr>
          <w:rFonts w:asciiTheme="majorBidi" w:eastAsia="Times New Roman" w:hAnsiTheme="majorBidi" w:cstheme="majorBidi"/>
          <w:sz w:val="24"/>
          <w:szCs w:val="24"/>
        </w:rPr>
        <w:t xml:space="preserve">, </w:t>
      </w:r>
      <w:r w:rsidRPr="008C1292">
        <w:rPr>
          <w:rFonts w:asciiTheme="majorBidi" w:eastAsia="Times New Roman" w:hAnsiTheme="majorBidi" w:cstheme="majorBidi"/>
          <w:sz w:val="24"/>
          <w:szCs w:val="24"/>
        </w:rPr>
        <w:t>unlike DCF</w:t>
      </w:r>
      <w:r>
        <w:rPr>
          <w:rFonts w:asciiTheme="majorBidi" w:eastAsia="Times New Roman" w:hAnsiTheme="majorBidi" w:cstheme="majorBidi"/>
          <w:sz w:val="24"/>
          <w:szCs w:val="24"/>
        </w:rPr>
        <w:t xml:space="preserve"> (discounted cash flow),</w:t>
      </w:r>
      <w:r w:rsidRPr="008C1292">
        <w:rPr>
          <w:rFonts w:asciiTheme="majorBidi" w:eastAsia="Times New Roman" w:hAnsiTheme="majorBidi" w:cstheme="majorBidi"/>
          <w:sz w:val="24"/>
          <w:szCs w:val="24"/>
        </w:rPr>
        <w:t xml:space="preserve"> where there is no change in the market</w:t>
      </w:r>
      <w:r>
        <w:rPr>
          <w:rFonts w:asciiTheme="majorBidi" w:eastAsia="Times New Roman" w:hAnsiTheme="majorBidi" w:cstheme="majorBidi"/>
          <w:sz w:val="24"/>
          <w:szCs w:val="24"/>
        </w:rPr>
        <w:t>.</w:t>
      </w:r>
    </w:p>
    <w:p w14:paraId="74336D1E" w14:textId="77777777" w:rsidR="00B1343A" w:rsidRDefault="00B1343A" w:rsidP="00B1343A">
      <w:pPr>
        <w:autoSpaceDE w:val="0"/>
        <w:autoSpaceDN w:val="0"/>
        <w:adjustRightInd w:val="0"/>
        <w:spacing w:after="0" w:line="360" w:lineRule="auto"/>
        <w:ind w:left="142" w:right="-284"/>
        <w:rPr>
          <w:rFonts w:asciiTheme="majorBidi" w:eastAsia="Times New Roman" w:hAnsiTheme="majorBidi" w:cstheme="majorBidi"/>
          <w:sz w:val="24"/>
          <w:szCs w:val="24"/>
        </w:rPr>
      </w:pPr>
    </w:p>
    <w:p w14:paraId="73EE08AA" w14:textId="77777777" w:rsidR="00B1343A" w:rsidRDefault="00B1343A" w:rsidP="00B1343A">
      <w:pPr>
        <w:autoSpaceDE w:val="0"/>
        <w:autoSpaceDN w:val="0"/>
        <w:adjustRightInd w:val="0"/>
        <w:spacing w:after="0" w:line="360" w:lineRule="auto"/>
        <w:ind w:right="-284"/>
        <w:rPr>
          <w:rFonts w:asciiTheme="majorBidi" w:eastAsia="Times New Roman" w:hAnsiTheme="majorBidi" w:cstheme="majorBidi"/>
          <w:sz w:val="24"/>
          <w:szCs w:val="24"/>
        </w:rPr>
      </w:pPr>
      <w:r w:rsidRPr="008C1292">
        <w:rPr>
          <w:rFonts w:asciiTheme="majorBidi" w:eastAsia="Times New Roman" w:hAnsiTheme="majorBidi" w:cstheme="majorBidi"/>
          <w:sz w:val="24"/>
          <w:szCs w:val="24"/>
        </w:rPr>
        <w:t>Whatever occurs</w:t>
      </w:r>
      <w:r>
        <w:rPr>
          <w:rFonts w:asciiTheme="majorBidi" w:eastAsia="Times New Roman" w:hAnsiTheme="majorBidi" w:cstheme="majorBidi"/>
          <w:sz w:val="24"/>
          <w:szCs w:val="24"/>
        </w:rPr>
        <w:t xml:space="preserve"> in reality</w:t>
      </w:r>
      <w:r w:rsidRPr="008C1292">
        <w:rPr>
          <w:rFonts w:asciiTheme="majorBidi" w:eastAsia="Times New Roman" w:hAnsiTheme="majorBidi" w:cstheme="majorBidi"/>
          <w:sz w:val="24"/>
          <w:szCs w:val="24"/>
        </w:rPr>
        <w:t xml:space="preserve">, there is a 50% chance that the actual result lies below or above the assessed number. Therefore, on average, the sales figure is often equivalent to </w:t>
      </w:r>
      <w:r>
        <w:rPr>
          <w:rFonts w:asciiTheme="majorBidi" w:eastAsia="Times New Roman" w:hAnsiTheme="majorBidi" w:cstheme="majorBidi"/>
          <w:sz w:val="24"/>
          <w:szCs w:val="24"/>
        </w:rPr>
        <w:t xml:space="preserve">the </w:t>
      </w:r>
      <w:r w:rsidRPr="008C1292">
        <w:rPr>
          <w:rFonts w:asciiTheme="majorBidi" w:eastAsia="Times New Roman" w:hAnsiTheme="majorBidi" w:cstheme="majorBidi"/>
          <w:sz w:val="24"/>
          <w:szCs w:val="24"/>
        </w:rPr>
        <w:t xml:space="preserve">one projected. Accordingly, DCF assumes a </w:t>
      </w:r>
      <w:r>
        <w:rPr>
          <w:rFonts w:asciiTheme="majorBidi" w:eastAsia="Times New Roman" w:hAnsiTheme="majorBidi" w:cstheme="majorBidi"/>
          <w:sz w:val="24"/>
          <w:szCs w:val="24"/>
        </w:rPr>
        <w:t>static</w:t>
      </w:r>
      <w:r w:rsidRPr="008C1292">
        <w:rPr>
          <w:rFonts w:asciiTheme="majorBidi" w:eastAsia="Times New Roman" w:hAnsiTheme="majorBidi" w:cstheme="majorBidi"/>
          <w:sz w:val="24"/>
          <w:szCs w:val="24"/>
        </w:rPr>
        <w:t xml:space="preserve"> scenario that can prompt over-dependence on this situation, which is still just an estimate. </w:t>
      </w:r>
      <w:r>
        <w:rPr>
          <w:rFonts w:asciiTheme="majorBidi" w:eastAsia="Times New Roman" w:hAnsiTheme="majorBidi" w:cstheme="majorBidi"/>
          <w:sz w:val="24"/>
          <w:szCs w:val="24"/>
        </w:rPr>
        <w:t>In addition,</w:t>
      </w:r>
      <w:r w:rsidRPr="008C1292">
        <w:rPr>
          <w:rFonts w:asciiTheme="majorBidi" w:eastAsia="Times New Roman" w:hAnsiTheme="majorBidi" w:cstheme="majorBidi"/>
          <w:sz w:val="24"/>
          <w:szCs w:val="24"/>
        </w:rPr>
        <w:t xml:space="preserve"> the oversimplification of the future to just a single outcome limits the need to consider alternative options if the issue is incorrect or requires adjustment because of new data. </w:t>
      </w:r>
    </w:p>
    <w:p w14:paraId="0DCF49D6" w14:textId="77777777" w:rsidR="00B1343A" w:rsidRPr="008C1292" w:rsidRDefault="00B1343A" w:rsidP="00B1343A">
      <w:pPr>
        <w:autoSpaceDE w:val="0"/>
        <w:autoSpaceDN w:val="0"/>
        <w:adjustRightInd w:val="0"/>
        <w:spacing w:after="0" w:line="360" w:lineRule="auto"/>
        <w:ind w:left="142" w:right="-284"/>
        <w:rPr>
          <w:rFonts w:asciiTheme="majorBidi" w:eastAsia="Times New Roman" w:hAnsiTheme="majorBidi" w:cstheme="majorBidi"/>
          <w:sz w:val="24"/>
          <w:szCs w:val="24"/>
        </w:rPr>
      </w:pPr>
    </w:p>
    <w:p w14:paraId="645055C1" w14:textId="77777777" w:rsidR="00B1343A" w:rsidRDefault="00B1343A" w:rsidP="00B1343A">
      <w:pPr>
        <w:autoSpaceDE w:val="0"/>
        <w:autoSpaceDN w:val="0"/>
        <w:adjustRightInd w:val="0"/>
        <w:spacing w:after="0" w:line="360" w:lineRule="auto"/>
        <w:ind w:right="-284"/>
        <w:rPr>
          <w:rFonts w:asciiTheme="majorBidi" w:eastAsia="Times New Roman" w:hAnsiTheme="majorBidi" w:cstheme="majorBidi"/>
          <w:sz w:val="24"/>
          <w:szCs w:val="24"/>
        </w:rPr>
      </w:pPr>
      <w:r>
        <w:rPr>
          <w:rFonts w:asciiTheme="majorBidi" w:eastAsia="Times New Roman" w:hAnsiTheme="majorBidi" w:cstheme="majorBidi"/>
          <w:sz w:val="24"/>
          <w:szCs w:val="24"/>
        </w:rPr>
        <w:t>Analysts commonly take</w:t>
      </w:r>
      <w:r w:rsidRPr="008C1292">
        <w:rPr>
          <w:rFonts w:asciiTheme="majorBidi" w:eastAsia="Times New Roman" w:hAnsiTheme="majorBidi" w:cstheme="majorBidi"/>
          <w:sz w:val="24"/>
          <w:szCs w:val="24"/>
        </w:rPr>
        <w:t xml:space="preserve"> a few scenarios into consideration</w:t>
      </w:r>
      <w:r>
        <w:rPr>
          <w:rFonts w:asciiTheme="majorBidi" w:eastAsia="Times New Roman" w:hAnsiTheme="majorBidi" w:cstheme="majorBidi"/>
          <w:sz w:val="24"/>
          <w:szCs w:val="24"/>
        </w:rPr>
        <w:t>, such as</w:t>
      </w:r>
      <w:r w:rsidRPr="008C1292">
        <w:rPr>
          <w:rFonts w:asciiTheme="majorBidi" w:eastAsia="Times New Roman" w:hAnsiTheme="majorBidi" w:cstheme="majorBidi"/>
          <w:sz w:val="24"/>
          <w:szCs w:val="24"/>
        </w:rPr>
        <w:t xml:space="preserve"> optimistic, realistic, and pessimistic scenarios</w:t>
      </w:r>
      <w:r>
        <w:rPr>
          <w:rFonts w:asciiTheme="majorBidi" w:eastAsia="Times New Roman" w:hAnsiTheme="majorBidi" w:cstheme="majorBidi"/>
          <w:sz w:val="24"/>
          <w:szCs w:val="24"/>
        </w:rPr>
        <w:t>. H</w:t>
      </w:r>
      <w:r w:rsidRPr="008C1292">
        <w:rPr>
          <w:rFonts w:asciiTheme="majorBidi" w:eastAsia="Times New Roman" w:hAnsiTheme="majorBidi" w:cstheme="majorBidi"/>
          <w:sz w:val="24"/>
          <w:szCs w:val="24"/>
        </w:rPr>
        <w:t xml:space="preserve">owever, market size and company growth in most cases do not change. DCF values the task as though the management will </w:t>
      </w:r>
      <w:r>
        <w:rPr>
          <w:rFonts w:asciiTheme="majorBidi" w:eastAsia="Times New Roman" w:hAnsiTheme="majorBidi" w:cstheme="majorBidi"/>
          <w:sz w:val="24"/>
          <w:szCs w:val="24"/>
        </w:rPr>
        <w:t>make only one or no</w:t>
      </w:r>
      <w:r w:rsidRPr="008C1292">
        <w:rPr>
          <w:rFonts w:asciiTheme="majorBidi" w:eastAsia="Times New Roman" w:hAnsiTheme="majorBidi" w:cstheme="majorBidi"/>
          <w:sz w:val="24"/>
          <w:szCs w:val="24"/>
        </w:rPr>
        <w:t xml:space="preserve"> choice. It is </w:t>
      </w:r>
      <w:r>
        <w:rPr>
          <w:rFonts w:asciiTheme="majorBidi" w:eastAsia="Times New Roman" w:hAnsiTheme="majorBidi" w:cstheme="majorBidi"/>
          <w:sz w:val="24"/>
          <w:szCs w:val="24"/>
        </w:rPr>
        <w:t>reasonable</w:t>
      </w:r>
      <w:r w:rsidRPr="008C1292">
        <w:rPr>
          <w:rFonts w:asciiTheme="majorBidi" w:eastAsia="Times New Roman" w:hAnsiTheme="majorBidi" w:cstheme="majorBidi"/>
          <w:sz w:val="24"/>
          <w:szCs w:val="24"/>
        </w:rPr>
        <w:t xml:space="preserve"> to assume that the organization adjusts its plans if one basic measure possibly</w:t>
      </w:r>
      <w:r>
        <w:rPr>
          <w:rFonts w:asciiTheme="majorBidi" w:eastAsia="Times New Roman" w:hAnsiTheme="majorBidi" w:cstheme="majorBidi"/>
          <w:sz w:val="24"/>
          <w:szCs w:val="24"/>
        </w:rPr>
        <w:t xml:space="preserve"> deteriorates</w:t>
      </w:r>
      <w:r w:rsidRPr="008C1292">
        <w:rPr>
          <w:rFonts w:asciiTheme="majorBidi" w:eastAsia="Times New Roman" w:hAnsiTheme="majorBidi" w:cstheme="majorBidi"/>
          <w:sz w:val="24"/>
          <w:szCs w:val="24"/>
        </w:rPr>
        <w:t xml:space="preserve"> or improves beyond expectation</w:t>
      </w:r>
      <w:r>
        <w:rPr>
          <w:rFonts w:asciiTheme="majorBidi" w:eastAsia="Times New Roman" w:hAnsiTheme="majorBidi" w:cstheme="majorBidi"/>
          <w:sz w:val="24"/>
          <w:szCs w:val="24"/>
        </w:rPr>
        <w:t>s</w:t>
      </w:r>
      <w:r w:rsidRPr="008C1292">
        <w:rPr>
          <w:rFonts w:asciiTheme="majorBidi" w:eastAsia="Times New Roman" w:hAnsiTheme="majorBidi" w:cstheme="majorBidi"/>
          <w:sz w:val="24"/>
          <w:szCs w:val="24"/>
        </w:rPr>
        <w:t xml:space="preserve">. Therefore, DCF is unable to capture all adaptable scenarios during the evaluation stage. </w:t>
      </w:r>
    </w:p>
    <w:p w14:paraId="78F6C419" w14:textId="77777777" w:rsidR="00B1343A" w:rsidRPr="008C1292" w:rsidRDefault="00B1343A" w:rsidP="00B1343A">
      <w:pPr>
        <w:autoSpaceDE w:val="0"/>
        <w:autoSpaceDN w:val="0"/>
        <w:adjustRightInd w:val="0"/>
        <w:spacing w:after="0" w:line="360" w:lineRule="auto"/>
        <w:ind w:left="141" w:right="-284"/>
        <w:rPr>
          <w:rFonts w:asciiTheme="majorBidi" w:eastAsia="Times New Roman" w:hAnsiTheme="majorBidi" w:cstheme="majorBidi"/>
          <w:sz w:val="24"/>
          <w:szCs w:val="24"/>
        </w:rPr>
      </w:pPr>
    </w:p>
    <w:p w14:paraId="2DCDDE02" w14:textId="278E5309" w:rsidR="00B1343A" w:rsidRDefault="00B1343A" w:rsidP="000E2DA7">
      <w:pPr>
        <w:autoSpaceDE w:val="0"/>
        <w:autoSpaceDN w:val="0"/>
        <w:adjustRightInd w:val="0"/>
        <w:spacing w:after="0" w:line="360" w:lineRule="auto"/>
        <w:ind w:right="-284"/>
        <w:rPr>
          <w:rFonts w:asciiTheme="majorBidi" w:eastAsia="Times New Roman" w:hAnsiTheme="majorBidi" w:cstheme="majorBidi"/>
          <w:sz w:val="24"/>
          <w:szCs w:val="24"/>
        </w:rPr>
      </w:pPr>
      <w:r w:rsidRPr="008C1292">
        <w:rPr>
          <w:rFonts w:asciiTheme="majorBidi" w:eastAsia="Times New Roman" w:hAnsiTheme="majorBidi" w:cstheme="majorBidi"/>
          <w:sz w:val="24"/>
          <w:szCs w:val="24"/>
        </w:rPr>
        <w:t>The Real Option Valuation (ROV) considers the fact that some choices in a project or an organization</w:t>
      </w:r>
      <w:r>
        <w:rPr>
          <w:rFonts w:asciiTheme="majorBidi" w:eastAsia="Times New Roman" w:hAnsiTheme="majorBidi" w:cstheme="majorBidi"/>
          <w:sz w:val="24"/>
          <w:szCs w:val="24"/>
        </w:rPr>
        <w:t>’</w:t>
      </w:r>
      <w:r w:rsidRPr="008C1292">
        <w:rPr>
          <w:rFonts w:asciiTheme="majorBidi" w:eastAsia="Times New Roman" w:hAnsiTheme="majorBidi" w:cstheme="majorBidi"/>
          <w:sz w:val="24"/>
          <w:szCs w:val="24"/>
        </w:rPr>
        <w:t xml:space="preserve">s </w:t>
      </w:r>
      <w:r>
        <w:rPr>
          <w:rFonts w:asciiTheme="majorBidi" w:eastAsia="Times New Roman" w:hAnsiTheme="majorBidi" w:cstheme="majorBidi"/>
          <w:sz w:val="24"/>
          <w:szCs w:val="24"/>
        </w:rPr>
        <w:t>operations</w:t>
      </w:r>
      <w:r w:rsidRPr="008C1292">
        <w:rPr>
          <w:rFonts w:asciiTheme="majorBidi" w:eastAsia="Times New Roman" w:hAnsiTheme="majorBidi" w:cstheme="majorBidi"/>
          <w:sz w:val="24"/>
          <w:szCs w:val="24"/>
        </w:rPr>
        <w:t xml:space="preserve"> can or should be taken during the last stages</w:t>
      </w:r>
      <w:r>
        <w:rPr>
          <w:rFonts w:asciiTheme="majorBidi" w:eastAsia="Times New Roman" w:hAnsiTheme="majorBidi" w:cstheme="majorBidi"/>
          <w:sz w:val="24"/>
          <w:szCs w:val="24"/>
        </w:rPr>
        <w:t xml:space="preserve"> of decision</w:t>
      </w:r>
      <w:r w:rsidR="000E2DA7">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making,</w:t>
      </w:r>
      <w:r w:rsidRPr="008C1292">
        <w:rPr>
          <w:rFonts w:asciiTheme="majorBidi" w:eastAsia="Times New Roman" w:hAnsiTheme="majorBidi" w:cstheme="majorBidi"/>
          <w:sz w:val="24"/>
          <w:szCs w:val="24"/>
        </w:rPr>
        <w:t xml:space="preserve"> contingent upon future economic situations. </w:t>
      </w:r>
      <w:r>
        <w:rPr>
          <w:rFonts w:asciiTheme="majorBidi" w:eastAsia="Times New Roman" w:hAnsiTheme="majorBidi" w:cstheme="majorBidi"/>
          <w:sz w:val="24"/>
          <w:szCs w:val="24"/>
        </w:rPr>
        <w:t>Otherwise,</w:t>
      </w:r>
      <w:r w:rsidRPr="008C1292">
        <w:rPr>
          <w:rFonts w:asciiTheme="majorBidi" w:eastAsia="Times New Roman" w:hAnsiTheme="majorBidi" w:cstheme="majorBidi"/>
          <w:sz w:val="24"/>
          <w:szCs w:val="24"/>
        </w:rPr>
        <w:t xml:space="preserve"> the </w:t>
      </w:r>
      <w:r>
        <w:rPr>
          <w:rFonts w:asciiTheme="majorBidi" w:eastAsia="Times New Roman" w:hAnsiTheme="majorBidi" w:cstheme="majorBidi"/>
          <w:sz w:val="24"/>
          <w:szCs w:val="24"/>
        </w:rPr>
        <w:t>decision</w:t>
      </w:r>
      <w:r w:rsidRPr="008C1292">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could be made when current conditions would not be relevant or useful in the future. </w:t>
      </w:r>
      <w:r w:rsidRPr="008C1292">
        <w:rPr>
          <w:rFonts w:asciiTheme="majorBidi" w:eastAsia="Times New Roman" w:hAnsiTheme="majorBidi" w:cstheme="majorBidi"/>
          <w:sz w:val="24"/>
          <w:szCs w:val="24"/>
        </w:rPr>
        <w:t xml:space="preserve">The uniqueness of ROV </w:t>
      </w:r>
      <w:r w:rsidRPr="008C1292">
        <w:rPr>
          <w:rFonts w:asciiTheme="majorBidi" w:eastAsia="Times New Roman" w:hAnsiTheme="majorBidi" w:cstheme="majorBidi"/>
          <w:sz w:val="24"/>
          <w:szCs w:val="24"/>
        </w:rPr>
        <w:lastRenderedPageBreak/>
        <w:t xml:space="preserve">contrasted with DCF is that </w:t>
      </w:r>
      <w:r>
        <w:rPr>
          <w:rFonts w:asciiTheme="majorBidi" w:eastAsia="Times New Roman" w:hAnsiTheme="majorBidi" w:cstheme="majorBidi"/>
          <w:sz w:val="24"/>
          <w:szCs w:val="24"/>
        </w:rPr>
        <w:t xml:space="preserve">with ROV, </w:t>
      </w:r>
      <w:r w:rsidRPr="008C1292">
        <w:rPr>
          <w:rFonts w:asciiTheme="majorBidi" w:eastAsia="Times New Roman" w:hAnsiTheme="majorBidi" w:cstheme="majorBidi"/>
          <w:sz w:val="24"/>
          <w:szCs w:val="24"/>
        </w:rPr>
        <w:t xml:space="preserve">some future choices about the continuing project or business are adapted to the individual economic situation. DCF presumes that the course of the task is predefined, regardless of what </w:t>
      </w:r>
      <w:r>
        <w:rPr>
          <w:rFonts w:asciiTheme="majorBidi" w:eastAsia="Times New Roman" w:hAnsiTheme="majorBidi" w:cstheme="majorBidi"/>
          <w:sz w:val="24"/>
          <w:szCs w:val="24"/>
        </w:rPr>
        <w:t xml:space="preserve">actually </w:t>
      </w:r>
      <w:r w:rsidRPr="008C1292">
        <w:rPr>
          <w:rFonts w:asciiTheme="majorBidi" w:eastAsia="Times New Roman" w:hAnsiTheme="majorBidi" w:cstheme="majorBidi"/>
          <w:sz w:val="24"/>
          <w:szCs w:val="24"/>
        </w:rPr>
        <w:t>occurs.</w:t>
      </w:r>
    </w:p>
    <w:p w14:paraId="4DCAADFF" w14:textId="77777777" w:rsidR="00B1343A" w:rsidRDefault="00B1343A" w:rsidP="00B1343A">
      <w:pPr>
        <w:autoSpaceDE w:val="0"/>
        <w:autoSpaceDN w:val="0"/>
        <w:adjustRightInd w:val="0"/>
        <w:spacing w:after="0" w:line="360" w:lineRule="auto"/>
        <w:ind w:left="142" w:right="-284"/>
        <w:rPr>
          <w:rFonts w:asciiTheme="majorBidi" w:eastAsia="Times New Roman" w:hAnsiTheme="majorBidi" w:cstheme="majorBidi"/>
          <w:sz w:val="24"/>
          <w:szCs w:val="24"/>
        </w:rPr>
      </w:pPr>
    </w:p>
    <w:p w14:paraId="7381DD1C" w14:textId="77777777" w:rsidR="00B1343A" w:rsidRDefault="00B1343A" w:rsidP="00B1343A">
      <w:pPr>
        <w:autoSpaceDE w:val="0"/>
        <w:autoSpaceDN w:val="0"/>
        <w:adjustRightInd w:val="0"/>
        <w:spacing w:after="0" w:line="360" w:lineRule="auto"/>
        <w:ind w:right="-284"/>
        <w:rPr>
          <w:rFonts w:asciiTheme="majorBidi" w:eastAsia="Times New Roman" w:hAnsiTheme="majorBidi" w:cstheme="majorBidi"/>
          <w:sz w:val="24"/>
          <w:szCs w:val="24"/>
        </w:rPr>
      </w:pPr>
      <w:r w:rsidRPr="008C1292">
        <w:rPr>
          <w:rFonts w:asciiTheme="majorBidi" w:eastAsia="Times New Roman" w:hAnsiTheme="majorBidi" w:cstheme="majorBidi"/>
          <w:sz w:val="24"/>
          <w:szCs w:val="24"/>
        </w:rPr>
        <w:t xml:space="preserve">To accurately demonstrate </w:t>
      </w:r>
      <w:r>
        <w:rPr>
          <w:rFonts w:asciiTheme="majorBidi" w:eastAsia="Times New Roman" w:hAnsiTheme="majorBidi" w:cstheme="majorBidi"/>
          <w:sz w:val="24"/>
          <w:szCs w:val="24"/>
        </w:rPr>
        <w:t>ROV’s results,</w:t>
      </w:r>
      <w:r w:rsidRPr="008C1292">
        <w:rPr>
          <w:rFonts w:asciiTheme="majorBidi" w:eastAsia="Times New Roman" w:hAnsiTheme="majorBidi" w:cstheme="majorBidi"/>
          <w:sz w:val="24"/>
          <w:szCs w:val="24"/>
        </w:rPr>
        <w:t xml:space="preserve"> it is important to </w:t>
      </w:r>
      <w:r>
        <w:rPr>
          <w:rFonts w:asciiTheme="majorBidi" w:eastAsia="Times New Roman" w:hAnsiTheme="majorBidi" w:cstheme="majorBidi"/>
          <w:sz w:val="24"/>
          <w:szCs w:val="24"/>
        </w:rPr>
        <w:t>identify</w:t>
      </w:r>
      <w:r w:rsidRPr="008C1292">
        <w:rPr>
          <w:rFonts w:asciiTheme="majorBidi" w:eastAsia="Times New Roman" w:hAnsiTheme="majorBidi" w:cstheme="majorBidi"/>
          <w:sz w:val="24"/>
          <w:szCs w:val="24"/>
        </w:rPr>
        <w:t xml:space="preserve"> the conditions or parameters</w:t>
      </w:r>
      <w:r>
        <w:rPr>
          <w:rFonts w:asciiTheme="majorBidi" w:eastAsia="Times New Roman" w:hAnsiTheme="majorBidi" w:cstheme="majorBidi"/>
          <w:sz w:val="24"/>
          <w:szCs w:val="24"/>
        </w:rPr>
        <w:t xml:space="preserve"> upon which</w:t>
      </w:r>
      <w:r w:rsidRPr="008C1292">
        <w:rPr>
          <w:rFonts w:asciiTheme="majorBidi" w:eastAsia="Times New Roman" w:hAnsiTheme="majorBidi" w:cstheme="majorBidi"/>
          <w:sz w:val="24"/>
          <w:szCs w:val="24"/>
        </w:rPr>
        <w:t xml:space="preserve"> they rely</w:t>
      </w:r>
      <w:r>
        <w:rPr>
          <w:rFonts w:asciiTheme="majorBidi" w:eastAsia="Times New Roman" w:hAnsiTheme="majorBidi" w:cstheme="majorBidi"/>
          <w:sz w:val="24"/>
          <w:szCs w:val="24"/>
        </w:rPr>
        <w:t>.</w:t>
      </w:r>
      <w:r w:rsidRPr="008C1292">
        <w:rPr>
          <w:rFonts w:asciiTheme="majorBidi" w:eastAsia="Times New Roman" w:hAnsiTheme="majorBidi" w:cstheme="majorBidi"/>
          <w:sz w:val="24"/>
          <w:szCs w:val="24"/>
        </w:rPr>
        <w:t xml:space="preserve"> Th</w:t>
      </w:r>
      <w:r>
        <w:rPr>
          <w:rFonts w:asciiTheme="majorBidi" w:eastAsia="Times New Roman" w:hAnsiTheme="majorBidi" w:cstheme="majorBidi"/>
          <w:sz w:val="24"/>
          <w:szCs w:val="24"/>
        </w:rPr>
        <w:t>e</w:t>
      </w:r>
      <w:r w:rsidRPr="008C1292">
        <w:rPr>
          <w:rFonts w:asciiTheme="majorBidi" w:eastAsia="Times New Roman" w:hAnsiTheme="majorBidi" w:cstheme="majorBidi"/>
          <w:sz w:val="24"/>
          <w:szCs w:val="24"/>
        </w:rPr>
        <w:t xml:space="preserve"> ROV hypothesis utilizes broad research in the field of financial options that manage similar scenarios. When managing startup companies, it is imperative to model</w:t>
      </w:r>
      <w:r>
        <w:rPr>
          <w:rFonts w:asciiTheme="majorBidi" w:eastAsia="Times New Roman" w:hAnsiTheme="majorBidi" w:cstheme="majorBidi"/>
          <w:sz w:val="24"/>
          <w:szCs w:val="24"/>
        </w:rPr>
        <w:t xml:space="preserve"> a variety of</w:t>
      </w:r>
      <w:r w:rsidRPr="008C1292">
        <w:rPr>
          <w:rFonts w:asciiTheme="majorBidi" w:eastAsia="Times New Roman" w:hAnsiTheme="majorBidi" w:cstheme="majorBidi"/>
          <w:sz w:val="24"/>
          <w:szCs w:val="24"/>
        </w:rPr>
        <w:t xml:space="preserve"> approaches to respond to change</w:t>
      </w:r>
      <w:r>
        <w:rPr>
          <w:rFonts w:asciiTheme="majorBidi" w:eastAsia="Times New Roman" w:hAnsiTheme="majorBidi" w:cstheme="majorBidi"/>
          <w:sz w:val="24"/>
          <w:szCs w:val="24"/>
        </w:rPr>
        <w:t>s</w:t>
      </w:r>
      <w:r w:rsidRPr="008C1292">
        <w:rPr>
          <w:rFonts w:asciiTheme="majorBidi" w:eastAsia="Times New Roman" w:hAnsiTheme="majorBidi" w:cstheme="majorBidi"/>
          <w:sz w:val="24"/>
          <w:szCs w:val="24"/>
        </w:rPr>
        <w:t xml:space="preserve"> in the market environment. </w:t>
      </w:r>
    </w:p>
    <w:p w14:paraId="580C7454" w14:textId="77777777" w:rsidR="00B1343A" w:rsidRDefault="00B1343A" w:rsidP="00B1343A">
      <w:pPr>
        <w:autoSpaceDE w:val="0"/>
        <w:autoSpaceDN w:val="0"/>
        <w:adjustRightInd w:val="0"/>
        <w:spacing w:after="0" w:line="360" w:lineRule="auto"/>
        <w:ind w:right="-284"/>
        <w:rPr>
          <w:rFonts w:asciiTheme="majorBidi" w:eastAsia="Times New Roman" w:hAnsiTheme="majorBidi" w:cstheme="majorBidi"/>
          <w:sz w:val="24"/>
          <w:szCs w:val="24"/>
        </w:rPr>
      </w:pPr>
    </w:p>
    <w:p w14:paraId="70D7AFC7" w14:textId="77777777" w:rsidR="00B1343A" w:rsidRDefault="00B1343A" w:rsidP="00B1343A">
      <w:pPr>
        <w:autoSpaceDE w:val="0"/>
        <w:autoSpaceDN w:val="0"/>
        <w:adjustRightInd w:val="0"/>
        <w:spacing w:after="0" w:line="360" w:lineRule="auto"/>
        <w:ind w:right="-284"/>
        <w:rPr>
          <w:rFonts w:asciiTheme="majorBidi" w:eastAsia="Times New Roman" w:hAnsiTheme="majorBidi" w:cstheme="majorBidi"/>
          <w:sz w:val="24"/>
          <w:szCs w:val="24"/>
        </w:rPr>
      </w:pPr>
      <w:r w:rsidRPr="008C1292">
        <w:rPr>
          <w:rFonts w:asciiTheme="majorBidi" w:eastAsia="Times New Roman" w:hAnsiTheme="majorBidi" w:cstheme="majorBidi"/>
          <w:sz w:val="24"/>
          <w:szCs w:val="24"/>
        </w:rPr>
        <w:t>These distinctive types of responses characterize the diverse</w:t>
      </w:r>
      <w:r>
        <w:rPr>
          <w:rFonts w:asciiTheme="majorBidi" w:eastAsia="Times New Roman" w:hAnsiTheme="majorBidi" w:cstheme="majorBidi"/>
          <w:sz w:val="24"/>
          <w:szCs w:val="24"/>
        </w:rPr>
        <w:t xml:space="preserve"> and</w:t>
      </w:r>
      <w:r w:rsidRPr="008C1292">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inherent</w:t>
      </w:r>
      <w:r w:rsidRPr="008C1292">
        <w:rPr>
          <w:rFonts w:asciiTheme="majorBidi" w:eastAsia="Times New Roman" w:hAnsiTheme="majorBidi" w:cstheme="majorBidi"/>
          <w:sz w:val="24"/>
          <w:szCs w:val="24"/>
        </w:rPr>
        <w:t xml:space="preserve"> real options in a </w:t>
      </w:r>
      <w:r>
        <w:rPr>
          <w:rFonts w:asciiTheme="majorBidi" w:eastAsia="Times New Roman" w:hAnsiTheme="majorBidi" w:cstheme="majorBidi"/>
          <w:sz w:val="24"/>
          <w:szCs w:val="24"/>
        </w:rPr>
        <w:t>v</w:t>
      </w:r>
      <w:r w:rsidRPr="008C1292">
        <w:rPr>
          <w:rFonts w:asciiTheme="majorBidi" w:eastAsia="Times New Roman" w:hAnsiTheme="majorBidi" w:cstheme="majorBidi"/>
          <w:sz w:val="24"/>
          <w:szCs w:val="24"/>
        </w:rPr>
        <w:t xml:space="preserve">enture or an organization. </w:t>
      </w:r>
      <w:r>
        <w:rPr>
          <w:rFonts w:asciiTheme="majorBidi" w:eastAsia="Times New Roman" w:hAnsiTheme="majorBidi" w:cstheme="majorBidi"/>
          <w:sz w:val="24"/>
          <w:szCs w:val="24"/>
        </w:rPr>
        <w:t>We suggest</w:t>
      </w:r>
      <w:r w:rsidRPr="008C1292">
        <w:rPr>
          <w:rFonts w:asciiTheme="majorBidi" w:eastAsia="Times New Roman" w:hAnsiTheme="majorBidi" w:cstheme="majorBidi"/>
          <w:sz w:val="24"/>
          <w:szCs w:val="24"/>
        </w:rPr>
        <w:t xml:space="preserve"> six classifications of genuine alternatives dependent on the adaptability of the management:</w:t>
      </w:r>
      <w:r>
        <w:rPr>
          <w:rFonts w:asciiTheme="majorBidi" w:eastAsia="Times New Roman" w:hAnsiTheme="majorBidi" w:cstheme="majorBidi"/>
          <w:sz w:val="24"/>
          <w:szCs w:val="24"/>
        </w:rPr>
        <w:t xml:space="preserve"> o</w:t>
      </w:r>
      <w:r w:rsidRPr="008C1292">
        <w:rPr>
          <w:rFonts w:asciiTheme="majorBidi" w:eastAsia="Times New Roman" w:hAnsiTheme="majorBidi" w:cstheme="majorBidi"/>
          <w:sz w:val="24"/>
          <w:szCs w:val="24"/>
        </w:rPr>
        <w:t>ptions to concede</w:t>
      </w:r>
      <w:r>
        <w:rPr>
          <w:rFonts w:asciiTheme="majorBidi" w:eastAsia="Times New Roman" w:hAnsiTheme="majorBidi" w:cstheme="majorBidi"/>
          <w:sz w:val="24"/>
          <w:szCs w:val="24"/>
        </w:rPr>
        <w:t>,</w:t>
      </w:r>
      <w:r w:rsidRPr="008C1292">
        <w:rPr>
          <w:rFonts w:asciiTheme="majorBidi" w:eastAsia="Times New Roman" w:hAnsiTheme="majorBidi" w:cstheme="majorBidi"/>
          <w:sz w:val="24"/>
          <w:szCs w:val="24"/>
        </w:rPr>
        <w:t xml:space="preserve"> extend</w:t>
      </w:r>
      <w:r>
        <w:rPr>
          <w:rFonts w:asciiTheme="majorBidi" w:eastAsia="Times New Roman" w:hAnsiTheme="majorBidi" w:cstheme="majorBidi"/>
          <w:sz w:val="24"/>
          <w:szCs w:val="24"/>
        </w:rPr>
        <w:t>,</w:t>
      </w:r>
      <w:r w:rsidRPr="008C1292">
        <w:rPr>
          <w:rFonts w:asciiTheme="majorBidi" w:eastAsia="Times New Roman" w:hAnsiTheme="majorBidi" w:cstheme="majorBidi"/>
          <w:sz w:val="24"/>
          <w:szCs w:val="24"/>
        </w:rPr>
        <w:t xml:space="preserve"> forsake</w:t>
      </w:r>
      <w:r>
        <w:rPr>
          <w:rFonts w:asciiTheme="majorBidi" w:eastAsia="Times New Roman" w:hAnsiTheme="majorBidi" w:cstheme="majorBidi"/>
          <w:sz w:val="24"/>
          <w:szCs w:val="24"/>
        </w:rPr>
        <w:t>,</w:t>
      </w:r>
      <w:r w:rsidRPr="008C1292">
        <w:rPr>
          <w:rFonts w:asciiTheme="majorBidi" w:eastAsia="Times New Roman" w:hAnsiTheme="majorBidi" w:cstheme="majorBidi"/>
          <w:sz w:val="24"/>
          <w:szCs w:val="24"/>
        </w:rPr>
        <w:t xml:space="preserve"> switch</w:t>
      </w:r>
      <w:r>
        <w:rPr>
          <w:rFonts w:asciiTheme="majorBidi" w:eastAsia="Times New Roman" w:hAnsiTheme="majorBidi" w:cstheme="majorBidi"/>
          <w:sz w:val="24"/>
          <w:szCs w:val="24"/>
        </w:rPr>
        <w:t>,</w:t>
      </w:r>
      <w:r w:rsidRPr="008C1292">
        <w:rPr>
          <w:rFonts w:asciiTheme="majorBidi" w:eastAsia="Times New Roman" w:hAnsiTheme="majorBidi" w:cstheme="majorBidi"/>
          <w:sz w:val="24"/>
          <w:szCs w:val="24"/>
        </w:rPr>
        <w:t xml:space="preserve"> arrange investments</w:t>
      </w:r>
      <w:r>
        <w:rPr>
          <w:rFonts w:asciiTheme="majorBidi" w:eastAsia="Times New Roman" w:hAnsiTheme="majorBidi" w:cstheme="majorBidi"/>
          <w:sz w:val="24"/>
          <w:szCs w:val="24"/>
        </w:rPr>
        <w:t>, or</w:t>
      </w:r>
      <w:r w:rsidRPr="008C1292">
        <w:rPr>
          <w:rFonts w:asciiTheme="majorBidi" w:eastAsia="Times New Roman" w:hAnsiTheme="majorBidi" w:cstheme="majorBidi"/>
          <w:sz w:val="24"/>
          <w:szCs w:val="24"/>
        </w:rPr>
        <w:t xml:space="preserve"> develop. </w:t>
      </w:r>
    </w:p>
    <w:p w14:paraId="1D7F4966" w14:textId="77777777" w:rsidR="00B1343A" w:rsidRDefault="00B1343A" w:rsidP="00B1343A">
      <w:pPr>
        <w:autoSpaceDE w:val="0"/>
        <w:autoSpaceDN w:val="0"/>
        <w:adjustRightInd w:val="0"/>
        <w:spacing w:after="0" w:line="360" w:lineRule="auto"/>
        <w:ind w:left="142" w:right="-284"/>
        <w:rPr>
          <w:rFonts w:asciiTheme="majorBidi" w:eastAsia="Times New Roman" w:hAnsiTheme="majorBidi" w:cstheme="majorBidi"/>
          <w:sz w:val="24"/>
          <w:szCs w:val="24"/>
        </w:rPr>
      </w:pPr>
    </w:p>
    <w:p w14:paraId="372F9B4E" w14:textId="77777777" w:rsidR="00B1343A" w:rsidRDefault="00B1343A" w:rsidP="00B1343A">
      <w:pPr>
        <w:autoSpaceDE w:val="0"/>
        <w:autoSpaceDN w:val="0"/>
        <w:adjustRightInd w:val="0"/>
        <w:spacing w:after="0" w:line="360" w:lineRule="auto"/>
        <w:ind w:right="-284"/>
        <w:rPr>
          <w:rFonts w:asciiTheme="majorBidi" w:eastAsia="Times New Roman" w:hAnsiTheme="majorBidi" w:cstheme="majorBidi"/>
          <w:sz w:val="24"/>
          <w:szCs w:val="24"/>
        </w:rPr>
      </w:pPr>
      <w:r w:rsidRPr="008C1292">
        <w:rPr>
          <w:rFonts w:asciiTheme="majorBidi" w:eastAsia="Times New Roman" w:hAnsiTheme="majorBidi" w:cstheme="majorBidi"/>
          <w:sz w:val="24"/>
          <w:szCs w:val="24"/>
        </w:rPr>
        <w:t xml:space="preserve">The majority of these choices are straightforward. The </w:t>
      </w:r>
      <w:r>
        <w:rPr>
          <w:rFonts w:asciiTheme="majorBidi" w:eastAsia="Times New Roman" w:hAnsiTheme="majorBidi" w:cstheme="majorBidi"/>
          <w:sz w:val="24"/>
          <w:szCs w:val="24"/>
        </w:rPr>
        <w:t>alternative that is most</w:t>
      </w:r>
      <w:r w:rsidRPr="008C1292">
        <w:rPr>
          <w:rFonts w:asciiTheme="majorBidi" w:eastAsia="Times New Roman" w:hAnsiTheme="majorBidi" w:cstheme="majorBidi"/>
          <w:sz w:val="24"/>
          <w:szCs w:val="24"/>
        </w:rPr>
        <w:t xml:space="preserve"> challenging</w:t>
      </w:r>
      <w:r>
        <w:rPr>
          <w:rFonts w:asciiTheme="majorBidi" w:eastAsia="Times New Roman" w:hAnsiTheme="majorBidi" w:cstheme="majorBidi"/>
          <w:sz w:val="24"/>
          <w:szCs w:val="24"/>
        </w:rPr>
        <w:t xml:space="preserve"> for most technology companies</w:t>
      </w:r>
      <w:r w:rsidRPr="008C1292">
        <w:rPr>
          <w:rFonts w:asciiTheme="majorBidi" w:eastAsia="Times New Roman" w:hAnsiTheme="majorBidi" w:cstheme="majorBidi"/>
          <w:sz w:val="24"/>
          <w:szCs w:val="24"/>
        </w:rPr>
        <w:t xml:space="preserve"> is </w:t>
      </w:r>
      <w:r>
        <w:rPr>
          <w:rFonts w:asciiTheme="majorBidi" w:eastAsia="Times New Roman" w:hAnsiTheme="majorBidi" w:cstheme="majorBidi"/>
          <w:sz w:val="24"/>
          <w:szCs w:val="24"/>
        </w:rPr>
        <w:t xml:space="preserve">the one to arrange investments, or </w:t>
      </w:r>
      <w:r w:rsidRPr="008C1292">
        <w:rPr>
          <w:rFonts w:asciiTheme="majorBidi" w:eastAsia="Times New Roman" w:hAnsiTheme="majorBidi" w:cstheme="majorBidi"/>
          <w:sz w:val="24"/>
          <w:szCs w:val="24"/>
        </w:rPr>
        <w:t>mobiliz</w:t>
      </w:r>
      <w:r>
        <w:rPr>
          <w:rFonts w:asciiTheme="majorBidi" w:eastAsia="Times New Roman" w:hAnsiTheme="majorBidi" w:cstheme="majorBidi"/>
          <w:sz w:val="24"/>
          <w:szCs w:val="24"/>
        </w:rPr>
        <w:t>ing</w:t>
      </w:r>
      <w:r w:rsidRPr="008C1292">
        <w:rPr>
          <w:rFonts w:asciiTheme="majorBidi" w:eastAsia="Times New Roman" w:hAnsiTheme="majorBidi" w:cstheme="majorBidi"/>
          <w:sz w:val="24"/>
          <w:szCs w:val="24"/>
        </w:rPr>
        <w:t xml:space="preserve"> financial resources and invest</w:t>
      </w:r>
      <w:r>
        <w:rPr>
          <w:rFonts w:asciiTheme="majorBidi" w:eastAsia="Times New Roman" w:hAnsiTheme="majorBidi" w:cstheme="majorBidi"/>
          <w:sz w:val="24"/>
          <w:szCs w:val="24"/>
        </w:rPr>
        <w:t>ing</w:t>
      </w:r>
      <w:r w:rsidRPr="008C1292">
        <w:rPr>
          <w:rFonts w:asciiTheme="majorBidi" w:eastAsia="Times New Roman" w:hAnsiTheme="majorBidi" w:cstheme="majorBidi"/>
          <w:sz w:val="24"/>
          <w:szCs w:val="24"/>
        </w:rPr>
        <w:t>. A few ventures require an arranged speculation</w:t>
      </w:r>
      <w:r>
        <w:rPr>
          <w:rFonts w:asciiTheme="majorBidi" w:eastAsia="Times New Roman" w:hAnsiTheme="majorBidi" w:cstheme="majorBidi"/>
          <w:sz w:val="24"/>
          <w:szCs w:val="24"/>
        </w:rPr>
        <w:t>, as at every stage, t</w:t>
      </w:r>
      <w:r w:rsidRPr="008C1292">
        <w:rPr>
          <w:rFonts w:asciiTheme="majorBidi" w:eastAsia="Times New Roman" w:hAnsiTheme="majorBidi" w:cstheme="majorBidi"/>
          <w:sz w:val="24"/>
          <w:szCs w:val="24"/>
        </w:rPr>
        <w:t>he firm</w:t>
      </w:r>
      <w:r>
        <w:rPr>
          <w:rFonts w:asciiTheme="majorBidi" w:eastAsia="Times New Roman" w:hAnsiTheme="majorBidi" w:cstheme="majorBidi"/>
          <w:sz w:val="24"/>
          <w:szCs w:val="24"/>
        </w:rPr>
        <w:t>’s</w:t>
      </w:r>
      <w:r w:rsidRPr="008C1292">
        <w:rPr>
          <w:rFonts w:asciiTheme="majorBidi" w:eastAsia="Times New Roman" w:hAnsiTheme="majorBidi" w:cstheme="majorBidi"/>
          <w:sz w:val="24"/>
          <w:szCs w:val="24"/>
        </w:rPr>
        <w:t xml:space="preserve"> purposes </w:t>
      </w:r>
      <w:r>
        <w:rPr>
          <w:rFonts w:asciiTheme="majorBidi" w:eastAsia="Times New Roman" w:hAnsiTheme="majorBidi" w:cstheme="majorBidi"/>
          <w:sz w:val="24"/>
          <w:szCs w:val="24"/>
        </w:rPr>
        <w:t>and activities can reveal</w:t>
      </w:r>
      <w:r w:rsidRPr="008C1292">
        <w:rPr>
          <w:rFonts w:asciiTheme="majorBidi" w:eastAsia="Times New Roman" w:hAnsiTheme="majorBidi" w:cstheme="majorBidi"/>
          <w:sz w:val="24"/>
          <w:szCs w:val="24"/>
        </w:rPr>
        <w:t xml:space="preserve"> further vulnerabilities. Given the parameters, the undertaking is revalued and </w:t>
      </w:r>
      <w:r>
        <w:rPr>
          <w:rFonts w:asciiTheme="majorBidi" w:eastAsia="Times New Roman" w:hAnsiTheme="majorBidi" w:cstheme="majorBidi"/>
          <w:sz w:val="24"/>
          <w:szCs w:val="24"/>
        </w:rPr>
        <w:t>accordingly continued or halted</w:t>
      </w:r>
      <w:r w:rsidRPr="008C1292">
        <w:rPr>
          <w:rFonts w:asciiTheme="majorBidi" w:eastAsia="Times New Roman" w:hAnsiTheme="majorBidi" w:cstheme="majorBidi"/>
          <w:sz w:val="24"/>
          <w:szCs w:val="24"/>
        </w:rPr>
        <w:t xml:space="preserve"> after each stage. These organized speculations are </w:t>
      </w:r>
      <w:r>
        <w:rPr>
          <w:rFonts w:asciiTheme="majorBidi" w:eastAsia="Times New Roman" w:hAnsiTheme="majorBidi" w:cstheme="majorBidi"/>
          <w:sz w:val="24"/>
          <w:szCs w:val="24"/>
        </w:rPr>
        <w:t>considered</w:t>
      </w:r>
      <w:r w:rsidRPr="008C1292">
        <w:rPr>
          <w:rFonts w:asciiTheme="majorBidi" w:eastAsia="Times New Roman" w:hAnsiTheme="majorBidi" w:cstheme="majorBidi"/>
          <w:sz w:val="24"/>
          <w:szCs w:val="24"/>
        </w:rPr>
        <w:t xml:space="preserve"> compound choices. After every </w:t>
      </w:r>
      <w:r>
        <w:rPr>
          <w:rFonts w:asciiTheme="majorBidi" w:eastAsia="Times New Roman" w:hAnsiTheme="majorBidi" w:cstheme="majorBidi"/>
          <w:sz w:val="24"/>
          <w:szCs w:val="24"/>
        </w:rPr>
        <w:t>stage,</w:t>
      </w:r>
      <w:r w:rsidRPr="008C1292">
        <w:rPr>
          <w:rFonts w:asciiTheme="majorBidi" w:eastAsia="Times New Roman" w:hAnsiTheme="majorBidi" w:cstheme="majorBidi"/>
          <w:sz w:val="24"/>
          <w:szCs w:val="24"/>
        </w:rPr>
        <w:t xml:space="preserve"> the organization has the alternative to proceed or abandon the project. Proceeding compares to the securing of another choice. In cybersecurity organizations, an organization can create one </w:t>
      </w:r>
      <w:r>
        <w:rPr>
          <w:rFonts w:asciiTheme="majorBidi" w:eastAsia="Times New Roman" w:hAnsiTheme="majorBidi" w:cstheme="majorBidi"/>
          <w:sz w:val="24"/>
          <w:szCs w:val="24"/>
        </w:rPr>
        <w:t xml:space="preserve">solution </w:t>
      </w:r>
      <w:r w:rsidRPr="008C1292">
        <w:rPr>
          <w:rFonts w:asciiTheme="majorBidi" w:eastAsia="Times New Roman" w:hAnsiTheme="majorBidi" w:cstheme="majorBidi"/>
          <w:sz w:val="24"/>
          <w:szCs w:val="24"/>
        </w:rPr>
        <w:t>and</w:t>
      </w:r>
      <w:r>
        <w:rPr>
          <w:rFonts w:asciiTheme="majorBidi" w:eastAsia="Times New Roman" w:hAnsiTheme="majorBidi" w:cstheme="majorBidi"/>
          <w:sz w:val="24"/>
          <w:szCs w:val="24"/>
        </w:rPr>
        <w:t>,</w:t>
      </w:r>
      <w:r w:rsidRPr="008C1292">
        <w:rPr>
          <w:rFonts w:asciiTheme="majorBidi" w:eastAsia="Times New Roman" w:hAnsiTheme="majorBidi" w:cstheme="majorBidi"/>
          <w:sz w:val="24"/>
          <w:szCs w:val="24"/>
        </w:rPr>
        <w:t xml:space="preserve"> depend</w:t>
      </w:r>
      <w:r>
        <w:rPr>
          <w:rFonts w:asciiTheme="majorBidi" w:eastAsia="Times New Roman" w:hAnsiTheme="majorBidi" w:cstheme="majorBidi"/>
          <w:sz w:val="24"/>
          <w:szCs w:val="24"/>
        </w:rPr>
        <w:t>ing</w:t>
      </w:r>
      <w:r w:rsidRPr="008C1292">
        <w:rPr>
          <w:rFonts w:asciiTheme="majorBidi" w:eastAsia="Times New Roman" w:hAnsiTheme="majorBidi" w:cstheme="majorBidi"/>
          <w:sz w:val="24"/>
          <w:szCs w:val="24"/>
        </w:rPr>
        <w:t xml:space="preserve"> on an effective adaptation</w:t>
      </w:r>
      <w:r>
        <w:rPr>
          <w:rFonts w:asciiTheme="majorBidi" w:eastAsia="Times New Roman" w:hAnsiTheme="majorBidi" w:cstheme="majorBidi"/>
          <w:sz w:val="24"/>
          <w:szCs w:val="24"/>
        </w:rPr>
        <w:t>,</w:t>
      </w:r>
      <w:r w:rsidRPr="008C1292">
        <w:rPr>
          <w:rFonts w:asciiTheme="majorBidi" w:eastAsia="Times New Roman" w:hAnsiTheme="majorBidi" w:cstheme="majorBidi"/>
          <w:sz w:val="24"/>
          <w:szCs w:val="24"/>
        </w:rPr>
        <w:t xml:space="preserve"> it can proceed or </w:t>
      </w:r>
      <w:r>
        <w:rPr>
          <w:rFonts w:asciiTheme="majorBidi" w:eastAsia="Times New Roman" w:hAnsiTheme="majorBidi" w:cstheme="majorBidi"/>
          <w:sz w:val="24"/>
          <w:szCs w:val="24"/>
        </w:rPr>
        <w:t>discontinue</w:t>
      </w:r>
      <w:r w:rsidRPr="008C1292">
        <w:rPr>
          <w:rFonts w:asciiTheme="majorBidi" w:eastAsia="Times New Roman" w:hAnsiTheme="majorBidi" w:cstheme="majorBidi"/>
          <w:sz w:val="24"/>
          <w:szCs w:val="24"/>
        </w:rPr>
        <w:t xml:space="preserve"> the pro</w:t>
      </w:r>
      <w:r>
        <w:rPr>
          <w:rFonts w:asciiTheme="majorBidi" w:eastAsia="Times New Roman" w:hAnsiTheme="majorBidi" w:cstheme="majorBidi"/>
          <w:sz w:val="24"/>
          <w:szCs w:val="24"/>
        </w:rPr>
        <w:t>ject</w:t>
      </w:r>
      <w:r w:rsidRPr="008C1292">
        <w:rPr>
          <w:rFonts w:asciiTheme="majorBidi" w:eastAsia="Times New Roman" w:hAnsiTheme="majorBidi" w:cstheme="majorBidi"/>
          <w:sz w:val="24"/>
          <w:szCs w:val="24"/>
        </w:rPr>
        <w:t>. In life</w:t>
      </w:r>
      <w:r>
        <w:rPr>
          <w:rFonts w:asciiTheme="majorBidi" w:eastAsia="Times New Roman" w:hAnsiTheme="majorBidi" w:cstheme="majorBidi"/>
          <w:sz w:val="24"/>
          <w:szCs w:val="24"/>
        </w:rPr>
        <w:t xml:space="preserve"> </w:t>
      </w:r>
      <w:r w:rsidRPr="008C1292">
        <w:rPr>
          <w:rFonts w:asciiTheme="majorBidi" w:eastAsia="Times New Roman" w:hAnsiTheme="majorBidi" w:cstheme="majorBidi"/>
          <w:sz w:val="24"/>
          <w:szCs w:val="24"/>
        </w:rPr>
        <w:t>science</w:t>
      </w:r>
      <w:r>
        <w:rPr>
          <w:rFonts w:asciiTheme="majorBidi" w:eastAsia="Times New Roman" w:hAnsiTheme="majorBidi" w:cstheme="majorBidi"/>
          <w:sz w:val="24"/>
          <w:szCs w:val="24"/>
        </w:rPr>
        <w:t>s</w:t>
      </w:r>
      <w:r w:rsidRPr="008C1292">
        <w:rPr>
          <w:rFonts w:asciiTheme="majorBidi" w:eastAsia="Times New Roman" w:hAnsiTheme="majorBidi" w:cstheme="majorBidi"/>
          <w:sz w:val="24"/>
          <w:szCs w:val="24"/>
        </w:rPr>
        <w:t xml:space="preserve">, an organization may </w:t>
      </w:r>
      <w:r w:rsidRPr="00C764DC">
        <w:rPr>
          <w:rFonts w:asciiTheme="majorBidi" w:eastAsia="Times New Roman" w:hAnsiTheme="majorBidi" w:cstheme="majorBidi"/>
          <w:sz w:val="24"/>
          <w:szCs w:val="24"/>
        </w:rPr>
        <w:t>out-permit its intellectual property dependency</w:t>
      </w:r>
      <w:r>
        <w:rPr>
          <w:rFonts w:asciiTheme="majorBidi" w:eastAsia="Times New Roman" w:hAnsiTheme="majorBidi" w:cstheme="majorBidi"/>
          <w:sz w:val="24"/>
          <w:szCs w:val="24"/>
        </w:rPr>
        <w:t xml:space="preserve"> during</w:t>
      </w:r>
      <w:r w:rsidRPr="008C1292">
        <w:rPr>
          <w:rFonts w:asciiTheme="majorBidi" w:eastAsia="Times New Roman" w:hAnsiTheme="majorBidi" w:cstheme="majorBidi"/>
          <w:sz w:val="24"/>
          <w:szCs w:val="24"/>
        </w:rPr>
        <w:t xml:space="preserve"> its clinical as well as administrative stages. </w:t>
      </w:r>
    </w:p>
    <w:p w14:paraId="3865E397" w14:textId="77777777" w:rsidR="00B1343A" w:rsidRPr="008C1292" w:rsidRDefault="00B1343A" w:rsidP="00B1343A">
      <w:pPr>
        <w:autoSpaceDE w:val="0"/>
        <w:autoSpaceDN w:val="0"/>
        <w:adjustRightInd w:val="0"/>
        <w:spacing w:after="0" w:line="360" w:lineRule="auto"/>
        <w:ind w:left="142" w:right="-284"/>
        <w:rPr>
          <w:rFonts w:asciiTheme="majorBidi" w:eastAsia="Times New Roman" w:hAnsiTheme="majorBidi" w:cstheme="majorBidi"/>
          <w:sz w:val="24"/>
          <w:szCs w:val="24"/>
        </w:rPr>
      </w:pPr>
    </w:p>
    <w:p w14:paraId="37D8F30B" w14:textId="77777777" w:rsidR="00B1343A" w:rsidRDefault="00B1343A" w:rsidP="00B1343A">
      <w:pPr>
        <w:autoSpaceDE w:val="0"/>
        <w:autoSpaceDN w:val="0"/>
        <w:adjustRightInd w:val="0"/>
        <w:spacing w:after="0" w:line="360" w:lineRule="auto"/>
        <w:ind w:right="-284"/>
        <w:rPr>
          <w:rFonts w:asciiTheme="majorBidi" w:eastAsia="Times New Roman" w:hAnsiTheme="majorBidi" w:cstheme="majorBidi"/>
          <w:sz w:val="24"/>
          <w:szCs w:val="24"/>
        </w:rPr>
      </w:pPr>
      <w:r w:rsidRPr="008C1292">
        <w:rPr>
          <w:rFonts w:asciiTheme="majorBidi" w:eastAsia="Times New Roman" w:hAnsiTheme="majorBidi" w:cstheme="majorBidi"/>
          <w:sz w:val="24"/>
          <w:szCs w:val="24"/>
        </w:rPr>
        <w:t xml:space="preserve">The majority of </w:t>
      </w:r>
      <w:r>
        <w:rPr>
          <w:rFonts w:asciiTheme="majorBidi" w:eastAsia="Times New Roman" w:hAnsiTheme="majorBidi" w:cstheme="majorBidi"/>
          <w:sz w:val="24"/>
          <w:szCs w:val="24"/>
        </w:rPr>
        <w:t>analysts</w:t>
      </w:r>
      <w:r w:rsidRPr="008C1292">
        <w:rPr>
          <w:rFonts w:asciiTheme="majorBidi" w:eastAsia="Times New Roman" w:hAnsiTheme="majorBidi" w:cstheme="majorBidi"/>
          <w:sz w:val="24"/>
          <w:szCs w:val="24"/>
        </w:rPr>
        <w:t xml:space="preserve"> using the ROV method use tree models </w:t>
      </w:r>
      <w:r>
        <w:rPr>
          <w:rFonts w:asciiTheme="majorBidi" w:eastAsia="Times New Roman" w:hAnsiTheme="majorBidi" w:cstheme="majorBidi"/>
          <w:sz w:val="24"/>
          <w:szCs w:val="24"/>
        </w:rPr>
        <w:t>for making evaluations</w:t>
      </w:r>
      <w:r w:rsidRPr="008C1292">
        <w:rPr>
          <w:rFonts w:asciiTheme="majorBidi" w:eastAsia="Times New Roman" w:hAnsiTheme="majorBidi" w:cstheme="majorBidi"/>
          <w:sz w:val="24"/>
          <w:szCs w:val="24"/>
        </w:rPr>
        <w:t xml:space="preserve">. Trees </w:t>
      </w:r>
      <w:r>
        <w:rPr>
          <w:rFonts w:asciiTheme="majorBidi" w:eastAsia="Times New Roman" w:hAnsiTheme="majorBidi" w:cstheme="majorBidi"/>
          <w:sz w:val="24"/>
          <w:szCs w:val="24"/>
        </w:rPr>
        <w:t>a</w:t>
      </w:r>
      <w:r w:rsidRPr="008C1292">
        <w:rPr>
          <w:rFonts w:asciiTheme="majorBidi" w:eastAsia="Times New Roman" w:hAnsiTheme="majorBidi" w:cstheme="majorBidi"/>
          <w:sz w:val="24"/>
          <w:szCs w:val="24"/>
        </w:rPr>
        <w:t>re an oversimplified model of future market developments and are utilized to est</w:t>
      </w:r>
      <w:r>
        <w:rPr>
          <w:rFonts w:asciiTheme="majorBidi" w:eastAsia="Times New Roman" w:hAnsiTheme="majorBidi" w:cstheme="majorBidi"/>
          <w:sz w:val="24"/>
          <w:szCs w:val="24"/>
        </w:rPr>
        <w:t xml:space="preserve">imate </w:t>
      </w:r>
      <w:r w:rsidRPr="008C1292">
        <w:rPr>
          <w:rFonts w:asciiTheme="majorBidi" w:eastAsia="Times New Roman" w:hAnsiTheme="majorBidi" w:cstheme="majorBidi"/>
          <w:sz w:val="24"/>
          <w:szCs w:val="24"/>
        </w:rPr>
        <w:t xml:space="preserve">monetary alternatives. Binomial trees subdivide an opportunity </w:t>
      </w:r>
      <w:r>
        <w:rPr>
          <w:rFonts w:asciiTheme="majorBidi" w:eastAsia="Times New Roman" w:hAnsiTheme="majorBidi" w:cstheme="majorBidi"/>
          <w:sz w:val="24"/>
          <w:szCs w:val="24"/>
        </w:rPr>
        <w:t>into its</w:t>
      </w:r>
      <w:r w:rsidRPr="008C1292">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small individual time period </w:t>
      </w:r>
      <w:r w:rsidRPr="008C1292">
        <w:rPr>
          <w:rFonts w:asciiTheme="majorBidi" w:eastAsia="Times New Roman" w:hAnsiTheme="majorBidi" w:cstheme="majorBidi"/>
          <w:sz w:val="24"/>
          <w:szCs w:val="24"/>
        </w:rPr>
        <w:t>steps</w:t>
      </w:r>
      <w:r>
        <w:rPr>
          <w:rFonts w:asciiTheme="majorBidi" w:eastAsia="Times New Roman" w:hAnsiTheme="majorBidi" w:cstheme="majorBidi"/>
          <w:sz w:val="24"/>
          <w:szCs w:val="24"/>
        </w:rPr>
        <w:t>, anticipating</w:t>
      </w:r>
      <w:r w:rsidRPr="008C1292">
        <w:rPr>
          <w:rFonts w:asciiTheme="majorBidi" w:eastAsia="Times New Roman" w:hAnsiTheme="majorBidi" w:cstheme="majorBidi"/>
          <w:sz w:val="24"/>
          <w:szCs w:val="24"/>
        </w:rPr>
        <w:t xml:space="preserve"> that in each time step</w:t>
      </w:r>
      <w:r>
        <w:rPr>
          <w:rFonts w:asciiTheme="majorBidi" w:eastAsia="Times New Roman" w:hAnsiTheme="majorBidi" w:cstheme="majorBidi"/>
          <w:sz w:val="24"/>
          <w:szCs w:val="24"/>
        </w:rPr>
        <w:t>,</w:t>
      </w:r>
      <w:r w:rsidRPr="008C1292">
        <w:rPr>
          <w:rFonts w:asciiTheme="majorBidi" w:eastAsia="Times New Roman" w:hAnsiTheme="majorBidi" w:cstheme="majorBidi"/>
          <w:sz w:val="24"/>
          <w:szCs w:val="24"/>
        </w:rPr>
        <w:t xml:space="preserve"> the market or the p</w:t>
      </w:r>
      <w:r>
        <w:rPr>
          <w:rFonts w:asciiTheme="majorBidi" w:eastAsia="Times New Roman" w:hAnsiTheme="majorBidi" w:cstheme="majorBidi"/>
          <w:sz w:val="24"/>
          <w:szCs w:val="24"/>
        </w:rPr>
        <w:t>eak</w:t>
      </w:r>
      <w:r w:rsidRPr="008C1292">
        <w:rPr>
          <w:rFonts w:asciiTheme="majorBidi" w:eastAsia="Times New Roman" w:hAnsiTheme="majorBidi" w:cstheme="majorBidi"/>
          <w:sz w:val="24"/>
          <w:szCs w:val="24"/>
        </w:rPr>
        <w:t xml:space="preserve"> deals </w:t>
      </w:r>
      <w:r w:rsidRPr="008C1292">
        <w:rPr>
          <w:rFonts w:asciiTheme="majorBidi" w:eastAsia="Times New Roman" w:hAnsiTheme="majorBidi" w:cstheme="majorBidi"/>
          <w:sz w:val="24"/>
          <w:szCs w:val="24"/>
        </w:rPr>
        <w:lastRenderedPageBreak/>
        <w:t xml:space="preserve">can </w:t>
      </w:r>
      <w:r>
        <w:rPr>
          <w:rFonts w:asciiTheme="majorBidi" w:eastAsia="Times New Roman" w:hAnsiTheme="majorBidi" w:cstheme="majorBidi"/>
          <w:sz w:val="24"/>
          <w:szCs w:val="24"/>
        </w:rPr>
        <w:t xml:space="preserve">either increase or decrease, with a specific likelihood for each situation. </w:t>
      </w:r>
      <w:r w:rsidRPr="008C1292">
        <w:rPr>
          <w:rFonts w:asciiTheme="majorBidi" w:eastAsia="Times New Roman" w:hAnsiTheme="majorBidi" w:cstheme="majorBidi"/>
          <w:sz w:val="24"/>
          <w:szCs w:val="24"/>
        </w:rPr>
        <w:t xml:space="preserve">The value of the choice is </w:t>
      </w:r>
      <w:r>
        <w:rPr>
          <w:rFonts w:asciiTheme="majorBidi" w:eastAsia="Times New Roman" w:hAnsiTheme="majorBidi" w:cstheme="majorBidi"/>
          <w:sz w:val="24"/>
          <w:szCs w:val="24"/>
        </w:rPr>
        <w:t>obtained</w:t>
      </w:r>
      <w:r w:rsidRPr="008C1292">
        <w:rPr>
          <w:rFonts w:asciiTheme="majorBidi" w:eastAsia="Times New Roman" w:hAnsiTheme="majorBidi" w:cstheme="majorBidi"/>
          <w:sz w:val="24"/>
          <w:szCs w:val="24"/>
        </w:rPr>
        <w:t xml:space="preserve"> by ascertaining</w:t>
      </w:r>
      <w:r>
        <w:rPr>
          <w:rFonts w:asciiTheme="majorBidi" w:eastAsia="Times New Roman" w:hAnsiTheme="majorBidi" w:cstheme="majorBidi"/>
          <w:sz w:val="24"/>
          <w:szCs w:val="24"/>
        </w:rPr>
        <w:t xml:space="preserve"> again all the elements of</w:t>
      </w:r>
      <w:r w:rsidRPr="008C1292">
        <w:rPr>
          <w:rFonts w:asciiTheme="majorBidi" w:eastAsia="Times New Roman" w:hAnsiTheme="majorBidi" w:cstheme="majorBidi"/>
          <w:sz w:val="24"/>
          <w:szCs w:val="24"/>
        </w:rPr>
        <w:t xml:space="preserve"> the tree</w:t>
      </w:r>
      <w:r>
        <w:rPr>
          <w:rFonts w:asciiTheme="majorBidi" w:eastAsia="Times New Roman" w:hAnsiTheme="majorBidi" w:cstheme="majorBidi"/>
          <w:sz w:val="24"/>
          <w:szCs w:val="24"/>
        </w:rPr>
        <w:t xml:space="preserve">, </w:t>
      </w:r>
      <w:r w:rsidRPr="008C1292">
        <w:rPr>
          <w:rFonts w:asciiTheme="majorBidi" w:eastAsia="Times New Roman" w:hAnsiTheme="majorBidi" w:cstheme="majorBidi"/>
          <w:sz w:val="24"/>
          <w:szCs w:val="24"/>
        </w:rPr>
        <w:t>from conclu</w:t>
      </w:r>
      <w:r>
        <w:rPr>
          <w:rFonts w:asciiTheme="majorBidi" w:eastAsia="Times New Roman" w:hAnsiTheme="majorBidi" w:cstheme="majorBidi"/>
          <w:sz w:val="24"/>
          <w:szCs w:val="24"/>
        </w:rPr>
        <w:t>ding</w:t>
      </w:r>
      <w:r w:rsidRPr="008C1292">
        <w:rPr>
          <w:rFonts w:asciiTheme="majorBidi" w:eastAsia="Times New Roman" w:hAnsiTheme="majorBidi" w:cstheme="majorBidi"/>
          <w:sz w:val="24"/>
          <w:szCs w:val="24"/>
        </w:rPr>
        <w:t xml:space="preserve"> leaves to the roots.</w:t>
      </w:r>
    </w:p>
    <w:p w14:paraId="18F0C903" w14:textId="77777777" w:rsidR="00B1343A" w:rsidRDefault="00B1343A" w:rsidP="00B1343A">
      <w:pPr>
        <w:autoSpaceDE w:val="0"/>
        <w:autoSpaceDN w:val="0"/>
        <w:adjustRightInd w:val="0"/>
        <w:spacing w:after="0" w:line="360" w:lineRule="auto"/>
        <w:ind w:left="141" w:right="-284"/>
        <w:rPr>
          <w:rFonts w:asciiTheme="majorBidi" w:eastAsia="Times New Roman" w:hAnsiTheme="majorBidi" w:cstheme="majorBidi"/>
          <w:sz w:val="24"/>
          <w:szCs w:val="24"/>
        </w:rPr>
      </w:pPr>
    </w:p>
    <w:p w14:paraId="685C2DA9" w14:textId="77777777" w:rsidR="00B1343A" w:rsidRDefault="00B1343A" w:rsidP="00B1343A">
      <w:pPr>
        <w:autoSpaceDE w:val="0"/>
        <w:autoSpaceDN w:val="0"/>
        <w:adjustRightInd w:val="0"/>
        <w:spacing w:after="0" w:line="360" w:lineRule="auto"/>
        <w:ind w:right="-284"/>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Let’s examine the hypothetical case of an early stage startup biotechnology firm </w:t>
      </w:r>
      <w:r w:rsidRPr="008C1292">
        <w:rPr>
          <w:rFonts w:asciiTheme="majorBidi" w:eastAsia="Times New Roman" w:hAnsiTheme="majorBidi" w:cstheme="majorBidi"/>
          <w:sz w:val="24"/>
          <w:szCs w:val="24"/>
        </w:rPr>
        <w:t xml:space="preserve">that operates using a classic business model and focuses on a singular product line or a specific treatment that it intends to develop and sell. </w:t>
      </w:r>
      <w:r>
        <w:rPr>
          <w:rFonts w:asciiTheme="majorBidi" w:eastAsia="Times New Roman" w:hAnsiTheme="majorBidi" w:cstheme="majorBidi"/>
          <w:sz w:val="24"/>
          <w:szCs w:val="24"/>
        </w:rPr>
        <w:t>With the goal of creating new versions of antibodies through proof of concept clinical trials, this hypothetical company in-licenses</w:t>
      </w:r>
      <w:r w:rsidRPr="008C1292">
        <w:rPr>
          <w:rFonts w:asciiTheme="majorBidi" w:eastAsia="Times New Roman" w:hAnsiTheme="majorBidi" w:cstheme="majorBidi"/>
          <w:sz w:val="24"/>
          <w:szCs w:val="24"/>
        </w:rPr>
        <w:t xml:space="preserve"> antibodies, </w:t>
      </w:r>
      <w:r>
        <w:rPr>
          <w:rFonts w:asciiTheme="majorBidi" w:eastAsia="Times New Roman" w:hAnsiTheme="majorBidi" w:cstheme="majorBidi"/>
          <w:sz w:val="24"/>
          <w:szCs w:val="24"/>
        </w:rPr>
        <w:t>primarily</w:t>
      </w:r>
      <w:r w:rsidRPr="008C1292">
        <w:rPr>
          <w:rFonts w:asciiTheme="majorBidi" w:eastAsia="Times New Roman" w:hAnsiTheme="majorBidi" w:cstheme="majorBidi"/>
          <w:sz w:val="24"/>
          <w:szCs w:val="24"/>
        </w:rPr>
        <w:t xml:space="preserve"> from institutions of higher learning</w:t>
      </w:r>
      <w:r>
        <w:rPr>
          <w:rFonts w:asciiTheme="majorBidi" w:eastAsia="Times New Roman" w:hAnsiTheme="majorBidi" w:cstheme="majorBidi"/>
          <w:sz w:val="24"/>
          <w:szCs w:val="24"/>
        </w:rPr>
        <w:t>.</w:t>
      </w:r>
      <w:r w:rsidRPr="008C1292">
        <w:rPr>
          <w:rFonts w:asciiTheme="majorBidi" w:eastAsia="Times New Roman" w:hAnsiTheme="majorBidi" w:cstheme="majorBidi"/>
          <w:sz w:val="24"/>
          <w:szCs w:val="24"/>
        </w:rPr>
        <w:t xml:space="preserve"> The goal of the company is to out-license </w:t>
      </w:r>
      <w:r>
        <w:rPr>
          <w:rFonts w:asciiTheme="majorBidi" w:eastAsia="Times New Roman" w:hAnsiTheme="majorBidi" w:cstheme="majorBidi"/>
          <w:sz w:val="24"/>
          <w:szCs w:val="24"/>
        </w:rPr>
        <w:t xml:space="preserve">or sell </w:t>
      </w:r>
      <w:r w:rsidRPr="008C1292">
        <w:rPr>
          <w:rFonts w:asciiTheme="majorBidi" w:eastAsia="Times New Roman" w:hAnsiTheme="majorBidi" w:cstheme="majorBidi"/>
          <w:sz w:val="24"/>
          <w:szCs w:val="24"/>
        </w:rPr>
        <w:t>these technologies</w:t>
      </w:r>
      <w:r>
        <w:rPr>
          <w:rFonts w:asciiTheme="majorBidi" w:eastAsia="Times New Roman" w:hAnsiTheme="majorBidi" w:cstheme="majorBidi"/>
          <w:sz w:val="24"/>
          <w:szCs w:val="24"/>
        </w:rPr>
        <w:t xml:space="preserve"> for further development and commercialization</w:t>
      </w:r>
      <w:r w:rsidRPr="008C1292">
        <w:rPr>
          <w:rFonts w:asciiTheme="majorBidi" w:eastAsia="Times New Roman" w:hAnsiTheme="majorBidi" w:cstheme="majorBidi"/>
          <w:sz w:val="24"/>
          <w:szCs w:val="24"/>
        </w:rPr>
        <w:t xml:space="preserve"> to </w:t>
      </w:r>
      <w:r>
        <w:rPr>
          <w:rFonts w:asciiTheme="majorBidi" w:eastAsia="Times New Roman" w:hAnsiTheme="majorBidi" w:cstheme="majorBidi"/>
          <w:sz w:val="24"/>
          <w:szCs w:val="24"/>
        </w:rPr>
        <w:t>large</w:t>
      </w:r>
      <w:r w:rsidRPr="008C1292">
        <w:rPr>
          <w:rFonts w:asciiTheme="majorBidi" w:eastAsia="Times New Roman" w:hAnsiTheme="majorBidi" w:cstheme="majorBidi"/>
          <w:sz w:val="24"/>
          <w:szCs w:val="24"/>
        </w:rPr>
        <w:t xml:space="preserve"> biotechnology</w:t>
      </w:r>
      <w:r>
        <w:rPr>
          <w:rFonts w:asciiTheme="majorBidi" w:eastAsia="Times New Roman" w:hAnsiTheme="majorBidi" w:cstheme="majorBidi"/>
          <w:sz w:val="24"/>
          <w:szCs w:val="24"/>
        </w:rPr>
        <w:t xml:space="preserve"> and</w:t>
      </w:r>
      <w:r w:rsidRPr="008C1292">
        <w:rPr>
          <w:rFonts w:asciiTheme="majorBidi" w:eastAsia="Times New Roman" w:hAnsiTheme="majorBidi" w:cstheme="majorBidi"/>
          <w:sz w:val="24"/>
          <w:szCs w:val="24"/>
        </w:rPr>
        <w:t xml:space="preserve"> pharmaceutical companies</w:t>
      </w:r>
      <w:r>
        <w:rPr>
          <w:rFonts w:asciiTheme="majorBidi" w:eastAsia="Times New Roman" w:hAnsiTheme="majorBidi" w:cstheme="majorBidi"/>
          <w:sz w:val="24"/>
          <w:szCs w:val="24"/>
        </w:rPr>
        <w:t>.</w:t>
      </w:r>
      <w:r w:rsidRPr="008C1292">
        <w:rPr>
          <w:rFonts w:asciiTheme="majorBidi" w:eastAsia="Times New Roman" w:hAnsiTheme="majorBidi" w:cstheme="majorBidi"/>
          <w:sz w:val="24"/>
          <w:szCs w:val="24"/>
        </w:rPr>
        <w:t xml:space="preserve"> The market </w:t>
      </w:r>
      <w:r>
        <w:rPr>
          <w:rFonts w:asciiTheme="majorBidi" w:eastAsia="Times New Roman" w:hAnsiTheme="majorBidi" w:cstheme="majorBidi"/>
          <w:sz w:val="24"/>
          <w:szCs w:val="24"/>
        </w:rPr>
        <w:t xml:space="preserve">in which </w:t>
      </w:r>
      <w:r w:rsidRPr="008C1292">
        <w:rPr>
          <w:rFonts w:asciiTheme="majorBidi" w:eastAsia="Times New Roman" w:hAnsiTheme="majorBidi" w:cstheme="majorBidi"/>
          <w:sz w:val="24"/>
          <w:szCs w:val="24"/>
        </w:rPr>
        <w:t xml:space="preserve">the company is operating is hematologic malignancy within the </w:t>
      </w:r>
      <w:r>
        <w:rPr>
          <w:rFonts w:asciiTheme="majorBidi" w:eastAsia="Times New Roman" w:hAnsiTheme="majorBidi" w:cstheme="majorBidi"/>
          <w:sz w:val="24"/>
          <w:szCs w:val="24"/>
        </w:rPr>
        <w:t>o</w:t>
      </w:r>
      <w:r w:rsidRPr="008C1292">
        <w:rPr>
          <w:rFonts w:asciiTheme="majorBidi" w:eastAsia="Times New Roman" w:hAnsiTheme="majorBidi" w:cstheme="majorBidi"/>
          <w:sz w:val="24"/>
          <w:szCs w:val="24"/>
        </w:rPr>
        <w:t>ncology therapeutic area.</w:t>
      </w:r>
    </w:p>
    <w:p w14:paraId="3350A7BA" w14:textId="77777777" w:rsidR="00B1343A" w:rsidRDefault="00B1343A" w:rsidP="00B1343A">
      <w:pPr>
        <w:autoSpaceDE w:val="0"/>
        <w:autoSpaceDN w:val="0"/>
        <w:adjustRightInd w:val="0"/>
        <w:spacing w:after="0" w:line="360" w:lineRule="auto"/>
        <w:ind w:left="141" w:right="-284"/>
        <w:rPr>
          <w:rFonts w:asciiTheme="majorBidi" w:eastAsia="Times New Roman" w:hAnsiTheme="majorBidi" w:cstheme="majorBidi"/>
          <w:sz w:val="24"/>
          <w:szCs w:val="24"/>
        </w:rPr>
      </w:pPr>
    </w:p>
    <w:p w14:paraId="383F63A9" w14:textId="0DE0A28E" w:rsidR="00B1343A" w:rsidRDefault="00B1343A" w:rsidP="00CB3902">
      <w:pPr>
        <w:autoSpaceDE w:val="0"/>
        <w:autoSpaceDN w:val="0"/>
        <w:adjustRightInd w:val="0"/>
        <w:spacing w:after="0" w:line="360" w:lineRule="auto"/>
        <w:ind w:right="-284"/>
        <w:rPr>
          <w:rFonts w:asciiTheme="majorBidi" w:eastAsia="Times New Roman" w:hAnsiTheme="majorBidi" w:cstheme="majorBidi"/>
          <w:sz w:val="24"/>
          <w:szCs w:val="24"/>
        </w:rPr>
      </w:pPr>
      <w:r w:rsidRPr="008C1292">
        <w:rPr>
          <w:rFonts w:asciiTheme="majorBidi" w:eastAsia="Times New Roman" w:hAnsiTheme="majorBidi" w:cstheme="majorBidi"/>
          <w:sz w:val="24"/>
          <w:szCs w:val="24"/>
        </w:rPr>
        <w:t xml:space="preserve">The first step is to explore the addressable market. </w:t>
      </w:r>
      <w:r>
        <w:rPr>
          <w:rFonts w:asciiTheme="majorBidi" w:eastAsia="Times New Roman" w:hAnsiTheme="majorBidi" w:cstheme="majorBidi"/>
          <w:sz w:val="24"/>
          <w:szCs w:val="24"/>
        </w:rPr>
        <w:t xml:space="preserve">The </w:t>
      </w:r>
      <w:r w:rsidRPr="008C1292">
        <w:rPr>
          <w:rFonts w:asciiTheme="majorBidi" w:eastAsia="Times New Roman" w:hAnsiTheme="majorBidi" w:cstheme="majorBidi"/>
          <w:sz w:val="24"/>
          <w:szCs w:val="24"/>
        </w:rPr>
        <w:t xml:space="preserve">American Cancer Society (ACS) reports that in 2011, at least 140,000 Americans were </w:t>
      </w:r>
      <w:r>
        <w:rPr>
          <w:rFonts w:asciiTheme="majorBidi" w:eastAsia="Times New Roman" w:hAnsiTheme="majorBidi" w:cstheme="majorBidi"/>
          <w:sz w:val="24"/>
          <w:szCs w:val="24"/>
        </w:rPr>
        <w:t>diagnosed as suffering from</w:t>
      </w:r>
      <w:r w:rsidRPr="008C1292">
        <w:rPr>
          <w:rFonts w:asciiTheme="majorBidi" w:eastAsia="Times New Roman" w:hAnsiTheme="majorBidi" w:cstheme="majorBidi"/>
          <w:sz w:val="24"/>
          <w:szCs w:val="24"/>
        </w:rPr>
        <w:t xml:space="preserve"> a hematologic malignancy, </w:t>
      </w:r>
      <w:r w:rsidR="00CB3902">
        <w:rPr>
          <w:rFonts w:asciiTheme="majorBidi" w:eastAsia="Times New Roman" w:hAnsiTheme="majorBidi" w:cstheme="majorBidi"/>
          <w:sz w:val="24"/>
          <w:szCs w:val="24"/>
        </w:rPr>
        <w:t>and</w:t>
      </w:r>
      <w:r w:rsidRPr="008C1292">
        <w:rPr>
          <w:rFonts w:asciiTheme="majorBidi" w:eastAsia="Times New Roman" w:hAnsiTheme="majorBidi" w:cstheme="majorBidi"/>
          <w:sz w:val="24"/>
          <w:szCs w:val="24"/>
        </w:rPr>
        <w:t xml:space="preserve"> approximately</w:t>
      </w:r>
      <w:r w:rsidR="00CB3902">
        <w:rPr>
          <w:rFonts w:asciiTheme="majorBidi" w:eastAsia="Times New Roman" w:hAnsiTheme="majorBidi" w:cstheme="majorBidi"/>
          <w:sz w:val="24"/>
          <w:szCs w:val="24"/>
        </w:rPr>
        <w:t xml:space="preserve"> a little under half a million people</w:t>
      </w:r>
      <w:r w:rsidRPr="008C1292">
        <w:rPr>
          <w:rFonts w:asciiTheme="majorBidi" w:eastAsia="Times New Roman" w:hAnsiTheme="majorBidi" w:cstheme="majorBidi"/>
          <w:sz w:val="24"/>
          <w:szCs w:val="24"/>
        </w:rPr>
        <w:t xml:space="preserve"> </w:t>
      </w:r>
      <w:r w:rsidR="00CB3902">
        <w:rPr>
          <w:rFonts w:asciiTheme="majorBidi" w:eastAsia="Times New Roman" w:hAnsiTheme="majorBidi" w:cstheme="majorBidi"/>
          <w:sz w:val="24"/>
          <w:szCs w:val="24"/>
        </w:rPr>
        <w:t xml:space="preserve">were </w:t>
      </w:r>
      <w:r w:rsidRPr="008C1292">
        <w:rPr>
          <w:rFonts w:asciiTheme="majorBidi" w:eastAsia="Times New Roman" w:hAnsiTheme="majorBidi" w:cstheme="majorBidi"/>
          <w:sz w:val="24"/>
          <w:szCs w:val="24"/>
        </w:rPr>
        <w:t xml:space="preserve">living with, or </w:t>
      </w:r>
      <w:r w:rsidR="00CB3902">
        <w:rPr>
          <w:rFonts w:asciiTheme="majorBidi" w:eastAsia="Times New Roman" w:hAnsiTheme="majorBidi" w:cstheme="majorBidi"/>
          <w:sz w:val="24"/>
          <w:szCs w:val="24"/>
        </w:rPr>
        <w:t xml:space="preserve">were currently </w:t>
      </w:r>
      <w:r w:rsidRPr="008C1292">
        <w:rPr>
          <w:rFonts w:asciiTheme="majorBidi" w:eastAsia="Times New Roman" w:hAnsiTheme="majorBidi" w:cstheme="majorBidi"/>
          <w:sz w:val="24"/>
          <w:szCs w:val="24"/>
        </w:rPr>
        <w:t xml:space="preserve">in remission from myeloma </w:t>
      </w:r>
      <w:r w:rsidR="00CB3902">
        <w:rPr>
          <w:rFonts w:asciiTheme="majorBidi" w:eastAsia="Times New Roman" w:hAnsiTheme="majorBidi" w:cstheme="majorBidi"/>
          <w:sz w:val="24"/>
          <w:szCs w:val="24"/>
        </w:rPr>
        <w:t xml:space="preserve">or </w:t>
      </w:r>
      <w:r w:rsidRPr="008C1292">
        <w:rPr>
          <w:rFonts w:asciiTheme="majorBidi" w:eastAsia="Times New Roman" w:hAnsiTheme="majorBidi" w:cstheme="majorBidi"/>
          <w:sz w:val="24"/>
          <w:szCs w:val="24"/>
        </w:rPr>
        <w:t xml:space="preserve">leukemia. The </w:t>
      </w:r>
      <w:r>
        <w:rPr>
          <w:rFonts w:asciiTheme="majorBidi" w:eastAsia="Times New Roman" w:hAnsiTheme="majorBidi" w:cstheme="majorBidi"/>
          <w:sz w:val="24"/>
          <w:szCs w:val="24"/>
        </w:rPr>
        <w:t>figures from the United States represent</w:t>
      </w:r>
      <w:r w:rsidRPr="008C1292">
        <w:rPr>
          <w:rFonts w:asciiTheme="majorBidi" w:eastAsia="Times New Roman" w:hAnsiTheme="majorBidi" w:cstheme="majorBidi"/>
          <w:sz w:val="24"/>
          <w:szCs w:val="24"/>
        </w:rPr>
        <w:t xml:space="preserve"> approximately 50% of patients with malignanc</w:t>
      </w:r>
      <w:r w:rsidR="00CB3902">
        <w:rPr>
          <w:rFonts w:asciiTheme="majorBidi" w:eastAsia="Times New Roman" w:hAnsiTheme="majorBidi" w:cstheme="majorBidi"/>
          <w:sz w:val="24"/>
          <w:szCs w:val="24"/>
        </w:rPr>
        <w:t>ies of the blood</w:t>
      </w:r>
      <w:r w:rsidRPr="008C1292">
        <w:rPr>
          <w:rFonts w:asciiTheme="majorBidi" w:eastAsia="Times New Roman" w:hAnsiTheme="majorBidi" w:cstheme="majorBidi"/>
          <w:sz w:val="24"/>
          <w:szCs w:val="24"/>
        </w:rPr>
        <w:t xml:space="preserve"> in the </w:t>
      </w:r>
      <w:r>
        <w:rPr>
          <w:rFonts w:asciiTheme="majorBidi" w:eastAsia="Times New Roman" w:hAnsiTheme="majorBidi" w:cstheme="majorBidi"/>
          <w:sz w:val="24"/>
          <w:szCs w:val="24"/>
        </w:rPr>
        <w:t>seven</w:t>
      </w:r>
      <w:r w:rsidRPr="008C1292">
        <w:rPr>
          <w:rFonts w:asciiTheme="majorBidi" w:eastAsia="Times New Roman" w:hAnsiTheme="majorBidi" w:cstheme="majorBidi"/>
          <w:sz w:val="24"/>
          <w:szCs w:val="24"/>
        </w:rPr>
        <w:t xml:space="preserve"> major markets</w:t>
      </w:r>
      <w:r>
        <w:rPr>
          <w:rFonts w:asciiTheme="majorBidi" w:eastAsia="Times New Roman" w:hAnsiTheme="majorBidi" w:cstheme="majorBidi"/>
          <w:sz w:val="24"/>
          <w:szCs w:val="24"/>
        </w:rPr>
        <w:t xml:space="preserve"> in the world</w:t>
      </w:r>
      <w:r w:rsidRPr="008C1292">
        <w:rPr>
          <w:rFonts w:asciiTheme="majorBidi" w:eastAsia="Times New Roman" w:hAnsiTheme="majorBidi" w:cstheme="majorBidi"/>
          <w:sz w:val="24"/>
          <w:szCs w:val="24"/>
        </w:rPr>
        <w:t xml:space="preserve">. The value of the therapeutic market </w:t>
      </w:r>
      <w:r w:rsidR="00CB3902">
        <w:rPr>
          <w:rFonts w:asciiTheme="majorBidi" w:eastAsia="Times New Roman" w:hAnsiTheme="majorBidi" w:cstheme="majorBidi"/>
          <w:sz w:val="24"/>
          <w:szCs w:val="24"/>
        </w:rPr>
        <w:t xml:space="preserve">for </w:t>
      </w:r>
      <w:r w:rsidR="00CB3902" w:rsidRPr="008C1292">
        <w:rPr>
          <w:rFonts w:asciiTheme="majorBidi" w:eastAsia="Times New Roman" w:hAnsiTheme="majorBidi" w:cstheme="majorBidi"/>
          <w:sz w:val="24"/>
          <w:szCs w:val="24"/>
        </w:rPr>
        <w:t xml:space="preserve">leukemia and multiple myeloma </w:t>
      </w:r>
      <w:r w:rsidR="00CB3902">
        <w:rPr>
          <w:rFonts w:asciiTheme="majorBidi" w:eastAsia="Times New Roman" w:hAnsiTheme="majorBidi" w:cstheme="majorBidi"/>
          <w:sz w:val="24"/>
          <w:szCs w:val="24"/>
        </w:rPr>
        <w:t xml:space="preserve">treatments </w:t>
      </w:r>
      <w:r w:rsidR="00CB3902" w:rsidRPr="008C1292">
        <w:rPr>
          <w:rFonts w:asciiTheme="majorBidi" w:eastAsia="Times New Roman" w:hAnsiTheme="majorBidi" w:cstheme="majorBidi"/>
          <w:sz w:val="24"/>
          <w:szCs w:val="24"/>
        </w:rPr>
        <w:t xml:space="preserve">was estimated at </w:t>
      </w:r>
      <w:r w:rsidR="00CB3902">
        <w:rPr>
          <w:rFonts w:asciiTheme="majorBidi" w:eastAsia="Times New Roman" w:hAnsiTheme="majorBidi" w:cstheme="majorBidi"/>
          <w:sz w:val="24"/>
          <w:szCs w:val="24"/>
        </w:rPr>
        <w:t>approximately</w:t>
      </w:r>
      <w:r w:rsidR="00CB3902" w:rsidRPr="008C1292">
        <w:rPr>
          <w:rFonts w:asciiTheme="majorBidi" w:eastAsia="Times New Roman" w:hAnsiTheme="majorBidi" w:cstheme="majorBidi"/>
          <w:sz w:val="24"/>
          <w:szCs w:val="24"/>
        </w:rPr>
        <w:t xml:space="preserve"> </w:t>
      </w:r>
      <w:r w:rsidR="00CB3902">
        <w:rPr>
          <w:rFonts w:asciiTheme="majorBidi" w:eastAsia="Times New Roman" w:hAnsiTheme="majorBidi" w:cstheme="majorBidi"/>
          <w:sz w:val="24"/>
          <w:szCs w:val="24"/>
        </w:rPr>
        <w:t>$</w:t>
      </w:r>
      <w:r w:rsidR="00CB3902" w:rsidRPr="008C1292">
        <w:rPr>
          <w:rFonts w:asciiTheme="majorBidi" w:eastAsia="Times New Roman" w:hAnsiTheme="majorBidi" w:cstheme="majorBidi"/>
          <w:sz w:val="24"/>
          <w:szCs w:val="24"/>
        </w:rPr>
        <w:t xml:space="preserve">8 billion </w:t>
      </w:r>
      <w:r>
        <w:rPr>
          <w:rFonts w:asciiTheme="majorBidi" w:eastAsia="Times New Roman" w:hAnsiTheme="majorBidi" w:cstheme="majorBidi"/>
          <w:sz w:val="24"/>
          <w:szCs w:val="24"/>
        </w:rPr>
        <w:t xml:space="preserve">in 2011 </w:t>
      </w:r>
      <w:r w:rsidRPr="008C1292">
        <w:rPr>
          <w:rFonts w:asciiTheme="majorBidi" w:eastAsia="Times New Roman" w:hAnsiTheme="majorBidi" w:cstheme="majorBidi"/>
          <w:sz w:val="24"/>
          <w:szCs w:val="24"/>
        </w:rPr>
        <w:t>and</w:t>
      </w:r>
      <w:r>
        <w:rPr>
          <w:rFonts w:asciiTheme="majorBidi" w:eastAsia="Times New Roman" w:hAnsiTheme="majorBidi" w:cstheme="majorBidi"/>
          <w:sz w:val="24"/>
          <w:szCs w:val="24"/>
        </w:rPr>
        <w:t>,</w:t>
      </w:r>
      <w:r w:rsidRPr="008C1292">
        <w:rPr>
          <w:rFonts w:asciiTheme="majorBidi" w:eastAsia="Times New Roman" w:hAnsiTheme="majorBidi" w:cstheme="majorBidi"/>
          <w:sz w:val="24"/>
          <w:szCs w:val="24"/>
        </w:rPr>
        <w:t xml:space="preserve"> by the year 2021</w:t>
      </w:r>
      <w:r>
        <w:rPr>
          <w:rFonts w:asciiTheme="majorBidi" w:eastAsia="Times New Roman" w:hAnsiTheme="majorBidi" w:cstheme="majorBidi"/>
          <w:sz w:val="24"/>
          <w:szCs w:val="24"/>
        </w:rPr>
        <w:t xml:space="preserve">, </w:t>
      </w:r>
      <w:r w:rsidRPr="008C1292">
        <w:rPr>
          <w:rFonts w:asciiTheme="majorBidi" w:eastAsia="Times New Roman" w:hAnsiTheme="majorBidi" w:cstheme="majorBidi"/>
          <w:sz w:val="24"/>
          <w:szCs w:val="24"/>
        </w:rPr>
        <w:t xml:space="preserve">is </w:t>
      </w:r>
      <w:r>
        <w:rPr>
          <w:rFonts w:asciiTheme="majorBidi" w:eastAsia="Times New Roman" w:hAnsiTheme="majorBidi" w:cstheme="majorBidi"/>
          <w:sz w:val="24"/>
          <w:szCs w:val="24"/>
        </w:rPr>
        <w:t>expected</w:t>
      </w:r>
      <w:r w:rsidRPr="008C1292">
        <w:rPr>
          <w:rFonts w:asciiTheme="majorBidi" w:eastAsia="Times New Roman" w:hAnsiTheme="majorBidi" w:cstheme="majorBidi"/>
          <w:sz w:val="24"/>
          <w:szCs w:val="24"/>
        </w:rPr>
        <w:t xml:space="preserve"> to reach </w:t>
      </w:r>
      <w:r>
        <w:rPr>
          <w:rFonts w:asciiTheme="majorBidi" w:eastAsia="Times New Roman" w:hAnsiTheme="majorBidi" w:cstheme="majorBidi"/>
          <w:sz w:val="24"/>
          <w:szCs w:val="24"/>
        </w:rPr>
        <w:t>$</w:t>
      </w:r>
      <w:r w:rsidRPr="008C1292">
        <w:rPr>
          <w:rFonts w:asciiTheme="majorBidi" w:eastAsia="Times New Roman" w:hAnsiTheme="majorBidi" w:cstheme="majorBidi"/>
          <w:sz w:val="24"/>
          <w:szCs w:val="24"/>
        </w:rPr>
        <w:t xml:space="preserve">15 billion. Therefore, one can understand </w:t>
      </w:r>
      <w:r>
        <w:rPr>
          <w:rFonts w:asciiTheme="majorBidi" w:eastAsia="Times New Roman" w:hAnsiTheme="majorBidi" w:cstheme="majorBidi"/>
          <w:sz w:val="24"/>
          <w:szCs w:val="24"/>
        </w:rPr>
        <w:t xml:space="preserve">that </w:t>
      </w:r>
      <w:r w:rsidRPr="008C1292">
        <w:rPr>
          <w:rFonts w:asciiTheme="majorBidi" w:eastAsia="Times New Roman" w:hAnsiTheme="majorBidi" w:cstheme="majorBidi"/>
          <w:sz w:val="24"/>
          <w:szCs w:val="24"/>
        </w:rPr>
        <w:t>the competitive analysis</w:t>
      </w:r>
      <w:r>
        <w:rPr>
          <w:rFonts w:asciiTheme="majorBidi" w:eastAsia="Times New Roman" w:hAnsiTheme="majorBidi" w:cstheme="majorBidi"/>
          <w:sz w:val="24"/>
          <w:szCs w:val="24"/>
        </w:rPr>
        <w:t xml:space="preserve"> needs to focus</w:t>
      </w:r>
      <w:r w:rsidRPr="008C1292">
        <w:rPr>
          <w:rFonts w:asciiTheme="majorBidi" w:eastAsia="Times New Roman" w:hAnsiTheme="majorBidi" w:cstheme="majorBidi"/>
          <w:sz w:val="24"/>
          <w:szCs w:val="24"/>
        </w:rPr>
        <w:t xml:space="preserve"> on future treatments that will reach the market </w:t>
      </w:r>
      <w:r>
        <w:rPr>
          <w:rFonts w:asciiTheme="majorBidi" w:eastAsia="Times New Roman" w:hAnsiTheme="majorBidi" w:cstheme="majorBidi"/>
          <w:sz w:val="24"/>
          <w:szCs w:val="24"/>
        </w:rPr>
        <w:t>when the products of our hypothetical company</w:t>
      </w:r>
      <w:r w:rsidRPr="008C1292">
        <w:rPr>
          <w:rFonts w:asciiTheme="majorBidi" w:eastAsia="Times New Roman" w:hAnsiTheme="majorBidi" w:cstheme="majorBidi"/>
          <w:sz w:val="24"/>
          <w:szCs w:val="24"/>
        </w:rPr>
        <w:t xml:space="preserve"> will emerge. </w:t>
      </w:r>
    </w:p>
    <w:p w14:paraId="72DF231B" w14:textId="77777777" w:rsidR="00B1343A" w:rsidRDefault="00B1343A" w:rsidP="00B1343A">
      <w:pPr>
        <w:autoSpaceDE w:val="0"/>
        <w:autoSpaceDN w:val="0"/>
        <w:adjustRightInd w:val="0"/>
        <w:spacing w:after="0" w:line="360" w:lineRule="auto"/>
        <w:ind w:left="141" w:right="-284"/>
        <w:rPr>
          <w:rFonts w:asciiTheme="majorBidi" w:eastAsia="Times New Roman" w:hAnsiTheme="majorBidi" w:cstheme="majorBidi"/>
          <w:sz w:val="24"/>
          <w:szCs w:val="24"/>
        </w:rPr>
      </w:pPr>
    </w:p>
    <w:p w14:paraId="7552C568" w14:textId="551FE43F" w:rsidR="00B1343A" w:rsidRDefault="00B1343A" w:rsidP="00336E1A">
      <w:pPr>
        <w:autoSpaceDE w:val="0"/>
        <w:autoSpaceDN w:val="0"/>
        <w:adjustRightInd w:val="0"/>
        <w:spacing w:after="0" w:line="360" w:lineRule="auto"/>
        <w:ind w:right="-284"/>
        <w:rPr>
          <w:rFonts w:asciiTheme="majorBidi" w:eastAsia="Times New Roman" w:hAnsiTheme="majorBidi" w:cstheme="majorBidi"/>
          <w:sz w:val="24"/>
          <w:szCs w:val="24"/>
        </w:rPr>
      </w:pPr>
      <w:r>
        <w:rPr>
          <w:rFonts w:asciiTheme="majorBidi" w:eastAsia="Times New Roman" w:hAnsiTheme="majorBidi" w:cstheme="majorBidi"/>
          <w:sz w:val="24"/>
          <w:szCs w:val="24"/>
        </w:rPr>
        <w:t>The last few decades have witnessed an improved</w:t>
      </w:r>
      <w:r w:rsidRPr="000A6D60">
        <w:rPr>
          <w:rFonts w:asciiTheme="majorBidi" w:eastAsia="Times New Roman" w:hAnsiTheme="majorBidi" w:cstheme="majorBidi"/>
          <w:sz w:val="24"/>
          <w:szCs w:val="24"/>
        </w:rPr>
        <w:t xml:space="preserve"> understanding of </w:t>
      </w:r>
      <w:r w:rsidR="00CB3902">
        <w:rPr>
          <w:rFonts w:asciiTheme="majorBidi" w:eastAsia="Times New Roman" w:hAnsiTheme="majorBidi" w:cstheme="majorBidi"/>
          <w:sz w:val="24"/>
          <w:szCs w:val="24"/>
        </w:rPr>
        <w:t>each blood cancer’s different</w:t>
      </w:r>
      <w:r w:rsidRPr="000A6D60">
        <w:rPr>
          <w:rFonts w:asciiTheme="majorBidi" w:eastAsia="Times New Roman" w:hAnsiTheme="majorBidi" w:cstheme="majorBidi"/>
          <w:sz w:val="24"/>
          <w:szCs w:val="24"/>
        </w:rPr>
        <w:t xml:space="preserve"> subtypes, and </w:t>
      </w:r>
      <w:r>
        <w:rPr>
          <w:rFonts w:asciiTheme="majorBidi" w:eastAsia="Times New Roman" w:hAnsiTheme="majorBidi" w:cstheme="majorBidi"/>
          <w:sz w:val="24"/>
          <w:szCs w:val="24"/>
        </w:rPr>
        <w:t xml:space="preserve">of </w:t>
      </w:r>
      <w:r w:rsidRPr="000A6D60">
        <w:rPr>
          <w:rFonts w:asciiTheme="majorBidi" w:eastAsia="Times New Roman" w:hAnsiTheme="majorBidi" w:cstheme="majorBidi"/>
          <w:sz w:val="24"/>
          <w:szCs w:val="24"/>
        </w:rPr>
        <w:t xml:space="preserve">the </w:t>
      </w:r>
      <w:r w:rsidR="00CB3902">
        <w:rPr>
          <w:rFonts w:asciiTheme="majorBidi" w:eastAsia="Times New Roman" w:hAnsiTheme="majorBidi" w:cstheme="majorBidi"/>
          <w:sz w:val="24"/>
          <w:szCs w:val="24"/>
        </w:rPr>
        <w:t>suitable treatment to match</w:t>
      </w:r>
      <w:r w:rsidRPr="000A6D60">
        <w:rPr>
          <w:rFonts w:asciiTheme="majorBidi" w:eastAsia="Times New Roman" w:hAnsiTheme="majorBidi" w:cstheme="majorBidi"/>
          <w:sz w:val="24"/>
          <w:szCs w:val="24"/>
        </w:rPr>
        <w:t xml:space="preserve"> each subtype</w:t>
      </w:r>
      <w:r w:rsidRPr="008C1292">
        <w:rPr>
          <w:rFonts w:asciiTheme="majorBidi" w:eastAsia="Times New Roman" w:hAnsiTheme="majorBidi" w:cstheme="majorBidi"/>
          <w:sz w:val="24"/>
          <w:szCs w:val="24"/>
        </w:rPr>
        <w:t xml:space="preserve">. In the past decade, new drugs, which are often combined with chemotherapy or radiation therapy, have significantly improved blood cancer cure and remission rates. </w:t>
      </w:r>
      <w:r>
        <w:rPr>
          <w:rFonts w:asciiTheme="majorBidi" w:eastAsia="Times New Roman" w:hAnsiTheme="majorBidi" w:cstheme="majorBidi"/>
          <w:sz w:val="24"/>
          <w:szCs w:val="24"/>
        </w:rPr>
        <w:t>Among the over 50 drugs used to treat blood cancers, the n</w:t>
      </w:r>
      <w:r w:rsidRPr="008C1292">
        <w:rPr>
          <w:rFonts w:asciiTheme="majorBidi" w:eastAsia="Times New Roman" w:hAnsiTheme="majorBidi" w:cstheme="majorBidi"/>
          <w:sz w:val="24"/>
          <w:szCs w:val="24"/>
        </w:rPr>
        <w:t>ewer classes of drugs</w:t>
      </w:r>
      <w:r>
        <w:rPr>
          <w:rFonts w:asciiTheme="majorBidi" w:eastAsia="Times New Roman" w:hAnsiTheme="majorBidi" w:cstheme="majorBidi"/>
          <w:sz w:val="24"/>
          <w:szCs w:val="24"/>
        </w:rPr>
        <w:t xml:space="preserve"> for treating the disease</w:t>
      </w:r>
      <w:r w:rsidRPr="008C1292">
        <w:rPr>
          <w:rFonts w:asciiTheme="majorBidi" w:eastAsia="Times New Roman" w:hAnsiTheme="majorBidi" w:cstheme="majorBidi"/>
          <w:sz w:val="24"/>
          <w:szCs w:val="24"/>
        </w:rPr>
        <w:t xml:space="preserve"> include tyrosine kinase inhibitors, immunomodulators, monoclonal antibodies, and antibody-drug conjugates. </w:t>
      </w:r>
    </w:p>
    <w:p w14:paraId="036C17B4" w14:textId="77777777" w:rsidR="00B1343A" w:rsidRDefault="00B1343A" w:rsidP="00B1343A">
      <w:pPr>
        <w:autoSpaceDE w:val="0"/>
        <w:autoSpaceDN w:val="0"/>
        <w:adjustRightInd w:val="0"/>
        <w:spacing w:after="0" w:line="360" w:lineRule="auto"/>
        <w:ind w:left="141" w:right="-284"/>
        <w:rPr>
          <w:rFonts w:asciiTheme="majorBidi" w:eastAsia="Times New Roman" w:hAnsiTheme="majorBidi" w:cstheme="majorBidi"/>
          <w:sz w:val="24"/>
          <w:szCs w:val="24"/>
        </w:rPr>
      </w:pPr>
    </w:p>
    <w:p w14:paraId="64D5FDAD" w14:textId="77777777" w:rsidR="00B1343A" w:rsidRDefault="00B1343A" w:rsidP="00B1343A">
      <w:pPr>
        <w:autoSpaceDE w:val="0"/>
        <w:autoSpaceDN w:val="0"/>
        <w:adjustRightInd w:val="0"/>
        <w:spacing w:after="0" w:line="360" w:lineRule="auto"/>
        <w:ind w:right="-284"/>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In addition, patients with certain blood cancers also receive </w:t>
      </w:r>
      <w:r w:rsidRPr="008C1292">
        <w:rPr>
          <w:rFonts w:asciiTheme="majorBidi" w:eastAsia="Times New Roman" w:hAnsiTheme="majorBidi" w:cstheme="majorBidi"/>
          <w:sz w:val="24"/>
          <w:szCs w:val="24"/>
        </w:rPr>
        <w:t>stem cell transplant</w:t>
      </w:r>
      <w:r>
        <w:rPr>
          <w:rFonts w:asciiTheme="majorBidi" w:eastAsia="Times New Roman" w:hAnsiTheme="majorBidi" w:cstheme="majorBidi"/>
          <w:sz w:val="24"/>
          <w:szCs w:val="24"/>
        </w:rPr>
        <w:t>s</w:t>
      </w:r>
      <w:r w:rsidRPr="008C1292">
        <w:rPr>
          <w:rFonts w:asciiTheme="majorBidi" w:eastAsia="Times New Roman" w:hAnsiTheme="majorBidi" w:cstheme="majorBidi"/>
          <w:sz w:val="24"/>
          <w:szCs w:val="24"/>
        </w:rPr>
        <w:t xml:space="preserve"> to restore bone marrow function</w:t>
      </w:r>
      <w:r>
        <w:rPr>
          <w:rFonts w:asciiTheme="majorBidi" w:eastAsia="Times New Roman" w:hAnsiTheme="majorBidi" w:cstheme="majorBidi"/>
          <w:sz w:val="24"/>
          <w:szCs w:val="24"/>
        </w:rPr>
        <w:t>.</w:t>
      </w:r>
      <w:r w:rsidRPr="008C1292">
        <w:rPr>
          <w:rFonts w:asciiTheme="majorBidi" w:eastAsia="Times New Roman" w:hAnsiTheme="majorBidi" w:cstheme="majorBidi"/>
          <w:sz w:val="24"/>
          <w:szCs w:val="24"/>
        </w:rPr>
        <w:t xml:space="preserve"> New stem cell technologies are being developed to address the needs of almost 70% of the patient population in need of a stem cell transplant, but lack</w:t>
      </w:r>
      <w:r>
        <w:rPr>
          <w:rFonts w:asciiTheme="majorBidi" w:eastAsia="Times New Roman" w:hAnsiTheme="majorBidi" w:cstheme="majorBidi"/>
          <w:sz w:val="24"/>
          <w:szCs w:val="24"/>
        </w:rPr>
        <w:t>ing</w:t>
      </w:r>
      <w:r w:rsidRPr="008C1292">
        <w:rPr>
          <w:rFonts w:asciiTheme="majorBidi" w:eastAsia="Times New Roman" w:hAnsiTheme="majorBidi" w:cstheme="majorBidi"/>
          <w:sz w:val="24"/>
          <w:szCs w:val="24"/>
        </w:rPr>
        <w:t xml:space="preserve"> a suitable donor.</w:t>
      </w:r>
    </w:p>
    <w:p w14:paraId="7B95F4C0" w14:textId="77777777" w:rsidR="007E25A2" w:rsidRPr="00634EA7" w:rsidRDefault="007E25A2" w:rsidP="00B1343A">
      <w:pPr>
        <w:autoSpaceDE w:val="0"/>
        <w:autoSpaceDN w:val="0"/>
        <w:adjustRightInd w:val="0"/>
        <w:spacing w:after="0" w:line="360" w:lineRule="auto"/>
        <w:ind w:right="-284"/>
        <w:jc w:val="both"/>
        <w:rPr>
          <w:rFonts w:asciiTheme="majorBidi" w:eastAsia="Times New Roman" w:hAnsiTheme="majorBidi" w:cstheme="majorBidi"/>
          <w:sz w:val="24"/>
          <w:szCs w:val="24"/>
          <w:u w:val="single"/>
        </w:rPr>
      </w:pPr>
    </w:p>
    <w:p w14:paraId="24E95F0D" w14:textId="43842099" w:rsidR="00B1343A" w:rsidRPr="005A32F6" w:rsidRDefault="00B1343A" w:rsidP="00B1343A">
      <w:pPr>
        <w:autoSpaceDE w:val="0"/>
        <w:autoSpaceDN w:val="0"/>
        <w:adjustRightInd w:val="0"/>
        <w:spacing w:after="0" w:line="360" w:lineRule="auto"/>
        <w:ind w:left="141" w:right="-284"/>
        <w:jc w:val="both"/>
        <w:rPr>
          <w:rFonts w:asciiTheme="majorBidi" w:eastAsia="Times New Roman" w:hAnsiTheme="majorBidi" w:cstheme="majorBidi"/>
          <w:b/>
          <w:bCs/>
          <w:i/>
          <w:iCs/>
          <w:sz w:val="24"/>
          <w:szCs w:val="24"/>
          <w:u w:val="single"/>
          <w:lang w:val="en-GB"/>
        </w:rPr>
      </w:pPr>
    </w:p>
    <w:tbl>
      <w:tblPr>
        <w:tblStyle w:val="ColorfulShading-Accent1"/>
        <w:tblW w:w="0" w:type="auto"/>
        <w:tblInd w:w="108" w:type="dxa"/>
        <w:tblLook w:val="04A0" w:firstRow="1" w:lastRow="0" w:firstColumn="1" w:lastColumn="0" w:noHBand="0" w:noVBand="1"/>
      </w:tblPr>
      <w:tblGrid>
        <w:gridCol w:w="1999"/>
        <w:gridCol w:w="1795"/>
        <w:gridCol w:w="2201"/>
        <w:gridCol w:w="1509"/>
        <w:gridCol w:w="1250"/>
      </w:tblGrid>
      <w:tr w:rsidR="00B1343A" w:rsidRPr="00634EA7" w14:paraId="5E6AE0BB" w14:textId="77777777" w:rsidTr="00C036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57" w:type="dxa"/>
            <w:vAlign w:val="center"/>
          </w:tcPr>
          <w:p w14:paraId="27F0375D" w14:textId="77777777" w:rsidR="00B1343A" w:rsidRPr="00634EA7" w:rsidRDefault="00B1343A" w:rsidP="00C036AE">
            <w:pPr>
              <w:spacing w:line="360" w:lineRule="auto"/>
              <w:jc w:val="both"/>
              <w:rPr>
                <w:rFonts w:asciiTheme="majorBidi" w:hAnsiTheme="majorBidi" w:cstheme="majorBidi"/>
                <w:sz w:val="24"/>
                <w:szCs w:val="24"/>
              </w:rPr>
            </w:pPr>
            <w:r w:rsidRPr="00634EA7">
              <w:rPr>
                <w:rFonts w:asciiTheme="majorBidi" w:hAnsiTheme="majorBidi" w:cstheme="majorBidi"/>
                <w:sz w:val="24"/>
                <w:szCs w:val="24"/>
              </w:rPr>
              <w:t>Drug (generic name)</w:t>
            </w:r>
          </w:p>
        </w:tc>
        <w:tc>
          <w:tcPr>
            <w:tcW w:w="1977" w:type="dxa"/>
            <w:vAlign w:val="center"/>
          </w:tcPr>
          <w:p w14:paraId="4588AE42" w14:textId="77777777" w:rsidR="00B1343A" w:rsidRPr="00634EA7" w:rsidRDefault="00B1343A" w:rsidP="00C036AE">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Com</w:t>
            </w:r>
            <w:r w:rsidRPr="00634EA7">
              <w:rPr>
                <w:rFonts w:asciiTheme="majorBidi" w:hAnsiTheme="majorBidi" w:cstheme="majorBidi"/>
                <w:iCs/>
                <w:sz w:val="24"/>
                <w:szCs w:val="24"/>
              </w:rPr>
              <w:t>pa</w:t>
            </w:r>
            <w:r w:rsidRPr="00634EA7">
              <w:rPr>
                <w:rFonts w:asciiTheme="majorBidi" w:hAnsiTheme="majorBidi" w:cstheme="majorBidi"/>
                <w:sz w:val="24"/>
                <w:szCs w:val="24"/>
              </w:rPr>
              <w:t>ny</w:t>
            </w:r>
          </w:p>
        </w:tc>
        <w:tc>
          <w:tcPr>
            <w:tcW w:w="2259" w:type="dxa"/>
            <w:vAlign w:val="center"/>
          </w:tcPr>
          <w:p w14:paraId="2791F667" w14:textId="77777777" w:rsidR="00B1343A" w:rsidRPr="00634EA7" w:rsidRDefault="00B1343A" w:rsidP="00C036AE">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Class</w:t>
            </w:r>
          </w:p>
        </w:tc>
        <w:tc>
          <w:tcPr>
            <w:tcW w:w="1567" w:type="dxa"/>
            <w:vAlign w:val="center"/>
          </w:tcPr>
          <w:p w14:paraId="25A6961A" w14:textId="77777777" w:rsidR="00B1343A" w:rsidRPr="00634EA7" w:rsidRDefault="00B1343A" w:rsidP="00C036AE">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Indication</w:t>
            </w:r>
          </w:p>
        </w:tc>
        <w:tc>
          <w:tcPr>
            <w:tcW w:w="1274" w:type="dxa"/>
            <w:vAlign w:val="center"/>
          </w:tcPr>
          <w:p w14:paraId="02D91E45" w14:textId="77777777" w:rsidR="00B1343A" w:rsidRPr="00634EA7" w:rsidRDefault="00B1343A" w:rsidP="00C036AE">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Sales (2018)*</w:t>
            </w:r>
          </w:p>
        </w:tc>
      </w:tr>
      <w:tr w:rsidR="00B1343A" w:rsidRPr="00634EA7" w14:paraId="04B45B84" w14:textId="77777777" w:rsidTr="00C036AE">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57" w:type="dxa"/>
            <w:vAlign w:val="center"/>
          </w:tcPr>
          <w:p w14:paraId="453C5175" w14:textId="77777777" w:rsidR="00B1343A" w:rsidRPr="00634EA7" w:rsidRDefault="00B1343A" w:rsidP="00C036AE">
            <w:pPr>
              <w:spacing w:line="360" w:lineRule="auto"/>
              <w:jc w:val="both"/>
              <w:rPr>
                <w:rFonts w:asciiTheme="majorBidi" w:hAnsiTheme="majorBidi" w:cstheme="majorBidi"/>
                <w:b/>
                <w:bCs/>
                <w:sz w:val="24"/>
                <w:szCs w:val="24"/>
              </w:rPr>
            </w:pPr>
            <w:r w:rsidRPr="00634EA7">
              <w:rPr>
                <w:rFonts w:asciiTheme="majorBidi" w:hAnsiTheme="majorBidi" w:cstheme="majorBidi"/>
                <w:b/>
                <w:bCs/>
                <w:sz w:val="24"/>
                <w:szCs w:val="24"/>
              </w:rPr>
              <w:t>Rituxan (rituximab)</w:t>
            </w:r>
          </w:p>
        </w:tc>
        <w:tc>
          <w:tcPr>
            <w:tcW w:w="1977" w:type="dxa"/>
            <w:vAlign w:val="center"/>
          </w:tcPr>
          <w:p w14:paraId="360DD916"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Roche</w:t>
            </w:r>
          </w:p>
        </w:tc>
        <w:tc>
          <w:tcPr>
            <w:tcW w:w="2259" w:type="dxa"/>
            <w:vAlign w:val="center"/>
          </w:tcPr>
          <w:p w14:paraId="4C4DE3D4"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Monoclonal antibody</w:t>
            </w:r>
          </w:p>
        </w:tc>
        <w:tc>
          <w:tcPr>
            <w:tcW w:w="1567" w:type="dxa"/>
            <w:vAlign w:val="center"/>
          </w:tcPr>
          <w:p w14:paraId="632A16C1"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B-cell NHL</w:t>
            </w:r>
          </w:p>
        </w:tc>
        <w:tc>
          <w:tcPr>
            <w:tcW w:w="1274" w:type="dxa"/>
            <w:vAlign w:val="center"/>
          </w:tcPr>
          <w:p w14:paraId="60B7C2AD"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$6.8</w:t>
            </w:r>
            <w:r>
              <w:rPr>
                <w:rFonts w:asciiTheme="majorBidi" w:hAnsiTheme="majorBidi" w:cstheme="majorBidi"/>
                <w:sz w:val="24"/>
                <w:szCs w:val="24"/>
              </w:rPr>
              <w:t xml:space="preserve"> billion</w:t>
            </w:r>
          </w:p>
        </w:tc>
      </w:tr>
      <w:tr w:rsidR="00B1343A" w:rsidRPr="00634EA7" w14:paraId="1073F09A" w14:textId="77777777" w:rsidTr="00C036AE">
        <w:trPr>
          <w:trHeight w:val="410"/>
        </w:trPr>
        <w:tc>
          <w:tcPr>
            <w:cnfStyle w:val="001000000000" w:firstRow="0" w:lastRow="0" w:firstColumn="1" w:lastColumn="0" w:oddVBand="0" w:evenVBand="0" w:oddHBand="0" w:evenHBand="0" w:firstRowFirstColumn="0" w:firstRowLastColumn="0" w:lastRowFirstColumn="0" w:lastRowLastColumn="0"/>
            <w:tcW w:w="2057" w:type="dxa"/>
            <w:vAlign w:val="center"/>
          </w:tcPr>
          <w:p w14:paraId="16278350" w14:textId="77777777" w:rsidR="00B1343A" w:rsidRPr="00634EA7" w:rsidRDefault="00B1343A" w:rsidP="00C036AE">
            <w:pPr>
              <w:spacing w:line="360" w:lineRule="auto"/>
              <w:jc w:val="both"/>
              <w:rPr>
                <w:rFonts w:asciiTheme="majorBidi" w:hAnsiTheme="majorBidi" w:cstheme="majorBidi"/>
                <w:b/>
                <w:bCs/>
                <w:sz w:val="24"/>
                <w:szCs w:val="24"/>
              </w:rPr>
            </w:pPr>
            <w:r w:rsidRPr="00634EA7">
              <w:rPr>
                <w:rFonts w:asciiTheme="majorBidi" w:hAnsiTheme="majorBidi" w:cstheme="majorBidi"/>
                <w:b/>
                <w:bCs/>
                <w:sz w:val="24"/>
                <w:szCs w:val="24"/>
              </w:rPr>
              <w:t>Revlimid (lenalidomide)</w:t>
            </w:r>
          </w:p>
        </w:tc>
        <w:tc>
          <w:tcPr>
            <w:tcW w:w="1977" w:type="dxa"/>
            <w:vAlign w:val="center"/>
          </w:tcPr>
          <w:p w14:paraId="04E55BEC"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Celgene</w:t>
            </w:r>
          </w:p>
        </w:tc>
        <w:tc>
          <w:tcPr>
            <w:tcW w:w="2259" w:type="dxa"/>
            <w:vAlign w:val="center"/>
          </w:tcPr>
          <w:p w14:paraId="6E0427A0"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Immunomodulator</w:t>
            </w:r>
          </w:p>
        </w:tc>
        <w:tc>
          <w:tcPr>
            <w:tcW w:w="1567" w:type="dxa"/>
            <w:vAlign w:val="center"/>
          </w:tcPr>
          <w:p w14:paraId="30711C7D"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Myeloma; MDS</w:t>
            </w:r>
          </w:p>
        </w:tc>
        <w:tc>
          <w:tcPr>
            <w:tcW w:w="1274" w:type="dxa"/>
            <w:vAlign w:val="center"/>
          </w:tcPr>
          <w:p w14:paraId="7E5EA885"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$3.2</w:t>
            </w:r>
            <w:r>
              <w:rPr>
                <w:rFonts w:asciiTheme="majorBidi" w:hAnsiTheme="majorBidi" w:cstheme="majorBidi"/>
                <w:sz w:val="24"/>
                <w:szCs w:val="24"/>
              </w:rPr>
              <w:t xml:space="preserve"> billlion</w:t>
            </w:r>
          </w:p>
        </w:tc>
      </w:tr>
      <w:tr w:rsidR="00B1343A" w:rsidRPr="00634EA7" w14:paraId="1323DF09" w14:textId="77777777" w:rsidTr="00C036AE">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057" w:type="dxa"/>
            <w:vAlign w:val="center"/>
          </w:tcPr>
          <w:p w14:paraId="4AE20834" w14:textId="77777777" w:rsidR="00B1343A" w:rsidRPr="00634EA7" w:rsidRDefault="00B1343A" w:rsidP="00C036AE">
            <w:pPr>
              <w:spacing w:line="360" w:lineRule="auto"/>
              <w:jc w:val="both"/>
              <w:rPr>
                <w:rFonts w:asciiTheme="majorBidi" w:hAnsiTheme="majorBidi" w:cstheme="majorBidi"/>
                <w:b/>
                <w:bCs/>
                <w:sz w:val="24"/>
                <w:szCs w:val="24"/>
              </w:rPr>
            </w:pPr>
            <w:r w:rsidRPr="00634EA7">
              <w:rPr>
                <w:rFonts w:asciiTheme="majorBidi" w:hAnsiTheme="majorBidi" w:cstheme="majorBidi"/>
                <w:b/>
                <w:bCs/>
                <w:sz w:val="24"/>
                <w:szCs w:val="24"/>
              </w:rPr>
              <w:t>Velcade (bortezomib)</w:t>
            </w:r>
          </w:p>
        </w:tc>
        <w:tc>
          <w:tcPr>
            <w:tcW w:w="1977" w:type="dxa"/>
            <w:vAlign w:val="center"/>
          </w:tcPr>
          <w:p w14:paraId="5C619EF0"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Takeda/</w:t>
            </w:r>
            <w:r w:rsidRPr="00634EA7">
              <w:rPr>
                <w:rFonts w:asciiTheme="majorBidi" w:hAnsiTheme="majorBidi" w:cstheme="majorBidi"/>
                <w:sz w:val="24"/>
                <w:szCs w:val="24"/>
              </w:rPr>
              <w:br/>
              <w:t>Johnson</w:t>
            </w:r>
            <w:r>
              <w:rPr>
                <w:rFonts w:asciiTheme="majorBidi" w:hAnsiTheme="majorBidi" w:cstheme="majorBidi"/>
                <w:sz w:val="24"/>
                <w:szCs w:val="24"/>
              </w:rPr>
              <w:t xml:space="preserve"> </w:t>
            </w:r>
            <w:r w:rsidRPr="00634EA7">
              <w:rPr>
                <w:rFonts w:asciiTheme="majorBidi" w:hAnsiTheme="majorBidi" w:cstheme="majorBidi"/>
                <w:sz w:val="24"/>
                <w:szCs w:val="24"/>
              </w:rPr>
              <w:t>&amp;</w:t>
            </w:r>
            <w:r>
              <w:rPr>
                <w:rFonts w:asciiTheme="majorBidi" w:hAnsiTheme="majorBidi" w:cstheme="majorBidi"/>
                <w:sz w:val="24"/>
                <w:szCs w:val="24"/>
              </w:rPr>
              <w:t xml:space="preserve"> </w:t>
            </w:r>
            <w:r w:rsidRPr="00634EA7">
              <w:rPr>
                <w:rFonts w:asciiTheme="majorBidi" w:hAnsiTheme="majorBidi" w:cstheme="majorBidi"/>
                <w:sz w:val="24"/>
                <w:szCs w:val="24"/>
              </w:rPr>
              <w:t>Johnson</w:t>
            </w:r>
          </w:p>
        </w:tc>
        <w:tc>
          <w:tcPr>
            <w:tcW w:w="2259" w:type="dxa"/>
            <w:vAlign w:val="center"/>
          </w:tcPr>
          <w:p w14:paraId="281B342E"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Proteasome inhibitor</w:t>
            </w:r>
          </w:p>
        </w:tc>
        <w:tc>
          <w:tcPr>
            <w:tcW w:w="1567" w:type="dxa"/>
            <w:vAlign w:val="center"/>
          </w:tcPr>
          <w:p w14:paraId="36AD9E21"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Myeloma; Mantle cell lymphoma</w:t>
            </w:r>
          </w:p>
        </w:tc>
        <w:tc>
          <w:tcPr>
            <w:tcW w:w="1274" w:type="dxa"/>
            <w:vAlign w:val="center"/>
          </w:tcPr>
          <w:p w14:paraId="3D983486"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$2</w:t>
            </w:r>
            <w:r>
              <w:rPr>
                <w:rFonts w:asciiTheme="majorBidi" w:hAnsiTheme="majorBidi" w:cstheme="majorBidi"/>
                <w:sz w:val="24"/>
                <w:szCs w:val="24"/>
              </w:rPr>
              <w:t xml:space="preserve"> billion</w:t>
            </w:r>
          </w:p>
        </w:tc>
      </w:tr>
      <w:tr w:rsidR="00B1343A" w:rsidRPr="00634EA7" w14:paraId="4B010107" w14:textId="77777777" w:rsidTr="00C036AE">
        <w:tc>
          <w:tcPr>
            <w:cnfStyle w:val="001000000000" w:firstRow="0" w:lastRow="0" w:firstColumn="1" w:lastColumn="0" w:oddVBand="0" w:evenVBand="0" w:oddHBand="0" w:evenHBand="0" w:firstRowFirstColumn="0" w:firstRowLastColumn="0" w:lastRowFirstColumn="0" w:lastRowLastColumn="0"/>
            <w:tcW w:w="2057" w:type="dxa"/>
            <w:vAlign w:val="center"/>
          </w:tcPr>
          <w:p w14:paraId="62301464" w14:textId="77777777" w:rsidR="00B1343A" w:rsidRPr="00634EA7" w:rsidRDefault="00B1343A" w:rsidP="00C036AE">
            <w:pPr>
              <w:spacing w:line="360" w:lineRule="auto"/>
              <w:jc w:val="both"/>
              <w:rPr>
                <w:rFonts w:asciiTheme="majorBidi" w:hAnsiTheme="majorBidi" w:cstheme="majorBidi"/>
                <w:b/>
                <w:bCs/>
                <w:sz w:val="24"/>
                <w:szCs w:val="24"/>
              </w:rPr>
            </w:pPr>
            <w:r w:rsidRPr="00634EA7">
              <w:rPr>
                <w:rFonts w:asciiTheme="majorBidi" w:hAnsiTheme="majorBidi" w:cstheme="majorBidi"/>
                <w:b/>
                <w:bCs/>
                <w:sz w:val="24"/>
                <w:szCs w:val="24"/>
              </w:rPr>
              <w:t>Gleevec (imatinib)</w:t>
            </w:r>
          </w:p>
        </w:tc>
        <w:tc>
          <w:tcPr>
            <w:tcW w:w="1977" w:type="dxa"/>
            <w:vAlign w:val="center"/>
          </w:tcPr>
          <w:p w14:paraId="698B1C0A"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Novartis</w:t>
            </w:r>
          </w:p>
        </w:tc>
        <w:tc>
          <w:tcPr>
            <w:tcW w:w="2259" w:type="dxa"/>
            <w:vAlign w:val="center"/>
          </w:tcPr>
          <w:p w14:paraId="18BF9210"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Tyrosine kinase inhibitor</w:t>
            </w:r>
          </w:p>
        </w:tc>
        <w:tc>
          <w:tcPr>
            <w:tcW w:w="1567" w:type="dxa"/>
            <w:vAlign w:val="center"/>
          </w:tcPr>
          <w:p w14:paraId="08532EE8"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CML; Ph+ ALL**; MDS/MPN</w:t>
            </w:r>
          </w:p>
        </w:tc>
        <w:tc>
          <w:tcPr>
            <w:tcW w:w="1274" w:type="dxa"/>
            <w:vAlign w:val="center"/>
          </w:tcPr>
          <w:p w14:paraId="7A3B2B82" w14:textId="77777777" w:rsidR="00B1343A" w:rsidRPr="00634EA7" w:rsidRDefault="00B1343A" w:rsidP="00C036AE">
            <w:pPr>
              <w:autoSpaceDE w:val="0"/>
              <w:autoSpaceDN w:val="0"/>
              <w:adjustRightInd w:val="0"/>
              <w:spacing w:line="360" w:lineRule="auto"/>
              <w:ind w:left="34"/>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$1.5</w:t>
            </w:r>
            <w:r>
              <w:rPr>
                <w:rFonts w:asciiTheme="majorBidi" w:hAnsiTheme="majorBidi" w:cstheme="majorBidi"/>
                <w:sz w:val="24"/>
                <w:szCs w:val="24"/>
              </w:rPr>
              <w:t xml:space="preserve"> billion</w:t>
            </w:r>
          </w:p>
        </w:tc>
      </w:tr>
      <w:tr w:rsidR="00B1343A" w:rsidRPr="00634EA7" w14:paraId="3328D1E6"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7" w:type="dxa"/>
            <w:vAlign w:val="center"/>
          </w:tcPr>
          <w:p w14:paraId="00914B7A" w14:textId="77777777" w:rsidR="00B1343A" w:rsidRPr="00634EA7" w:rsidRDefault="00B1343A" w:rsidP="00C036AE">
            <w:pPr>
              <w:spacing w:line="360" w:lineRule="auto"/>
              <w:jc w:val="both"/>
              <w:rPr>
                <w:rFonts w:asciiTheme="majorBidi" w:hAnsiTheme="majorBidi" w:cstheme="majorBidi"/>
                <w:b/>
                <w:bCs/>
                <w:sz w:val="24"/>
                <w:szCs w:val="24"/>
              </w:rPr>
            </w:pPr>
            <w:r w:rsidRPr="00634EA7">
              <w:rPr>
                <w:rFonts w:asciiTheme="majorBidi" w:hAnsiTheme="majorBidi" w:cstheme="majorBidi"/>
                <w:b/>
                <w:bCs/>
                <w:sz w:val="24"/>
                <w:szCs w:val="24"/>
              </w:rPr>
              <w:t>Sprycel (dasatinib)</w:t>
            </w:r>
          </w:p>
        </w:tc>
        <w:tc>
          <w:tcPr>
            <w:tcW w:w="1977" w:type="dxa"/>
            <w:vAlign w:val="center"/>
          </w:tcPr>
          <w:p w14:paraId="61094A4E"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Bristol-Myers Squibb</w:t>
            </w:r>
          </w:p>
        </w:tc>
        <w:tc>
          <w:tcPr>
            <w:tcW w:w="2259" w:type="dxa"/>
            <w:vAlign w:val="center"/>
          </w:tcPr>
          <w:p w14:paraId="3C747B03"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Tyrosine kinase inhibitor</w:t>
            </w:r>
          </w:p>
        </w:tc>
        <w:tc>
          <w:tcPr>
            <w:tcW w:w="1567" w:type="dxa"/>
            <w:vAlign w:val="center"/>
          </w:tcPr>
          <w:p w14:paraId="5B9FFDE0"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CML</w:t>
            </w:r>
          </w:p>
        </w:tc>
        <w:tc>
          <w:tcPr>
            <w:tcW w:w="1274" w:type="dxa"/>
            <w:vAlign w:val="center"/>
          </w:tcPr>
          <w:p w14:paraId="23DB67C6"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$803</w:t>
            </w:r>
            <w:r>
              <w:rPr>
                <w:rFonts w:asciiTheme="majorBidi" w:hAnsiTheme="majorBidi" w:cstheme="majorBidi"/>
                <w:sz w:val="24"/>
                <w:szCs w:val="24"/>
              </w:rPr>
              <w:t xml:space="preserve"> million</w:t>
            </w:r>
          </w:p>
        </w:tc>
      </w:tr>
      <w:tr w:rsidR="00B1343A" w:rsidRPr="00634EA7" w14:paraId="6B665BD8" w14:textId="77777777" w:rsidTr="00C036AE">
        <w:trPr>
          <w:trHeight w:val="352"/>
        </w:trPr>
        <w:tc>
          <w:tcPr>
            <w:cnfStyle w:val="001000000000" w:firstRow="0" w:lastRow="0" w:firstColumn="1" w:lastColumn="0" w:oddVBand="0" w:evenVBand="0" w:oddHBand="0" w:evenHBand="0" w:firstRowFirstColumn="0" w:firstRowLastColumn="0" w:lastRowFirstColumn="0" w:lastRowLastColumn="0"/>
            <w:tcW w:w="2057" w:type="dxa"/>
            <w:vAlign w:val="center"/>
          </w:tcPr>
          <w:p w14:paraId="40093C85" w14:textId="77777777" w:rsidR="00B1343A" w:rsidRPr="00634EA7" w:rsidRDefault="00B1343A" w:rsidP="00C036AE">
            <w:pPr>
              <w:spacing w:line="360" w:lineRule="auto"/>
              <w:jc w:val="both"/>
              <w:rPr>
                <w:rFonts w:asciiTheme="majorBidi" w:hAnsiTheme="majorBidi" w:cstheme="majorBidi"/>
                <w:b/>
                <w:bCs/>
                <w:sz w:val="24"/>
                <w:szCs w:val="24"/>
              </w:rPr>
            </w:pPr>
            <w:r w:rsidRPr="00634EA7">
              <w:rPr>
                <w:rFonts w:asciiTheme="majorBidi" w:hAnsiTheme="majorBidi" w:cstheme="majorBidi"/>
                <w:b/>
                <w:bCs/>
                <w:sz w:val="24"/>
                <w:szCs w:val="24"/>
              </w:rPr>
              <w:t>Vidaza (azacitidine)</w:t>
            </w:r>
          </w:p>
        </w:tc>
        <w:tc>
          <w:tcPr>
            <w:tcW w:w="1977" w:type="dxa"/>
            <w:vAlign w:val="center"/>
          </w:tcPr>
          <w:p w14:paraId="3D639D99"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Celgene</w:t>
            </w:r>
          </w:p>
        </w:tc>
        <w:tc>
          <w:tcPr>
            <w:tcW w:w="2259" w:type="dxa"/>
            <w:vAlign w:val="center"/>
          </w:tcPr>
          <w:p w14:paraId="31A1C3E9"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Demethylating agent</w:t>
            </w:r>
          </w:p>
        </w:tc>
        <w:tc>
          <w:tcPr>
            <w:tcW w:w="1567" w:type="dxa"/>
            <w:vAlign w:val="center"/>
          </w:tcPr>
          <w:p w14:paraId="25E58681"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MDS</w:t>
            </w:r>
          </w:p>
        </w:tc>
        <w:tc>
          <w:tcPr>
            <w:tcW w:w="1274" w:type="dxa"/>
            <w:vAlign w:val="center"/>
          </w:tcPr>
          <w:p w14:paraId="7165D9ED"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$760</w:t>
            </w:r>
            <w:r>
              <w:rPr>
                <w:rFonts w:asciiTheme="majorBidi" w:hAnsiTheme="majorBidi" w:cstheme="majorBidi"/>
                <w:sz w:val="24"/>
                <w:szCs w:val="24"/>
              </w:rPr>
              <w:t xml:space="preserve"> million</w:t>
            </w:r>
          </w:p>
        </w:tc>
      </w:tr>
      <w:tr w:rsidR="00B1343A" w:rsidRPr="00634EA7" w14:paraId="643AA80F" w14:textId="77777777" w:rsidTr="00C036AE">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057" w:type="dxa"/>
            <w:vAlign w:val="center"/>
          </w:tcPr>
          <w:p w14:paraId="50DE6C52" w14:textId="77777777" w:rsidR="00B1343A" w:rsidRPr="00634EA7" w:rsidRDefault="00B1343A" w:rsidP="00C036AE">
            <w:pPr>
              <w:spacing w:line="360" w:lineRule="auto"/>
              <w:jc w:val="both"/>
              <w:rPr>
                <w:rFonts w:asciiTheme="majorBidi" w:hAnsiTheme="majorBidi" w:cstheme="majorBidi"/>
                <w:b/>
                <w:bCs/>
                <w:sz w:val="24"/>
                <w:szCs w:val="24"/>
              </w:rPr>
            </w:pPr>
            <w:r w:rsidRPr="00634EA7">
              <w:rPr>
                <w:rFonts w:asciiTheme="majorBidi" w:hAnsiTheme="majorBidi" w:cstheme="majorBidi"/>
                <w:b/>
                <w:bCs/>
                <w:sz w:val="24"/>
                <w:szCs w:val="24"/>
              </w:rPr>
              <w:t>Treanda (bendamustine)</w:t>
            </w:r>
          </w:p>
        </w:tc>
        <w:tc>
          <w:tcPr>
            <w:tcW w:w="1977" w:type="dxa"/>
            <w:vAlign w:val="center"/>
          </w:tcPr>
          <w:p w14:paraId="7FEE738E"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Teva</w:t>
            </w:r>
          </w:p>
        </w:tc>
        <w:tc>
          <w:tcPr>
            <w:tcW w:w="2259" w:type="dxa"/>
            <w:vAlign w:val="center"/>
          </w:tcPr>
          <w:p w14:paraId="79D412C2"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Alkylating agent </w:t>
            </w:r>
          </w:p>
        </w:tc>
        <w:tc>
          <w:tcPr>
            <w:tcW w:w="1567" w:type="dxa"/>
            <w:vAlign w:val="center"/>
          </w:tcPr>
          <w:p w14:paraId="57E08633"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CLL</w:t>
            </w:r>
          </w:p>
        </w:tc>
        <w:tc>
          <w:tcPr>
            <w:tcW w:w="1274" w:type="dxa"/>
            <w:vAlign w:val="center"/>
          </w:tcPr>
          <w:p w14:paraId="5B8937C1" w14:textId="77777777" w:rsidR="00B1343A"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$523</w:t>
            </w:r>
          </w:p>
          <w:p w14:paraId="3A2CD02A"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million</w:t>
            </w:r>
          </w:p>
        </w:tc>
      </w:tr>
      <w:tr w:rsidR="00B1343A" w:rsidRPr="00634EA7" w14:paraId="02956CD1" w14:textId="77777777" w:rsidTr="00C036AE">
        <w:trPr>
          <w:trHeight w:val="420"/>
        </w:trPr>
        <w:tc>
          <w:tcPr>
            <w:cnfStyle w:val="001000000000" w:firstRow="0" w:lastRow="0" w:firstColumn="1" w:lastColumn="0" w:oddVBand="0" w:evenVBand="0" w:oddHBand="0" w:evenHBand="0" w:firstRowFirstColumn="0" w:firstRowLastColumn="0" w:lastRowFirstColumn="0" w:lastRowLastColumn="0"/>
            <w:tcW w:w="2057" w:type="dxa"/>
            <w:vAlign w:val="center"/>
          </w:tcPr>
          <w:p w14:paraId="394E2842" w14:textId="77777777" w:rsidR="00B1343A" w:rsidRPr="00634EA7" w:rsidRDefault="00B1343A" w:rsidP="00C036AE">
            <w:pPr>
              <w:spacing w:line="360" w:lineRule="auto"/>
              <w:jc w:val="both"/>
              <w:rPr>
                <w:rFonts w:asciiTheme="majorBidi" w:hAnsiTheme="majorBidi" w:cstheme="majorBidi"/>
                <w:b/>
                <w:bCs/>
                <w:sz w:val="24"/>
                <w:szCs w:val="24"/>
              </w:rPr>
            </w:pPr>
            <w:r w:rsidRPr="00634EA7">
              <w:rPr>
                <w:rFonts w:asciiTheme="majorBidi" w:hAnsiTheme="majorBidi" w:cstheme="majorBidi"/>
                <w:b/>
                <w:bCs/>
                <w:sz w:val="24"/>
                <w:szCs w:val="24"/>
              </w:rPr>
              <w:t>Dacogen (decitabine)</w:t>
            </w:r>
          </w:p>
        </w:tc>
        <w:tc>
          <w:tcPr>
            <w:tcW w:w="1977" w:type="dxa"/>
            <w:vAlign w:val="center"/>
          </w:tcPr>
          <w:p w14:paraId="066B3988"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Eisai/ Astex</w:t>
            </w:r>
          </w:p>
        </w:tc>
        <w:tc>
          <w:tcPr>
            <w:tcW w:w="2259" w:type="dxa"/>
            <w:vAlign w:val="center"/>
          </w:tcPr>
          <w:p w14:paraId="5A8AC9CE"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Demethylating agent</w:t>
            </w:r>
          </w:p>
        </w:tc>
        <w:tc>
          <w:tcPr>
            <w:tcW w:w="1567" w:type="dxa"/>
            <w:vAlign w:val="center"/>
          </w:tcPr>
          <w:p w14:paraId="196CD4E8"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MDS</w:t>
            </w:r>
          </w:p>
        </w:tc>
        <w:tc>
          <w:tcPr>
            <w:tcW w:w="1274" w:type="dxa"/>
            <w:vAlign w:val="center"/>
          </w:tcPr>
          <w:p w14:paraId="7F307F6D"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$260</w:t>
            </w:r>
            <w:r>
              <w:rPr>
                <w:rFonts w:asciiTheme="majorBidi" w:hAnsiTheme="majorBidi" w:cstheme="majorBidi"/>
                <w:sz w:val="24"/>
                <w:szCs w:val="24"/>
              </w:rPr>
              <w:t xml:space="preserve"> million</w:t>
            </w:r>
          </w:p>
        </w:tc>
      </w:tr>
      <w:tr w:rsidR="00B1343A" w:rsidRPr="00634EA7" w14:paraId="4D05BCDB"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7" w:type="dxa"/>
            <w:vAlign w:val="center"/>
          </w:tcPr>
          <w:p w14:paraId="397C36EA" w14:textId="77777777" w:rsidR="00B1343A" w:rsidRPr="00634EA7" w:rsidRDefault="00B1343A" w:rsidP="00C036AE">
            <w:pPr>
              <w:spacing w:line="360" w:lineRule="auto"/>
              <w:jc w:val="both"/>
              <w:rPr>
                <w:rFonts w:asciiTheme="majorBidi" w:hAnsiTheme="majorBidi" w:cstheme="majorBidi"/>
                <w:b/>
                <w:bCs/>
                <w:sz w:val="24"/>
                <w:szCs w:val="24"/>
              </w:rPr>
            </w:pPr>
            <w:r w:rsidRPr="00634EA7">
              <w:rPr>
                <w:rFonts w:asciiTheme="majorBidi" w:hAnsiTheme="majorBidi" w:cstheme="majorBidi"/>
                <w:b/>
                <w:bCs/>
                <w:sz w:val="24"/>
                <w:szCs w:val="24"/>
              </w:rPr>
              <w:lastRenderedPageBreak/>
              <w:t>Zolinza (vorinostat)</w:t>
            </w:r>
          </w:p>
        </w:tc>
        <w:tc>
          <w:tcPr>
            <w:tcW w:w="1977" w:type="dxa"/>
            <w:vAlign w:val="center"/>
          </w:tcPr>
          <w:p w14:paraId="6D537032"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Merck</w:t>
            </w:r>
          </w:p>
        </w:tc>
        <w:tc>
          <w:tcPr>
            <w:tcW w:w="2259" w:type="dxa"/>
            <w:vAlign w:val="center"/>
          </w:tcPr>
          <w:p w14:paraId="3504200E"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Histone deacetylase inhibitor</w:t>
            </w:r>
          </w:p>
        </w:tc>
        <w:tc>
          <w:tcPr>
            <w:tcW w:w="1567" w:type="dxa"/>
            <w:vAlign w:val="center"/>
          </w:tcPr>
          <w:p w14:paraId="7A4E9685"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Cutaneous T-cell lymphoma</w:t>
            </w:r>
          </w:p>
        </w:tc>
        <w:tc>
          <w:tcPr>
            <w:tcW w:w="1274" w:type="dxa"/>
            <w:vAlign w:val="center"/>
          </w:tcPr>
          <w:p w14:paraId="33F15990"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$224</w:t>
            </w:r>
            <w:r>
              <w:rPr>
                <w:rFonts w:asciiTheme="majorBidi" w:hAnsiTheme="majorBidi" w:cstheme="majorBidi"/>
                <w:sz w:val="24"/>
                <w:szCs w:val="24"/>
              </w:rPr>
              <w:t xml:space="preserve"> million</w:t>
            </w:r>
          </w:p>
        </w:tc>
      </w:tr>
      <w:tr w:rsidR="00B1343A" w:rsidRPr="00634EA7" w14:paraId="77B30A48" w14:textId="77777777" w:rsidTr="00C036AE">
        <w:tc>
          <w:tcPr>
            <w:cnfStyle w:val="001000000000" w:firstRow="0" w:lastRow="0" w:firstColumn="1" w:lastColumn="0" w:oddVBand="0" w:evenVBand="0" w:oddHBand="0" w:evenHBand="0" w:firstRowFirstColumn="0" w:firstRowLastColumn="0" w:lastRowFirstColumn="0" w:lastRowLastColumn="0"/>
            <w:tcW w:w="2057" w:type="dxa"/>
            <w:vAlign w:val="center"/>
          </w:tcPr>
          <w:p w14:paraId="702B0BB3" w14:textId="77777777" w:rsidR="00B1343A" w:rsidRPr="00634EA7" w:rsidRDefault="00B1343A" w:rsidP="00C036AE">
            <w:pPr>
              <w:spacing w:line="360" w:lineRule="auto"/>
              <w:jc w:val="both"/>
              <w:rPr>
                <w:rFonts w:asciiTheme="majorBidi" w:hAnsiTheme="majorBidi" w:cstheme="majorBidi"/>
                <w:b/>
                <w:bCs/>
                <w:sz w:val="24"/>
                <w:szCs w:val="24"/>
              </w:rPr>
            </w:pPr>
            <w:r w:rsidRPr="00634EA7">
              <w:rPr>
                <w:rFonts w:asciiTheme="majorBidi" w:hAnsiTheme="majorBidi" w:cstheme="majorBidi"/>
                <w:b/>
                <w:bCs/>
                <w:sz w:val="24"/>
                <w:szCs w:val="24"/>
              </w:rPr>
              <w:t>Adcetris (brentuximab)</w:t>
            </w:r>
          </w:p>
        </w:tc>
        <w:tc>
          <w:tcPr>
            <w:tcW w:w="1977" w:type="dxa"/>
            <w:vAlign w:val="center"/>
          </w:tcPr>
          <w:p w14:paraId="3E6CD2AE"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Seattle Genetics</w:t>
            </w:r>
          </w:p>
        </w:tc>
        <w:tc>
          <w:tcPr>
            <w:tcW w:w="2259" w:type="dxa"/>
            <w:vAlign w:val="center"/>
          </w:tcPr>
          <w:p w14:paraId="6FDB3267"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Antibody-drug conjugate</w:t>
            </w:r>
          </w:p>
        </w:tc>
        <w:tc>
          <w:tcPr>
            <w:tcW w:w="1567" w:type="dxa"/>
            <w:vAlign w:val="center"/>
          </w:tcPr>
          <w:p w14:paraId="4729876A"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HL</w:t>
            </w:r>
            <w:r w:rsidRPr="00634EA7">
              <w:rPr>
                <w:rFonts w:asciiTheme="majorBidi" w:hAnsiTheme="majorBidi" w:cstheme="majorBidi"/>
                <w:sz w:val="24"/>
                <w:szCs w:val="24"/>
                <w:vertAlign w:val="superscript"/>
              </w:rPr>
              <w:t>#</w:t>
            </w:r>
            <w:r w:rsidRPr="00634EA7">
              <w:rPr>
                <w:rFonts w:asciiTheme="majorBidi" w:hAnsiTheme="majorBidi" w:cstheme="majorBidi"/>
                <w:sz w:val="24"/>
                <w:szCs w:val="24"/>
              </w:rPr>
              <w:t>; sALCL</w:t>
            </w:r>
            <w:r w:rsidRPr="00634EA7">
              <w:rPr>
                <w:rFonts w:asciiTheme="majorBidi" w:hAnsiTheme="majorBidi" w:cstheme="majorBidi"/>
                <w:sz w:val="24"/>
                <w:szCs w:val="24"/>
                <w:vertAlign w:val="superscript"/>
              </w:rPr>
              <w:t>##</w:t>
            </w:r>
          </w:p>
        </w:tc>
        <w:tc>
          <w:tcPr>
            <w:tcW w:w="1274" w:type="dxa"/>
            <w:vAlign w:val="center"/>
          </w:tcPr>
          <w:p w14:paraId="1F3CB9DD"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Approved in 2011</w:t>
            </w:r>
          </w:p>
        </w:tc>
      </w:tr>
      <w:tr w:rsidR="00B1343A" w:rsidRPr="00634EA7" w14:paraId="588C3FEA" w14:textId="77777777" w:rsidTr="00C036AE">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057" w:type="dxa"/>
            <w:vAlign w:val="center"/>
          </w:tcPr>
          <w:p w14:paraId="2A9E526F" w14:textId="77777777" w:rsidR="00B1343A" w:rsidRPr="00634EA7" w:rsidRDefault="00B1343A" w:rsidP="00C036AE">
            <w:pPr>
              <w:spacing w:line="360" w:lineRule="auto"/>
              <w:jc w:val="both"/>
              <w:rPr>
                <w:rFonts w:asciiTheme="majorBidi" w:hAnsiTheme="majorBidi" w:cstheme="majorBidi"/>
                <w:b/>
                <w:bCs/>
                <w:sz w:val="24"/>
                <w:szCs w:val="24"/>
              </w:rPr>
            </w:pPr>
            <w:r w:rsidRPr="00634EA7">
              <w:rPr>
                <w:rFonts w:asciiTheme="majorBidi" w:hAnsiTheme="majorBidi" w:cstheme="majorBidi"/>
                <w:b/>
                <w:bCs/>
                <w:sz w:val="24"/>
                <w:szCs w:val="24"/>
              </w:rPr>
              <w:t xml:space="preserve">Cytarabine </w:t>
            </w:r>
            <w:r w:rsidRPr="00634EA7">
              <w:rPr>
                <w:rFonts w:asciiTheme="majorBidi" w:hAnsiTheme="majorBidi" w:cstheme="majorBidi"/>
                <w:b/>
                <w:bCs/>
                <w:sz w:val="24"/>
                <w:szCs w:val="24"/>
              </w:rPr>
              <w:br/>
              <w:t>(cytosine arabinoside)</w:t>
            </w:r>
          </w:p>
        </w:tc>
        <w:tc>
          <w:tcPr>
            <w:tcW w:w="1977" w:type="dxa"/>
            <w:vAlign w:val="center"/>
          </w:tcPr>
          <w:p w14:paraId="16CD43EB"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Generic</w:t>
            </w:r>
          </w:p>
        </w:tc>
        <w:tc>
          <w:tcPr>
            <w:tcW w:w="2259" w:type="dxa"/>
            <w:vAlign w:val="center"/>
          </w:tcPr>
          <w:p w14:paraId="5BB34ECF"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Anti-metabolic agent</w:t>
            </w:r>
          </w:p>
        </w:tc>
        <w:tc>
          <w:tcPr>
            <w:tcW w:w="1567" w:type="dxa"/>
            <w:vAlign w:val="center"/>
          </w:tcPr>
          <w:p w14:paraId="08E33D22"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AML; NHL</w:t>
            </w:r>
          </w:p>
        </w:tc>
        <w:tc>
          <w:tcPr>
            <w:tcW w:w="1274" w:type="dxa"/>
            <w:vAlign w:val="center"/>
          </w:tcPr>
          <w:p w14:paraId="10AD0457" w14:textId="77777777" w:rsidR="00B1343A" w:rsidRPr="00634EA7" w:rsidRDefault="00B1343A" w:rsidP="00C036A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$40</w:t>
            </w:r>
            <w:r>
              <w:rPr>
                <w:rFonts w:asciiTheme="majorBidi" w:hAnsiTheme="majorBidi" w:cstheme="majorBidi"/>
                <w:sz w:val="24"/>
                <w:szCs w:val="24"/>
              </w:rPr>
              <w:t xml:space="preserve"> million</w:t>
            </w:r>
            <w:r w:rsidRPr="00634EA7">
              <w:rPr>
                <w:rFonts w:asciiTheme="majorBidi" w:hAnsiTheme="majorBidi" w:cstheme="majorBidi"/>
                <w:sz w:val="24"/>
                <w:szCs w:val="24"/>
              </w:rPr>
              <w:t xml:space="preserve"> </w:t>
            </w:r>
          </w:p>
        </w:tc>
      </w:tr>
      <w:tr w:rsidR="00B1343A" w:rsidRPr="00634EA7" w14:paraId="275A81E1" w14:textId="77777777" w:rsidTr="00C036AE">
        <w:trPr>
          <w:trHeight w:val="418"/>
        </w:trPr>
        <w:tc>
          <w:tcPr>
            <w:cnfStyle w:val="001000000000" w:firstRow="0" w:lastRow="0" w:firstColumn="1" w:lastColumn="0" w:oddVBand="0" w:evenVBand="0" w:oddHBand="0" w:evenHBand="0" w:firstRowFirstColumn="0" w:firstRowLastColumn="0" w:lastRowFirstColumn="0" w:lastRowLastColumn="0"/>
            <w:tcW w:w="2057" w:type="dxa"/>
            <w:vAlign w:val="center"/>
          </w:tcPr>
          <w:p w14:paraId="177CEAB2" w14:textId="77777777" w:rsidR="00B1343A" w:rsidRPr="00634EA7" w:rsidRDefault="00B1343A" w:rsidP="00C036AE">
            <w:pPr>
              <w:spacing w:line="360" w:lineRule="auto"/>
              <w:jc w:val="both"/>
              <w:rPr>
                <w:rFonts w:asciiTheme="majorBidi" w:hAnsiTheme="majorBidi" w:cstheme="majorBidi"/>
                <w:b/>
                <w:bCs/>
                <w:sz w:val="24"/>
                <w:szCs w:val="24"/>
              </w:rPr>
            </w:pPr>
            <w:r w:rsidRPr="00634EA7">
              <w:rPr>
                <w:rFonts w:asciiTheme="majorBidi" w:hAnsiTheme="majorBidi" w:cstheme="majorBidi"/>
                <w:b/>
                <w:bCs/>
                <w:sz w:val="24"/>
                <w:szCs w:val="24"/>
              </w:rPr>
              <w:t>Leustatin (cladribine)</w:t>
            </w:r>
          </w:p>
        </w:tc>
        <w:tc>
          <w:tcPr>
            <w:tcW w:w="1977" w:type="dxa"/>
            <w:vAlign w:val="center"/>
          </w:tcPr>
          <w:p w14:paraId="2E447DB7"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Generic</w:t>
            </w:r>
          </w:p>
        </w:tc>
        <w:tc>
          <w:tcPr>
            <w:tcW w:w="2259" w:type="dxa"/>
            <w:vAlign w:val="center"/>
          </w:tcPr>
          <w:p w14:paraId="1497A129"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Immunomodulator</w:t>
            </w:r>
          </w:p>
        </w:tc>
        <w:tc>
          <w:tcPr>
            <w:tcW w:w="1567" w:type="dxa"/>
            <w:vAlign w:val="center"/>
          </w:tcPr>
          <w:p w14:paraId="180E66E8"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Hairy cell leukemia</w:t>
            </w:r>
          </w:p>
        </w:tc>
        <w:tc>
          <w:tcPr>
            <w:tcW w:w="1274" w:type="dxa"/>
            <w:vAlign w:val="center"/>
          </w:tcPr>
          <w:p w14:paraId="7B8E90EB" w14:textId="77777777" w:rsidR="00B1343A" w:rsidRPr="00634EA7" w:rsidRDefault="00B1343A" w:rsidP="00C036A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34EA7">
              <w:rPr>
                <w:rFonts w:asciiTheme="majorBidi" w:hAnsiTheme="majorBidi" w:cstheme="majorBidi"/>
                <w:sz w:val="24"/>
                <w:szCs w:val="24"/>
              </w:rPr>
              <w:t xml:space="preserve">N/A </w:t>
            </w:r>
          </w:p>
        </w:tc>
      </w:tr>
    </w:tbl>
    <w:p w14:paraId="56356DFA" w14:textId="77777777" w:rsidR="00B1343A" w:rsidRDefault="00B1343A" w:rsidP="00B1343A">
      <w:pPr>
        <w:autoSpaceDE w:val="0"/>
        <w:autoSpaceDN w:val="0"/>
        <w:adjustRightInd w:val="0"/>
        <w:spacing w:after="0" w:line="360" w:lineRule="auto"/>
        <w:jc w:val="both"/>
        <w:rPr>
          <w:rFonts w:asciiTheme="majorBidi" w:eastAsia="Batang" w:hAnsiTheme="majorBidi" w:cstheme="majorBidi"/>
          <w:sz w:val="24"/>
          <w:szCs w:val="24"/>
          <w:lang w:eastAsia="ko-KR"/>
        </w:rPr>
      </w:pPr>
    </w:p>
    <w:p w14:paraId="5AC8F679" w14:textId="77777777" w:rsidR="00B1343A" w:rsidRPr="008C1292" w:rsidRDefault="00B1343A" w:rsidP="00B1343A">
      <w:pPr>
        <w:autoSpaceDE w:val="0"/>
        <w:autoSpaceDN w:val="0"/>
        <w:adjustRightInd w:val="0"/>
        <w:spacing w:after="0" w:line="240" w:lineRule="auto"/>
        <w:jc w:val="both"/>
        <w:rPr>
          <w:rFonts w:asciiTheme="majorBidi" w:eastAsia="Batang" w:hAnsiTheme="majorBidi" w:cstheme="majorBidi"/>
          <w:sz w:val="24"/>
          <w:szCs w:val="24"/>
          <w:lang w:eastAsia="ko-KR"/>
        </w:rPr>
      </w:pPr>
      <w:r w:rsidRPr="008C1292">
        <w:rPr>
          <w:rFonts w:asciiTheme="majorBidi" w:eastAsia="Batang" w:hAnsiTheme="majorBidi" w:cstheme="majorBidi"/>
          <w:sz w:val="24"/>
          <w:szCs w:val="24"/>
          <w:lang w:eastAsia="ko-KR"/>
        </w:rPr>
        <w:t>* - Sales column shows income from all approved therapeutic indications.</w:t>
      </w:r>
    </w:p>
    <w:p w14:paraId="6AA453F3" w14:textId="77777777" w:rsidR="00B1343A" w:rsidRPr="008C1292" w:rsidRDefault="00B1343A" w:rsidP="00B1343A">
      <w:pPr>
        <w:autoSpaceDE w:val="0"/>
        <w:autoSpaceDN w:val="0"/>
        <w:adjustRightInd w:val="0"/>
        <w:spacing w:after="0" w:line="240" w:lineRule="auto"/>
        <w:jc w:val="both"/>
        <w:rPr>
          <w:rFonts w:asciiTheme="majorBidi" w:eastAsia="Batang" w:hAnsiTheme="majorBidi" w:cstheme="majorBidi"/>
          <w:sz w:val="24"/>
          <w:szCs w:val="24"/>
          <w:lang w:eastAsia="ko-KR"/>
        </w:rPr>
      </w:pPr>
      <w:r w:rsidRPr="008C1292">
        <w:rPr>
          <w:rFonts w:asciiTheme="majorBidi" w:eastAsia="Batang" w:hAnsiTheme="majorBidi" w:cstheme="majorBidi"/>
          <w:sz w:val="24"/>
          <w:szCs w:val="24"/>
          <w:lang w:eastAsia="ko-KR"/>
        </w:rPr>
        <w:t>** - Philadelphia chromosome-positive acute lymphoblastic leukemia </w:t>
      </w:r>
    </w:p>
    <w:p w14:paraId="3D3582DE" w14:textId="57A5ED26" w:rsidR="00B1343A" w:rsidRPr="008C1292" w:rsidRDefault="00B1343A" w:rsidP="00E32ED7">
      <w:pPr>
        <w:autoSpaceDE w:val="0"/>
        <w:autoSpaceDN w:val="0"/>
        <w:adjustRightInd w:val="0"/>
        <w:spacing w:after="0" w:line="240" w:lineRule="auto"/>
        <w:jc w:val="both"/>
        <w:rPr>
          <w:rFonts w:asciiTheme="majorBidi" w:eastAsia="Batang" w:hAnsiTheme="majorBidi" w:cstheme="majorBidi"/>
          <w:sz w:val="24"/>
          <w:szCs w:val="24"/>
          <w:lang w:eastAsia="ko-KR"/>
        </w:rPr>
      </w:pPr>
      <w:r w:rsidRPr="008C1292">
        <w:rPr>
          <w:rFonts w:asciiTheme="majorBidi" w:eastAsia="Batang" w:hAnsiTheme="majorBidi" w:cstheme="majorBidi"/>
          <w:sz w:val="24"/>
          <w:szCs w:val="24"/>
          <w:vertAlign w:val="superscript"/>
          <w:lang w:eastAsia="ko-KR"/>
        </w:rPr>
        <w:t>#</w:t>
      </w:r>
      <w:r w:rsidRPr="008C1292">
        <w:rPr>
          <w:rFonts w:asciiTheme="majorBidi" w:eastAsia="Batang" w:hAnsiTheme="majorBidi" w:cstheme="majorBidi"/>
          <w:sz w:val="24"/>
          <w:szCs w:val="24"/>
          <w:lang w:eastAsia="ko-KR"/>
        </w:rPr>
        <w:t xml:space="preserve"> - </w:t>
      </w:r>
      <w:r>
        <w:rPr>
          <w:rFonts w:asciiTheme="majorBidi" w:eastAsia="Batang" w:hAnsiTheme="majorBidi" w:cstheme="majorBidi"/>
          <w:sz w:val="24"/>
          <w:szCs w:val="24"/>
          <w:lang w:eastAsia="ko-KR"/>
        </w:rPr>
        <w:t xml:space="preserve">  </w:t>
      </w:r>
      <w:r w:rsidRPr="008C1292">
        <w:rPr>
          <w:rFonts w:asciiTheme="majorBidi" w:eastAsia="Batang" w:hAnsiTheme="majorBidi" w:cstheme="majorBidi"/>
          <w:sz w:val="24"/>
          <w:szCs w:val="24"/>
          <w:lang w:eastAsia="ko-KR"/>
        </w:rPr>
        <w:t xml:space="preserve">Hodgkin lymphoma </w:t>
      </w:r>
    </w:p>
    <w:p w14:paraId="48EA6693" w14:textId="2685FB22" w:rsidR="00B1343A" w:rsidRDefault="00B1343A" w:rsidP="00B1343A">
      <w:pPr>
        <w:autoSpaceDE w:val="0"/>
        <w:autoSpaceDN w:val="0"/>
        <w:adjustRightInd w:val="0"/>
        <w:spacing w:after="0" w:line="240" w:lineRule="auto"/>
        <w:jc w:val="both"/>
        <w:rPr>
          <w:rFonts w:asciiTheme="majorBidi" w:eastAsia="Batang" w:hAnsiTheme="majorBidi" w:cstheme="majorBidi"/>
          <w:sz w:val="24"/>
          <w:szCs w:val="24"/>
          <w:lang w:eastAsia="ko-KR"/>
        </w:rPr>
      </w:pPr>
      <w:r w:rsidRPr="008C1292">
        <w:rPr>
          <w:rFonts w:asciiTheme="majorBidi" w:eastAsia="Batang" w:hAnsiTheme="majorBidi" w:cstheme="majorBidi"/>
          <w:sz w:val="24"/>
          <w:szCs w:val="24"/>
          <w:vertAlign w:val="superscript"/>
          <w:lang w:eastAsia="ko-KR"/>
        </w:rPr>
        <w:t>##</w:t>
      </w:r>
      <w:r w:rsidRPr="008C1292">
        <w:rPr>
          <w:rFonts w:asciiTheme="majorBidi" w:eastAsia="Batang" w:hAnsiTheme="majorBidi" w:cstheme="majorBidi"/>
          <w:sz w:val="24"/>
          <w:szCs w:val="24"/>
          <w:lang w:eastAsia="ko-KR"/>
        </w:rPr>
        <w:t xml:space="preserve"> - Systemic anaplastic large cell lymphoma</w:t>
      </w:r>
    </w:p>
    <w:p w14:paraId="7D0019D8" w14:textId="77777777" w:rsidR="002C39D1" w:rsidRDefault="002C39D1" w:rsidP="00B1343A">
      <w:pPr>
        <w:autoSpaceDE w:val="0"/>
        <w:autoSpaceDN w:val="0"/>
        <w:adjustRightInd w:val="0"/>
        <w:spacing w:after="0" w:line="240" w:lineRule="auto"/>
        <w:jc w:val="both"/>
        <w:rPr>
          <w:rFonts w:asciiTheme="majorBidi" w:eastAsia="Batang" w:hAnsiTheme="majorBidi" w:cstheme="majorBidi"/>
          <w:sz w:val="24"/>
          <w:szCs w:val="24"/>
          <w:lang w:eastAsia="ko-KR"/>
        </w:rPr>
      </w:pPr>
    </w:p>
    <w:p w14:paraId="24607486" w14:textId="36E6562E" w:rsidR="002C39D1" w:rsidRPr="002C39D1" w:rsidRDefault="00AC5910" w:rsidP="00AC5910">
      <w:pPr>
        <w:autoSpaceDE w:val="0"/>
        <w:autoSpaceDN w:val="0"/>
        <w:adjustRightInd w:val="0"/>
        <w:spacing w:after="0" w:line="240" w:lineRule="auto"/>
        <w:jc w:val="both"/>
        <w:rPr>
          <w:rFonts w:asciiTheme="majorBidi" w:eastAsia="Batang" w:hAnsiTheme="majorBidi" w:cstheme="majorBidi"/>
          <w:sz w:val="24"/>
          <w:szCs w:val="24"/>
          <w:lang w:eastAsia="ko-KR"/>
        </w:rPr>
      </w:pPr>
      <w:r>
        <w:rPr>
          <w:rFonts w:asciiTheme="majorBidi" w:eastAsia="Times New Roman" w:hAnsiTheme="majorBidi" w:cstheme="majorBidi"/>
          <w:i/>
          <w:iCs/>
          <w:sz w:val="24"/>
          <w:szCs w:val="24"/>
          <w:lang w:val="en-GB"/>
        </w:rPr>
        <w:t>Fig.</w:t>
      </w:r>
      <w:r w:rsidR="002C39D1" w:rsidRPr="002C39D1">
        <w:rPr>
          <w:rFonts w:asciiTheme="majorBidi" w:eastAsia="Times New Roman" w:hAnsiTheme="majorBidi" w:cstheme="majorBidi"/>
          <w:i/>
          <w:iCs/>
          <w:sz w:val="24"/>
          <w:szCs w:val="24"/>
          <w:lang w:val="en-GB"/>
        </w:rPr>
        <w:t xml:space="preserve"> </w:t>
      </w:r>
      <w:r w:rsidR="002C39D1">
        <w:rPr>
          <w:rFonts w:asciiTheme="majorBidi" w:eastAsia="Times New Roman" w:hAnsiTheme="majorBidi" w:cstheme="majorBidi"/>
          <w:i/>
          <w:iCs/>
          <w:sz w:val="24"/>
          <w:szCs w:val="24"/>
          <w:lang w:val="en-GB"/>
        </w:rPr>
        <w:t>4.</w:t>
      </w:r>
      <w:r>
        <w:rPr>
          <w:rFonts w:asciiTheme="majorBidi" w:eastAsia="Times New Roman" w:hAnsiTheme="majorBidi" w:cstheme="majorBidi"/>
          <w:i/>
          <w:iCs/>
          <w:sz w:val="24"/>
          <w:szCs w:val="24"/>
          <w:lang w:val="en-GB"/>
        </w:rPr>
        <w:t>2</w:t>
      </w:r>
      <w:r w:rsidR="002C39D1" w:rsidRPr="002C39D1">
        <w:rPr>
          <w:rFonts w:asciiTheme="majorBidi" w:eastAsia="Times New Roman" w:hAnsiTheme="majorBidi" w:cstheme="majorBidi"/>
          <w:i/>
          <w:iCs/>
          <w:sz w:val="24"/>
          <w:szCs w:val="24"/>
          <w:lang w:val="en-GB"/>
        </w:rPr>
        <w:t>: New Stem Cell Technologies</w:t>
      </w:r>
    </w:p>
    <w:p w14:paraId="6D83E4E8" w14:textId="77777777" w:rsidR="002671E9" w:rsidRDefault="002671E9" w:rsidP="00B1343A">
      <w:pPr>
        <w:autoSpaceDE w:val="0"/>
        <w:autoSpaceDN w:val="0"/>
        <w:adjustRightInd w:val="0"/>
        <w:spacing w:after="0" w:line="360" w:lineRule="auto"/>
        <w:jc w:val="both"/>
        <w:rPr>
          <w:rFonts w:asciiTheme="majorBidi" w:eastAsia="Batang" w:hAnsiTheme="majorBidi" w:cstheme="majorBidi"/>
          <w:sz w:val="24"/>
          <w:szCs w:val="24"/>
          <w:lang w:eastAsia="ko-KR"/>
        </w:rPr>
      </w:pPr>
    </w:p>
    <w:p w14:paraId="0B211377" w14:textId="77777777" w:rsidR="00B1343A" w:rsidRDefault="00B1343A" w:rsidP="00B1343A">
      <w:pPr>
        <w:autoSpaceDE w:val="0"/>
        <w:autoSpaceDN w:val="0"/>
        <w:adjustRightInd w:val="0"/>
        <w:spacing w:after="0" w:line="360" w:lineRule="auto"/>
        <w:jc w:val="both"/>
        <w:rPr>
          <w:rFonts w:asciiTheme="majorBidi" w:eastAsia="Times New Roman" w:hAnsiTheme="majorBidi" w:cstheme="majorBidi"/>
          <w:sz w:val="24"/>
          <w:szCs w:val="24"/>
        </w:rPr>
      </w:pPr>
      <w:r w:rsidRPr="007C18A3">
        <w:rPr>
          <w:rFonts w:asciiTheme="majorBidi" w:eastAsia="Batang" w:hAnsiTheme="majorBidi" w:cstheme="majorBidi"/>
          <w:sz w:val="24"/>
          <w:szCs w:val="24"/>
          <w:lang w:eastAsia="ko-KR"/>
        </w:rPr>
        <w:t xml:space="preserve">Although many hematological malignancies cases are managed effectively with </w:t>
      </w:r>
      <w:r>
        <w:rPr>
          <w:rFonts w:asciiTheme="majorBidi" w:eastAsia="Batang" w:hAnsiTheme="majorBidi" w:cstheme="majorBidi"/>
          <w:sz w:val="24"/>
          <w:szCs w:val="24"/>
          <w:lang w:eastAsia="ko-KR"/>
        </w:rPr>
        <w:t xml:space="preserve">the </w:t>
      </w:r>
      <w:r w:rsidRPr="007C18A3">
        <w:rPr>
          <w:rFonts w:asciiTheme="majorBidi" w:eastAsia="Batang" w:hAnsiTheme="majorBidi" w:cstheme="majorBidi"/>
          <w:sz w:val="24"/>
          <w:szCs w:val="24"/>
          <w:lang w:eastAsia="ko-KR"/>
        </w:rPr>
        <w:t>current standard of care, disease persistence remains a problem</w:t>
      </w:r>
      <w:r>
        <w:rPr>
          <w:rFonts w:asciiTheme="majorBidi" w:eastAsia="Batang" w:hAnsiTheme="majorBidi" w:cstheme="majorBidi"/>
          <w:sz w:val="24"/>
          <w:szCs w:val="24"/>
          <w:lang w:eastAsia="ko-KR"/>
        </w:rPr>
        <w:t>,</w:t>
      </w:r>
      <w:r w:rsidRPr="007C18A3">
        <w:rPr>
          <w:rFonts w:asciiTheme="majorBidi" w:eastAsia="Batang" w:hAnsiTheme="majorBidi" w:cstheme="majorBidi"/>
          <w:sz w:val="24"/>
          <w:szCs w:val="24"/>
          <w:lang w:eastAsia="ko-KR"/>
        </w:rPr>
        <w:t xml:space="preserve"> as the disease progresses quickly </w:t>
      </w:r>
      <w:r>
        <w:rPr>
          <w:rFonts w:asciiTheme="majorBidi" w:eastAsia="Batang" w:hAnsiTheme="majorBidi" w:cstheme="majorBidi"/>
          <w:sz w:val="24"/>
          <w:szCs w:val="24"/>
          <w:lang w:eastAsia="ko-KR"/>
        </w:rPr>
        <w:t>once treatment ends.</w:t>
      </w:r>
      <w:r w:rsidRPr="007C18A3">
        <w:rPr>
          <w:rFonts w:asciiTheme="majorBidi" w:eastAsia="Batang" w:hAnsiTheme="majorBidi" w:cstheme="majorBidi"/>
          <w:sz w:val="24"/>
          <w:szCs w:val="24"/>
          <w:lang w:eastAsia="ko-KR"/>
        </w:rPr>
        <w:t xml:space="preserve"> Therapies directed at defined subsets of patients with high unmet needs, such as elderly patients and patients with certain genetic characteristics, are still </w:t>
      </w:r>
      <w:r>
        <w:rPr>
          <w:rFonts w:asciiTheme="majorBidi" w:eastAsia="Batang" w:hAnsiTheme="majorBidi" w:cstheme="majorBidi"/>
          <w:sz w:val="24"/>
          <w:szCs w:val="24"/>
          <w:lang w:eastAsia="ko-KR"/>
        </w:rPr>
        <w:t>needed</w:t>
      </w:r>
      <w:r w:rsidRPr="007C18A3">
        <w:rPr>
          <w:rFonts w:asciiTheme="majorBidi" w:eastAsia="Batang" w:hAnsiTheme="majorBidi" w:cstheme="majorBidi"/>
          <w:sz w:val="24"/>
          <w:szCs w:val="24"/>
          <w:lang w:eastAsia="ko-KR"/>
        </w:rPr>
        <w:t xml:space="preserve">. Furthermore, </w:t>
      </w:r>
      <w:r>
        <w:rPr>
          <w:rFonts w:asciiTheme="majorBidi" w:eastAsia="Batang" w:hAnsiTheme="majorBidi" w:cstheme="majorBidi"/>
          <w:sz w:val="24"/>
          <w:szCs w:val="24"/>
          <w:lang w:eastAsia="ko-KR"/>
        </w:rPr>
        <w:t xml:space="preserve">research is still seeking </w:t>
      </w:r>
      <w:r w:rsidRPr="007C18A3">
        <w:rPr>
          <w:rFonts w:asciiTheme="majorBidi" w:eastAsia="Batang" w:hAnsiTheme="majorBidi" w:cstheme="majorBidi"/>
          <w:sz w:val="24"/>
          <w:szCs w:val="24"/>
          <w:lang w:eastAsia="ko-KR"/>
        </w:rPr>
        <w:t xml:space="preserve">novel therapies that target the </w:t>
      </w:r>
      <w:r w:rsidRPr="007C18A3">
        <w:rPr>
          <w:rFonts w:asciiTheme="majorBidi" w:eastAsia="Times New Roman" w:hAnsiTheme="majorBidi" w:cstheme="majorBidi"/>
          <w:sz w:val="24"/>
          <w:szCs w:val="24"/>
        </w:rPr>
        <w:t>leukemia stem cells</w:t>
      </w:r>
      <w:r w:rsidRPr="007C18A3">
        <w:rPr>
          <w:rFonts w:asciiTheme="majorBidi" w:eastAsia="Batang" w:hAnsiTheme="majorBidi" w:cstheme="majorBidi"/>
          <w:sz w:val="24"/>
          <w:szCs w:val="24"/>
          <w:lang w:eastAsia="ko-KR"/>
        </w:rPr>
        <w:t xml:space="preserve"> </w:t>
      </w:r>
      <w:r>
        <w:rPr>
          <w:rFonts w:asciiTheme="majorBidi" w:eastAsia="Batang" w:hAnsiTheme="majorBidi" w:cstheme="majorBidi"/>
          <w:sz w:val="24"/>
          <w:szCs w:val="24"/>
          <w:lang w:eastAsia="ko-KR"/>
        </w:rPr>
        <w:t>while</w:t>
      </w:r>
      <w:r w:rsidRPr="007C18A3">
        <w:rPr>
          <w:rFonts w:asciiTheme="majorBidi" w:eastAsia="Batang" w:hAnsiTheme="majorBidi" w:cstheme="majorBidi"/>
          <w:sz w:val="24"/>
          <w:szCs w:val="24"/>
          <w:lang w:eastAsia="ko-KR"/>
        </w:rPr>
        <w:t> </w:t>
      </w:r>
      <w:r>
        <w:rPr>
          <w:rFonts w:asciiTheme="majorBidi" w:eastAsia="Times New Roman" w:hAnsiTheme="majorBidi" w:cstheme="majorBidi"/>
          <w:iCs/>
          <w:sz w:val="24"/>
          <w:szCs w:val="24"/>
        </w:rPr>
        <w:t>spa</w:t>
      </w:r>
      <w:r w:rsidRPr="007C18A3">
        <w:rPr>
          <w:rFonts w:asciiTheme="majorBidi" w:eastAsia="Times New Roman" w:hAnsiTheme="majorBidi" w:cstheme="majorBidi"/>
          <w:sz w:val="24"/>
          <w:szCs w:val="24"/>
        </w:rPr>
        <w:t>ring the ordin</w:t>
      </w:r>
      <w:r>
        <w:rPr>
          <w:rFonts w:asciiTheme="majorBidi" w:eastAsia="Times New Roman" w:hAnsiTheme="majorBidi" w:cstheme="majorBidi"/>
          <w:sz w:val="24"/>
          <w:szCs w:val="24"/>
        </w:rPr>
        <w:t>a</w:t>
      </w:r>
      <w:r w:rsidRPr="007C18A3">
        <w:rPr>
          <w:rFonts w:asciiTheme="majorBidi" w:eastAsia="Times New Roman" w:hAnsiTheme="majorBidi" w:cstheme="majorBidi"/>
          <w:sz w:val="24"/>
          <w:szCs w:val="24"/>
        </w:rPr>
        <w:t>ry blood-forming stem cells inside the bone marrow</w:t>
      </w:r>
      <w:r>
        <w:rPr>
          <w:rFonts w:asciiTheme="majorBidi" w:eastAsia="Times New Roman" w:hAnsiTheme="majorBidi" w:cstheme="majorBidi"/>
          <w:sz w:val="24"/>
          <w:szCs w:val="24"/>
        </w:rPr>
        <w:t>.</w:t>
      </w:r>
    </w:p>
    <w:p w14:paraId="0EF4842A" w14:textId="77777777" w:rsidR="00B1343A" w:rsidRPr="007C18A3" w:rsidRDefault="00B1343A" w:rsidP="00B1343A">
      <w:pPr>
        <w:autoSpaceDE w:val="0"/>
        <w:autoSpaceDN w:val="0"/>
        <w:adjustRightInd w:val="0"/>
        <w:spacing w:after="0" w:line="360" w:lineRule="auto"/>
        <w:jc w:val="both"/>
        <w:rPr>
          <w:rFonts w:asciiTheme="majorBidi" w:eastAsia="Times New Roman" w:hAnsiTheme="majorBidi" w:cstheme="majorBidi"/>
          <w:sz w:val="24"/>
          <w:szCs w:val="24"/>
        </w:rPr>
      </w:pPr>
    </w:p>
    <w:p w14:paraId="557F011E" w14:textId="77777777" w:rsidR="00B1343A" w:rsidRPr="007C18A3" w:rsidRDefault="00B1343A" w:rsidP="00B1343A">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Having examined the hypothetical company’s market, w</w:t>
      </w:r>
      <w:r w:rsidRPr="007C18A3">
        <w:rPr>
          <w:rFonts w:asciiTheme="majorBidi" w:eastAsia="Times New Roman" w:hAnsiTheme="majorBidi" w:cstheme="majorBidi"/>
          <w:sz w:val="24"/>
          <w:szCs w:val="24"/>
        </w:rPr>
        <w:t>e now turn to understand</w:t>
      </w:r>
      <w:r>
        <w:rPr>
          <w:rFonts w:asciiTheme="majorBidi" w:eastAsia="Times New Roman" w:hAnsiTheme="majorBidi" w:cstheme="majorBidi"/>
          <w:sz w:val="24"/>
          <w:szCs w:val="24"/>
        </w:rPr>
        <w:t>ing</w:t>
      </w:r>
      <w:r w:rsidRPr="007C18A3">
        <w:rPr>
          <w:rFonts w:asciiTheme="majorBidi" w:eastAsia="Times New Roman" w:hAnsiTheme="majorBidi" w:cstheme="majorBidi"/>
          <w:sz w:val="24"/>
          <w:szCs w:val="24"/>
        </w:rPr>
        <w:t xml:space="preserve"> the product itself and its clinical, regulatory and financial pros and cons. Let</w:t>
      </w:r>
      <w:r>
        <w:rPr>
          <w:rFonts w:asciiTheme="majorBidi" w:eastAsia="Times New Roman" w:hAnsiTheme="majorBidi" w:cstheme="majorBidi"/>
          <w:sz w:val="24"/>
          <w:szCs w:val="24"/>
        </w:rPr>
        <w:t xml:space="preserve"> us</w:t>
      </w:r>
      <w:r w:rsidRPr="007C18A3">
        <w:rPr>
          <w:rFonts w:asciiTheme="majorBidi" w:eastAsia="Times New Roman" w:hAnsiTheme="majorBidi" w:cstheme="majorBidi"/>
          <w:sz w:val="24"/>
          <w:szCs w:val="24"/>
        </w:rPr>
        <w:t xml:space="preserve"> assume that this treatment, should it reach the market, will be targeted at EphA3-positive cancer </w:t>
      </w:r>
      <w:r w:rsidRPr="007C18A3">
        <w:rPr>
          <w:rFonts w:asciiTheme="majorBidi" w:eastAsia="Times New Roman" w:hAnsiTheme="majorBidi" w:cstheme="majorBidi"/>
          <w:iCs/>
          <w:sz w:val="24"/>
          <w:szCs w:val="24"/>
        </w:rPr>
        <w:t>pa</w:t>
      </w:r>
      <w:r w:rsidRPr="007C18A3">
        <w:rPr>
          <w:rFonts w:asciiTheme="majorBidi" w:eastAsia="Times New Roman" w:hAnsiTheme="majorBidi" w:cstheme="majorBidi"/>
          <w:sz w:val="24"/>
          <w:szCs w:val="24"/>
        </w:rPr>
        <w:t>tients (the name of the antibody). We also assume, based on clinical data</w:t>
      </w:r>
      <w:r>
        <w:rPr>
          <w:rFonts w:asciiTheme="majorBidi" w:eastAsia="Times New Roman" w:hAnsiTheme="majorBidi" w:cstheme="majorBidi"/>
          <w:sz w:val="24"/>
          <w:szCs w:val="24"/>
        </w:rPr>
        <w:t>,</w:t>
      </w:r>
      <w:r w:rsidRPr="007C18A3">
        <w:rPr>
          <w:rFonts w:asciiTheme="majorBidi" w:eastAsia="Times New Roman" w:hAnsiTheme="majorBidi" w:cstheme="majorBidi"/>
          <w:sz w:val="24"/>
          <w:szCs w:val="24"/>
        </w:rPr>
        <w:t xml:space="preserve"> that EphA3 </w:t>
      </w:r>
      <w:r>
        <w:rPr>
          <w:rFonts w:asciiTheme="majorBidi" w:eastAsia="Times New Roman" w:hAnsiTheme="majorBidi" w:cstheme="majorBidi"/>
          <w:sz w:val="24"/>
          <w:szCs w:val="24"/>
        </w:rPr>
        <w:t>levels are</w:t>
      </w:r>
      <w:r w:rsidRPr="007C18A3">
        <w:rPr>
          <w:rFonts w:asciiTheme="majorBidi" w:eastAsia="Times New Roman" w:hAnsiTheme="majorBidi" w:cstheme="majorBidi"/>
          <w:sz w:val="24"/>
          <w:szCs w:val="24"/>
        </w:rPr>
        <w:t xml:space="preserve"> elevated in about 50% of blood cancer </w:t>
      </w:r>
      <w:r w:rsidRPr="007C18A3">
        <w:rPr>
          <w:rFonts w:asciiTheme="majorBidi" w:eastAsia="Times New Roman" w:hAnsiTheme="majorBidi" w:cstheme="majorBidi"/>
          <w:iCs/>
          <w:sz w:val="24"/>
          <w:szCs w:val="24"/>
        </w:rPr>
        <w:t>pa</w:t>
      </w:r>
      <w:r w:rsidRPr="007C18A3">
        <w:rPr>
          <w:rFonts w:asciiTheme="majorBidi" w:eastAsia="Times New Roman" w:hAnsiTheme="majorBidi" w:cstheme="majorBidi"/>
          <w:sz w:val="24"/>
          <w:szCs w:val="24"/>
        </w:rPr>
        <w:t xml:space="preserve">tients. </w:t>
      </w:r>
    </w:p>
    <w:p w14:paraId="045ACF24" w14:textId="77777777" w:rsidR="00B1343A" w:rsidRPr="007C18A3" w:rsidRDefault="00B1343A" w:rsidP="00B1343A">
      <w:pPr>
        <w:spacing w:after="0" w:line="360" w:lineRule="auto"/>
        <w:jc w:val="both"/>
        <w:rPr>
          <w:rFonts w:asciiTheme="majorBidi" w:eastAsia="Batang" w:hAnsiTheme="majorBidi" w:cstheme="majorBidi"/>
          <w:sz w:val="24"/>
          <w:szCs w:val="24"/>
          <w:lang w:eastAsia="ko-KR"/>
        </w:rPr>
      </w:pPr>
    </w:p>
    <w:p w14:paraId="2AC9597E"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Now that we have examined the company’s</w:t>
      </w:r>
      <w:r w:rsidRPr="007C18A3">
        <w:rPr>
          <w:rFonts w:asciiTheme="majorBidi" w:hAnsiTheme="majorBidi" w:cstheme="majorBidi"/>
          <w:sz w:val="24"/>
          <w:szCs w:val="24"/>
        </w:rPr>
        <w:t xml:space="preserve"> market, competition and specific data </w:t>
      </w:r>
      <w:r>
        <w:rPr>
          <w:rFonts w:asciiTheme="majorBidi" w:hAnsiTheme="majorBidi" w:cstheme="majorBidi"/>
          <w:sz w:val="24"/>
          <w:szCs w:val="24"/>
        </w:rPr>
        <w:t>about</w:t>
      </w:r>
      <w:r w:rsidRPr="007C18A3">
        <w:rPr>
          <w:rFonts w:asciiTheme="majorBidi" w:hAnsiTheme="majorBidi" w:cstheme="majorBidi"/>
          <w:sz w:val="24"/>
          <w:szCs w:val="24"/>
        </w:rPr>
        <w:t xml:space="preserve"> the product</w:t>
      </w:r>
      <w:r>
        <w:rPr>
          <w:rFonts w:asciiTheme="majorBidi" w:hAnsiTheme="majorBidi" w:cstheme="majorBidi"/>
          <w:sz w:val="24"/>
          <w:szCs w:val="24"/>
        </w:rPr>
        <w:t>, we can now turn to valuation</w:t>
      </w:r>
      <w:r w:rsidRPr="007C18A3">
        <w:rPr>
          <w:rFonts w:asciiTheme="majorBidi" w:hAnsiTheme="majorBidi" w:cstheme="majorBidi"/>
          <w:sz w:val="24"/>
          <w:szCs w:val="24"/>
        </w:rPr>
        <w:t xml:space="preserve">. The company is currently assessing the antibody's efficacy in several hematological malignancies in a </w:t>
      </w:r>
      <w:r>
        <w:rPr>
          <w:rFonts w:asciiTheme="majorBidi" w:hAnsiTheme="majorBidi" w:cstheme="majorBidi"/>
          <w:sz w:val="24"/>
          <w:szCs w:val="24"/>
        </w:rPr>
        <w:t>P</w:t>
      </w:r>
      <w:r w:rsidRPr="007C18A3">
        <w:rPr>
          <w:rFonts w:asciiTheme="majorBidi" w:hAnsiTheme="majorBidi" w:cstheme="majorBidi"/>
          <w:sz w:val="24"/>
          <w:szCs w:val="24"/>
        </w:rPr>
        <w:t xml:space="preserve">hase 1 study. Therefore, we cannot specifically assess the size and competitive landscape of our company target market within the hematological malignancies </w:t>
      </w:r>
      <w:r>
        <w:rPr>
          <w:rFonts w:asciiTheme="majorBidi" w:hAnsiTheme="majorBidi" w:cstheme="majorBidi"/>
          <w:sz w:val="24"/>
          <w:szCs w:val="24"/>
        </w:rPr>
        <w:t>sector</w:t>
      </w:r>
      <w:r w:rsidRPr="007C18A3">
        <w:rPr>
          <w:rFonts w:asciiTheme="majorBidi" w:hAnsiTheme="majorBidi" w:cstheme="majorBidi"/>
          <w:sz w:val="24"/>
          <w:szCs w:val="24"/>
        </w:rPr>
        <w:t>. Thus, we use</w:t>
      </w:r>
      <w:r>
        <w:rPr>
          <w:rFonts w:asciiTheme="majorBidi" w:hAnsiTheme="majorBidi" w:cstheme="majorBidi"/>
          <w:sz w:val="24"/>
          <w:szCs w:val="24"/>
        </w:rPr>
        <w:t xml:space="preserve"> the</w:t>
      </w:r>
      <w:r w:rsidRPr="007C18A3">
        <w:rPr>
          <w:rFonts w:asciiTheme="majorBidi" w:hAnsiTheme="majorBidi" w:cstheme="majorBidi"/>
          <w:sz w:val="24"/>
          <w:szCs w:val="24"/>
        </w:rPr>
        <w:t xml:space="preserve"> ROV (Real Options Valuation) methodology for analyzing the value. </w:t>
      </w:r>
      <w:r>
        <w:rPr>
          <w:rFonts w:asciiTheme="majorBidi" w:hAnsiTheme="majorBidi" w:cstheme="majorBidi"/>
          <w:sz w:val="24"/>
          <w:szCs w:val="24"/>
        </w:rPr>
        <w:t>The m</w:t>
      </w:r>
      <w:r w:rsidRPr="007C18A3">
        <w:rPr>
          <w:rFonts w:asciiTheme="majorBidi" w:hAnsiTheme="majorBidi" w:cstheme="majorBidi"/>
          <w:sz w:val="24"/>
          <w:szCs w:val="24"/>
        </w:rPr>
        <w:t xml:space="preserve">ain valuation parameters are: </w:t>
      </w:r>
    </w:p>
    <w:p w14:paraId="097B0035" w14:textId="77777777" w:rsidR="00B1343A" w:rsidRPr="007C18A3" w:rsidRDefault="00B1343A" w:rsidP="00B1343A">
      <w:pPr>
        <w:autoSpaceDE w:val="0"/>
        <w:autoSpaceDN w:val="0"/>
        <w:adjustRightInd w:val="0"/>
        <w:spacing w:after="0" w:line="360" w:lineRule="auto"/>
        <w:jc w:val="both"/>
        <w:rPr>
          <w:rFonts w:asciiTheme="majorBidi" w:hAnsiTheme="majorBidi" w:cstheme="majorBidi"/>
          <w:sz w:val="24"/>
          <w:szCs w:val="24"/>
        </w:rPr>
      </w:pPr>
    </w:p>
    <w:p w14:paraId="4EC3A507" w14:textId="77777777" w:rsidR="00B1343A" w:rsidRPr="005A32F6" w:rsidRDefault="00B1343A" w:rsidP="00954586">
      <w:pPr>
        <w:numPr>
          <w:ilvl w:val="0"/>
          <w:numId w:val="19"/>
        </w:numPr>
        <w:spacing w:after="0" w:line="360" w:lineRule="auto"/>
        <w:ind w:left="426" w:hanging="284"/>
        <w:jc w:val="both"/>
        <w:rPr>
          <w:rFonts w:asciiTheme="majorBidi" w:hAnsiTheme="majorBidi" w:cstheme="majorBidi"/>
          <w:color w:val="000000"/>
          <w:sz w:val="24"/>
          <w:szCs w:val="24"/>
          <w:shd w:val="clear" w:color="auto" w:fill="FFFFFF"/>
        </w:rPr>
      </w:pPr>
      <w:r w:rsidRPr="00A60519">
        <w:rPr>
          <w:rFonts w:asciiTheme="majorBidi" w:hAnsiTheme="majorBidi" w:cstheme="majorBidi"/>
          <w:sz w:val="24"/>
          <w:szCs w:val="24"/>
        </w:rPr>
        <w:t>Clinical/regulatory progress</w:t>
      </w:r>
      <w:r w:rsidRPr="007C18A3">
        <w:rPr>
          <w:rFonts w:asciiTheme="majorBidi" w:hAnsiTheme="majorBidi" w:cstheme="majorBidi"/>
          <w:sz w:val="24"/>
          <w:szCs w:val="24"/>
        </w:rPr>
        <w:t xml:space="preserve">: The ongoing </w:t>
      </w:r>
      <w:r>
        <w:rPr>
          <w:rFonts w:asciiTheme="majorBidi" w:hAnsiTheme="majorBidi" w:cstheme="majorBidi"/>
          <w:sz w:val="24"/>
          <w:szCs w:val="24"/>
        </w:rPr>
        <w:t>P</w:t>
      </w:r>
      <w:r w:rsidRPr="007C18A3">
        <w:rPr>
          <w:rFonts w:asciiTheme="majorBidi" w:hAnsiTheme="majorBidi" w:cstheme="majorBidi"/>
          <w:sz w:val="24"/>
          <w:szCs w:val="24"/>
        </w:rPr>
        <w:t xml:space="preserve">hase 1 will end by late 2019, followed by a </w:t>
      </w:r>
      <w:r>
        <w:rPr>
          <w:rFonts w:asciiTheme="majorBidi" w:hAnsiTheme="majorBidi" w:cstheme="majorBidi"/>
          <w:sz w:val="24"/>
          <w:szCs w:val="24"/>
        </w:rPr>
        <w:t>P</w:t>
      </w:r>
      <w:r w:rsidRPr="007C18A3">
        <w:rPr>
          <w:rFonts w:asciiTheme="majorBidi" w:hAnsiTheme="majorBidi" w:cstheme="majorBidi"/>
          <w:sz w:val="24"/>
          <w:szCs w:val="24"/>
        </w:rPr>
        <w:t xml:space="preserve">hase 2 study that is scheduled to end in late 2021. We assume submission in 2025 and launch in 2026, based on </w:t>
      </w:r>
      <w:r>
        <w:rPr>
          <w:rFonts w:asciiTheme="majorBidi" w:hAnsiTheme="majorBidi" w:cstheme="majorBidi"/>
          <w:sz w:val="24"/>
          <w:szCs w:val="24"/>
        </w:rPr>
        <w:t xml:space="preserve">the </w:t>
      </w:r>
      <w:r w:rsidRPr="007C18A3">
        <w:rPr>
          <w:rFonts w:asciiTheme="majorBidi" w:hAnsiTheme="majorBidi" w:cstheme="majorBidi"/>
          <w:sz w:val="24"/>
          <w:szCs w:val="24"/>
        </w:rPr>
        <w:t xml:space="preserve">company`s assumptions and our estimations on regulatory progress. </w:t>
      </w:r>
    </w:p>
    <w:p w14:paraId="429EEB17" w14:textId="77777777" w:rsidR="00B1343A" w:rsidRPr="007C18A3" w:rsidRDefault="00B1343A" w:rsidP="00B1343A">
      <w:pPr>
        <w:spacing w:after="0" w:line="360" w:lineRule="auto"/>
        <w:ind w:left="426"/>
        <w:jc w:val="both"/>
        <w:rPr>
          <w:rFonts w:asciiTheme="majorBidi" w:hAnsiTheme="majorBidi" w:cstheme="majorBidi"/>
          <w:color w:val="000000"/>
          <w:sz w:val="24"/>
          <w:szCs w:val="24"/>
          <w:shd w:val="clear" w:color="auto" w:fill="FFFFFF"/>
        </w:rPr>
      </w:pPr>
    </w:p>
    <w:p w14:paraId="65AD9A42" w14:textId="77777777" w:rsidR="00B1343A" w:rsidRPr="005A32F6" w:rsidRDefault="00B1343A" w:rsidP="00954586">
      <w:pPr>
        <w:numPr>
          <w:ilvl w:val="0"/>
          <w:numId w:val="19"/>
        </w:numPr>
        <w:spacing w:after="0" w:line="360" w:lineRule="auto"/>
        <w:ind w:left="426" w:hanging="284"/>
        <w:jc w:val="both"/>
        <w:rPr>
          <w:rFonts w:asciiTheme="majorBidi" w:hAnsiTheme="majorBidi" w:cstheme="majorBidi"/>
          <w:color w:val="000000"/>
          <w:sz w:val="24"/>
          <w:szCs w:val="24"/>
          <w:shd w:val="clear" w:color="auto" w:fill="FFFFFF"/>
        </w:rPr>
      </w:pPr>
      <w:r w:rsidRPr="00A60519">
        <w:rPr>
          <w:rFonts w:asciiTheme="majorBidi" w:hAnsiTheme="majorBidi" w:cstheme="majorBidi"/>
          <w:sz w:val="24"/>
          <w:szCs w:val="24"/>
        </w:rPr>
        <w:t>Target market</w:t>
      </w:r>
      <w:r w:rsidRPr="007C18A3">
        <w:rPr>
          <w:rFonts w:asciiTheme="majorBidi" w:hAnsiTheme="majorBidi" w:cstheme="majorBidi"/>
          <w:sz w:val="24"/>
          <w:szCs w:val="24"/>
        </w:rPr>
        <w:t xml:space="preserve">: </w:t>
      </w:r>
      <w:r w:rsidRPr="007C18A3">
        <w:rPr>
          <w:rFonts w:asciiTheme="majorBidi" w:eastAsia="Batang" w:hAnsiTheme="majorBidi" w:cstheme="majorBidi"/>
          <w:sz w:val="24"/>
          <w:szCs w:val="24"/>
          <w:lang w:eastAsia="ko-KR"/>
        </w:rPr>
        <w:t xml:space="preserve">As explained above, we cannot currently assess which specific cancer indication will be chosen for further clinical development. Therefore, we cannot specifically evaluate the relevant competitive landscape and exact addressable market for this drug candidate. For that reason, in order to valuate this program, we </w:t>
      </w:r>
      <w:r>
        <w:rPr>
          <w:rFonts w:asciiTheme="majorBidi" w:eastAsia="Batang" w:hAnsiTheme="majorBidi" w:cstheme="majorBidi"/>
          <w:sz w:val="24"/>
          <w:szCs w:val="24"/>
          <w:lang w:eastAsia="ko-KR"/>
        </w:rPr>
        <w:t>will use</w:t>
      </w:r>
      <w:r w:rsidRPr="007C18A3">
        <w:rPr>
          <w:rFonts w:asciiTheme="majorBidi" w:eastAsia="Batang" w:hAnsiTheme="majorBidi" w:cstheme="majorBidi"/>
          <w:sz w:val="24"/>
          <w:szCs w:val="24"/>
          <w:lang w:eastAsia="ko-KR"/>
        </w:rPr>
        <w:t xml:space="preserve"> the combined leukemia and myeloma markets as the target market, and presume very low market penetration and peak sales values. </w:t>
      </w:r>
    </w:p>
    <w:p w14:paraId="5003CC10" w14:textId="77777777" w:rsidR="00B1343A" w:rsidRPr="007C18A3" w:rsidRDefault="00B1343A" w:rsidP="00B1343A">
      <w:pPr>
        <w:spacing w:after="0" w:line="360" w:lineRule="auto"/>
        <w:ind w:left="426"/>
        <w:jc w:val="both"/>
        <w:rPr>
          <w:rFonts w:asciiTheme="majorBidi" w:hAnsiTheme="majorBidi" w:cstheme="majorBidi"/>
          <w:color w:val="000000"/>
          <w:sz w:val="24"/>
          <w:szCs w:val="24"/>
          <w:shd w:val="clear" w:color="auto" w:fill="FFFFFF"/>
        </w:rPr>
      </w:pPr>
    </w:p>
    <w:p w14:paraId="3CB865D8" w14:textId="77777777" w:rsidR="00B1343A" w:rsidRDefault="00B1343A" w:rsidP="00954586">
      <w:pPr>
        <w:numPr>
          <w:ilvl w:val="0"/>
          <w:numId w:val="19"/>
        </w:numPr>
        <w:spacing w:after="0" w:line="360" w:lineRule="auto"/>
        <w:ind w:left="426" w:hanging="284"/>
        <w:jc w:val="both"/>
        <w:rPr>
          <w:rFonts w:asciiTheme="majorBidi" w:hAnsiTheme="majorBidi" w:cstheme="majorBidi"/>
          <w:sz w:val="24"/>
          <w:szCs w:val="24"/>
        </w:rPr>
      </w:pPr>
      <w:r w:rsidRPr="00A60519">
        <w:rPr>
          <w:rFonts w:asciiTheme="majorBidi" w:hAnsiTheme="majorBidi" w:cstheme="majorBidi"/>
          <w:sz w:val="24"/>
          <w:szCs w:val="24"/>
        </w:rPr>
        <w:t>R&amp;D costs</w:t>
      </w:r>
      <w:r w:rsidRPr="007C18A3">
        <w:rPr>
          <w:rFonts w:asciiTheme="majorBidi" w:hAnsiTheme="majorBidi" w:cstheme="majorBidi"/>
          <w:sz w:val="24"/>
          <w:szCs w:val="24"/>
        </w:rPr>
        <w:t>: R&amp;D costs are based on common R&amp;D costs for early stages.</w:t>
      </w:r>
    </w:p>
    <w:p w14:paraId="0927D5C1" w14:textId="77777777" w:rsidR="00B1343A" w:rsidRPr="007C18A3" w:rsidRDefault="00B1343A" w:rsidP="00B1343A">
      <w:pPr>
        <w:spacing w:after="0" w:line="360" w:lineRule="auto"/>
        <w:jc w:val="both"/>
        <w:rPr>
          <w:rFonts w:asciiTheme="majorBidi" w:hAnsiTheme="majorBidi" w:cstheme="majorBidi"/>
          <w:sz w:val="24"/>
          <w:szCs w:val="24"/>
        </w:rPr>
      </w:pPr>
    </w:p>
    <w:p w14:paraId="58400F20" w14:textId="09AB6F37" w:rsidR="00B1343A" w:rsidRDefault="00B1343A" w:rsidP="00FC7E6D">
      <w:pPr>
        <w:numPr>
          <w:ilvl w:val="0"/>
          <w:numId w:val="19"/>
        </w:numPr>
        <w:spacing w:after="0" w:line="360" w:lineRule="auto"/>
        <w:ind w:left="426" w:hanging="284"/>
        <w:jc w:val="both"/>
        <w:rPr>
          <w:rFonts w:asciiTheme="majorBidi" w:hAnsiTheme="majorBidi" w:cstheme="majorBidi"/>
          <w:sz w:val="24"/>
          <w:szCs w:val="24"/>
        </w:rPr>
      </w:pPr>
      <w:r w:rsidRPr="00A60519">
        <w:rPr>
          <w:rFonts w:asciiTheme="majorBidi" w:hAnsiTheme="majorBidi" w:cstheme="majorBidi"/>
          <w:sz w:val="24"/>
          <w:szCs w:val="24"/>
        </w:rPr>
        <w:t>Volatility</w:t>
      </w:r>
      <w:r w:rsidRPr="007C18A3">
        <w:rPr>
          <w:rFonts w:asciiTheme="majorBidi" w:hAnsiTheme="majorBidi" w:cstheme="majorBidi"/>
          <w:sz w:val="24"/>
          <w:szCs w:val="24"/>
        </w:rPr>
        <w:t>: This parameter is based upon clinical development attrition rates within the blood cancer therapeutics area. In the Black-Scholes (B&amp;S) model</w:t>
      </w:r>
      <w:r>
        <w:rPr>
          <w:rFonts w:asciiTheme="majorBidi" w:hAnsiTheme="majorBidi" w:cstheme="majorBidi"/>
          <w:sz w:val="24"/>
          <w:szCs w:val="24"/>
        </w:rPr>
        <w:t>,</w:t>
      </w:r>
      <w:r w:rsidRPr="007C18A3">
        <w:rPr>
          <w:rFonts w:asciiTheme="majorBidi" w:hAnsiTheme="majorBidi" w:cstheme="majorBidi"/>
          <w:sz w:val="24"/>
          <w:szCs w:val="24"/>
        </w:rPr>
        <w:t xml:space="preserve"> volatility is </w:t>
      </w:r>
      <w:r w:rsidR="00FC7E6D">
        <w:rPr>
          <w:rFonts w:asciiTheme="majorBidi" w:hAnsiTheme="majorBidi" w:cstheme="majorBidi"/>
          <w:sz w:val="24"/>
          <w:szCs w:val="24"/>
        </w:rPr>
        <w:t>determined according to the</w:t>
      </w:r>
      <w:r w:rsidRPr="007C18A3">
        <w:rPr>
          <w:rFonts w:asciiTheme="majorBidi" w:hAnsiTheme="majorBidi" w:cstheme="majorBidi"/>
          <w:sz w:val="24"/>
          <w:szCs w:val="24"/>
        </w:rPr>
        <w:t xml:space="preserve"> historical stock price volatility. If no historical data can be extract</w:t>
      </w:r>
      <w:r>
        <w:rPr>
          <w:rFonts w:asciiTheme="majorBidi" w:hAnsiTheme="majorBidi" w:cstheme="majorBidi"/>
          <w:sz w:val="24"/>
          <w:szCs w:val="24"/>
        </w:rPr>
        <w:t>ed</w:t>
      </w:r>
      <w:r w:rsidRPr="007C18A3">
        <w:rPr>
          <w:rFonts w:asciiTheme="majorBidi" w:hAnsiTheme="majorBidi" w:cstheme="majorBidi"/>
          <w:sz w:val="24"/>
          <w:szCs w:val="24"/>
        </w:rPr>
        <w:t xml:space="preserve">, we can </w:t>
      </w:r>
      <w:r>
        <w:rPr>
          <w:rFonts w:asciiTheme="majorBidi" w:hAnsiTheme="majorBidi" w:cstheme="majorBidi"/>
          <w:sz w:val="24"/>
          <w:szCs w:val="24"/>
        </w:rPr>
        <w:t>use</w:t>
      </w:r>
      <w:r w:rsidRPr="007C18A3">
        <w:rPr>
          <w:rFonts w:asciiTheme="majorBidi" w:hAnsiTheme="majorBidi" w:cstheme="majorBidi"/>
          <w:sz w:val="24"/>
          <w:szCs w:val="24"/>
        </w:rPr>
        <w:t xml:space="preserve"> similar companies</w:t>
      </w:r>
      <w:r>
        <w:rPr>
          <w:rFonts w:asciiTheme="majorBidi" w:hAnsiTheme="majorBidi" w:cstheme="majorBidi"/>
          <w:sz w:val="24"/>
          <w:szCs w:val="24"/>
        </w:rPr>
        <w:t>’</w:t>
      </w:r>
      <w:r w:rsidRPr="007C18A3">
        <w:rPr>
          <w:rFonts w:asciiTheme="majorBidi" w:hAnsiTheme="majorBidi" w:cstheme="majorBidi"/>
          <w:sz w:val="24"/>
          <w:szCs w:val="24"/>
        </w:rPr>
        <w:t xml:space="preserve"> data.</w:t>
      </w:r>
    </w:p>
    <w:p w14:paraId="2C911971" w14:textId="77777777" w:rsidR="00B1343A" w:rsidRDefault="00B1343A" w:rsidP="00B1343A">
      <w:pPr>
        <w:pStyle w:val="ListParagraph"/>
        <w:rPr>
          <w:rFonts w:asciiTheme="majorBidi" w:hAnsiTheme="majorBidi" w:cstheme="majorBidi"/>
          <w:sz w:val="24"/>
          <w:szCs w:val="24"/>
        </w:rPr>
      </w:pPr>
    </w:p>
    <w:p w14:paraId="5589BD38" w14:textId="77777777" w:rsidR="00B1343A" w:rsidRDefault="00B1343A" w:rsidP="00954586">
      <w:pPr>
        <w:numPr>
          <w:ilvl w:val="0"/>
          <w:numId w:val="19"/>
        </w:numPr>
        <w:spacing w:after="0" w:line="360" w:lineRule="auto"/>
        <w:ind w:left="426" w:hanging="284"/>
        <w:jc w:val="both"/>
        <w:rPr>
          <w:rFonts w:asciiTheme="majorBidi" w:hAnsiTheme="majorBidi" w:cstheme="majorBidi"/>
          <w:sz w:val="24"/>
          <w:szCs w:val="24"/>
        </w:rPr>
      </w:pPr>
      <w:r w:rsidRPr="00A60519">
        <w:rPr>
          <w:rFonts w:asciiTheme="majorBidi" w:hAnsiTheme="majorBidi" w:cstheme="majorBidi"/>
          <w:sz w:val="24"/>
          <w:szCs w:val="24"/>
        </w:rPr>
        <w:t>Capitalization rate</w:t>
      </w:r>
      <w:r w:rsidRPr="007C18A3">
        <w:rPr>
          <w:rFonts w:asciiTheme="majorBidi" w:hAnsiTheme="majorBidi" w:cstheme="majorBidi"/>
          <w:sz w:val="24"/>
          <w:szCs w:val="24"/>
        </w:rPr>
        <w:t xml:space="preserve">: </w:t>
      </w:r>
      <w:r>
        <w:rPr>
          <w:rFonts w:asciiTheme="majorBidi" w:hAnsiTheme="majorBidi" w:cstheme="majorBidi"/>
          <w:sz w:val="24"/>
          <w:szCs w:val="24"/>
        </w:rPr>
        <w:t>T</w:t>
      </w:r>
      <w:r w:rsidRPr="007C18A3">
        <w:rPr>
          <w:rFonts w:asciiTheme="majorBidi" w:hAnsiTheme="majorBidi" w:cstheme="majorBidi"/>
          <w:sz w:val="24"/>
          <w:szCs w:val="24"/>
        </w:rPr>
        <w:t xml:space="preserve">he product is in </w:t>
      </w:r>
      <w:r>
        <w:rPr>
          <w:rFonts w:asciiTheme="majorBidi" w:hAnsiTheme="majorBidi" w:cstheme="majorBidi"/>
          <w:sz w:val="24"/>
          <w:szCs w:val="24"/>
        </w:rPr>
        <w:t xml:space="preserve">its </w:t>
      </w:r>
      <w:r w:rsidRPr="007C18A3">
        <w:rPr>
          <w:rFonts w:asciiTheme="majorBidi" w:hAnsiTheme="majorBidi" w:cstheme="majorBidi"/>
          <w:sz w:val="24"/>
          <w:szCs w:val="24"/>
        </w:rPr>
        <w:t xml:space="preserve">early clinical development stage, which </w:t>
      </w:r>
      <w:r>
        <w:rPr>
          <w:rFonts w:asciiTheme="majorBidi" w:hAnsiTheme="majorBidi" w:cstheme="majorBidi"/>
          <w:sz w:val="24"/>
          <w:szCs w:val="24"/>
        </w:rPr>
        <w:t>corresponds to a</w:t>
      </w:r>
      <w:r w:rsidRPr="007C18A3">
        <w:rPr>
          <w:rFonts w:asciiTheme="majorBidi" w:hAnsiTheme="majorBidi" w:cstheme="majorBidi"/>
          <w:sz w:val="24"/>
          <w:szCs w:val="24"/>
        </w:rPr>
        <w:t xml:space="preserve"> higher rate of market uncertainty</w:t>
      </w:r>
      <w:r>
        <w:rPr>
          <w:rFonts w:asciiTheme="majorBidi" w:hAnsiTheme="majorBidi" w:cstheme="majorBidi"/>
          <w:sz w:val="24"/>
          <w:szCs w:val="24"/>
        </w:rPr>
        <w:t>,</w:t>
      </w:r>
      <w:r w:rsidRPr="007C18A3">
        <w:rPr>
          <w:rFonts w:asciiTheme="majorBidi" w:hAnsiTheme="majorBidi" w:cstheme="majorBidi"/>
          <w:sz w:val="24"/>
          <w:szCs w:val="24"/>
        </w:rPr>
        <w:t xml:space="preserve"> as mentioned above. We </w:t>
      </w:r>
      <w:r>
        <w:rPr>
          <w:rFonts w:asciiTheme="majorBidi" w:hAnsiTheme="majorBidi" w:cstheme="majorBidi"/>
          <w:sz w:val="24"/>
          <w:szCs w:val="24"/>
        </w:rPr>
        <w:t>therefore base</w:t>
      </w:r>
      <w:r w:rsidRPr="007C18A3">
        <w:rPr>
          <w:rFonts w:asciiTheme="majorBidi" w:hAnsiTheme="majorBidi" w:cstheme="majorBidi"/>
          <w:sz w:val="24"/>
          <w:szCs w:val="24"/>
        </w:rPr>
        <w:t xml:space="preserve"> our risk</w:t>
      </w:r>
      <w:r>
        <w:rPr>
          <w:rFonts w:asciiTheme="majorBidi" w:hAnsiTheme="majorBidi" w:cstheme="majorBidi"/>
          <w:sz w:val="24"/>
          <w:szCs w:val="24"/>
        </w:rPr>
        <w:t>-</w:t>
      </w:r>
      <w:r w:rsidRPr="007C18A3">
        <w:rPr>
          <w:rFonts w:asciiTheme="majorBidi" w:hAnsiTheme="majorBidi" w:cstheme="majorBidi"/>
          <w:sz w:val="24"/>
          <w:szCs w:val="24"/>
        </w:rPr>
        <w:t xml:space="preserve">adjusted analysis with </w:t>
      </w:r>
      <w:r>
        <w:rPr>
          <w:rFonts w:asciiTheme="majorBidi" w:hAnsiTheme="majorBidi" w:cstheme="majorBidi"/>
          <w:sz w:val="24"/>
          <w:szCs w:val="24"/>
        </w:rPr>
        <w:t xml:space="preserve">a </w:t>
      </w:r>
      <w:r w:rsidRPr="007C18A3">
        <w:rPr>
          <w:rFonts w:asciiTheme="majorBidi" w:hAnsiTheme="majorBidi" w:cstheme="majorBidi"/>
          <w:sz w:val="24"/>
          <w:szCs w:val="24"/>
        </w:rPr>
        <w:t>higher capitalization rate (+5%) compared to the company</w:t>
      </w:r>
      <w:r>
        <w:rPr>
          <w:rFonts w:asciiTheme="majorBidi" w:hAnsiTheme="majorBidi" w:cstheme="majorBidi"/>
          <w:sz w:val="24"/>
          <w:szCs w:val="24"/>
        </w:rPr>
        <w:t>’</w:t>
      </w:r>
      <w:r w:rsidRPr="007C18A3">
        <w:rPr>
          <w:rFonts w:asciiTheme="majorBidi" w:hAnsiTheme="majorBidi" w:cstheme="majorBidi"/>
          <w:sz w:val="24"/>
          <w:szCs w:val="24"/>
        </w:rPr>
        <w:t xml:space="preserve">s other programs. </w:t>
      </w:r>
    </w:p>
    <w:p w14:paraId="202CFDE3" w14:textId="77777777" w:rsidR="00B1343A" w:rsidRPr="007C18A3" w:rsidRDefault="00B1343A" w:rsidP="00B1343A">
      <w:pPr>
        <w:spacing w:after="0" w:line="360" w:lineRule="auto"/>
        <w:ind w:left="426"/>
        <w:jc w:val="both"/>
        <w:rPr>
          <w:rFonts w:asciiTheme="majorBidi" w:hAnsiTheme="majorBidi" w:cstheme="majorBidi"/>
          <w:sz w:val="24"/>
          <w:szCs w:val="24"/>
        </w:rPr>
      </w:pPr>
    </w:p>
    <w:p w14:paraId="7914C08F" w14:textId="77777777" w:rsidR="00B1343A" w:rsidRDefault="00B1343A" w:rsidP="00954586">
      <w:pPr>
        <w:numPr>
          <w:ilvl w:val="0"/>
          <w:numId w:val="19"/>
        </w:numPr>
        <w:spacing w:after="0" w:line="360" w:lineRule="auto"/>
        <w:ind w:left="426" w:hanging="284"/>
        <w:jc w:val="both"/>
        <w:rPr>
          <w:rFonts w:asciiTheme="majorBidi" w:hAnsiTheme="majorBidi" w:cstheme="majorBidi"/>
          <w:sz w:val="24"/>
          <w:szCs w:val="24"/>
        </w:rPr>
      </w:pPr>
      <w:r w:rsidRPr="00A60519">
        <w:rPr>
          <w:rFonts w:asciiTheme="majorBidi" w:hAnsiTheme="majorBidi" w:cstheme="majorBidi"/>
          <w:sz w:val="24"/>
          <w:szCs w:val="24"/>
        </w:rPr>
        <w:t>Patent time-to-market</w:t>
      </w:r>
      <w:r w:rsidRPr="007C18A3">
        <w:rPr>
          <w:rFonts w:asciiTheme="majorBidi" w:hAnsiTheme="majorBidi" w:cstheme="majorBidi"/>
          <w:sz w:val="24"/>
          <w:szCs w:val="24"/>
        </w:rPr>
        <w:t xml:space="preserve">: </w:t>
      </w:r>
      <w:r>
        <w:rPr>
          <w:rFonts w:asciiTheme="majorBidi" w:hAnsiTheme="majorBidi" w:cstheme="majorBidi"/>
          <w:sz w:val="24"/>
          <w:szCs w:val="24"/>
        </w:rPr>
        <w:t>We base the evaluation on</w:t>
      </w:r>
      <w:r w:rsidRPr="007C18A3">
        <w:rPr>
          <w:rFonts w:asciiTheme="majorBidi" w:hAnsiTheme="majorBidi" w:cstheme="majorBidi"/>
          <w:sz w:val="24"/>
          <w:szCs w:val="24"/>
        </w:rPr>
        <w:t xml:space="preserve"> the patent expiration with no additional extension. </w:t>
      </w:r>
    </w:p>
    <w:p w14:paraId="2C2C18A6" w14:textId="77777777" w:rsidR="00B1343A" w:rsidRDefault="00B1343A" w:rsidP="00B1343A">
      <w:pPr>
        <w:pStyle w:val="ListParagraph"/>
        <w:rPr>
          <w:rFonts w:asciiTheme="majorBidi" w:hAnsiTheme="majorBidi" w:cstheme="majorBidi"/>
          <w:sz w:val="24"/>
          <w:szCs w:val="24"/>
        </w:rPr>
      </w:pPr>
    </w:p>
    <w:p w14:paraId="32BA64F5" w14:textId="42DB659B" w:rsidR="00B1343A" w:rsidRPr="00FC368F" w:rsidRDefault="00B1343A" w:rsidP="00954586">
      <w:pPr>
        <w:numPr>
          <w:ilvl w:val="0"/>
          <w:numId w:val="19"/>
        </w:numPr>
        <w:spacing w:after="0" w:line="360" w:lineRule="auto"/>
        <w:ind w:left="426" w:hanging="284"/>
        <w:jc w:val="both"/>
        <w:rPr>
          <w:rFonts w:asciiTheme="majorBidi" w:hAnsiTheme="majorBidi" w:cstheme="majorBidi"/>
          <w:sz w:val="24"/>
          <w:szCs w:val="24"/>
        </w:rPr>
      </w:pPr>
      <w:r w:rsidRPr="00A60519">
        <w:rPr>
          <w:rFonts w:asciiTheme="majorBidi" w:hAnsiTheme="majorBidi" w:cstheme="majorBidi"/>
          <w:sz w:val="24"/>
          <w:szCs w:val="24"/>
        </w:rPr>
        <w:t>Out-licensing agreement</w:t>
      </w:r>
      <w:r w:rsidRPr="007C18A3">
        <w:rPr>
          <w:rFonts w:asciiTheme="majorBidi" w:hAnsiTheme="majorBidi" w:cstheme="majorBidi"/>
          <w:sz w:val="24"/>
          <w:szCs w:val="24"/>
        </w:rPr>
        <w:t xml:space="preserve">: We estimated future out-licensing following completion of </w:t>
      </w:r>
      <w:r>
        <w:rPr>
          <w:rFonts w:asciiTheme="majorBidi" w:hAnsiTheme="majorBidi" w:cstheme="majorBidi"/>
          <w:sz w:val="24"/>
          <w:szCs w:val="24"/>
        </w:rPr>
        <w:t>P</w:t>
      </w:r>
      <w:r w:rsidRPr="007C18A3">
        <w:rPr>
          <w:rFonts w:asciiTheme="majorBidi" w:hAnsiTheme="majorBidi" w:cstheme="majorBidi"/>
          <w:sz w:val="24"/>
          <w:szCs w:val="24"/>
        </w:rPr>
        <w:t>hase 2 studies, based on similar deal structures as follow: $40</w:t>
      </w:r>
      <w:r>
        <w:rPr>
          <w:rFonts w:asciiTheme="majorBidi" w:hAnsiTheme="majorBidi" w:cstheme="majorBidi"/>
          <w:sz w:val="24"/>
          <w:szCs w:val="24"/>
        </w:rPr>
        <w:t xml:space="preserve"> million </w:t>
      </w:r>
      <w:r w:rsidRPr="007C18A3">
        <w:rPr>
          <w:rFonts w:asciiTheme="majorBidi" w:hAnsiTheme="majorBidi" w:cstheme="majorBidi"/>
          <w:sz w:val="24"/>
          <w:szCs w:val="24"/>
        </w:rPr>
        <w:t xml:space="preserve">every year </w:t>
      </w:r>
      <w:r>
        <w:rPr>
          <w:rFonts w:asciiTheme="majorBidi" w:hAnsiTheme="majorBidi" w:cstheme="majorBidi"/>
          <w:sz w:val="24"/>
          <w:szCs w:val="24"/>
        </w:rPr>
        <w:t>over</w:t>
      </w:r>
      <w:r w:rsidRPr="007C18A3">
        <w:rPr>
          <w:rFonts w:asciiTheme="majorBidi" w:hAnsiTheme="majorBidi" w:cstheme="majorBidi"/>
          <w:sz w:val="24"/>
          <w:szCs w:val="24"/>
        </w:rPr>
        <w:t xml:space="preserve"> the years 2023</w:t>
      </w:r>
      <w:r w:rsidR="007E25A2">
        <w:rPr>
          <w:rFonts w:asciiTheme="majorBidi" w:hAnsiTheme="majorBidi" w:cstheme="majorBidi"/>
          <w:sz w:val="24"/>
          <w:szCs w:val="24"/>
        </w:rPr>
        <w:t>–</w:t>
      </w:r>
      <w:r w:rsidRPr="007C18A3">
        <w:rPr>
          <w:rFonts w:asciiTheme="majorBidi" w:hAnsiTheme="majorBidi" w:cstheme="majorBidi"/>
          <w:sz w:val="24"/>
          <w:szCs w:val="24"/>
        </w:rPr>
        <w:t>2025</w:t>
      </w:r>
      <w:r>
        <w:rPr>
          <w:rFonts w:asciiTheme="majorBidi" w:hAnsiTheme="majorBidi" w:cstheme="majorBidi"/>
          <w:sz w:val="24"/>
          <w:szCs w:val="24"/>
        </w:rPr>
        <w:t>,</w:t>
      </w:r>
      <w:r w:rsidRPr="007C18A3">
        <w:rPr>
          <w:rFonts w:asciiTheme="majorBidi" w:hAnsiTheme="majorBidi" w:cstheme="majorBidi"/>
          <w:sz w:val="24"/>
          <w:szCs w:val="24"/>
        </w:rPr>
        <w:t xml:space="preserve"> and</w:t>
      </w:r>
      <w:r>
        <w:rPr>
          <w:rFonts w:asciiTheme="majorBidi" w:hAnsiTheme="majorBidi" w:cstheme="majorBidi"/>
          <w:sz w:val="24"/>
          <w:szCs w:val="24"/>
        </w:rPr>
        <w:t>,</w:t>
      </w:r>
      <w:r w:rsidRPr="007C18A3">
        <w:rPr>
          <w:rFonts w:asciiTheme="majorBidi" w:hAnsiTheme="majorBidi" w:cstheme="majorBidi"/>
          <w:sz w:val="24"/>
          <w:szCs w:val="24"/>
        </w:rPr>
        <w:t xml:space="preserve"> upon success</w:t>
      </w:r>
      <w:r>
        <w:rPr>
          <w:rFonts w:asciiTheme="majorBidi" w:hAnsiTheme="majorBidi" w:cstheme="majorBidi"/>
          <w:sz w:val="24"/>
          <w:szCs w:val="24"/>
        </w:rPr>
        <w:t>,</w:t>
      </w:r>
      <w:r w:rsidRPr="007C18A3">
        <w:rPr>
          <w:rFonts w:asciiTheme="majorBidi" w:hAnsiTheme="majorBidi" w:cstheme="majorBidi"/>
          <w:sz w:val="24"/>
          <w:szCs w:val="24"/>
        </w:rPr>
        <w:t xml:space="preserve"> $320</w:t>
      </w:r>
      <w:r>
        <w:rPr>
          <w:rFonts w:asciiTheme="majorBidi" w:hAnsiTheme="majorBidi" w:cstheme="majorBidi"/>
          <w:sz w:val="24"/>
          <w:szCs w:val="24"/>
        </w:rPr>
        <w:t xml:space="preserve"> million</w:t>
      </w:r>
      <w:r w:rsidRPr="007C18A3">
        <w:rPr>
          <w:rFonts w:asciiTheme="majorBidi" w:hAnsiTheme="majorBidi" w:cstheme="majorBidi"/>
          <w:sz w:val="24"/>
          <w:szCs w:val="24"/>
        </w:rPr>
        <w:t xml:space="preserve"> in 2026.</w:t>
      </w:r>
    </w:p>
    <w:p w14:paraId="33BFDDE0" w14:textId="77777777" w:rsidR="00B1343A" w:rsidRPr="00FC368F" w:rsidRDefault="00B1343A" w:rsidP="00B1343A">
      <w:pPr>
        <w:spacing w:after="0" w:line="360" w:lineRule="auto"/>
        <w:ind w:left="426"/>
        <w:jc w:val="both"/>
        <w:rPr>
          <w:rFonts w:asciiTheme="majorBidi" w:hAnsiTheme="majorBidi" w:cstheme="majorBidi"/>
          <w:sz w:val="24"/>
          <w:szCs w:val="24"/>
        </w:rPr>
      </w:pPr>
    </w:p>
    <w:p w14:paraId="62AFB02B" w14:textId="40D143E9" w:rsidR="00B1343A" w:rsidRDefault="00FC7E6D" w:rsidP="00FC7E6D">
      <w:pPr>
        <w:autoSpaceDE w:val="0"/>
        <w:autoSpaceDN w:val="0"/>
        <w:adjustRightInd w:val="0"/>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Using the</w:t>
      </w:r>
      <w:r w:rsidR="00B1343A" w:rsidRPr="00FC368F">
        <w:rPr>
          <w:rFonts w:asciiTheme="majorBidi" w:eastAsia="Times New Roman" w:hAnsiTheme="majorBidi" w:cstheme="majorBidi"/>
          <w:sz w:val="24"/>
          <w:szCs w:val="24"/>
        </w:rPr>
        <w:t xml:space="preserve"> ROV method is </w:t>
      </w:r>
      <w:r w:rsidR="00B1343A">
        <w:rPr>
          <w:rFonts w:asciiTheme="majorBidi" w:eastAsia="Times New Roman" w:hAnsiTheme="majorBidi" w:cstheme="majorBidi"/>
          <w:sz w:val="24"/>
          <w:szCs w:val="24"/>
        </w:rPr>
        <w:t xml:space="preserve">especially </w:t>
      </w:r>
      <w:r>
        <w:rPr>
          <w:rFonts w:asciiTheme="majorBidi" w:eastAsia="Times New Roman" w:hAnsiTheme="majorBidi" w:cstheme="majorBidi"/>
          <w:sz w:val="24"/>
          <w:szCs w:val="24"/>
        </w:rPr>
        <w:t>useful when</w:t>
      </w:r>
      <w:r w:rsidR="00B1343A">
        <w:rPr>
          <w:rFonts w:asciiTheme="majorBidi" w:eastAsia="Times New Roman" w:hAnsiTheme="majorBidi" w:cstheme="majorBidi"/>
          <w:sz w:val="24"/>
          <w:szCs w:val="24"/>
        </w:rPr>
        <w:t xml:space="preserve"> assessing</w:t>
      </w:r>
      <w:r w:rsidR="00B1343A" w:rsidRPr="00FC368F">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programs that are in their initial, </w:t>
      </w:r>
      <w:r w:rsidR="00B1343A" w:rsidRPr="00FC368F">
        <w:rPr>
          <w:rFonts w:asciiTheme="majorBidi" w:eastAsia="Times New Roman" w:hAnsiTheme="majorBidi" w:cstheme="majorBidi"/>
          <w:sz w:val="24"/>
          <w:szCs w:val="24"/>
        </w:rPr>
        <w:t xml:space="preserve">pre-clinical </w:t>
      </w:r>
      <w:r>
        <w:rPr>
          <w:rFonts w:asciiTheme="majorBidi" w:eastAsia="Times New Roman" w:hAnsiTheme="majorBidi" w:cstheme="majorBidi"/>
          <w:sz w:val="24"/>
          <w:szCs w:val="24"/>
        </w:rPr>
        <w:t>or</w:t>
      </w:r>
      <w:r w:rsidR="00B1343A" w:rsidRPr="00FC368F">
        <w:rPr>
          <w:rFonts w:asciiTheme="majorBidi" w:eastAsia="Times New Roman" w:hAnsiTheme="majorBidi" w:cstheme="majorBidi"/>
          <w:sz w:val="24"/>
          <w:szCs w:val="24"/>
        </w:rPr>
        <w:t xml:space="preserve"> early-stage</w:t>
      </w:r>
      <w:r>
        <w:rPr>
          <w:rFonts w:asciiTheme="majorBidi" w:eastAsia="Times New Roman" w:hAnsiTheme="majorBidi" w:cstheme="majorBidi"/>
          <w:sz w:val="24"/>
          <w:szCs w:val="24"/>
        </w:rPr>
        <w:t>s</w:t>
      </w:r>
      <w:r w:rsidR="00B1343A">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and </w:t>
      </w:r>
      <w:r w:rsidR="00B1343A">
        <w:rPr>
          <w:rFonts w:asciiTheme="majorBidi" w:eastAsia="Times New Roman" w:hAnsiTheme="majorBidi" w:cstheme="majorBidi"/>
          <w:sz w:val="24"/>
          <w:szCs w:val="24"/>
        </w:rPr>
        <w:t xml:space="preserve">which are evaluated only </w:t>
      </w:r>
      <w:r>
        <w:rPr>
          <w:rFonts w:asciiTheme="majorBidi" w:eastAsia="Times New Roman" w:hAnsiTheme="majorBidi" w:cstheme="majorBidi"/>
          <w:sz w:val="24"/>
          <w:szCs w:val="24"/>
        </w:rPr>
        <w:t xml:space="preserve">using </w:t>
      </w:r>
      <w:r w:rsidR="00B1343A">
        <w:rPr>
          <w:rFonts w:asciiTheme="majorBidi" w:eastAsia="Times New Roman" w:hAnsiTheme="majorBidi" w:cstheme="majorBidi"/>
          <w:sz w:val="24"/>
          <w:szCs w:val="24"/>
        </w:rPr>
        <w:t>a binary method</w:t>
      </w:r>
      <w:r w:rsidR="00B1343A" w:rsidRPr="00FC368F">
        <w:rPr>
          <w:rFonts w:asciiTheme="majorBidi" w:eastAsia="Times New Roman" w:hAnsiTheme="majorBidi" w:cstheme="majorBidi"/>
          <w:sz w:val="24"/>
          <w:szCs w:val="24"/>
        </w:rPr>
        <w:t xml:space="preserve">, based </w:t>
      </w:r>
      <w:r w:rsidR="00B1343A">
        <w:rPr>
          <w:rFonts w:asciiTheme="majorBidi" w:eastAsia="Times New Roman" w:hAnsiTheme="majorBidi" w:cstheme="majorBidi"/>
          <w:sz w:val="24"/>
          <w:szCs w:val="24"/>
        </w:rPr>
        <w:t xml:space="preserve">only </w:t>
      </w:r>
      <w:r w:rsidR="00B1343A" w:rsidRPr="00FC368F">
        <w:rPr>
          <w:rFonts w:asciiTheme="majorBidi" w:eastAsia="Times New Roman" w:hAnsiTheme="majorBidi" w:cstheme="majorBidi"/>
          <w:sz w:val="24"/>
          <w:szCs w:val="24"/>
        </w:rPr>
        <w:t xml:space="preserve">upon </w:t>
      </w:r>
      <w:r w:rsidR="00B1343A">
        <w:rPr>
          <w:rFonts w:asciiTheme="majorBidi" w:eastAsia="Times New Roman" w:hAnsiTheme="majorBidi" w:cstheme="majorBidi"/>
          <w:sz w:val="24"/>
          <w:szCs w:val="24"/>
        </w:rPr>
        <w:t xml:space="preserve">a </w:t>
      </w:r>
      <w:r w:rsidR="00B1343A" w:rsidRPr="00FC368F">
        <w:rPr>
          <w:rFonts w:asciiTheme="majorBidi" w:eastAsia="Times New Roman" w:hAnsiTheme="majorBidi" w:cstheme="majorBidi"/>
          <w:sz w:val="24"/>
          <w:szCs w:val="24"/>
        </w:rPr>
        <w:t>scientific-regulatory appraisal (binomial show</w:t>
      </w:r>
      <w:r w:rsidR="00B1343A">
        <w:rPr>
          <w:rFonts w:asciiTheme="majorBidi" w:eastAsia="Times New Roman" w:hAnsiTheme="majorBidi" w:cstheme="majorBidi"/>
          <w:sz w:val="24"/>
          <w:szCs w:val="24"/>
        </w:rPr>
        <w:t>ing</w:t>
      </w:r>
      <w:r w:rsidR="00B1343A" w:rsidRPr="00FC368F">
        <w:rPr>
          <w:rFonts w:asciiTheme="majorBidi" w:eastAsia="Times New Roman" w:hAnsiTheme="majorBidi" w:cstheme="majorBidi"/>
          <w:sz w:val="24"/>
          <w:szCs w:val="24"/>
        </w:rPr>
        <w:t xml:space="preserve"> of </w:t>
      </w:r>
      <w:r w:rsidR="00B1343A" w:rsidRPr="00714F68">
        <w:rPr>
          <w:rFonts w:asciiTheme="majorBidi" w:eastAsia="Times New Roman" w:hAnsiTheme="majorBidi" w:cstheme="majorBidi"/>
          <w:sz w:val="24"/>
          <w:szCs w:val="24"/>
        </w:rPr>
        <w:t>Black &amp; Scholes</w:t>
      </w:r>
      <w:r w:rsidR="00B1343A" w:rsidRPr="00714F68" w:rsidDel="00D10DAD">
        <w:rPr>
          <w:rFonts w:asciiTheme="majorBidi" w:eastAsia="Times New Roman" w:hAnsiTheme="majorBidi" w:cstheme="majorBidi"/>
          <w:sz w:val="24"/>
          <w:szCs w:val="24"/>
        </w:rPr>
        <w:t xml:space="preserve"> </w:t>
      </w:r>
      <w:r w:rsidR="00B1343A">
        <w:rPr>
          <w:rFonts w:asciiTheme="majorBidi" w:eastAsia="Times New Roman" w:hAnsiTheme="majorBidi" w:cstheme="majorBidi"/>
          <w:sz w:val="24"/>
          <w:szCs w:val="24"/>
        </w:rPr>
        <w:t>model</w:t>
      </w:r>
      <w:r w:rsidR="00B1343A" w:rsidRPr="00FC368F">
        <w:rPr>
          <w:rFonts w:asciiTheme="majorBidi" w:eastAsia="Times New Roman" w:hAnsiTheme="majorBidi" w:cstheme="majorBidi"/>
          <w:sz w:val="24"/>
          <w:szCs w:val="24"/>
        </w:rPr>
        <w:t xml:space="preserve"> with certain alterations).</w:t>
      </w:r>
      <w:r w:rsidR="00B1343A">
        <w:rPr>
          <w:rStyle w:val="FootnoteReference"/>
          <w:rFonts w:asciiTheme="majorBidi" w:eastAsia="Times New Roman" w:hAnsiTheme="majorBidi" w:cstheme="majorBidi"/>
          <w:sz w:val="24"/>
          <w:szCs w:val="24"/>
        </w:rPr>
        <w:footnoteReference w:id="7"/>
      </w:r>
    </w:p>
    <w:p w14:paraId="09063AA4" w14:textId="77777777" w:rsidR="00B1343A" w:rsidRDefault="00B1343A" w:rsidP="00B1343A">
      <w:pPr>
        <w:autoSpaceDE w:val="0"/>
        <w:autoSpaceDN w:val="0"/>
        <w:adjustRightInd w:val="0"/>
        <w:spacing w:after="0" w:line="360" w:lineRule="auto"/>
        <w:jc w:val="both"/>
        <w:rPr>
          <w:rFonts w:asciiTheme="majorBidi" w:eastAsia="Times New Roman" w:hAnsiTheme="majorBidi" w:cstheme="majorBidi"/>
          <w:sz w:val="24"/>
          <w:szCs w:val="24"/>
          <w:lang w:val="en-GB"/>
        </w:rPr>
      </w:pPr>
    </w:p>
    <w:p w14:paraId="4F0450F6" w14:textId="3727060E" w:rsidR="00B1343A" w:rsidRPr="007C18A3" w:rsidRDefault="00B1343A" w:rsidP="00FC7E6D">
      <w:pPr>
        <w:autoSpaceDE w:val="0"/>
        <w:autoSpaceDN w:val="0"/>
        <w:adjustRightInd w:val="0"/>
        <w:spacing w:after="0" w:line="360" w:lineRule="auto"/>
        <w:rPr>
          <w:rFonts w:asciiTheme="majorBidi" w:hAnsiTheme="majorBidi" w:cstheme="majorBidi"/>
          <w:b/>
          <w:bCs/>
          <w:sz w:val="24"/>
          <w:szCs w:val="24"/>
          <w:u w:val="single"/>
        </w:rPr>
      </w:pPr>
      <w:r w:rsidRPr="007C18A3">
        <w:rPr>
          <w:rFonts w:asciiTheme="majorBidi" w:eastAsia="Times New Roman" w:hAnsiTheme="majorBidi" w:cstheme="majorBidi"/>
          <w:sz w:val="24"/>
          <w:szCs w:val="24"/>
        </w:rPr>
        <w:t xml:space="preserve">One more reason to use ROV is behavioral. Using </w:t>
      </w:r>
      <w:r>
        <w:rPr>
          <w:rFonts w:asciiTheme="majorBidi" w:eastAsia="Times New Roman" w:hAnsiTheme="majorBidi" w:cstheme="majorBidi"/>
          <w:sz w:val="24"/>
          <w:szCs w:val="24"/>
        </w:rPr>
        <w:t xml:space="preserve">a </w:t>
      </w:r>
      <w:r w:rsidRPr="007C18A3">
        <w:rPr>
          <w:rFonts w:asciiTheme="majorBidi" w:eastAsia="Times New Roman" w:hAnsiTheme="majorBidi" w:cstheme="majorBidi"/>
          <w:sz w:val="24"/>
          <w:szCs w:val="24"/>
        </w:rPr>
        <w:t>multiples method is not possible</w:t>
      </w:r>
      <w:r>
        <w:rPr>
          <w:rFonts w:asciiTheme="majorBidi" w:eastAsia="Times New Roman" w:hAnsiTheme="majorBidi" w:cstheme="majorBidi"/>
          <w:sz w:val="24"/>
          <w:szCs w:val="24"/>
        </w:rPr>
        <w:t>,</w:t>
      </w:r>
      <w:r w:rsidRPr="007C18A3">
        <w:rPr>
          <w:rFonts w:asciiTheme="majorBidi" w:eastAsia="Times New Roman" w:hAnsiTheme="majorBidi" w:cstheme="majorBidi"/>
          <w:sz w:val="24"/>
          <w:szCs w:val="24"/>
        </w:rPr>
        <w:t xml:space="preserve"> as </w:t>
      </w:r>
      <w:r>
        <w:rPr>
          <w:rFonts w:asciiTheme="majorBidi" w:eastAsia="Times New Roman" w:hAnsiTheme="majorBidi" w:cstheme="majorBidi"/>
          <w:sz w:val="24"/>
          <w:szCs w:val="24"/>
        </w:rPr>
        <w:t xml:space="preserve">the </w:t>
      </w:r>
      <w:r w:rsidRPr="007C18A3">
        <w:rPr>
          <w:rFonts w:asciiTheme="majorBidi" w:eastAsia="Times New Roman" w:hAnsiTheme="majorBidi" w:cstheme="majorBidi"/>
          <w:sz w:val="24"/>
          <w:szCs w:val="24"/>
        </w:rPr>
        <w:t xml:space="preserve">time-to-market is too </w:t>
      </w:r>
      <w:r>
        <w:rPr>
          <w:rFonts w:asciiTheme="majorBidi" w:eastAsia="Times New Roman" w:hAnsiTheme="majorBidi" w:cstheme="majorBidi"/>
          <w:sz w:val="24"/>
          <w:szCs w:val="24"/>
        </w:rPr>
        <w:t>long, amounting to</w:t>
      </w:r>
      <w:r w:rsidRPr="007C18A3">
        <w:rPr>
          <w:rFonts w:asciiTheme="majorBidi" w:eastAsia="Times New Roman" w:hAnsiTheme="majorBidi" w:cstheme="majorBidi"/>
          <w:sz w:val="24"/>
          <w:szCs w:val="24"/>
        </w:rPr>
        <w:t xml:space="preserve"> 10</w:t>
      </w:r>
      <w:r>
        <w:rPr>
          <w:rFonts w:asciiTheme="majorBidi" w:eastAsia="Times New Roman" w:hAnsiTheme="majorBidi" w:cstheme="majorBidi"/>
          <w:sz w:val="24"/>
          <w:szCs w:val="24"/>
        </w:rPr>
        <w:t>–</w:t>
      </w:r>
      <w:r w:rsidRPr="007C18A3">
        <w:rPr>
          <w:rFonts w:asciiTheme="majorBidi" w:eastAsia="Times New Roman" w:hAnsiTheme="majorBidi" w:cstheme="majorBidi"/>
          <w:sz w:val="24"/>
          <w:szCs w:val="24"/>
        </w:rPr>
        <w:t xml:space="preserve">15 years </w:t>
      </w:r>
      <w:r>
        <w:rPr>
          <w:rFonts w:asciiTheme="majorBidi" w:eastAsia="Times New Roman" w:hAnsiTheme="majorBidi" w:cstheme="majorBidi"/>
          <w:sz w:val="24"/>
          <w:szCs w:val="24"/>
        </w:rPr>
        <w:t>in most cases, depending</w:t>
      </w:r>
      <w:r w:rsidRPr="007C18A3">
        <w:rPr>
          <w:rFonts w:asciiTheme="majorBidi" w:eastAsia="Times New Roman" w:hAnsiTheme="majorBidi" w:cstheme="majorBidi"/>
          <w:sz w:val="24"/>
          <w:szCs w:val="24"/>
        </w:rPr>
        <w:t xml:space="preserve"> on </w:t>
      </w:r>
      <w:r>
        <w:rPr>
          <w:rFonts w:asciiTheme="majorBidi" w:eastAsia="Times New Roman" w:hAnsiTheme="majorBidi" w:cstheme="majorBidi"/>
          <w:sz w:val="24"/>
          <w:szCs w:val="24"/>
        </w:rPr>
        <w:t xml:space="preserve">the </w:t>
      </w:r>
      <w:r w:rsidRPr="007C18A3">
        <w:rPr>
          <w:rFonts w:asciiTheme="majorBidi" w:eastAsia="Times New Roman" w:hAnsiTheme="majorBidi" w:cstheme="majorBidi"/>
          <w:sz w:val="24"/>
          <w:szCs w:val="24"/>
        </w:rPr>
        <w:t>regulatory path and therapeutic area. Using</w:t>
      </w:r>
      <w:r>
        <w:rPr>
          <w:rFonts w:asciiTheme="majorBidi" w:eastAsia="Times New Roman" w:hAnsiTheme="majorBidi" w:cstheme="majorBidi"/>
          <w:sz w:val="24"/>
          <w:szCs w:val="24"/>
        </w:rPr>
        <w:t xml:space="preserve"> </w:t>
      </w:r>
      <w:r w:rsidRPr="00D80159">
        <w:rPr>
          <w:rFonts w:asciiTheme="majorBidi" w:eastAsia="Times New Roman" w:hAnsiTheme="majorBidi" w:cstheme="majorBidi"/>
          <w:spacing w:val="-5"/>
          <w:sz w:val="24"/>
          <w:szCs w:val="24"/>
        </w:rPr>
        <w:t>the Risk-adjusted Net Present Value</w:t>
      </w:r>
      <w:r w:rsidRPr="007C18A3">
        <w:rPr>
          <w:rFonts w:asciiTheme="majorBidi" w:eastAsia="Times New Roman" w:hAnsiTheme="majorBidi" w:cstheme="majorBidi"/>
          <w:sz w:val="24"/>
          <w:szCs w:val="24"/>
        </w:rPr>
        <w:t xml:space="preserve"> rNPV in most cases can lead to </w:t>
      </w:r>
      <w:r>
        <w:rPr>
          <w:rFonts w:asciiTheme="majorBidi" w:eastAsia="Times New Roman" w:hAnsiTheme="majorBidi" w:cstheme="majorBidi"/>
          <w:sz w:val="24"/>
          <w:szCs w:val="24"/>
        </w:rPr>
        <w:t xml:space="preserve">an </w:t>
      </w:r>
      <w:r w:rsidRPr="007C18A3">
        <w:rPr>
          <w:rFonts w:asciiTheme="majorBidi" w:eastAsia="Times New Roman" w:hAnsiTheme="majorBidi" w:cstheme="majorBidi"/>
          <w:sz w:val="24"/>
          <w:szCs w:val="24"/>
        </w:rPr>
        <w:t>over</w:t>
      </w:r>
      <w:r>
        <w:rPr>
          <w:rFonts w:asciiTheme="majorBidi" w:eastAsia="Times New Roman" w:hAnsiTheme="majorBidi" w:cstheme="majorBidi"/>
          <w:sz w:val="24"/>
          <w:szCs w:val="24"/>
        </w:rPr>
        <w:t>-</w:t>
      </w:r>
      <w:r w:rsidRPr="007C18A3">
        <w:rPr>
          <w:rFonts w:asciiTheme="majorBidi" w:eastAsia="Times New Roman" w:hAnsiTheme="majorBidi" w:cstheme="majorBidi"/>
          <w:sz w:val="24"/>
          <w:szCs w:val="24"/>
        </w:rPr>
        <w:t xml:space="preserve">estimation of </w:t>
      </w:r>
      <w:r>
        <w:rPr>
          <w:rFonts w:asciiTheme="majorBidi" w:eastAsia="Times New Roman" w:hAnsiTheme="majorBidi" w:cstheme="majorBidi"/>
          <w:sz w:val="24"/>
          <w:szCs w:val="24"/>
        </w:rPr>
        <w:t xml:space="preserve">the </w:t>
      </w:r>
      <w:r w:rsidRPr="007C18A3">
        <w:rPr>
          <w:rFonts w:asciiTheme="majorBidi" w:eastAsia="Times New Roman" w:hAnsiTheme="majorBidi" w:cstheme="majorBidi"/>
          <w:sz w:val="24"/>
          <w:szCs w:val="24"/>
        </w:rPr>
        <w:t>company’s value</w:t>
      </w:r>
      <w:r>
        <w:rPr>
          <w:rFonts w:asciiTheme="majorBidi" w:eastAsia="Times New Roman" w:hAnsiTheme="majorBidi" w:cstheme="majorBidi"/>
          <w:sz w:val="24"/>
          <w:szCs w:val="24"/>
        </w:rPr>
        <w:t>,</w:t>
      </w:r>
      <w:r w:rsidRPr="007C18A3">
        <w:rPr>
          <w:rFonts w:asciiTheme="majorBidi" w:eastAsia="Times New Roman" w:hAnsiTheme="majorBidi" w:cstheme="majorBidi"/>
          <w:sz w:val="24"/>
          <w:szCs w:val="24"/>
        </w:rPr>
        <w:t xml:space="preserve"> as numerous paramet</w:t>
      </w:r>
      <w:r>
        <w:rPr>
          <w:rFonts w:asciiTheme="majorBidi" w:eastAsia="Times New Roman" w:hAnsiTheme="majorBidi" w:cstheme="majorBidi"/>
          <w:sz w:val="24"/>
          <w:szCs w:val="24"/>
        </w:rPr>
        <w:t>er</w:t>
      </w:r>
      <w:r w:rsidRPr="007C18A3">
        <w:rPr>
          <w:rFonts w:asciiTheme="majorBidi" w:eastAsia="Times New Roman" w:hAnsiTheme="majorBidi" w:cstheme="majorBidi"/>
          <w:sz w:val="24"/>
          <w:szCs w:val="24"/>
        </w:rPr>
        <w:t xml:space="preserve">s </w:t>
      </w:r>
      <w:r>
        <w:rPr>
          <w:rFonts w:asciiTheme="majorBidi" w:eastAsia="Times New Roman" w:hAnsiTheme="majorBidi" w:cstheme="majorBidi"/>
          <w:sz w:val="24"/>
          <w:szCs w:val="24"/>
        </w:rPr>
        <w:t xml:space="preserve">need </w:t>
      </w:r>
      <w:r w:rsidRPr="00FC7E6D">
        <w:rPr>
          <w:rFonts w:asciiTheme="majorBidi" w:eastAsia="Times New Roman" w:hAnsiTheme="majorBidi" w:cstheme="majorBidi"/>
          <w:sz w:val="24"/>
          <w:szCs w:val="24"/>
        </w:rPr>
        <w:t>to</w:t>
      </w:r>
      <w:r w:rsidRPr="007C18A3">
        <w:rPr>
          <w:rFonts w:asciiTheme="majorBidi" w:eastAsia="Times New Roman" w:hAnsiTheme="majorBidi" w:cstheme="majorBidi"/>
          <w:sz w:val="24"/>
          <w:szCs w:val="24"/>
        </w:rPr>
        <w:t xml:space="preserve"> be tak</w:t>
      </w:r>
      <w:r>
        <w:rPr>
          <w:rFonts w:asciiTheme="majorBidi" w:eastAsia="Times New Roman" w:hAnsiTheme="majorBidi" w:cstheme="majorBidi"/>
          <w:sz w:val="24"/>
          <w:szCs w:val="24"/>
        </w:rPr>
        <w:t>en</w:t>
      </w:r>
      <w:r w:rsidRPr="007C18A3">
        <w:rPr>
          <w:rFonts w:asciiTheme="majorBidi" w:eastAsia="Times New Roman" w:hAnsiTheme="majorBidi" w:cstheme="majorBidi"/>
          <w:sz w:val="24"/>
          <w:szCs w:val="24"/>
        </w:rPr>
        <w:t xml:space="preserve"> into account. ROV is in some way</w:t>
      </w:r>
      <w:r>
        <w:rPr>
          <w:rFonts w:asciiTheme="majorBidi" w:eastAsia="Times New Roman" w:hAnsiTheme="majorBidi" w:cstheme="majorBidi"/>
          <w:sz w:val="24"/>
          <w:szCs w:val="24"/>
        </w:rPr>
        <w:t>s</w:t>
      </w:r>
      <w:r w:rsidRPr="007C18A3">
        <w:rPr>
          <w:rFonts w:asciiTheme="majorBidi" w:eastAsia="Times New Roman" w:hAnsiTheme="majorBidi" w:cstheme="majorBidi"/>
          <w:sz w:val="24"/>
          <w:szCs w:val="24"/>
        </w:rPr>
        <w:t xml:space="preserve"> a valuation with</w:t>
      </w:r>
      <w:r>
        <w:rPr>
          <w:rFonts w:asciiTheme="majorBidi" w:eastAsia="Times New Roman" w:hAnsiTheme="majorBidi" w:cstheme="majorBidi"/>
          <w:sz w:val="24"/>
          <w:szCs w:val="24"/>
        </w:rPr>
        <w:t xml:space="preserve"> a minimum degree of freedom, as the company is evaluated using</w:t>
      </w:r>
      <w:r w:rsidRPr="007C18A3">
        <w:rPr>
          <w:rFonts w:asciiTheme="majorBidi" w:eastAsia="Times New Roman" w:hAnsiTheme="majorBidi" w:cstheme="majorBidi"/>
          <w:sz w:val="24"/>
          <w:szCs w:val="24"/>
        </w:rPr>
        <w:t xml:space="preserve"> conservative assumptions on future market</w:t>
      </w:r>
      <w:r>
        <w:rPr>
          <w:rFonts w:asciiTheme="majorBidi" w:eastAsia="Times New Roman" w:hAnsiTheme="majorBidi" w:cstheme="majorBidi"/>
          <w:sz w:val="24"/>
          <w:szCs w:val="24"/>
        </w:rPr>
        <w:t>s</w:t>
      </w:r>
      <w:r w:rsidRPr="007C18A3">
        <w:rPr>
          <w:rFonts w:asciiTheme="majorBidi" w:eastAsia="Times New Roman" w:hAnsiTheme="majorBidi" w:cstheme="majorBidi"/>
          <w:sz w:val="24"/>
          <w:szCs w:val="24"/>
        </w:rPr>
        <w:t xml:space="preserve"> and time-to-market</w:t>
      </w:r>
      <w:r>
        <w:rPr>
          <w:rFonts w:asciiTheme="majorBidi" w:eastAsia="Times New Roman" w:hAnsiTheme="majorBidi" w:cstheme="majorBidi"/>
          <w:sz w:val="24"/>
          <w:szCs w:val="24"/>
        </w:rPr>
        <w:t>,</w:t>
      </w:r>
      <w:r w:rsidRPr="007C18A3">
        <w:rPr>
          <w:rFonts w:asciiTheme="majorBidi" w:eastAsia="Times New Roman" w:hAnsiTheme="majorBidi" w:cstheme="majorBidi"/>
          <w:sz w:val="24"/>
          <w:szCs w:val="24"/>
        </w:rPr>
        <w:t xml:space="preserve"> while basing </w:t>
      </w:r>
      <w:r>
        <w:rPr>
          <w:rFonts w:asciiTheme="majorBidi" w:eastAsia="Times New Roman" w:hAnsiTheme="majorBidi" w:cstheme="majorBidi"/>
          <w:sz w:val="24"/>
          <w:szCs w:val="24"/>
        </w:rPr>
        <w:t>its</w:t>
      </w:r>
      <w:r w:rsidRPr="007C18A3">
        <w:rPr>
          <w:rFonts w:asciiTheme="majorBidi" w:eastAsia="Times New Roman" w:hAnsiTheme="majorBidi" w:cstheme="majorBidi"/>
          <w:sz w:val="24"/>
          <w:szCs w:val="24"/>
        </w:rPr>
        <w:t xml:space="preserve"> main assumptions on several elements as </w:t>
      </w:r>
      <w:r>
        <w:rPr>
          <w:rFonts w:asciiTheme="majorBidi" w:eastAsia="Times New Roman" w:hAnsiTheme="majorBidi" w:cstheme="majorBidi"/>
          <w:sz w:val="24"/>
          <w:szCs w:val="24"/>
        </w:rPr>
        <w:t>displayed</w:t>
      </w:r>
      <w:r w:rsidRPr="007C18A3">
        <w:rPr>
          <w:rFonts w:asciiTheme="majorBidi" w:eastAsia="Times New Roman" w:hAnsiTheme="majorBidi" w:cstheme="majorBidi"/>
          <w:sz w:val="24"/>
          <w:szCs w:val="24"/>
        </w:rPr>
        <w:t xml:space="preserve"> below. </w:t>
      </w:r>
      <w:r>
        <w:rPr>
          <w:rFonts w:asciiTheme="majorBidi" w:eastAsia="Times New Roman" w:hAnsiTheme="majorBidi" w:cstheme="majorBidi"/>
          <w:sz w:val="24"/>
          <w:szCs w:val="24"/>
        </w:rPr>
        <w:t xml:space="preserve">This method, based on very conservative assumptions, can be viewed as inhibiting our natural human optimism. </w:t>
      </w:r>
      <w:r w:rsidRPr="007C18A3">
        <w:rPr>
          <w:rFonts w:asciiTheme="majorBidi" w:eastAsia="Times New Roman" w:hAnsiTheme="majorBidi" w:cstheme="majorBidi"/>
          <w:sz w:val="24"/>
          <w:szCs w:val="24"/>
        </w:rPr>
        <w:t>If we are aware of this, early stage valuation will, in most cases, be more conservative and will reflect all</w:t>
      </w:r>
      <w:r>
        <w:rPr>
          <w:rFonts w:asciiTheme="majorBidi" w:eastAsia="Times New Roman" w:hAnsiTheme="majorBidi" w:cstheme="majorBidi"/>
          <w:sz w:val="24"/>
          <w:szCs w:val="24"/>
        </w:rPr>
        <w:t xml:space="preserve"> the</w:t>
      </w:r>
      <w:r w:rsidRPr="007C18A3">
        <w:rPr>
          <w:rFonts w:asciiTheme="majorBidi" w:eastAsia="Times New Roman" w:hAnsiTheme="majorBidi" w:cstheme="majorBidi"/>
          <w:sz w:val="24"/>
          <w:szCs w:val="24"/>
        </w:rPr>
        <w:t xml:space="preserve"> risks </w:t>
      </w:r>
      <w:r>
        <w:rPr>
          <w:rFonts w:asciiTheme="majorBidi" w:eastAsia="Times New Roman" w:hAnsiTheme="majorBidi" w:cstheme="majorBidi"/>
          <w:sz w:val="24"/>
          <w:szCs w:val="24"/>
        </w:rPr>
        <w:t>as well as all the</w:t>
      </w:r>
      <w:r w:rsidRPr="007C18A3">
        <w:rPr>
          <w:rFonts w:asciiTheme="majorBidi" w:eastAsia="Times New Roman" w:hAnsiTheme="majorBidi" w:cstheme="majorBidi"/>
          <w:sz w:val="24"/>
          <w:szCs w:val="24"/>
        </w:rPr>
        <w:t xml:space="preserve"> opportunities</w:t>
      </w:r>
      <w:r>
        <w:rPr>
          <w:rFonts w:asciiTheme="majorBidi" w:eastAsia="Times New Roman" w:hAnsiTheme="majorBidi" w:cstheme="majorBidi"/>
          <w:sz w:val="24"/>
          <w:szCs w:val="24"/>
        </w:rPr>
        <w:t>.</w:t>
      </w:r>
      <w:r w:rsidRPr="007C18A3">
        <w:rPr>
          <w:rFonts w:asciiTheme="majorBidi" w:eastAsia="Times New Roman" w:hAnsiTheme="majorBidi" w:cstheme="majorBidi"/>
          <w:sz w:val="24"/>
          <w:szCs w:val="24"/>
        </w:rPr>
        <w:t xml:space="preserve"> </w:t>
      </w:r>
    </w:p>
    <w:p w14:paraId="00EA392D" w14:textId="77777777" w:rsidR="002671E9" w:rsidRPr="007C18A3" w:rsidRDefault="002671E9" w:rsidP="00B1343A">
      <w:pPr>
        <w:autoSpaceDE w:val="0"/>
        <w:autoSpaceDN w:val="0"/>
        <w:adjustRightInd w:val="0"/>
        <w:spacing w:after="0" w:line="360" w:lineRule="auto"/>
        <w:jc w:val="both"/>
        <w:rPr>
          <w:rFonts w:asciiTheme="majorBidi" w:hAnsiTheme="majorBidi" w:cstheme="majorBidi"/>
          <w:b/>
          <w:bCs/>
          <w:sz w:val="24"/>
          <w:szCs w:val="24"/>
          <w:u w:val="single"/>
        </w:rPr>
      </w:pPr>
    </w:p>
    <w:p w14:paraId="47BB22AD" w14:textId="3D84FA4D" w:rsidR="00B1343A" w:rsidRPr="005A32F6" w:rsidRDefault="00B1343A" w:rsidP="002C39D1">
      <w:pPr>
        <w:spacing w:after="0" w:line="360" w:lineRule="auto"/>
        <w:ind w:left="568"/>
        <w:jc w:val="both"/>
        <w:rPr>
          <w:rFonts w:asciiTheme="majorBidi" w:hAnsiTheme="majorBidi" w:cstheme="majorBidi"/>
          <w:b/>
          <w:bCs/>
          <w:i/>
          <w:iCs/>
          <w:sz w:val="24"/>
          <w:szCs w:val="24"/>
          <w:u w:val="single"/>
        </w:rPr>
      </w:pPr>
      <w:r>
        <w:rPr>
          <w:rFonts w:asciiTheme="majorBidi" w:hAnsiTheme="majorBidi" w:cstheme="majorBidi"/>
          <w:b/>
          <w:bCs/>
          <w:i/>
          <w:iCs/>
          <w:sz w:val="24"/>
          <w:szCs w:val="24"/>
          <w:u w:val="single"/>
        </w:rPr>
        <w:t xml:space="preserve">Table </w:t>
      </w:r>
      <w:r w:rsidR="002C39D1">
        <w:rPr>
          <w:rFonts w:asciiTheme="majorBidi" w:hAnsiTheme="majorBidi" w:cstheme="majorBidi"/>
          <w:b/>
          <w:bCs/>
          <w:i/>
          <w:iCs/>
          <w:sz w:val="24"/>
          <w:szCs w:val="24"/>
          <w:u w:val="single"/>
        </w:rPr>
        <w:t>4.2</w:t>
      </w:r>
      <w:r w:rsidRPr="005A32F6">
        <w:rPr>
          <w:rFonts w:asciiTheme="majorBidi" w:hAnsiTheme="majorBidi" w:cstheme="majorBidi"/>
          <w:b/>
          <w:bCs/>
          <w:i/>
          <w:iCs/>
          <w:sz w:val="24"/>
          <w:szCs w:val="24"/>
          <w:u w:val="single"/>
        </w:rPr>
        <w:t xml:space="preserve">: Valuation Parameters </w:t>
      </w:r>
    </w:p>
    <w:tbl>
      <w:tblPr>
        <w:tblStyle w:val="LightShading-Accent12"/>
        <w:tblW w:w="9704" w:type="dxa"/>
        <w:jc w:val="center"/>
        <w:tblLook w:val="04A0" w:firstRow="1" w:lastRow="0" w:firstColumn="1" w:lastColumn="0" w:noHBand="0" w:noVBand="1"/>
      </w:tblPr>
      <w:tblGrid>
        <w:gridCol w:w="1352"/>
        <w:gridCol w:w="2041"/>
        <w:gridCol w:w="1292"/>
        <w:gridCol w:w="1292"/>
        <w:gridCol w:w="1434"/>
        <w:gridCol w:w="1149"/>
        <w:gridCol w:w="1144"/>
      </w:tblGrid>
      <w:tr w:rsidR="00B1343A" w:rsidRPr="007C18A3" w14:paraId="77F0A5BA" w14:textId="77777777" w:rsidTr="00C036AE">
        <w:trPr>
          <w:cnfStyle w:val="100000000000" w:firstRow="1" w:lastRow="0" w:firstColumn="0" w:lastColumn="0" w:oddVBand="0" w:evenVBand="0" w:oddHBand="0"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1352" w:type="dxa"/>
            <w:noWrap/>
            <w:vAlign w:val="center"/>
            <w:hideMark/>
          </w:tcPr>
          <w:p w14:paraId="712E130C" w14:textId="77777777" w:rsidR="00B1343A" w:rsidRPr="007C18A3" w:rsidRDefault="00B1343A" w:rsidP="00C036AE">
            <w:pPr>
              <w:spacing w:line="360" w:lineRule="auto"/>
              <w:jc w:val="both"/>
              <w:rPr>
                <w:rFonts w:asciiTheme="majorBidi" w:hAnsiTheme="majorBidi" w:cstheme="majorBidi"/>
                <w:sz w:val="24"/>
                <w:szCs w:val="24"/>
              </w:rPr>
            </w:pPr>
            <w:r w:rsidRPr="007C18A3">
              <w:rPr>
                <w:rFonts w:asciiTheme="majorBidi" w:hAnsiTheme="majorBidi" w:cstheme="majorBidi"/>
                <w:sz w:val="24"/>
                <w:szCs w:val="24"/>
              </w:rPr>
              <w:t>Territory</w:t>
            </w:r>
          </w:p>
        </w:tc>
        <w:tc>
          <w:tcPr>
            <w:tcW w:w="2041" w:type="dxa"/>
            <w:vAlign w:val="center"/>
          </w:tcPr>
          <w:p w14:paraId="0F9DA926" w14:textId="77777777" w:rsidR="00B1343A" w:rsidRPr="007C18A3" w:rsidRDefault="00B1343A" w:rsidP="00C036AE">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C18A3">
              <w:rPr>
                <w:rFonts w:asciiTheme="majorBidi" w:hAnsiTheme="majorBidi" w:cstheme="majorBidi"/>
                <w:sz w:val="24"/>
                <w:szCs w:val="24"/>
              </w:rPr>
              <w:t xml:space="preserve">Current </w:t>
            </w:r>
            <w:r w:rsidRPr="007C18A3">
              <w:rPr>
                <w:rFonts w:asciiTheme="majorBidi" w:hAnsiTheme="majorBidi" w:cstheme="majorBidi"/>
                <w:sz w:val="24"/>
                <w:szCs w:val="24"/>
              </w:rPr>
              <w:br/>
            </w:r>
            <w:r>
              <w:rPr>
                <w:rFonts w:asciiTheme="majorBidi" w:hAnsiTheme="majorBidi" w:cstheme="majorBidi"/>
                <w:sz w:val="24"/>
                <w:szCs w:val="24"/>
              </w:rPr>
              <w:t>D</w:t>
            </w:r>
            <w:r w:rsidRPr="007C18A3">
              <w:rPr>
                <w:rFonts w:asciiTheme="majorBidi" w:hAnsiTheme="majorBidi" w:cstheme="majorBidi"/>
                <w:sz w:val="24"/>
                <w:szCs w:val="24"/>
              </w:rPr>
              <w:t xml:space="preserve">evelopment </w:t>
            </w:r>
            <w:r>
              <w:rPr>
                <w:rFonts w:asciiTheme="majorBidi" w:hAnsiTheme="majorBidi" w:cstheme="majorBidi"/>
                <w:sz w:val="24"/>
                <w:szCs w:val="24"/>
              </w:rPr>
              <w:lastRenderedPageBreak/>
              <w:t>S</w:t>
            </w:r>
            <w:r w:rsidRPr="007C18A3">
              <w:rPr>
                <w:rFonts w:asciiTheme="majorBidi" w:hAnsiTheme="majorBidi" w:cstheme="majorBidi"/>
                <w:sz w:val="24"/>
                <w:szCs w:val="24"/>
              </w:rPr>
              <w:t>tage</w:t>
            </w:r>
          </w:p>
        </w:tc>
        <w:tc>
          <w:tcPr>
            <w:tcW w:w="1292" w:type="dxa"/>
            <w:vAlign w:val="center"/>
          </w:tcPr>
          <w:p w14:paraId="2E6EDEF6" w14:textId="77777777" w:rsidR="00B1343A" w:rsidRPr="007C18A3" w:rsidRDefault="00B1343A" w:rsidP="00C036AE">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C18A3">
              <w:rPr>
                <w:rFonts w:asciiTheme="majorBidi" w:hAnsiTheme="majorBidi" w:cstheme="majorBidi"/>
                <w:sz w:val="24"/>
                <w:szCs w:val="24"/>
              </w:rPr>
              <w:lastRenderedPageBreak/>
              <w:t xml:space="preserve">Phase 1 </w:t>
            </w:r>
            <w:r>
              <w:rPr>
                <w:rFonts w:asciiTheme="majorBidi" w:hAnsiTheme="majorBidi" w:cstheme="majorBidi"/>
                <w:sz w:val="24"/>
                <w:szCs w:val="24"/>
              </w:rPr>
              <w:t>S</w:t>
            </w:r>
            <w:r w:rsidRPr="007C18A3">
              <w:rPr>
                <w:rFonts w:asciiTheme="majorBidi" w:hAnsiTheme="majorBidi" w:cstheme="majorBidi"/>
                <w:sz w:val="24"/>
                <w:szCs w:val="24"/>
              </w:rPr>
              <w:t xml:space="preserve">uccess </w:t>
            </w:r>
            <w:r w:rsidRPr="007C18A3">
              <w:rPr>
                <w:rFonts w:asciiTheme="majorBidi" w:hAnsiTheme="majorBidi" w:cstheme="majorBidi"/>
                <w:sz w:val="24"/>
                <w:szCs w:val="24"/>
              </w:rPr>
              <w:lastRenderedPageBreak/>
              <w:t xml:space="preserve">Rate </w:t>
            </w:r>
            <w:r w:rsidRPr="007C18A3">
              <w:rPr>
                <w:rFonts w:asciiTheme="majorBidi" w:hAnsiTheme="majorBidi" w:cstheme="majorBidi"/>
                <w:sz w:val="24"/>
                <w:szCs w:val="24"/>
              </w:rPr>
              <w:br/>
            </w:r>
          </w:p>
        </w:tc>
        <w:tc>
          <w:tcPr>
            <w:tcW w:w="1292" w:type="dxa"/>
            <w:vAlign w:val="center"/>
            <w:hideMark/>
          </w:tcPr>
          <w:p w14:paraId="6E6C5A22" w14:textId="77777777" w:rsidR="00B1343A" w:rsidRPr="007C18A3" w:rsidRDefault="00B1343A" w:rsidP="00C036AE">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C18A3">
              <w:rPr>
                <w:rFonts w:asciiTheme="majorBidi" w:hAnsiTheme="majorBidi" w:cstheme="majorBidi"/>
                <w:sz w:val="24"/>
                <w:szCs w:val="24"/>
              </w:rPr>
              <w:lastRenderedPageBreak/>
              <w:t xml:space="preserve">Phase 2 </w:t>
            </w:r>
            <w:r>
              <w:rPr>
                <w:rFonts w:asciiTheme="majorBidi" w:hAnsiTheme="majorBidi" w:cstheme="majorBidi"/>
                <w:sz w:val="24"/>
                <w:szCs w:val="24"/>
              </w:rPr>
              <w:t>S</w:t>
            </w:r>
            <w:r w:rsidRPr="007C18A3">
              <w:rPr>
                <w:rFonts w:asciiTheme="majorBidi" w:hAnsiTheme="majorBidi" w:cstheme="majorBidi"/>
                <w:sz w:val="24"/>
                <w:szCs w:val="24"/>
              </w:rPr>
              <w:t xml:space="preserve">uccess </w:t>
            </w:r>
            <w:r w:rsidRPr="007C18A3">
              <w:rPr>
                <w:rFonts w:asciiTheme="majorBidi" w:hAnsiTheme="majorBidi" w:cstheme="majorBidi"/>
                <w:sz w:val="24"/>
                <w:szCs w:val="24"/>
              </w:rPr>
              <w:lastRenderedPageBreak/>
              <w:t xml:space="preserve">Rate </w:t>
            </w:r>
            <w:r w:rsidRPr="007C18A3">
              <w:rPr>
                <w:rFonts w:asciiTheme="majorBidi" w:hAnsiTheme="majorBidi" w:cstheme="majorBidi"/>
                <w:sz w:val="24"/>
                <w:szCs w:val="24"/>
              </w:rPr>
              <w:br/>
            </w:r>
          </w:p>
        </w:tc>
        <w:tc>
          <w:tcPr>
            <w:tcW w:w="1434" w:type="dxa"/>
            <w:vAlign w:val="center"/>
            <w:hideMark/>
          </w:tcPr>
          <w:p w14:paraId="4DCAB13A" w14:textId="77777777" w:rsidR="00B1343A" w:rsidRPr="007C18A3" w:rsidRDefault="00B1343A" w:rsidP="00C036AE">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C18A3">
              <w:rPr>
                <w:rFonts w:asciiTheme="majorBidi" w:hAnsiTheme="majorBidi" w:cstheme="majorBidi"/>
                <w:sz w:val="24"/>
                <w:szCs w:val="24"/>
              </w:rPr>
              <w:lastRenderedPageBreak/>
              <w:t xml:space="preserve">Phase 3 </w:t>
            </w:r>
            <w:r>
              <w:rPr>
                <w:rFonts w:asciiTheme="majorBidi" w:hAnsiTheme="majorBidi" w:cstheme="majorBidi"/>
                <w:sz w:val="24"/>
                <w:szCs w:val="24"/>
              </w:rPr>
              <w:t>S</w:t>
            </w:r>
            <w:r w:rsidRPr="007C18A3">
              <w:rPr>
                <w:rFonts w:asciiTheme="majorBidi" w:hAnsiTheme="majorBidi" w:cstheme="majorBidi"/>
                <w:sz w:val="24"/>
                <w:szCs w:val="24"/>
              </w:rPr>
              <w:t xml:space="preserve">uccess </w:t>
            </w:r>
            <w:r w:rsidRPr="007C18A3">
              <w:rPr>
                <w:rFonts w:asciiTheme="majorBidi" w:hAnsiTheme="majorBidi" w:cstheme="majorBidi"/>
                <w:sz w:val="24"/>
                <w:szCs w:val="24"/>
              </w:rPr>
              <w:lastRenderedPageBreak/>
              <w:t xml:space="preserve">Rate </w:t>
            </w:r>
            <w:r w:rsidRPr="007C18A3">
              <w:rPr>
                <w:rFonts w:asciiTheme="majorBidi" w:hAnsiTheme="majorBidi" w:cstheme="majorBidi"/>
                <w:sz w:val="24"/>
                <w:szCs w:val="24"/>
              </w:rPr>
              <w:br/>
            </w:r>
          </w:p>
        </w:tc>
        <w:tc>
          <w:tcPr>
            <w:tcW w:w="1149" w:type="dxa"/>
            <w:vAlign w:val="center"/>
            <w:hideMark/>
          </w:tcPr>
          <w:p w14:paraId="73FDE70B" w14:textId="77777777" w:rsidR="00B1343A" w:rsidRPr="007C18A3" w:rsidRDefault="00B1343A" w:rsidP="00C036AE">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C18A3">
              <w:rPr>
                <w:rFonts w:asciiTheme="majorBidi" w:hAnsiTheme="majorBidi" w:cstheme="majorBidi"/>
                <w:sz w:val="24"/>
                <w:szCs w:val="24"/>
              </w:rPr>
              <w:lastRenderedPageBreak/>
              <w:t>Launch</w:t>
            </w:r>
          </w:p>
        </w:tc>
        <w:tc>
          <w:tcPr>
            <w:tcW w:w="1144" w:type="dxa"/>
            <w:vAlign w:val="center"/>
            <w:hideMark/>
          </w:tcPr>
          <w:p w14:paraId="6E957D31" w14:textId="77777777" w:rsidR="00B1343A" w:rsidRPr="007C18A3" w:rsidRDefault="00B1343A" w:rsidP="00C036AE">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C18A3">
              <w:rPr>
                <w:rFonts w:asciiTheme="majorBidi" w:hAnsiTheme="majorBidi" w:cstheme="majorBidi"/>
                <w:sz w:val="24"/>
                <w:szCs w:val="24"/>
              </w:rPr>
              <w:t xml:space="preserve">Patent </w:t>
            </w:r>
            <w:r>
              <w:rPr>
                <w:rFonts w:asciiTheme="majorBidi" w:hAnsiTheme="majorBidi" w:cstheme="majorBidi"/>
                <w:sz w:val="24"/>
                <w:szCs w:val="24"/>
              </w:rPr>
              <w:t>P</w:t>
            </w:r>
            <w:r w:rsidRPr="007C18A3">
              <w:rPr>
                <w:rFonts w:asciiTheme="majorBidi" w:hAnsiTheme="majorBidi" w:cstheme="majorBidi"/>
                <w:sz w:val="24"/>
                <w:szCs w:val="24"/>
              </w:rPr>
              <w:t>eriod</w:t>
            </w:r>
          </w:p>
        </w:tc>
      </w:tr>
      <w:tr w:rsidR="00B1343A" w:rsidRPr="007C18A3" w14:paraId="66F55B75" w14:textId="77777777" w:rsidTr="00C036AE">
        <w:trPr>
          <w:cnfStyle w:val="000000100000" w:firstRow="0" w:lastRow="0" w:firstColumn="0" w:lastColumn="0" w:oddVBand="0" w:evenVBand="0" w:oddHBand="1"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1352" w:type="dxa"/>
            <w:noWrap/>
            <w:vAlign w:val="center"/>
            <w:hideMark/>
          </w:tcPr>
          <w:p w14:paraId="6612C42F" w14:textId="6F201AB4" w:rsidR="00B1343A" w:rsidRPr="007C18A3" w:rsidRDefault="00B1343A" w:rsidP="00C036AE">
            <w:pPr>
              <w:spacing w:line="360" w:lineRule="auto"/>
              <w:jc w:val="both"/>
              <w:rPr>
                <w:rFonts w:asciiTheme="majorBidi" w:hAnsiTheme="majorBidi" w:cstheme="majorBidi"/>
                <w:sz w:val="24"/>
                <w:szCs w:val="24"/>
              </w:rPr>
            </w:pPr>
            <w:r w:rsidRPr="007C18A3">
              <w:rPr>
                <w:rFonts w:asciiTheme="majorBidi" w:hAnsiTheme="majorBidi" w:cstheme="majorBidi"/>
                <w:b w:val="0"/>
                <w:bCs w:val="0"/>
                <w:sz w:val="24"/>
                <w:szCs w:val="24"/>
              </w:rPr>
              <w:lastRenderedPageBreak/>
              <w:t>All countries</w:t>
            </w:r>
          </w:p>
        </w:tc>
        <w:tc>
          <w:tcPr>
            <w:tcW w:w="2041" w:type="dxa"/>
            <w:noWrap/>
            <w:vAlign w:val="center"/>
          </w:tcPr>
          <w:p w14:paraId="78FD2366" w14:textId="77777777" w:rsidR="00B1343A" w:rsidRPr="007C18A3" w:rsidRDefault="00B1343A" w:rsidP="00C036A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P</w:t>
            </w:r>
            <w:r w:rsidRPr="007C18A3">
              <w:rPr>
                <w:rFonts w:asciiTheme="majorBidi" w:hAnsiTheme="majorBidi" w:cstheme="majorBidi"/>
                <w:sz w:val="24"/>
                <w:szCs w:val="24"/>
              </w:rPr>
              <w:t>hase 1</w:t>
            </w:r>
          </w:p>
        </w:tc>
        <w:tc>
          <w:tcPr>
            <w:tcW w:w="1292" w:type="dxa"/>
            <w:vAlign w:val="center"/>
          </w:tcPr>
          <w:p w14:paraId="22440894" w14:textId="77777777" w:rsidR="00B1343A" w:rsidRPr="007C18A3" w:rsidRDefault="00B1343A" w:rsidP="00C036A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18A3">
              <w:rPr>
                <w:rFonts w:asciiTheme="majorBidi" w:hAnsiTheme="majorBidi" w:cstheme="majorBidi"/>
                <w:sz w:val="24"/>
                <w:szCs w:val="24"/>
              </w:rPr>
              <w:t>70</w:t>
            </w:r>
            <w:r>
              <w:rPr>
                <w:rFonts w:asciiTheme="majorBidi" w:hAnsiTheme="majorBidi" w:cstheme="majorBidi"/>
                <w:sz w:val="24"/>
                <w:szCs w:val="24"/>
              </w:rPr>
              <w:t xml:space="preserve"> </w:t>
            </w:r>
            <w:r w:rsidRPr="007C18A3">
              <w:rPr>
                <w:rFonts w:asciiTheme="majorBidi" w:hAnsiTheme="majorBidi" w:cstheme="majorBidi"/>
                <w:sz w:val="24"/>
                <w:szCs w:val="24"/>
              </w:rPr>
              <w:t>%</w:t>
            </w:r>
          </w:p>
        </w:tc>
        <w:tc>
          <w:tcPr>
            <w:tcW w:w="1292" w:type="dxa"/>
            <w:noWrap/>
            <w:vAlign w:val="center"/>
          </w:tcPr>
          <w:p w14:paraId="2709C772" w14:textId="77777777" w:rsidR="00B1343A" w:rsidRPr="007C18A3" w:rsidRDefault="00B1343A" w:rsidP="00C036A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18A3">
              <w:rPr>
                <w:rFonts w:asciiTheme="majorBidi" w:hAnsiTheme="majorBidi" w:cstheme="majorBidi"/>
                <w:sz w:val="24"/>
                <w:szCs w:val="24"/>
              </w:rPr>
              <w:t>35</w:t>
            </w:r>
            <w:r>
              <w:rPr>
                <w:rFonts w:asciiTheme="majorBidi" w:hAnsiTheme="majorBidi" w:cstheme="majorBidi"/>
                <w:sz w:val="24"/>
                <w:szCs w:val="24"/>
              </w:rPr>
              <w:t xml:space="preserve"> </w:t>
            </w:r>
            <w:r w:rsidRPr="007C18A3">
              <w:rPr>
                <w:rFonts w:asciiTheme="majorBidi" w:hAnsiTheme="majorBidi" w:cstheme="majorBidi"/>
                <w:sz w:val="24"/>
                <w:szCs w:val="24"/>
              </w:rPr>
              <w:t>%</w:t>
            </w:r>
          </w:p>
        </w:tc>
        <w:tc>
          <w:tcPr>
            <w:tcW w:w="1434" w:type="dxa"/>
            <w:noWrap/>
            <w:vAlign w:val="center"/>
          </w:tcPr>
          <w:p w14:paraId="3D35244D" w14:textId="3DAD6081" w:rsidR="00B1343A" w:rsidRPr="007C18A3" w:rsidRDefault="00FC7E6D" w:rsidP="00C036A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w:t>
            </w:r>
            <w:r w:rsidR="00B1343A" w:rsidRPr="007C18A3">
              <w:rPr>
                <w:rFonts w:asciiTheme="majorBidi" w:hAnsiTheme="majorBidi" w:cstheme="majorBidi"/>
                <w:sz w:val="24"/>
                <w:szCs w:val="24"/>
              </w:rPr>
              <w:t>0</w:t>
            </w:r>
            <w:r w:rsidR="00B1343A">
              <w:rPr>
                <w:rFonts w:asciiTheme="majorBidi" w:hAnsiTheme="majorBidi" w:cstheme="majorBidi"/>
                <w:sz w:val="24"/>
                <w:szCs w:val="24"/>
              </w:rPr>
              <w:t xml:space="preserve"> </w:t>
            </w:r>
            <w:r w:rsidR="00B1343A" w:rsidRPr="007C18A3">
              <w:rPr>
                <w:rFonts w:asciiTheme="majorBidi" w:hAnsiTheme="majorBidi" w:cstheme="majorBidi"/>
                <w:sz w:val="24"/>
                <w:szCs w:val="24"/>
              </w:rPr>
              <w:t>%</w:t>
            </w:r>
          </w:p>
        </w:tc>
        <w:tc>
          <w:tcPr>
            <w:tcW w:w="1149" w:type="dxa"/>
            <w:noWrap/>
            <w:vAlign w:val="center"/>
            <w:hideMark/>
          </w:tcPr>
          <w:p w14:paraId="3ABE672E" w14:textId="3F5C0B1B" w:rsidR="00B1343A" w:rsidRPr="007C18A3" w:rsidRDefault="00B1343A" w:rsidP="00FC7E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18A3">
              <w:rPr>
                <w:rFonts w:asciiTheme="majorBidi" w:hAnsiTheme="majorBidi" w:cstheme="majorBidi"/>
                <w:sz w:val="24"/>
                <w:szCs w:val="24"/>
              </w:rPr>
              <w:t>202</w:t>
            </w:r>
            <w:r w:rsidR="00FC7E6D">
              <w:rPr>
                <w:rFonts w:asciiTheme="majorBidi" w:hAnsiTheme="majorBidi" w:cstheme="majorBidi"/>
                <w:sz w:val="24"/>
                <w:szCs w:val="24"/>
              </w:rPr>
              <w:t>2</w:t>
            </w:r>
          </w:p>
        </w:tc>
        <w:tc>
          <w:tcPr>
            <w:tcW w:w="1144" w:type="dxa"/>
            <w:noWrap/>
            <w:vAlign w:val="center"/>
            <w:hideMark/>
          </w:tcPr>
          <w:p w14:paraId="358914F2" w14:textId="4922E745" w:rsidR="00B1343A" w:rsidRPr="007C18A3" w:rsidRDefault="00B1343A" w:rsidP="00FC7E6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C18A3">
              <w:rPr>
                <w:rFonts w:asciiTheme="majorBidi" w:hAnsiTheme="majorBidi" w:cstheme="majorBidi"/>
                <w:sz w:val="24"/>
                <w:szCs w:val="24"/>
              </w:rPr>
              <w:t>203</w:t>
            </w:r>
            <w:r w:rsidR="00FC7E6D">
              <w:rPr>
                <w:rFonts w:asciiTheme="majorBidi" w:hAnsiTheme="majorBidi" w:cstheme="majorBidi"/>
                <w:sz w:val="24"/>
                <w:szCs w:val="24"/>
              </w:rPr>
              <w:t>1</w:t>
            </w:r>
          </w:p>
        </w:tc>
      </w:tr>
    </w:tbl>
    <w:tbl>
      <w:tblPr>
        <w:tblW w:w="9803" w:type="dxa"/>
        <w:jc w:val="center"/>
        <w:tblLook w:val="04A0" w:firstRow="1" w:lastRow="0" w:firstColumn="1" w:lastColumn="0" w:noHBand="0" w:noVBand="1"/>
      </w:tblPr>
      <w:tblGrid>
        <w:gridCol w:w="8171"/>
        <w:gridCol w:w="1632"/>
      </w:tblGrid>
      <w:tr w:rsidR="00B1343A" w:rsidRPr="007C18A3" w14:paraId="6CD9F923" w14:textId="77777777" w:rsidTr="00BF5C1B">
        <w:trPr>
          <w:trHeight w:val="254"/>
          <w:jc w:val="center"/>
        </w:trPr>
        <w:tc>
          <w:tcPr>
            <w:tcW w:w="8171" w:type="dxa"/>
            <w:tcBorders>
              <w:top w:val="single" w:sz="8" w:space="0" w:color="auto"/>
              <w:left w:val="single" w:sz="8" w:space="0" w:color="auto"/>
              <w:bottom w:val="nil"/>
              <w:right w:val="nil"/>
            </w:tcBorders>
            <w:shd w:val="clear" w:color="000000" w:fill="0070C0"/>
            <w:noWrap/>
            <w:vAlign w:val="bottom"/>
            <w:hideMark/>
          </w:tcPr>
          <w:p w14:paraId="5A8E0B98" w14:textId="5B0F2173" w:rsidR="00B1343A" w:rsidRPr="007C18A3" w:rsidRDefault="00B1343A" w:rsidP="00C036AE">
            <w:pPr>
              <w:spacing w:after="0" w:line="360" w:lineRule="auto"/>
              <w:jc w:val="both"/>
              <w:rPr>
                <w:rFonts w:asciiTheme="majorBidi" w:eastAsia="Times New Roman" w:hAnsiTheme="majorBidi" w:cstheme="majorBidi"/>
                <w:b/>
                <w:bCs/>
                <w:color w:val="FFFFFF"/>
                <w:sz w:val="24"/>
                <w:szCs w:val="24"/>
                <w:u w:val="single"/>
              </w:rPr>
            </w:pPr>
          </w:p>
        </w:tc>
        <w:tc>
          <w:tcPr>
            <w:tcW w:w="1632" w:type="dxa"/>
            <w:tcBorders>
              <w:top w:val="single" w:sz="8" w:space="0" w:color="auto"/>
              <w:left w:val="nil"/>
              <w:bottom w:val="nil"/>
              <w:right w:val="single" w:sz="8" w:space="0" w:color="auto"/>
            </w:tcBorders>
            <w:shd w:val="clear" w:color="000000" w:fill="0070C0"/>
            <w:noWrap/>
            <w:vAlign w:val="bottom"/>
            <w:hideMark/>
          </w:tcPr>
          <w:p w14:paraId="165F9B6A" w14:textId="77777777" w:rsidR="00B1343A" w:rsidRPr="007C18A3" w:rsidRDefault="00B1343A" w:rsidP="00C036AE">
            <w:pPr>
              <w:spacing w:after="0" w:line="360" w:lineRule="auto"/>
              <w:jc w:val="both"/>
              <w:rPr>
                <w:rFonts w:asciiTheme="majorBidi" w:eastAsia="Times New Roman" w:hAnsiTheme="majorBidi" w:cstheme="majorBidi"/>
                <w:color w:val="FFFFFF"/>
                <w:sz w:val="24"/>
                <w:szCs w:val="24"/>
              </w:rPr>
            </w:pPr>
            <w:r w:rsidRPr="007C18A3">
              <w:rPr>
                <w:rFonts w:asciiTheme="majorBidi" w:eastAsia="Times New Roman" w:hAnsiTheme="majorBidi" w:cstheme="majorBidi"/>
                <w:color w:val="FFFFFF"/>
                <w:sz w:val="24"/>
                <w:szCs w:val="24"/>
              </w:rPr>
              <w:t> </w:t>
            </w:r>
          </w:p>
        </w:tc>
      </w:tr>
      <w:tr w:rsidR="00B1343A" w:rsidRPr="007C18A3" w14:paraId="343ABAF0" w14:textId="77777777" w:rsidTr="00BF5C1B">
        <w:trPr>
          <w:trHeight w:val="254"/>
          <w:jc w:val="center"/>
        </w:trPr>
        <w:tc>
          <w:tcPr>
            <w:tcW w:w="8171" w:type="dxa"/>
            <w:tcBorders>
              <w:top w:val="nil"/>
              <w:left w:val="single" w:sz="8" w:space="0" w:color="auto"/>
              <w:bottom w:val="nil"/>
              <w:right w:val="nil"/>
            </w:tcBorders>
            <w:shd w:val="clear" w:color="000000" w:fill="0070C0"/>
            <w:noWrap/>
            <w:vAlign w:val="bottom"/>
            <w:hideMark/>
          </w:tcPr>
          <w:p w14:paraId="0137A66F" w14:textId="6E831B61" w:rsidR="00B1343A" w:rsidRPr="007C18A3" w:rsidRDefault="00B1343A" w:rsidP="00C036AE">
            <w:pPr>
              <w:spacing w:after="0" w:line="360" w:lineRule="auto"/>
              <w:jc w:val="both"/>
              <w:rPr>
                <w:rFonts w:asciiTheme="majorBidi" w:eastAsia="Times New Roman" w:hAnsiTheme="majorBidi" w:cstheme="majorBidi"/>
                <w:color w:val="FFFFFF"/>
                <w:sz w:val="24"/>
                <w:szCs w:val="24"/>
              </w:rPr>
            </w:pPr>
            <w:r>
              <w:rPr>
                <w:rFonts w:asciiTheme="majorBidi" w:eastAsia="Times New Roman" w:hAnsiTheme="majorBidi" w:cstheme="majorBidi"/>
                <w:color w:val="FFFFFF"/>
                <w:sz w:val="24"/>
                <w:szCs w:val="24"/>
              </w:rPr>
              <w:t>M</w:t>
            </w:r>
            <w:r w:rsidRPr="007C18A3">
              <w:rPr>
                <w:rFonts w:asciiTheme="majorBidi" w:eastAsia="Times New Roman" w:hAnsiTheme="majorBidi" w:cstheme="majorBidi"/>
                <w:color w:val="FFFFFF"/>
                <w:sz w:val="24"/>
                <w:szCs w:val="24"/>
              </w:rPr>
              <w:t xml:space="preserve">arket </w:t>
            </w:r>
            <w:r w:rsidR="00FC7E6D">
              <w:rPr>
                <w:rFonts w:asciiTheme="majorBidi" w:eastAsia="Times New Roman" w:hAnsiTheme="majorBidi" w:cstheme="majorBidi"/>
                <w:color w:val="FFFFFF"/>
                <w:sz w:val="24"/>
                <w:szCs w:val="24"/>
              </w:rPr>
              <w:t xml:space="preserve"> (in 1000s)</w:t>
            </w:r>
          </w:p>
        </w:tc>
        <w:tc>
          <w:tcPr>
            <w:tcW w:w="1632" w:type="dxa"/>
            <w:tcBorders>
              <w:top w:val="nil"/>
              <w:left w:val="nil"/>
              <w:bottom w:val="nil"/>
              <w:right w:val="single" w:sz="8" w:space="0" w:color="auto"/>
            </w:tcBorders>
            <w:shd w:val="clear" w:color="000000" w:fill="0070C0"/>
            <w:noWrap/>
            <w:vAlign w:val="bottom"/>
            <w:hideMark/>
          </w:tcPr>
          <w:p w14:paraId="4EF8A765" w14:textId="27659048" w:rsidR="00B1343A" w:rsidRPr="007C18A3" w:rsidRDefault="00FC7E6D" w:rsidP="00697B4B">
            <w:pPr>
              <w:spacing w:after="0" w:line="360" w:lineRule="auto"/>
              <w:jc w:val="both"/>
              <w:rPr>
                <w:rFonts w:asciiTheme="majorBidi" w:eastAsia="Times New Roman" w:hAnsiTheme="majorBidi" w:cstheme="majorBidi"/>
                <w:b/>
                <w:bCs/>
                <w:color w:val="FFFFFF"/>
                <w:sz w:val="24"/>
                <w:szCs w:val="24"/>
              </w:rPr>
            </w:pPr>
            <w:r>
              <w:rPr>
                <w:rFonts w:asciiTheme="majorBidi" w:eastAsia="Times New Roman" w:hAnsiTheme="majorBidi" w:cstheme="majorBidi"/>
                <w:b/>
                <w:bCs/>
                <w:color w:val="FFFFFF"/>
                <w:sz w:val="24"/>
                <w:szCs w:val="24"/>
              </w:rPr>
              <w:t xml:space="preserve">    </w:t>
            </w:r>
            <w:r w:rsidR="00B1343A" w:rsidRPr="007C18A3">
              <w:rPr>
                <w:rFonts w:asciiTheme="majorBidi" w:eastAsia="Times New Roman" w:hAnsiTheme="majorBidi" w:cstheme="majorBidi"/>
                <w:b/>
                <w:bCs/>
                <w:color w:val="FFFFFF"/>
                <w:sz w:val="24"/>
                <w:szCs w:val="24"/>
              </w:rPr>
              <w:t>8,</w:t>
            </w:r>
            <w:r w:rsidR="00697B4B">
              <w:rPr>
                <w:rFonts w:asciiTheme="majorBidi" w:eastAsia="Times New Roman" w:hAnsiTheme="majorBidi" w:cstheme="majorBidi"/>
                <w:b/>
                <w:bCs/>
                <w:color w:val="FFFFFF"/>
                <w:sz w:val="24"/>
                <w:szCs w:val="24"/>
              </w:rPr>
              <w:t>2</w:t>
            </w:r>
            <w:r w:rsidR="00B1343A" w:rsidRPr="007C18A3">
              <w:rPr>
                <w:rFonts w:asciiTheme="majorBidi" w:eastAsia="Times New Roman" w:hAnsiTheme="majorBidi" w:cstheme="majorBidi"/>
                <w:b/>
                <w:bCs/>
                <w:color w:val="FFFFFF"/>
                <w:sz w:val="24"/>
                <w:szCs w:val="24"/>
              </w:rPr>
              <w:t>00</w:t>
            </w:r>
          </w:p>
        </w:tc>
      </w:tr>
      <w:tr w:rsidR="00B1343A" w:rsidRPr="007C18A3" w14:paraId="61972F0B" w14:textId="77777777" w:rsidTr="00BF5C1B">
        <w:trPr>
          <w:trHeight w:val="254"/>
          <w:jc w:val="center"/>
        </w:trPr>
        <w:tc>
          <w:tcPr>
            <w:tcW w:w="8171" w:type="dxa"/>
            <w:tcBorders>
              <w:top w:val="nil"/>
              <w:left w:val="single" w:sz="8" w:space="0" w:color="auto"/>
              <w:bottom w:val="nil"/>
              <w:right w:val="nil"/>
            </w:tcBorders>
            <w:shd w:val="clear" w:color="000000" w:fill="0070C0"/>
            <w:noWrap/>
            <w:vAlign w:val="bottom"/>
            <w:hideMark/>
          </w:tcPr>
          <w:p w14:paraId="4C22680C" w14:textId="77777777" w:rsidR="00B1343A" w:rsidRPr="007C18A3" w:rsidRDefault="00B1343A" w:rsidP="00C036AE">
            <w:pPr>
              <w:spacing w:after="0" w:line="360" w:lineRule="auto"/>
              <w:jc w:val="both"/>
              <w:rPr>
                <w:rFonts w:asciiTheme="majorBidi" w:eastAsia="Times New Roman" w:hAnsiTheme="majorBidi" w:cstheme="majorBidi"/>
                <w:color w:val="FFFFFF"/>
                <w:sz w:val="24"/>
                <w:szCs w:val="24"/>
              </w:rPr>
            </w:pPr>
            <w:r w:rsidRPr="007C18A3">
              <w:rPr>
                <w:rFonts w:asciiTheme="majorBidi" w:eastAsia="Times New Roman" w:hAnsiTheme="majorBidi" w:cstheme="majorBidi"/>
                <w:color w:val="FFFFFF"/>
                <w:sz w:val="24"/>
                <w:szCs w:val="24"/>
              </w:rPr>
              <w:t>Share from Market (Peak Sales)</w:t>
            </w:r>
          </w:p>
        </w:tc>
        <w:tc>
          <w:tcPr>
            <w:tcW w:w="1632" w:type="dxa"/>
            <w:tcBorders>
              <w:top w:val="nil"/>
              <w:left w:val="nil"/>
              <w:bottom w:val="nil"/>
              <w:right w:val="single" w:sz="8" w:space="0" w:color="auto"/>
            </w:tcBorders>
            <w:shd w:val="clear" w:color="000000" w:fill="0070C0"/>
            <w:noWrap/>
            <w:vAlign w:val="bottom"/>
            <w:hideMark/>
          </w:tcPr>
          <w:p w14:paraId="5EFE6C8C" w14:textId="7E5CEBC0" w:rsidR="00B1343A" w:rsidRPr="007C18A3" w:rsidRDefault="00FC7E6D" w:rsidP="00697B4B">
            <w:pPr>
              <w:spacing w:after="0" w:line="360" w:lineRule="auto"/>
              <w:jc w:val="both"/>
              <w:rPr>
                <w:rFonts w:asciiTheme="majorBidi" w:eastAsia="Times New Roman" w:hAnsiTheme="majorBidi" w:cstheme="majorBidi"/>
                <w:b/>
                <w:bCs/>
                <w:color w:val="FFFFFF"/>
                <w:sz w:val="24"/>
                <w:szCs w:val="24"/>
              </w:rPr>
            </w:pPr>
            <w:r>
              <w:rPr>
                <w:rFonts w:asciiTheme="majorBidi" w:eastAsia="Times New Roman" w:hAnsiTheme="majorBidi" w:cstheme="majorBidi"/>
                <w:b/>
                <w:bCs/>
                <w:color w:val="FFFFFF"/>
                <w:sz w:val="24"/>
                <w:szCs w:val="24"/>
              </w:rPr>
              <w:t xml:space="preserve">    </w:t>
            </w:r>
            <w:r w:rsidR="00697B4B">
              <w:rPr>
                <w:rFonts w:asciiTheme="majorBidi" w:eastAsia="Times New Roman" w:hAnsiTheme="majorBidi" w:cstheme="majorBidi"/>
                <w:b/>
                <w:bCs/>
                <w:color w:val="FFFFFF"/>
                <w:sz w:val="24"/>
                <w:szCs w:val="24"/>
              </w:rPr>
              <w:t>6</w:t>
            </w:r>
            <w:r w:rsidR="00B1343A" w:rsidRPr="007C18A3">
              <w:rPr>
                <w:rFonts w:asciiTheme="majorBidi" w:eastAsia="Times New Roman" w:hAnsiTheme="majorBidi" w:cstheme="majorBidi"/>
                <w:b/>
                <w:bCs/>
                <w:color w:val="FFFFFF"/>
                <w:sz w:val="24"/>
                <w:szCs w:val="24"/>
              </w:rPr>
              <w:t>%</w:t>
            </w:r>
          </w:p>
        </w:tc>
      </w:tr>
      <w:tr w:rsidR="00B1343A" w:rsidRPr="007C18A3" w14:paraId="2270495E" w14:textId="77777777" w:rsidTr="00BF5C1B">
        <w:trPr>
          <w:trHeight w:val="254"/>
          <w:jc w:val="center"/>
        </w:trPr>
        <w:tc>
          <w:tcPr>
            <w:tcW w:w="8171" w:type="dxa"/>
            <w:tcBorders>
              <w:top w:val="nil"/>
              <w:left w:val="single" w:sz="8" w:space="0" w:color="auto"/>
              <w:bottom w:val="nil"/>
              <w:right w:val="nil"/>
            </w:tcBorders>
            <w:shd w:val="clear" w:color="000000" w:fill="0070C0"/>
            <w:noWrap/>
            <w:vAlign w:val="bottom"/>
            <w:hideMark/>
          </w:tcPr>
          <w:p w14:paraId="7FF4A052" w14:textId="587FAFC4" w:rsidR="00B1343A" w:rsidRPr="007C18A3" w:rsidRDefault="00B1343A" w:rsidP="00C036AE">
            <w:pPr>
              <w:spacing w:after="0" w:line="360" w:lineRule="auto"/>
              <w:jc w:val="both"/>
              <w:rPr>
                <w:rFonts w:asciiTheme="majorBidi" w:eastAsia="Times New Roman" w:hAnsiTheme="majorBidi" w:cstheme="majorBidi"/>
                <w:color w:val="FFFFFF"/>
                <w:sz w:val="24"/>
                <w:szCs w:val="24"/>
              </w:rPr>
            </w:pPr>
            <w:r w:rsidRPr="007C18A3">
              <w:rPr>
                <w:rFonts w:asciiTheme="majorBidi" w:eastAsia="Times New Roman" w:hAnsiTheme="majorBidi" w:cstheme="majorBidi"/>
                <w:color w:val="FFFFFF"/>
                <w:sz w:val="24"/>
                <w:szCs w:val="24"/>
              </w:rPr>
              <w:t xml:space="preserve">Estimated </w:t>
            </w:r>
            <w:r>
              <w:rPr>
                <w:rFonts w:asciiTheme="majorBidi" w:eastAsia="Times New Roman" w:hAnsiTheme="majorBidi" w:cstheme="majorBidi"/>
                <w:color w:val="FFFFFF"/>
                <w:sz w:val="24"/>
                <w:szCs w:val="24"/>
              </w:rPr>
              <w:t>P</w:t>
            </w:r>
            <w:r w:rsidRPr="007C18A3">
              <w:rPr>
                <w:rFonts w:asciiTheme="majorBidi" w:eastAsia="Times New Roman" w:hAnsiTheme="majorBidi" w:cstheme="majorBidi"/>
                <w:color w:val="FFFFFF"/>
                <w:sz w:val="24"/>
                <w:szCs w:val="24"/>
              </w:rPr>
              <w:t xml:space="preserve">eak </w:t>
            </w:r>
            <w:r>
              <w:rPr>
                <w:rFonts w:asciiTheme="majorBidi" w:eastAsia="Times New Roman" w:hAnsiTheme="majorBidi" w:cstheme="majorBidi"/>
                <w:color w:val="FFFFFF"/>
                <w:sz w:val="24"/>
                <w:szCs w:val="24"/>
              </w:rPr>
              <w:t>S</w:t>
            </w:r>
            <w:r w:rsidRPr="007C18A3">
              <w:rPr>
                <w:rFonts w:asciiTheme="majorBidi" w:eastAsia="Times New Roman" w:hAnsiTheme="majorBidi" w:cstheme="majorBidi"/>
                <w:color w:val="FFFFFF"/>
                <w:sz w:val="24"/>
                <w:szCs w:val="24"/>
              </w:rPr>
              <w:t xml:space="preserve">ales </w:t>
            </w:r>
            <w:r w:rsidR="00FC7E6D">
              <w:rPr>
                <w:rFonts w:asciiTheme="majorBidi" w:eastAsia="Times New Roman" w:hAnsiTheme="majorBidi" w:cstheme="majorBidi"/>
                <w:color w:val="FFFFFF"/>
                <w:sz w:val="24"/>
                <w:szCs w:val="24"/>
              </w:rPr>
              <w:t>(in 1000s)</w:t>
            </w:r>
            <w:r w:rsidRPr="007C18A3">
              <w:rPr>
                <w:rFonts w:asciiTheme="majorBidi" w:eastAsia="Times New Roman" w:hAnsiTheme="majorBidi" w:cstheme="majorBidi"/>
                <w:color w:val="FFFFFF"/>
                <w:sz w:val="24"/>
                <w:szCs w:val="24"/>
              </w:rPr>
              <w:t xml:space="preserve"> </w:t>
            </w:r>
          </w:p>
        </w:tc>
        <w:tc>
          <w:tcPr>
            <w:tcW w:w="1632" w:type="dxa"/>
            <w:tcBorders>
              <w:top w:val="nil"/>
              <w:left w:val="nil"/>
              <w:bottom w:val="nil"/>
              <w:right w:val="single" w:sz="8" w:space="0" w:color="auto"/>
            </w:tcBorders>
            <w:shd w:val="clear" w:color="000000" w:fill="0070C0"/>
            <w:noWrap/>
            <w:vAlign w:val="bottom"/>
            <w:hideMark/>
          </w:tcPr>
          <w:p w14:paraId="66B75622" w14:textId="50F2E31D" w:rsidR="00B1343A" w:rsidRPr="007C18A3" w:rsidRDefault="00FC7E6D" w:rsidP="00697B4B">
            <w:pPr>
              <w:spacing w:after="0" w:line="360" w:lineRule="auto"/>
              <w:jc w:val="both"/>
              <w:rPr>
                <w:rFonts w:asciiTheme="majorBidi" w:eastAsia="Times New Roman" w:hAnsiTheme="majorBidi" w:cstheme="majorBidi"/>
                <w:b/>
                <w:bCs/>
                <w:color w:val="FFFFFF"/>
                <w:sz w:val="24"/>
                <w:szCs w:val="24"/>
              </w:rPr>
            </w:pPr>
            <w:r>
              <w:rPr>
                <w:rFonts w:asciiTheme="majorBidi" w:eastAsia="Times New Roman" w:hAnsiTheme="majorBidi" w:cstheme="majorBidi"/>
                <w:b/>
                <w:bCs/>
                <w:color w:val="FFFFFF"/>
                <w:sz w:val="24"/>
                <w:szCs w:val="24"/>
              </w:rPr>
              <w:t xml:space="preserve">    </w:t>
            </w:r>
            <w:r w:rsidR="00697B4B">
              <w:rPr>
                <w:rFonts w:asciiTheme="majorBidi" w:eastAsia="Times New Roman" w:hAnsiTheme="majorBidi" w:cstheme="majorBidi"/>
                <w:b/>
                <w:bCs/>
                <w:color w:val="FFFFFF"/>
                <w:sz w:val="24"/>
                <w:szCs w:val="24"/>
              </w:rPr>
              <w:t>390</w:t>
            </w:r>
          </w:p>
        </w:tc>
      </w:tr>
      <w:tr w:rsidR="00B1343A" w:rsidRPr="007C18A3" w14:paraId="0090B8B1" w14:textId="77777777" w:rsidTr="00BF5C1B">
        <w:trPr>
          <w:trHeight w:val="254"/>
          <w:jc w:val="center"/>
        </w:trPr>
        <w:tc>
          <w:tcPr>
            <w:tcW w:w="8171" w:type="dxa"/>
            <w:tcBorders>
              <w:top w:val="nil"/>
              <w:left w:val="single" w:sz="8" w:space="0" w:color="auto"/>
              <w:bottom w:val="nil"/>
              <w:right w:val="nil"/>
            </w:tcBorders>
            <w:shd w:val="clear" w:color="000000" w:fill="0070C0"/>
            <w:noWrap/>
            <w:vAlign w:val="bottom"/>
            <w:hideMark/>
          </w:tcPr>
          <w:p w14:paraId="48BB6E05" w14:textId="34B6D553" w:rsidR="00B1343A" w:rsidRPr="007C18A3" w:rsidRDefault="00B1343A" w:rsidP="008D4769">
            <w:pPr>
              <w:spacing w:after="0" w:line="360" w:lineRule="auto"/>
              <w:jc w:val="both"/>
              <w:rPr>
                <w:rFonts w:asciiTheme="majorBidi" w:eastAsia="Times New Roman" w:hAnsiTheme="majorBidi" w:cstheme="majorBidi"/>
                <w:color w:val="FFFFFF"/>
                <w:sz w:val="24"/>
                <w:szCs w:val="24"/>
              </w:rPr>
            </w:pPr>
            <w:r>
              <w:rPr>
                <w:rFonts w:asciiTheme="majorBidi" w:eastAsia="Times New Roman" w:hAnsiTheme="majorBidi" w:cstheme="majorBidi"/>
                <w:color w:val="FFFFFF"/>
                <w:sz w:val="24"/>
                <w:szCs w:val="24"/>
                <w:lang w:val="en-GB"/>
              </w:rPr>
              <w:t>Firm</w:t>
            </w:r>
            <w:r w:rsidRPr="007C18A3">
              <w:rPr>
                <w:rFonts w:asciiTheme="majorBidi" w:eastAsia="Times New Roman" w:hAnsiTheme="majorBidi" w:cstheme="majorBidi"/>
                <w:color w:val="FFFFFF"/>
                <w:sz w:val="24"/>
                <w:szCs w:val="24"/>
              </w:rPr>
              <w:t xml:space="preserve">`s </w:t>
            </w:r>
            <w:r w:rsidR="008D4769">
              <w:rPr>
                <w:rFonts w:asciiTheme="majorBidi" w:eastAsia="Times New Roman" w:hAnsiTheme="majorBidi" w:cstheme="majorBidi"/>
                <w:color w:val="FFFFFF"/>
                <w:sz w:val="24"/>
                <w:szCs w:val="24"/>
              </w:rPr>
              <w:t>R</w:t>
            </w:r>
            <w:r w:rsidRPr="007C18A3">
              <w:rPr>
                <w:rFonts w:asciiTheme="majorBidi" w:eastAsia="Times New Roman" w:hAnsiTheme="majorBidi" w:cstheme="majorBidi"/>
                <w:color w:val="FFFFFF"/>
                <w:sz w:val="24"/>
                <w:szCs w:val="24"/>
              </w:rPr>
              <w:t>oyalties</w:t>
            </w:r>
          </w:p>
        </w:tc>
        <w:tc>
          <w:tcPr>
            <w:tcW w:w="1632" w:type="dxa"/>
            <w:tcBorders>
              <w:top w:val="nil"/>
              <w:left w:val="nil"/>
              <w:bottom w:val="nil"/>
              <w:right w:val="single" w:sz="8" w:space="0" w:color="auto"/>
            </w:tcBorders>
            <w:shd w:val="clear" w:color="000000" w:fill="0070C0"/>
            <w:noWrap/>
            <w:vAlign w:val="bottom"/>
            <w:hideMark/>
          </w:tcPr>
          <w:p w14:paraId="59788B9C" w14:textId="10FFC148" w:rsidR="00B1343A" w:rsidRPr="007C18A3" w:rsidRDefault="00FC7E6D" w:rsidP="00FC7E6D">
            <w:pPr>
              <w:spacing w:after="0" w:line="360" w:lineRule="auto"/>
              <w:jc w:val="both"/>
              <w:rPr>
                <w:rFonts w:asciiTheme="majorBidi" w:eastAsia="Times New Roman" w:hAnsiTheme="majorBidi" w:cstheme="majorBidi"/>
                <w:b/>
                <w:bCs/>
                <w:color w:val="FFFFFF"/>
                <w:sz w:val="24"/>
                <w:szCs w:val="24"/>
              </w:rPr>
            </w:pPr>
            <w:r>
              <w:rPr>
                <w:rFonts w:asciiTheme="majorBidi" w:eastAsia="Times New Roman" w:hAnsiTheme="majorBidi" w:cstheme="majorBidi"/>
                <w:b/>
                <w:bCs/>
                <w:color w:val="FFFFFF"/>
                <w:sz w:val="24"/>
                <w:szCs w:val="24"/>
              </w:rPr>
              <w:t xml:space="preserve">    </w:t>
            </w:r>
            <w:r w:rsidR="00B1343A" w:rsidRPr="007C18A3">
              <w:rPr>
                <w:rFonts w:asciiTheme="majorBidi" w:eastAsia="Times New Roman" w:hAnsiTheme="majorBidi" w:cstheme="majorBidi"/>
                <w:b/>
                <w:bCs/>
                <w:color w:val="FFFFFF"/>
                <w:sz w:val="24"/>
                <w:szCs w:val="24"/>
              </w:rPr>
              <w:t>1</w:t>
            </w:r>
            <w:r>
              <w:rPr>
                <w:rFonts w:asciiTheme="majorBidi" w:eastAsia="Times New Roman" w:hAnsiTheme="majorBidi" w:cstheme="majorBidi"/>
                <w:b/>
                <w:bCs/>
                <w:color w:val="FFFFFF"/>
                <w:sz w:val="24"/>
                <w:szCs w:val="24"/>
              </w:rPr>
              <w:t>2</w:t>
            </w:r>
            <w:r w:rsidR="00B1343A" w:rsidRPr="007C18A3">
              <w:rPr>
                <w:rFonts w:asciiTheme="majorBidi" w:eastAsia="Times New Roman" w:hAnsiTheme="majorBidi" w:cstheme="majorBidi"/>
                <w:b/>
                <w:bCs/>
                <w:color w:val="FFFFFF"/>
                <w:sz w:val="24"/>
                <w:szCs w:val="24"/>
              </w:rPr>
              <w:t>%</w:t>
            </w:r>
          </w:p>
        </w:tc>
      </w:tr>
      <w:tr w:rsidR="00B1343A" w:rsidRPr="007C18A3" w14:paraId="50A0CC64" w14:textId="77777777" w:rsidTr="00BF5C1B">
        <w:trPr>
          <w:trHeight w:val="254"/>
          <w:jc w:val="center"/>
        </w:trPr>
        <w:tc>
          <w:tcPr>
            <w:tcW w:w="8171" w:type="dxa"/>
            <w:tcBorders>
              <w:top w:val="nil"/>
              <w:left w:val="single" w:sz="8" w:space="0" w:color="auto"/>
              <w:bottom w:val="nil"/>
              <w:right w:val="nil"/>
            </w:tcBorders>
            <w:shd w:val="clear" w:color="000000" w:fill="0070C0"/>
            <w:noWrap/>
            <w:vAlign w:val="bottom"/>
            <w:hideMark/>
          </w:tcPr>
          <w:p w14:paraId="4B0A09AF" w14:textId="77777777" w:rsidR="00B1343A" w:rsidRPr="007C18A3" w:rsidRDefault="00B1343A" w:rsidP="00C036AE">
            <w:pPr>
              <w:spacing w:after="0" w:line="360" w:lineRule="auto"/>
              <w:jc w:val="both"/>
              <w:rPr>
                <w:rFonts w:asciiTheme="majorBidi" w:eastAsia="Times New Roman" w:hAnsiTheme="majorBidi" w:cstheme="majorBidi"/>
                <w:color w:val="FFFFFF"/>
                <w:sz w:val="24"/>
                <w:szCs w:val="24"/>
              </w:rPr>
            </w:pPr>
            <w:r w:rsidRPr="007C18A3">
              <w:rPr>
                <w:rFonts w:asciiTheme="majorBidi" w:eastAsia="Times New Roman" w:hAnsiTheme="majorBidi" w:cstheme="majorBidi"/>
                <w:color w:val="FFFFFF"/>
                <w:sz w:val="24"/>
                <w:szCs w:val="24"/>
              </w:rPr>
              <w:t>Volatility (Attrition rate)</w:t>
            </w:r>
          </w:p>
        </w:tc>
        <w:tc>
          <w:tcPr>
            <w:tcW w:w="1632" w:type="dxa"/>
            <w:tcBorders>
              <w:top w:val="nil"/>
              <w:left w:val="nil"/>
              <w:bottom w:val="nil"/>
              <w:right w:val="single" w:sz="8" w:space="0" w:color="auto"/>
            </w:tcBorders>
            <w:shd w:val="clear" w:color="000000" w:fill="0070C0"/>
            <w:noWrap/>
            <w:vAlign w:val="bottom"/>
            <w:hideMark/>
          </w:tcPr>
          <w:p w14:paraId="5B225EEF" w14:textId="3EA6904B" w:rsidR="00B1343A" w:rsidRPr="007C18A3" w:rsidRDefault="00FC7E6D" w:rsidP="00697B4B">
            <w:pPr>
              <w:spacing w:after="0" w:line="360" w:lineRule="auto"/>
              <w:jc w:val="both"/>
              <w:rPr>
                <w:rFonts w:asciiTheme="majorBidi" w:eastAsia="Times New Roman" w:hAnsiTheme="majorBidi" w:cstheme="majorBidi"/>
                <w:b/>
                <w:bCs/>
                <w:color w:val="FFFFFF"/>
                <w:sz w:val="24"/>
                <w:szCs w:val="24"/>
              </w:rPr>
            </w:pPr>
            <w:r>
              <w:rPr>
                <w:rFonts w:asciiTheme="majorBidi" w:eastAsia="Times New Roman" w:hAnsiTheme="majorBidi" w:cstheme="majorBidi"/>
                <w:b/>
                <w:bCs/>
                <w:color w:val="FFFFFF"/>
                <w:sz w:val="24"/>
                <w:szCs w:val="24"/>
              </w:rPr>
              <w:t xml:space="preserve">    </w:t>
            </w:r>
            <w:r w:rsidR="00697B4B">
              <w:rPr>
                <w:rFonts w:asciiTheme="majorBidi" w:eastAsia="Times New Roman" w:hAnsiTheme="majorBidi" w:cstheme="majorBidi"/>
                <w:b/>
                <w:bCs/>
                <w:color w:val="FFFFFF"/>
                <w:sz w:val="24"/>
                <w:szCs w:val="24"/>
              </w:rPr>
              <w:t>79</w:t>
            </w:r>
            <w:r w:rsidR="00B1343A" w:rsidRPr="007C18A3">
              <w:rPr>
                <w:rFonts w:asciiTheme="majorBidi" w:eastAsia="Times New Roman" w:hAnsiTheme="majorBidi" w:cstheme="majorBidi"/>
                <w:b/>
                <w:bCs/>
                <w:color w:val="FFFFFF"/>
                <w:sz w:val="24"/>
                <w:szCs w:val="24"/>
              </w:rPr>
              <w:t>%</w:t>
            </w:r>
          </w:p>
        </w:tc>
      </w:tr>
      <w:tr w:rsidR="00B1343A" w:rsidRPr="007C18A3" w14:paraId="4476435D" w14:textId="77777777" w:rsidTr="00BF5C1B">
        <w:trPr>
          <w:trHeight w:val="254"/>
          <w:jc w:val="center"/>
        </w:trPr>
        <w:tc>
          <w:tcPr>
            <w:tcW w:w="8171" w:type="dxa"/>
            <w:tcBorders>
              <w:top w:val="nil"/>
              <w:left w:val="single" w:sz="8" w:space="0" w:color="auto"/>
              <w:bottom w:val="nil"/>
              <w:right w:val="nil"/>
            </w:tcBorders>
            <w:shd w:val="clear" w:color="000000" w:fill="0070C0"/>
            <w:noWrap/>
            <w:vAlign w:val="bottom"/>
            <w:hideMark/>
          </w:tcPr>
          <w:p w14:paraId="43CE02CD" w14:textId="77777777" w:rsidR="00B1343A" w:rsidRPr="007C18A3" w:rsidRDefault="00B1343A" w:rsidP="00C036AE">
            <w:pPr>
              <w:spacing w:after="0" w:line="360" w:lineRule="auto"/>
              <w:jc w:val="both"/>
              <w:rPr>
                <w:rFonts w:asciiTheme="majorBidi" w:eastAsia="Times New Roman" w:hAnsiTheme="majorBidi" w:cstheme="majorBidi"/>
                <w:color w:val="FFFFFF"/>
                <w:sz w:val="24"/>
                <w:szCs w:val="24"/>
              </w:rPr>
            </w:pPr>
            <w:r w:rsidRPr="007C18A3">
              <w:rPr>
                <w:rFonts w:asciiTheme="majorBidi" w:eastAsia="Times New Roman" w:hAnsiTheme="majorBidi" w:cstheme="majorBidi"/>
                <w:color w:val="FFFFFF"/>
                <w:sz w:val="24"/>
                <w:szCs w:val="24"/>
              </w:rPr>
              <w:t xml:space="preserve">Growth </w:t>
            </w:r>
            <w:r>
              <w:rPr>
                <w:rFonts w:asciiTheme="majorBidi" w:eastAsia="Times New Roman" w:hAnsiTheme="majorBidi" w:cstheme="majorBidi"/>
                <w:color w:val="FFFFFF"/>
                <w:sz w:val="24"/>
                <w:szCs w:val="24"/>
              </w:rPr>
              <w:t>R</w:t>
            </w:r>
            <w:r w:rsidRPr="007C18A3">
              <w:rPr>
                <w:rFonts w:asciiTheme="majorBidi" w:eastAsia="Times New Roman" w:hAnsiTheme="majorBidi" w:cstheme="majorBidi"/>
                <w:color w:val="FFFFFF"/>
                <w:sz w:val="24"/>
                <w:szCs w:val="24"/>
              </w:rPr>
              <w:t>ate (market)</w:t>
            </w:r>
          </w:p>
        </w:tc>
        <w:tc>
          <w:tcPr>
            <w:tcW w:w="1632" w:type="dxa"/>
            <w:tcBorders>
              <w:top w:val="nil"/>
              <w:left w:val="nil"/>
              <w:bottom w:val="nil"/>
              <w:right w:val="single" w:sz="8" w:space="0" w:color="auto"/>
            </w:tcBorders>
            <w:shd w:val="clear" w:color="000000" w:fill="0070C0"/>
            <w:noWrap/>
            <w:vAlign w:val="bottom"/>
            <w:hideMark/>
          </w:tcPr>
          <w:p w14:paraId="514E5095" w14:textId="72C6289B" w:rsidR="00B1343A" w:rsidRPr="007C18A3" w:rsidRDefault="00FC7E6D" w:rsidP="00C036AE">
            <w:pPr>
              <w:spacing w:after="0" w:line="360" w:lineRule="auto"/>
              <w:jc w:val="both"/>
              <w:rPr>
                <w:rFonts w:asciiTheme="majorBidi" w:eastAsia="Times New Roman" w:hAnsiTheme="majorBidi" w:cstheme="majorBidi"/>
                <w:b/>
                <w:bCs/>
                <w:color w:val="FFFFFF"/>
                <w:sz w:val="24"/>
                <w:szCs w:val="24"/>
              </w:rPr>
            </w:pPr>
            <w:r>
              <w:rPr>
                <w:rFonts w:asciiTheme="majorBidi" w:eastAsia="Times New Roman" w:hAnsiTheme="majorBidi" w:cstheme="majorBidi"/>
                <w:b/>
                <w:bCs/>
                <w:color w:val="FFFFFF"/>
                <w:sz w:val="24"/>
                <w:szCs w:val="24"/>
              </w:rPr>
              <w:t xml:space="preserve">     </w:t>
            </w:r>
            <w:r w:rsidR="00B1343A" w:rsidRPr="007C18A3">
              <w:rPr>
                <w:rFonts w:asciiTheme="majorBidi" w:eastAsia="Times New Roman" w:hAnsiTheme="majorBidi" w:cstheme="majorBidi"/>
                <w:b/>
                <w:bCs/>
                <w:color w:val="FFFFFF"/>
                <w:sz w:val="24"/>
                <w:szCs w:val="24"/>
              </w:rPr>
              <w:t>2</w:t>
            </w:r>
            <w:r w:rsidR="00697B4B">
              <w:rPr>
                <w:rFonts w:asciiTheme="majorBidi" w:eastAsia="Times New Roman" w:hAnsiTheme="majorBidi" w:cstheme="majorBidi"/>
                <w:b/>
                <w:bCs/>
                <w:color w:val="FFFFFF"/>
                <w:sz w:val="24"/>
                <w:szCs w:val="24"/>
              </w:rPr>
              <w:t>.2</w:t>
            </w:r>
            <w:r w:rsidR="00B1343A" w:rsidRPr="007C18A3">
              <w:rPr>
                <w:rFonts w:asciiTheme="majorBidi" w:eastAsia="Times New Roman" w:hAnsiTheme="majorBidi" w:cstheme="majorBidi"/>
                <w:b/>
                <w:bCs/>
                <w:color w:val="FFFFFF"/>
                <w:sz w:val="24"/>
                <w:szCs w:val="24"/>
              </w:rPr>
              <w:t>%</w:t>
            </w:r>
          </w:p>
        </w:tc>
      </w:tr>
      <w:tr w:rsidR="00B1343A" w:rsidRPr="007C18A3" w14:paraId="2DC4C00B" w14:textId="77777777" w:rsidTr="00BF5C1B">
        <w:trPr>
          <w:trHeight w:val="269"/>
          <w:jc w:val="center"/>
        </w:trPr>
        <w:tc>
          <w:tcPr>
            <w:tcW w:w="8171" w:type="dxa"/>
            <w:tcBorders>
              <w:top w:val="nil"/>
              <w:left w:val="single" w:sz="8" w:space="0" w:color="auto"/>
              <w:bottom w:val="single" w:sz="8" w:space="0" w:color="auto"/>
              <w:right w:val="nil"/>
            </w:tcBorders>
            <w:shd w:val="clear" w:color="000000" w:fill="0070C0"/>
            <w:noWrap/>
            <w:vAlign w:val="bottom"/>
            <w:hideMark/>
          </w:tcPr>
          <w:p w14:paraId="08031B75" w14:textId="77777777" w:rsidR="00B1343A" w:rsidRPr="007C18A3" w:rsidRDefault="00B1343A" w:rsidP="00C036AE">
            <w:pPr>
              <w:spacing w:after="0" w:line="360" w:lineRule="auto"/>
              <w:jc w:val="both"/>
              <w:rPr>
                <w:rFonts w:asciiTheme="majorBidi" w:eastAsia="Times New Roman" w:hAnsiTheme="majorBidi" w:cstheme="majorBidi"/>
                <w:color w:val="FFFFFF"/>
                <w:sz w:val="24"/>
                <w:szCs w:val="24"/>
              </w:rPr>
            </w:pPr>
            <w:r w:rsidRPr="007C18A3">
              <w:rPr>
                <w:rFonts w:asciiTheme="majorBidi" w:eastAsia="Times New Roman" w:hAnsiTheme="majorBidi" w:cstheme="majorBidi"/>
                <w:color w:val="FFFFFF"/>
                <w:sz w:val="24"/>
                <w:szCs w:val="24"/>
              </w:rPr>
              <w:t xml:space="preserve">Discount </w:t>
            </w:r>
            <w:r>
              <w:rPr>
                <w:rFonts w:asciiTheme="majorBidi" w:eastAsia="Times New Roman" w:hAnsiTheme="majorBidi" w:cstheme="majorBidi"/>
                <w:color w:val="FFFFFF"/>
                <w:sz w:val="24"/>
                <w:szCs w:val="24"/>
              </w:rPr>
              <w:t>R</w:t>
            </w:r>
            <w:r w:rsidRPr="007C18A3">
              <w:rPr>
                <w:rFonts w:asciiTheme="majorBidi" w:eastAsia="Times New Roman" w:hAnsiTheme="majorBidi" w:cstheme="majorBidi"/>
                <w:color w:val="FFFFFF"/>
                <w:sz w:val="24"/>
                <w:szCs w:val="24"/>
              </w:rPr>
              <w:t>ate</w:t>
            </w:r>
          </w:p>
        </w:tc>
        <w:tc>
          <w:tcPr>
            <w:tcW w:w="1632" w:type="dxa"/>
            <w:tcBorders>
              <w:top w:val="nil"/>
              <w:left w:val="nil"/>
              <w:bottom w:val="single" w:sz="8" w:space="0" w:color="auto"/>
              <w:right w:val="single" w:sz="8" w:space="0" w:color="auto"/>
            </w:tcBorders>
            <w:shd w:val="clear" w:color="000000" w:fill="0070C0"/>
            <w:noWrap/>
            <w:vAlign w:val="bottom"/>
            <w:hideMark/>
          </w:tcPr>
          <w:p w14:paraId="7A4114B8" w14:textId="1DB67B29" w:rsidR="00B1343A" w:rsidRPr="007C18A3" w:rsidRDefault="00FC7E6D" w:rsidP="00697B4B">
            <w:pPr>
              <w:spacing w:after="0" w:line="360" w:lineRule="auto"/>
              <w:jc w:val="both"/>
              <w:rPr>
                <w:rFonts w:asciiTheme="majorBidi" w:eastAsia="Times New Roman" w:hAnsiTheme="majorBidi" w:cstheme="majorBidi"/>
                <w:b/>
                <w:bCs/>
                <w:color w:val="FFFFFF"/>
                <w:sz w:val="24"/>
                <w:szCs w:val="24"/>
              </w:rPr>
            </w:pPr>
            <w:r>
              <w:rPr>
                <w:rFonts w:asciiTheme="majorBidi" w:eastAsia="Times New Roman" w:hAnsiTheme="majorBidi" w:cstheme="majorBidi"/>
                <w:b/>
                <w:bCs/>
                <w:color w:val="FFFFFF"/>
                <w:sz w:val="24"/>
                <w:szCs w:val="24"/>
              </w:rPr>
              <w:t xml:space="preserve">   </w:t>
            </w:r>
            <w:r w:rsidR="00B1343A" w:rsidRPr="007C18A3">
              <w:rPr>
                <w:rFonts w:asciiTheme="majorBidi" w:eastAsia="Times New Roman" w:hAnsiTheme="majorBidi" w:cstheme="majorBidi"/>
                <w:b/>
                <w:bCs/>
                <w:color w:val="FFFFFF"/>
                <w:sz w:val="24"/>
                <w:szCs w:val="24"/>
              </w:rPr>
              <w:t>2</w:t>
            </w:r>
            <w:r w:rsidR="00697B4B">
              <w:rPr>
                <w:rFonts w:asciiTheme="majorBidi" w:eastAsia="Times New Roman" w:hAnsiTheme="majorBidi" w:cstheme="majorBidi"/>
                <w:b/>
                <w:bCs/>
                <w:color w:val="FFFFFF"/>
                <w:sz w:val="24"/>
                <w:szCs w:val="24"/>
              </w:rPr>
              <w:t>2</w:t>
            </w:r>
            <w:r w:rsidR="00B1343A" w:rsidRPr="007C18A3">
              <w:rPr>
                <w:rFonts w:asciiTheme="majorBidi" w:eastAsia="Times New Roman" w:hAnsiTheme="majorBidi" w:cstheme="majorBidi"/>
                <w:b/>
                <w:bCs/>
                <w:color w:val="FFFFFF"/>
                <w:sz w:val="24"/>
                <w:szCs w:val="24"/>
              </w:rPr>
              <w:t>.</w:t>
            </w:r>
            <w:r w:rsidR="00697B4B">
              <w:rPr>
                <w:rFonts w:asciiTheme="majorBidi" w:eastAsia="Times New Roman" w:hAnsiTheme="majorBidi" w:cstheme="majorBidi"/>
                <w:b/>
                <w:bCs/>
                <w:color w:val="FFFFFF"/>
                <w:sz w:val="24"/>
                <w:szCs w:val="24"/>
              </w:rPr>
              <w:t>3</w:t>
            </w:r>
            <w:r w:rsidR="00B1343A" w:rsidRPr="007C18A3">
              <w:rPr>
                <w:rFonts w:asciiTheme="majorBidi" w:eastAsia="Times New Roman" w:hAnsiTheme="majorBidi" w:cstheme="majorBidi"/>
                <w:b/>
                <w:bCs/>
                <w:color w:val="FFFFFF"/>
                <w:sz w:val="24"/>
                <w:szCs w:val="24"/>
              </w:rPr>
              <w:t>%</w:t>
            </w:r>
          </w:p>
        </w:tc>
      </w:tr>
    </w:tbl>
    <w:p w14:paraId="700840BB" w14:textId="77777777" w:rsidR="00B1343A" w:rsidRPr="007C18A3" w:rsidRDefault="00B1343A" w:rsidP="00B1343A">
      <w:pPr>
        <w:spacing w:after="0" w:line="360" w:lineRule="auto"/>
        <w:ind w:left="568"/>
        <w:jc w:val="both"/>
        <w:rPr>
          <w:rFonts w:asciiTheme="majorBidi" w:hAnsiTheme="majorBidi" w:cstheme="majorBidi"/>
          <w:sz w:val="24"/>
          <w:szCs w:val="24"/>
          <w:u w:val="single"/>
        </w:rPr>
      </w:pPr>
    </w:p>
    <w:p w14:paraId="07A844DE" w14:textId="7C9F94C7" w:rsidR="00B1343A" w:rsidRDefault="00B1343A" w:rsidP="00697B4B">
      <w:pPr>
        <w:spacing w:after="0" w:line="360" w:lineRule="auto"/>
        <w:jc w:val="both"/>
        <w:rPr>
          <w:rFonts w:asciiTheme="majorBidi" w:eastAsia="Times New Roman" w:hAnsiTheme="majorBidi" w:cstheme="majorBidi"/>
          <w:sz w:val="24"/>
          <w:szCs w:val="24"/>
          <w:lang w:val="en-GB"/>
        </w:rPr>
      </w:pPr>
      <w:r w:rsidRPr="00FC368F">
        <w:rPr>
          <w:rFonts w:asciiTheme="majorBidi" w:eastAsia="Times New Roman" w:hAnsiTheme="majorBidi" w:cstheme="majorBidi"/>
          <w:sz w:val="24"/>
          <w:szCs w:val="24"/>
        </w:rPr>
        <w:t xml:space="preserve">The binomial tree is based completely </w:t>
      </w:r>
      <w:r>
        <w:rPr>
          <w:rFonts w:asciiTheme="majorBidi" w:eastAsia="Times New Roman" w:hAnsiTheme="majorBidi" w:cstheme="majorBidi"/>
          <w:sz w:val="24"/>
          <w:szCs w:val="24"/>
        </w:rPr>
        <w:t>on</w:t>
      </w:r>
      <w:r w:rsidRPr="00FC368F">
        <w:rPr>
          <w:rFonts w:asciiTheme="majorBidi" w:eastAsia="Times New Roman" w:hAnsiTheme="majorBidi" w:cstheme="majorBidi"/>
          <w:sz w:val="24"/>
          <w:szCs w:val="24"/>
        </w:rPr>
        <w:t xml:space="preserve"> the parameters</w:t>
      </w:r>
      <w:r>
        <w:rPr>
          <w:rFonts w:asciiTheme="majorBidi" w:eastAsia="Times New Roman" w:hAnsiTheme="majorBidi" w:cstheme="majorBidi"/>
          <w:sz w:val="24"/>
          <w:szCs w:val="24"/>
        </w:rPr>
        <w:t>, determining peak market penetration and sales in</w:t>
      </w:r>
      <w:r w:rsidRPr="00FC368F">
        <w:rPr>
          <w:rFonts w:asciiTheme="majorBidi" w:eastAsia="Times New Roman" w:hAnsiTheme="majorBidi" w:cstheme="majorBidi"/>
          <w:sz w:val="24"/>
          <w:szCs w:val="24"/>
        </w:rPr>
        <w:t xml:space="preserve"> 2026, </w:t>
      </w:r>
      <w:r>
        <w:rPr>
          <w:rFonts w:asciiTheme="majorBidi" w:eastAsia="Times New Roman" w:hAnsiTheme="majorBidi" w:cstheme="majorBidi"/>
          <w:sz w:val="24"/>
          <w:szCs w:val="24"/>
        </w:rPr>
        <w:t>and evaluating the specific probabilities for pass or no-move decisions in each time unit until the product is released to market and thereafter.</w:t>
      </w:r>
      <w:r w:rsidRPr="00FC368F">
        <w:rPr>
          <w:rFonts w:asciiTheme="majorBidi" w:eastAsia="Times New Roman" w:hAnsiTheme="majorBidi" w:cstheme="majorBidi"/>
          <w:sz w:val="24"/>
          <w:szCs w:val="24"/>
        </w:rPr>
        <w:t xml:space="preserve"> Values are capitalized </w:t>
      </w:r>
      <w:r w:rsidR="00697B4B">
        <w:rPr>
          <w:rFonts w:asciiTheme="majorBidi" w:eastAsia="Times New Roman" w:hAnsiTheme="majorBidi" w:cstheme="majorBidi"/>
          <w:sz w:val="24"/>
          <w:szCs w:val="24"/>
        </w:rPr>
        <w:t>according to</w:t>
      </w:r>
      <w:r w:rsidRPr="00FC368F">
        <w:rPr>
          <w:rFonts w:asciiTheme="majorBidi" w:eastAsia="Times New Roman" w:hAnsiTheme="majorBidi" w:cstheme="majorBidi"/>
          <w:sz w:val="24"/>
          <w:szCs w:val="24"/>
        </w:rPr>
        <w:t xml:space="preserve"> the valuation date. </w:t>
      </w:r>
    </w:p>
    <w:p w14:paraId="5D66A0BC" w14:textId="77777777" w:rsidR="00B1343A" w:rsidRDefault="00B1343A" w:rsidP="00B1343A">
      <w:pPr>
        <w:spacing w:after="0" w:line="360" w:lineRule="auto"/>
        <w:jc w:val="both"/>
        <w:rPr>
          <w:rFonts w:asciiTheme="majorBidi" w:eastAsia="Times New Roman" w:hAnsiTheme="majorBidi" w:cstheme="majorBidi"/>
          <w:sz w:val="24"/>
          <w:szCs w:val="24"/>
          <w:lang w:val="en-GB"/>
        </w:rPr>
      </w:pPr>
    </w:p>
    <w:p w14:paraId="45312CF4" w14:textId="111BA20A" w:rsidR="00B1343A" w:rsidRDefault="00B1343A" w:rsidP="00697B4B">
      <w:pPr>
        <w:spacing w:after="0" w:line="360" w:lineRule="auto"/>
        <w:jc w:val="both"/>
        <w:rPr>
          <w:rFonts w:asciiTheme="majorBidi" w:eastAsia="Times New Roman" w:hAnsiTheme="majorBidi" w:cstheme="majorBidi"/>
          <w:sz w:val="24"/>
          <w:szCs w:val="24"/>
        </w:rPr>
      </w:pPr>
      <w:r w:rsidRPr="00FC368F">
        <w:rPr>
          <w:rFonts w:asciiTheme="majorBidi" w:eastAsia="Times New Roman" w:hAnsiTheme="majorBidi" w:cstheme="majorBidi"/>
          <w:sz w:val="24"/>
          <w:szCs w:val="24"/>
        </w:rPr>
        <w:t xml:space="preserve">The first parameter is the attrition rate (instability), based on </w:t>
      </w:r>
      <w:r w:rsidRPr="00972C8C">
        <w:rPr>
          <w:rFonts w:asciiTheme="majorBidi" w:eastAsia="Times New Roman" w:hAnsiTheme="majorBidi" w:cstheme="majorBidi"/>
          <w:sz w:val="24"/>
          <w:szCs w:val="24"/>
        </w:rPr>
        <w:t>B&amp;S</w:t>
      </w:r>
      <w:r w:rsidRPr="00FC368F">
        <w:rPr>
          <w:rFonts w:asciiTheme="majorBidi" w:eastAsia="Times New Roman" w:hAnsiTheme="majorBidi" w:cstheme="majorBidi"/>
          <w:sz w:val="24"/>
          <w:szCs w:val="24"/>
        </w:rPr>
        <w:t xml:space="preserve"> conditions for assignment valuation as </w:t>
      </w:r>
      <w:r>
        <w:rPr>
          <w:rFonts w:asciiTheme="majorBidi" w:eastAsia="Times New Roman" w:hAnsiTheme="majorBidi" w:cstheme="majorBidi"/>
          <w:sz w:val="24"/>
          <w:szCs w:val="24"/>
        </w:rPr>
        <w:t>follows:</w:t>
      </w:r>
    </w:p>
    <w:p w14:paraId="48B7F968" w14:textId="77777777" w:rsidR="00B1343A" w:rsidRPr="001A0056" w:rsidRDefault="00B1343A" w:rsidP="00B1343A">
      <w:pPr>
        <w:spacing w:after="0" w:line="360" w:lineRule="auto"/>
        <w:jc w:val="both"/>
        <w:rPr>
          <w:rFonts w:asciiTheme="majorBidi" w:hAnsiTheme="majorBidi" w:cstheme="majorBidi"/>
          <w:sz w:val="24"/>
          <w:szCs w:val="24"/>
        </w:rPr>
      </w:pPr>
      <w:r w:rsidRPr="001A0056">
        <w:rPr>
          <w:rFonts w:asciiTheme="majorBidi" w:hAnsiTheme="majorBidi" w:cstheme="majorBidi"/>
          <w:noProof/>
          <w:sz w:val="24"/>
          <w:szCs w:val="24"/>
        </w:rPr>
        <w:drawing>
          <wp:inline distT="0" distB="0" distL="0" distR="0" wp14:anchorId="4717A5F8" wp14:editId="7146F933">
            <wp:extent cx="4429125"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727"/>
                    <a:stretch/>
                  </pic:blipFill>
                  <pic:spPr bwMode="auto">
                    <a:xfrm>
                      <a:off x="0" y="0"/>
                      <a:ext cx="4446808" cy="918051"/>
                    </a:xfrm>
                    <a:prstGeom prst="rect">
                      <a:avLst/>
                    </a:prstGeom>
                    <a:noFill/>
                    <a:ln>
                      <a:noFill/>
                    </a:ln>
                    <a:extLst>
                      <a:ext uri="{53640926-AAD7-44D8-BBD7-CCE9431645EC}">
                        <a14:shadowObscured xmlns:a14="http://schemas.microsoft.com/office/drawing/2010/main"/>
                      </a:ext>
                    </a:extLst>
                  </pic:spPr>
                </pic:pic>
              </a:graphicData>
            </a:graphic>
          </wp:inline>
        </w:drawing>
      </w:r>
    </w:p>
    <w:p w14:paraId="54E7D4BC" w14:textId="5C3F331C" w:rsidR="00B1343A" w:rsidRPr="001A0056" w:rsidRDefault="00B1343A" w:rsidP="00697B4B">
      <w:pPr>
        <w:spacing w:after="0" w:line="360" w:lineRule="auto"/>
        <w:jc w:val="both"/>
        <w:rPr>
          <w:rFonts w:asciiTheme="majorBidi" w:eastAsia="Times New Roman" w:hAnsiTheme="majorBidi" w:cstheme="majorBidi"/>
          <w:sz w:val="24"/>
          <w:szCs w:val="24"/>
        </w:rPr>
      </w:pPr>
      <w:r w:rsidRPr="001A0056">
        <w:rPr>
          <w:rFonts w:asciiTheme="majorBidi" w:eastAsia="Times New Roman" w:hAnsiTheme="majorBidi" w:cstheme="majorBidi"/>
          <w:sz w:val="24"/>
          <w:szCs w:val="24"/>
        </w:rPr>
        <w:t>We</w:t>
      </w:r>
      <w:r>
        <w:rPr>
          <w:rFonts w:asciiTheme="majorBidi" w:eastAsia="Times New Roman" w:hAnsiTheme="majorBidi" w:cstheme="majorBidi"/>
          <w:sz w:val="24"/>
          <w:szCs w:val="24"/>
        </w:rPr>
        <w:t xml:space="preserve"> can estimate eight leading time units until the marketplace launch of the product. Each </w:t>
      </w:r>
      <w:r w:rsidR="00697B4B">
        <w:rPr>
          <w:rFonts w:asciiTheme="majorBidi" w:eastAsia="Times New Roman" w:hAnsiTheme="majorBidi" w:cstheme="majorBidi"/>
          <w:sz w:val="24"/>
          <w:szCs w:val="24"/>
        </w:rPr>
        <w:t>factor</w:t>
      </w:r>
      <w:r>
        <w:rPr>
          <w:rFonts w:asciiTheme="majorBidi" w:eastAsia="Times New Roman" w:hAnsiTheme="majorBidi" w:cstheme="majorBidi"/>
          <w:sz w:val="24"/>
          <w:szCs w:val="24"/>
        </w:rPr>
        <w:t xml:space="preserve"> has </w:t>
      </w:r>
      <w:r w:rsidR="00697B4B">
        <w:rPr>
          <w:rFonts w:asciiTheme="majorBidi" w:eastAsia="Times New Roman" w:hAnsiTheme="majorBidi" w:cstheme="majorBidi"/>
          <w:sz w:val="24"/>
          <w:szCs w:val="24"/>
        </w:rPr>
        <w:t>its own singular</w:t>
      </w:r>
      <w:r>
        <w:rPr>
          <w:rFonts w:asciiTheme="majorBidi" w:eastAsia="Times New Roman" w:hAnsiTheme="majorBidi" w:cstheme="majorBidi"/>
          <w:sz w:val="24"/>
          <w:szCs w:val="24"/>
        </w:rPr>
        <w:t xml:space="preserve"> probability, </w:t>
      </w:r>
      <w:r w:rsidR="00697B4B">
        <w:rPr>
          <w:rFonts w:asciiTheme="majorBidi" w:eastAsia="Times New Roman" w:hAnsiTheme="majorBidi" w:cstheme="majorBidi"/>
          <w:sz w:val="24"/>
          <w:szCs w:val="24"/>
        </w:rPr>
        <w:t>according to the</w:t>
      </w:r>
      <w:r w:rsidRPr="001A0056">
        <w:rPr>
          <w:rFonts w:asciiTheme="majorBidi" w:eastAsia="Times New Roman" w:hAnsiTheme="majorBidi" w:cstheme="majorBidi"/>
          <w:sz w:val="24"/>
          <w:szCs w:val="24"/>
        </w:rPr>
        <w:t xml:space="preserve"> attrition rates</w:t>
      </w:r>
      <w:r w:rsidR="00697B4B">
        <w:rPr>
          <w:rFonts w:asciiTheme="majorBidi" w:eastAsia="Times New Roman" w:hAnsiTheme="majorBidi" w:cstheme="majorBidi"/>
          <w:sz w:val="24"/>
          <w:szCs w:val="24"/>
        </w:rPr>
        <w:t xml:space="preserve"> of clinical trials</w:t>
      </w:r>
      <w:r w:rsidRPr="001A0056">
        <w:rPr>
          <w:rFonts w:asciiTheme="majorBidi" w:eastAsia="Times New Roman" w:hAnsiTheme="majorBidi" w:cstheme="majorBidi"/>
          <w:sz w:val="24"/>
          <w:szCs w:val="24"/>
        </w:rPr>
        <w:t xml:space="preserve">. </w:t>
      </w:r>
      <w:r w:rsidR="00697B4B">
        <w:rPr>
          <w:rFonts w:asciiTheme="majorBidi" w:eastAsia="Times New Roman" w:hAnsiTheme="majorBidi" w:cstheme="majorBidi"/>
          <w:sz w:val="24"/>
          <w:szCs w:val="24"/>
        </w:rPr>
        <w:t xml:space="preserve">It is possible that there </w:t>
      </w:r>
      <w:r>
        <w:rPr>
          <w:rFonts w:asciiTheme="majorBidi" w:eastAsia="Times New Roman" w:hAnsiTheme="majorBidi" w:cstheme="majorBidi"/>
          <w:sz w:val="24"/>
          <w:szCs w:val="24"/>
        </w:rPr>
        <w:t>could be</w:t>
      </w:r>
      <w:r w:rsidRPr="001A0056">
        <w:rPr>
          <w:rFonts w:asciiTheme="majorBidi" w:eastAsia="Times New Roman" w:hAnsiTheme="majorBidi" w:cstheme="majorBidi"/>
          <w:sz w:val="24"/>
          <w:szCs w:val="24"/>
        </w:rPr>
        <w:t> </w:t>
      </w:r>
      <w:r>
        <w:rPr>
          <w:rFonts w:asciiTheme="majorBidi" w:eastAsia="Times New Roman" w:hAnsiTheme="majorBidi" w:cstheme="majorBidi"/>
          <w:sz w:val="24"/>
          <w:szCs w:val="24"/>
        </w:rPr>
        <w:t xml:space="preserve">a </w:t>
      </w:r>
      <w:r w:rsidRPr="001A0056">
        <w:rPr>
          <w:rFonts w:asciiTheme="majorBidi" w:eastAsia="Times New Roman" w:hAnsiTheme="majorBidi" w:cstheme="majorBidi"/>
          <w:sz w:val="24"/>
          <w:szCs w:val="24"/>
        </w:rPr>
        <w:t>24% chance </w:t>
      </w:r>
      <w:r w:rsidR="00697B4B">
        <w:rPr>
          <w:rFonts w:asciiTheme="majorBidi" w:eastAsia="Times New Roman" w:hAnsiTheme="majorBidi" w:cstheme="majorBidi"/>
          <w:sz w:val="24"/>
          <w:szCs w:val="24"/>
        </w:rPr>
        <w:t>of the organization being</w:t>
      </w:r>
      <w:r>
        <w:rPr>
          <w:rFonts w:asciiTheme="majorBidi" w:eastAsia="Times New Roman" w:hAnsiTheme="majorBidi" w:cstheme="majorBidi"/>
          <w:sz w:val="24"/>
          <w:szCs w:val="24"/>
        </w:rPr>
        <w:t xml:space="preserve"> ready for market launch by</w:t>
      </w:r>
      <w:r w:rsidRPr="001A0056">
        <w:rPr>
          <w:rFonts w:asciiTheme="majorBidi" w:eastAsia="Times New Roman" w:hAnsiTheme="majorBidi" w:cstheme="majorBidi"/>
          <w:sz w:val="24"/>
          <w:szCs w:val="24"/>
        </w:rPr>
        <w:t xml:space="preserve"> 2026</w:t>
      </w:r>
      <w:r>
        <w:rPr>
          <w:rFonts w:asciiTheme="majorBidi" w:eastAsia="Times New Roman" w:hAnsiTheme="majorBidi" w:cstheme="majorBidi"/>
          <w:sz w:val="24"/>
          <w:szCs w:val="24"/>
        </w:rPr>
        <w:t>,</w:t>
      </w:r>
      <w:r w:rsidRPr="001A0056">
        <w:rPr>
          <w:rFonts w:asciiTheme="majorBidi" w:eastAsia="Times New Roman" w:hAnsiTheme="majorBidi" w:cstheme="majorBidi"/>
          <w:sz w:val="24"/>
          <w:szCs w:val="24"/>
        </w:rPr>
        <w:t xml:space="preserve"> with</w:t>
      </w:r>
      <w:r>
        <w:rPr>
          <w:rFonts w:asciiTheme="majorBidi" w:eastAsia="Times New Roman" w:hAnsiTheme="majorBidi" w:cstheme="majorBidi"/>
          <w:sz w:val="24"/>
          <w:szCs w:val="24"/>
        </w:rPr>
        <w:t xml:space="preserve"> a</w:t>
      </w:r>
      <w:r w:rsidRPr="001A0056">
        <w:rPr>
          <w:rFonts w:asciiTheme="majorBidi" w:eastAsia="Times New Roman" w:hAnsiTheme="majorBidi" w:cstheme="majorBidi"/>
          <w:sz w:val="24"/>
          <w:szCs w:val="24"/>
        </w:rPr>
        <w:t xml:space="preserve"> likely income of $4.9</w:t>
      </w:r>
      <w:r>
        <w:rPr>
          <w:rFonts w:asciiTheme="majorBidi" w:eastAsia="Times New Roman" w:hAnsiTheme="majorBidi" w:cstheme="majorBidi"/>
          <w:sz w:val="24"/>
          <w:szCs w:val="24"/>
        </w:rPr>
        <w:t xml:space="preserve"> billion, taking into consideration</w:t>
      </w:r>
      <w:r w:rsidRPr="001A0056">
        <w:rPr>
          <w:rFonts w:asciiTheme="majorBidi" w:eastAsia="Times New Roman" w:hAnsiTheme="majorBidi" w:cstheme="majorBidi"/>
          <w:sz w:val="24"/>
          <w:szCs w:val="24"/>
        </w:rPr>
        <w:t xml:space="preserve"> all </w:t>
      </w:r>
      <w:r>
        <w:rPr>
          <w:rFonts w:asciiTheme="majorBidi" w:eastAsia="Times New Roman" w:hAnsiTheme="majorBidi" w:cstheme="majorBidi"/>
          <w:sz w:val="24"/>
          <w:szCs w:val="24"/>
        </w:rPr>
        <w:t xml:space="preserve">the </w:t>
      </w:r>
      <w:r w:rsidRPr="001A0056">
        <w:rPr>
          <w:rFonts w:asciiTheme="majorBidi" w:eastAsia="Times New Roman" w:hAnsiTheme="majorBidi" w:cstheme="majorBidi"/>
          <w:sz w:val="24"/>
          <w:szCs w:val="24"/>
        </w:rPr>
        <w:t xml:space="preserve">risks. </w:t>
      </w:r>
      <w:r>
        <w:rPr>
          <w:rFonts w:asciiTheme="majorBidi" w:eastAsia="Times New Roman" w:hAnsiTheme="majorBidi" w:cstheme="majorBidi"/>
          <w:sz w:val="24"/>
          <w:szCs w:val="24"/>
        </w:rPr>
        <w:t>The valuation is made from the launch date until the end of the</w:t>
      </w:r>
      <w:r w:rsidRPr="001A0056">
        <w:rPr>
          <w:rFonts w:asciiTheme="majorBidi" w:eastAsia="Times New Roman" w:hAnsiTheme="majorBidi" w:cstheme="majorBidi"/>
          <w:sz w:val="24"/>
          <w:szCs w:val="24"/>
        </w:rPr>
        <w:t xml:space="preserve"> patent period</w:t>
      </w:r>
      <w:r>
        <w:rPr>
          <w:rFonts w:asciiTheme="majorBidi" w:eastAsia="Times New Roman" w:hAnsiTheme="majorBidi" w:cstheme="majorBidi"/>
          <w:sz w:val="24"/>
          <w:szCs w:val="24"/>
        </w:rPr>
        <w:t xml:space="preserve"> in </w:t>
      </w:r>
      <w:r w:rsidRPr="001A0056">
        <w:rPr>
          <w:rFonts w:asciiTheme="majorBidi" w:eastAsia="Times New Roman" w:hAnsiTheme="majorBidi" w:cstheme="majorBidi"/>
          <w:sz w:val="24"/>
          <w:szCs w:val="24"/>
        </w:rPr>
        <w:t>2035.</w:t>
      </w:r>
    </w:p>
    <w:p w14:paraId="7D6C75A7" w14:textId="77777777" w:rsidR="007E25A2" w:rsidRPr="001A0056" w:rsidRDefault="007E25A2" w:rsidP="00B1343A">
      <w:pPr>
        <w:spacing w:after="0" w:line="360" w:lineRule="auto"/>
        <w:jc w:val="both"/>
        <w:rPr>
          <w:rFonts w:asciiTheme="majorBidi" w:eastAsia="Times New Roman" w:hAnsiTheme="majorBidi" w:cstheme="majorBidi"/>
          <w:sz w:val="24"/>
          <w:szCs w:val="24"/>
        </w:rPr>
      </w:pPr>
    </w:p>
    <w:p w14:paraId="0F01BFE5" w14:textId="7EAD429B" w:rsidR="00B1343A" w:rsidRDefault="00B1343A" w:rsidP="00B1343A">
      <w:pPr>
        <w:spacing w:after="0" w:line="360" w:lineRule="auto"/>
        <w:ind w:left="568"/>
        <w:jc w:val="both"/>
        <w:rPr>
          <w:rFonts w:asciiTheme="majorBidi" w:hAnsiTheme="majorBidi" w:cstheme="majorBidi"/>
          <w:b/>
          <w:bCs/>
          <w:i/>
          <w:iCs/>
          <w:sz w:val="24"/>
          <w:szCs w:val="24"/>
          <w:u w:val="single"/>
        </w:rPr>
      </w:pPr>
      <w:r>
        <w:rPr>
          <w:rFonts w:asciiTheme="majorBidi" w:hAnsiTheme="majorBidi" w:cstheme="majorBidi"/>
          <w:b/>
          <w:bCs/>
          <w:i/>
          <w:iCs/>
          <w:sz w:val="24"/>
          <w:szCs w:val="24"/>
          <w:u w:val="single"/>
        </w:rPr>
        <w:t xml:space="preserve">Table </w:t>
      </w:r>
      <w:r w:rsidR="00BF5C1B">
        <w:rPr>
          <w:rFonts w:asciiTheme="majorBidi" w:hAnsiTheme="majorBidi" w:cstheme="majorBidi"/>
          <w:b/>
          <w:bCs/>
          <w:i/>
          <w:iCs/>
          <w:sz w:val="24"/>
          <w:szCs w:val="24"/>
          <w:u w:val="single"/>
        </w:rPr>
        <w:t>4.</w:t>
      </w:r>
      <w:r>
        <w:rPr>
          <w:rFonts w:asciiTheme="majorBidi" w:hAnsiTheme="majorBidi" w:cstheme="majorBidi"/>
          <w:b/>
          <w:bCs/>
          <w:i/>
          <w:iCs/>
          <w:sz w:val="24"/>
          <w:szCs w:val="24"/>
          <w:u w:val="single"/>
        </w:rPr>
        <w:t>3</w:t>
      </w:r>
      <w:r w:rsidRPr="00E607F6">
        <w:rPr>
          <w:rFonts w:asciiTheme="majorBidi" w:hAnsiTheme="majorBidi" w:cstheme="majorBidi"/>
          <w:b/>
          <w:bCs/>
          <w:i/>
          <w:iCs/>
          <w:sz w:val="24"/>
          <w:szCs w:val="24"/>
          <w:u w:val="single"/>
        </w:rPr>
        <w:t>: ROV Valuation</w:t>
      </w:r>
    </w:p>
    <w:tbl>
      <w:tblPr>
        <w:tblW w:w="12288" w:type="dxa"/>
        <w:tblInd w:w="108" w:type="dxa"/>
        <w:tblLook w:val="04A0" w:firstRow="1" w:lastRow="0" w:firstColumn="1" w:lastColumn="0" w:noHBand="0" w:noVBand="1"/>
      </w:tblPr>
      <w:tblGrid>
        <w:gridCol w:w="1196"/>
        <w:gridCol w:w="1216"/>
        <w:gridCol w:w="1676"/>
        <w:gridCol w:w="2216"/>
        <w:gridCol w:w="1496"/>
        <w:gridCol w:w="1496"/>
        <w:gridCol w:w="1496"/>
        <w:gridCol w:w="1496"/>
      </w:tblGrid>
      <w:tr w:rsidR="007A034F" w:rsidRPr="007A034F" w14:paraId="4BE8ABC0" w14:textId="77777777" w:rsidTr="007A034F">
        <w:trPr>
          <w:trHeight w:val="260"/>
        </w:trPr>
        <w:tc>
          <w:tcPr>
            <w:tcW w:w="1196" w:type="dxa"/>
            <w:tcBorders>
              <w:top w:val="nil"/>
              <w:left w:val="nil"/>
              <w:bottom w:val="nil"/>
              <w:right w:val="nil"/>
            </w:tcBorders>
            <w:shd w:val="clear" w:color="000000" w:fill="FFFFFF"/>
            <w:noWrap/>
            <w:vAlign w:val="bottom"/>
            <w:hideMark/>
          </w:tcPr>
          <w:p w14:paraId="2BFFCC12"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2019</w:t>
            </w:r>
          </w:p>
        </w:tc>
        <w:tc>
          <w:tcPr>
            <w:tcW w:w="1216" w:type="dxa"/>
            <w:tcBorders>
              <w:top w:val="nil"/>
              <w:left w:val="nil"/>
              <w:bottom w:val="nil"/>
              <w:right w:val="nil"/>
            </w:tcBorders>
            <w:shd w:val="clear" w:color="000000" w:fill="FFFFFF"/>
            <w:noWrap/>
            <w:vAlign w:val="bottom"/>
            <w:hideMark/>
          </w:tcPr>
          <w:p w14:paraId="0F44ABE7"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2020</w:t>
            </w:r>
          </w:p>
        </w:tc>
        <w:tc>
          <w:tcPr>
            <w:tcW w:w="1676" w:type="dxa"/>
            <w:tcBorders>
              <w:top w:val="nil"/>
              <w:left w:val="nil"/>
              <w:bottom w:val="nil"/>
              <w:right w:val="nil"/>
            </w:tcBorders>
            <w:shd w:val="clear" w:color="000000" w:fill="FFFFFF"/>
            <w:noWrap/>
            <w:vAlign w:val="bottom"/>
            <w:hideMark/>
          </w:tcPr>
          <w:p w14:paraId="58837CD5"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2021</w:t>
            </w:r>
          </w:p>
        </w:tc>
        <w:tc>
          <w:tcPr>
            <w:tcW w:w="2216" w:type="dxa"/>
            <w:tcBorders>
              <w:top w:val="nil"/>
              <w:left w:val="nil"/>
              <w:bottom w:val="nil"/>
              <w:right w:val="nil"/>
            </w:tcBorders>
            <w:shd w:val="clear" w:color="000000" w:fill="FFFFFF"/>
            <w:noWrap/>
            <w:vAlign w:val="bottom"/>
            <w:hideMark/>
          </w:tcPr>
          <w:p w14:paraId="4758CEE5"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2022</w:t>
            </w:r>
          </w:p>
        </w:tc>
        <w:tc>
          <w:tcPr>
            <w:tcW w:w="1496" w:type="dxa"/>
            <w:tcBorders>
              <w:top w:val="nil"/>
              <w:left w:val="nil"/>
              <w:bottom w:val="nil"/>
              <w:right w:val="nil"/>
            </w:tcBorders>
            <w:shd w:val="clear" w:color="000000" w:fill="FFFFFF"/>
            <w:noWrap/>
            <w:vAlign w:val="bottom"/>
            <w:hideMark/>
          </w:tcPr>
          <w:p w14:paraId="35060707"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2023</w:t>
            </w:r>
          </w:p>
        </w:tc>
        <w:tc>
          <w:tcPr>
            <w:tcW w:w="1496" w:type="dxa"/>
            <w:tcBorders>
              <w:top w:val="nil"/>
              <w:left w:val="nil"/>
              <w:bottom w:val="nil"/>
              <w:right w:val="nil"/>
            </w:tcBorders>
            <w:shd w:val="clear" w:color="000000" w:fill="FFFFFF"/>
            <w:noWrap/>
            <w:vAlign w:val="bottom"/>
            <w:hideMark/>
          </w:tcPr>
          <w:p w14:paraId="4348573B"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2024</w:t>
            </w:r>
          </w:p>
        </w:tc>
        <w:tc>
          <w:tcPr>
            <w:tcW w:w="1496" w:type="dxa"/>
            <w:tcBorders>
              <w:top w:val="nil"/>
              <w:left w:val="nil"/>
              <w:bottom w:val="nil"/>
              <w:right w:val="nil"/>
            </w:tcBorders>
            <w:shd w:val="clear" w:color="000000" w:fill="FFFFFF"/>
            <w:noWrap/>
            <w:vAlign w:val="bottom"/>
            <w:hideMark/>
          </w:tcPr>
          <w:p w14:paraId="49475B68"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2025</w:t>
            </w:r>
          </w:p>
        </w:tc>
        <w:tc>
          <w:tcPr>
            <w:tcW w:w="1496" w:type="dxa"/>
            <w:tcBorders>
              <w:top w:val="nil"/>
              <w:left w:val="nil"/>
              <w:bottom w:val="nil"/>
              <w:right w:val="nil"/>
            </w:tcBorders>
            <w:shd w:val="clear" w:color="000000" w:fill="FFFFFF"/>
            <w:noWrap/>
            <w:vAlign w:val="bottom"/>
            <w:hideMark/>
          </w:tcPr>
          <w:p w14:paraId="518A90FA"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2026</w:t>
            </w:r>
          </w:p>
        </w:tc>
      </w:tr>
      <w:tr w:rsidR="007A034F" w:rsidRPr="007A034F" w14:paraId="0E74BF73" w14:textId="77777777" w:rsidTr="007A034F">
        <w:trPr>
          <w:trHeight w:val="260"/>
        </w:trPr>
        <w:tc>
          <w:tcPr>
            <w:tcW w:w="1196" w:type="dxa"/>
            <w:tcBorders>
              <w:top w:val="nil"/>
              <w:left w:val="nil"/>
              <w:bottom w:val="nil"/>
              <w:right w:val="nil"/>
            </w:tcBorders>
            <w:shd w:val="clear" w:color="000000" w:fill="FFFFFF"/>
            <w:vAlign w:val="bottom"/>
            <w:hideMark/>
          </w:tcPr>
          <w:p w14:paraId="3811B1ED"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Phase 1</w:t>
            </w:r>
          </w:p>
        </w:tc>
        <w:tc>
          <w:tcPr>
            <w:tcW w:w="1216" w:type="dxa"/>
            <w:tcBorders>
              <w:top w:val="nil"/>
              <w:left w:val="nil"/>
              <w:bottom w:val="nil"/>
              <w:right w:val="nil"/>
            </w:tcBorders>
            <w:shd w:val="clear" w:color="000000" w:fill="FFFFFF"/>
            <w:vAlign w:val="bottom"/>
            <w:hideMark/>
          </w:tcPr>
          <w:p w14:paraId="19E3AE63"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Phase 2</w:t>
            </w:r>
          </w:p>
        </w:tc>
        <w:tc>
          <w:tcPr>
            <w:tcW w:w="1676" w:type="dxa"/>
            <w:tcBorders>
              <w:top w:val="nil"/>
              <w:left w:val="nil"/>
              <w:bottom w:val="nil"/>
              <w:right w:val="nil"/>
            </w:tcBorders>
            <w:shd w:val="clear" w:color="000000" w:fill="FFFFFF"/>
            <w:vAlign w:val="bottom"/>
            <w:hideMark/>
          </w:tcPr>
          <w:p w14:paraId="4EA5C4E9"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Phase 2b</w:t>
            </w:r>
          </w:p>
        </w:tc>
        <w:tc>
          <w:tcPr>
            <w:tcW w:w="2216" w:type="dxa"/>
            <w:tcBorders>
              <w:top w:val="nil"/>
              <w:left w:val="nil"/>
              <w:bottom w:val="nil"/>
              <w:right w:val="nil"/>
            </w:tcBorders>
            <w:shd w:val="clear" w:color="000000" w:fill="FFFFFF"/>
            <w:vAlign w:val="bottom"/>
            <w:hideMark/>
          </w:tcPr>
          <w:p w14:paraId="487FFA4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Phase 2b</w:t>
            </w:r>
          </w:p>
        </w:tc>
        <w:tc>
          <w:tcPr>
            <w:tcW w:w="1496" w:type="dxa"/>
            <w:tcBorders>
              <w:top w:val="nil"/>
              <w:left w:val="nil"/>
              <w:bottom w:val="nil"/>
              <w:right w:val="nil"/>
            </w:tcBorders>
            <w:shd w:val="clear" w:color="000000" w:fill="FFFFFF"/>
            <w:vAlign w:val="bottom"/>
            <w:hideMark/>
          </w:tcPr>
          <w:p w14:paraId="70B17B9D"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Phase 3</w:t>
            </w:r>
          </w:p>
        </w:tc>
        <w:tc>
          <w:tcPr>
            <w:tcW w:w="1496" w:type="dxa"/>
            <w:tcBorders>
              <w:top w:val="nil"/>
              <w:left w:val="nil"/>
              <w:bottom w:val="nil"/>
              <w:right w:val="nil"/>
            </w:tcBorders>
            <w:shd w:val="clear" w:color="000000" w:fill="FFFFFF"/>
            <w:vAlign w:val="bottom"/>
            <w:hideMark/>
          </w:tcPr>
          <w:p w14:paraId="63E01F9B"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phase 3</w:t>
            </w:r>
          </w:p>
        </w:tc>
        <w:tc>
          <w:tcPr>
            <w:tcW w:w="1496" w:type="dxa"/>
            <w:tcBorders>
              <w:top w:val="nil"/>
              <w:left w:val="nil"/>
              <w:bottom w:val="nil"/>
              <w:right w:val="nil"/>
            </w:tcBorders>
            <w:shd w:val="clear" w:color="000000" w:fill="FFFFFF"/>
            <w:vAlign w:val="bottom"/>
            <w:hideMark/>
          </w:tcPr>
          <w:p w14:paraId="28297AF7"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Phase 3</w:t>
            </w:r>
          </w:p>
        </w:tc>
        <w:tc>
          <w:tcPr>
            <w:tcW w:w="1496" w:type="dxa"/>
            <w:tcBorders>
              <w:top w:val="nil"/>
              <w:left w:val="nil"/>
              <w:bottom w:val="nil"/>
              <w:right w:val="nil"/>
            </w:tcBorders>
            <w:shd w:val="clear" w:color="000000" w:fill="FFFFFF"/>
            <w:vAlign w:val="bottom"/>
            <w:hideMark/>
          </w:tcPr>
          <w:p w14:paraId="5A5F20A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Submission</w:t>
            </w:r>
          </w:p>
        </w:tc>
      </w:tr>
      <w:tr w:rsidR="007A034F" w:rsidRPr="007A034F" w14:paraId="723EEABC" w14:textId="77777777" w:rsidTr="007A034F">
        <w:trPr>
          <w:trHeight w:val="260"/>
        </w:trPr>
        <w:tc>
          <w:tcPr>
            <w:tcW w:w="1196" w:type="dxa"/>
            <w:tcBorders>
              <w:top w:val="nil"/>
              <w:left w:val="nil"/>
              <w:bottom w:val="nil"/>
              <w:right w:val="nil"/>
            </w:tcBorders>
            <w:shd w:val="clear" w:color="000000" w:fill="FFFFFF"/>
            <w:vAlign w:val="bottom"/>
            <w:hideMark/>
          </w:tcPr>
          <w:p w14:paraId="2FE16044"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 </w:t>
            </w:r>
          </w:p>
        </w:tc>
        <w:tc>
          <w:tcPr>
            <w:tcW w:w="1216" w:type="dxa"/>
            <w:tcBorders>
              <w:top w:val="nil"/>
              <w:left w:val="nil"/>
              <w:bottom w:val="nil"/>
              <w:right w:val="nil"/>
            </w:tcBorders>
            <w:shd w:val="clear" w:color="000000" w:fill="FFFFFF"/>
            <w:vAlign w:val="bottom"/>
            <w:hideMark/>
          </w:tcPr>
          <w:p w14:paraId="7436E119"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 </w:t>
            </w:r>
          </w:p>
        </w:tc>
        <w:tc>
          <w:tcPr>
            <w:tcW w:w="1676" w:type="dxa"/>
            <w:tcBorders>
              <w:top w:val="nil"/>
              <w:left w:val="nil"/>
              <w:bottom w:val="nil"/>
              <w:right w:val="nil"/>
            </w:tcBorders>
            <w:shd w:val="clear" w:color="000000" w:fill="FFFFFF"/>
            <w:vAlign w:val="bottom"/>
            <w:hideMark/>
          </w:tcPr>
          <w:p w14:paraId="78667876"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 </w:t>
            </w:r>
          </w:p>
        </w:tc>
        <w:tc>
          <w:tcPr>
            <w:tcW w:w="2216" w:type="dxa"/>
            <w:tcBorders>
              <w:top w:val="nil"/>
              <w:left w:val="nil"/>
              <w:bottom w:val="nil"/>
              <w:right w:val="nil"/>
            </w:tcBorders>
            <w:shd w:val="clear" w:color="000000" w:fill="FFFFFF"/>
            <w:vAlign w:val="bottom"/>
            <w:hideMark/>
          </w:tcPr>
          <w:p w14:paraId="0E2834CA"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 </w:t>
            </w:r>
          </w:p>
        </w:tc>
        <w:tc>
          <w:tcPr>
            <w:tcW w:w="1496" w:type="dxa"/>
            <w:tcBorders>
              <w:top w:val="nil"/>
              <w:left w:val="nil"/>
              <w:bottom w:val="nil"/>
              <w:right w:val="nil"/>
            </w:tcBorders>
            <w:shd w:val="clear" w:color="000000" w:fill="FFFFFF"/>
            <w:vAlign w:val="bottom"/>
            <w:hideMark/>
          </w:tcPr>
          <w:p w14:paraId="377DEED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 </w:t>
            </w:r>
          </w:p>
        </w:tc>
        <w:tc>
          <w:tcPr>
            <w:tcW w:w="1496" w:type="dxa"/>
            <w:tcBorders>
              <w:top w:val="nil"/>
              <w:left w:val="nil"/>
              <w:bottom w:val="nil"/>
              <w:right w:val="nil"/>
            </w:tcBorders>
            <w:shd w:val="clear" w:color="000000" w:fill="FFFFFF"/>
            <w:vAlign w:val="bottom"/>
            <w:hideMark/>
          </w:tcPr>
          <w:p w14:paraId="7540968D"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 </w:t>
            </w:r>
          </w:p>
        </w:tc>
        <w:tc>
          <w:tcPr>
            <w:tcW w:w="1496" w:type="dxa"/>
            <w:tcBorders>
              <w:top w:val="nil"/>
              <w:left w:val="nil"/>
              <w:bottom w:val="nil"/>
              <w:right w:val="nil"/>
            </w:tcBorders>
            <w:shd w:val="clear" w:color="000000" w:fill="FFFFFF"/>
            <w:noWrap/>
            <w:vAlign w:val="bottom"/>
            <w:hideMark/>
          </w:tcPr>
          <w:p w14:paraId="49DCA75E"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FFFFFF"/>
            <w:noWrap/>
            <w:vAlign w:val="bottom"/>
            <w:hideMark/>
          </w:tcPr>
          <w:p w14:paraId="310D9CA3"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192,579,541</w:t>
            </w:r>
          </w:p>
        </w:tc>
      </w:tr>
      <w:tr w:rsidR="007A034F" w:rsidRPr="007A034F" w14:paraId="0A54950A" w14:textId="77777777" w:rsidTr="007A034F">
        <w:trPr>
          <w:trHeight w:val="270"/>
        </w:trPr>
        <w:tc>
          <w:tcPr>
            <w:tcW w:w="1196" w:type="dxa"/>
            <w:tcBorders>
              <w:top w:val="nil"/>
              <w:left w:val="nil"/>
              <w:bottom w:val="nil"/>
              <w:right w:val="nil"/>
            </w:tcBorders>
            <w:shd w:val="clear" w:color="000000" w:fill="FFFFFF"/>
            <w:noWrap/>
            <w:vAlign w:val="bottom"/>
            <w:hideMark/>
          </w:tcPr>
          <w:p w14:paraId="72C0201C"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216" w:type="dxa"/>
            <w:tcBorders>
              <w:top w:val="nil"/>
              <w:left w:val="nil"/>
              <w:bottom w:val="nil"/>
              <w:right w:val="nil"/>
            </w:tcBorders>
            <w:shd w:val="clear" w:color="000000" w:fill="FFFFFF"/>
            <w:noWrap/>
            <w:vAlign w:val="bottom"/>
            <w:hideMark/>
          </w:tcPr>
          <w:p w14:paraId="4F9CCF14"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676" w:type="dxa"/>
            <w:tcBorders>
              <w:top w:val="nil"/>
              <w:left w:val="nil"/>
              <w:bottom w:val="nil"/>
              <w:right w:val="nil"/>
            </w:tcBorders>
            <w:shd w:val="clear" w:color="000000" w:fill="FFFFFF"/>
            <w:noWrap/>
            <w:vAlign w:val="bottom"/>
            <w:hideMark/>
          </w:tcPr>
          <w:p w14:paraId="4DC10450"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2216" w:type="dxa"/>
            <w:tcBorders>
              <w:top w:val="nil"/>
              <w:left w:val="nil"/>
              <w:bottom w:val="nil"/>
              <w:right w:val="nil"/>
            </w:tcBorders>
            <w:shd w:val="clear" w:color="000000" w:fill="FFFFFF"/>
            <w:noWrap/>
            <w:vAlign w:val="bottom"/>
            <w:hideMark/>
          </w:tcPr>
          <w:p w14:paraId="00CF46EF"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FFFFFF"/>
            <w:noWrap/>
            <w:vAlign w:val="bottom"/>
            <w:hideMark/>
          </w:tcPr>
          <w:p w14:paraId="2AE0F872"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FFFFFF"/>
            <w:noWrap/>
            <w:vAlign w:val="bottom"/>
            <w:hideMark/>
          </w:tcPr>
          <w:p w14:paraId="13A7FB0B"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FFFFFF"/>
            <w:noWrap/>
            <w:vAlign w:val="bottom"/>
            <w:hideMark/>
          </w:tcPr>
          <w:p w14:paraId="2E569AD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79,687,224</w:t>
            </w:r>
          </w:p>
        </w:tc>
        <w:tc>
          <w:tcPr>
            <w:tcW w:w="1496" w:type="dxa"/>
            <w:tcBorders>
              <w:top w:val="nil"/>
              <w:left w:val="nil"/>
              <w:bottom w:val="nil"/>
              <w:right w:val="nil"/>
            </w:tcBorders>
            <w:shd w:val="clear" w:color="000000" w:fill="C0C0C0"/>
            <w:noWrap/>
            <w:vAlign w:val="bottom"/>
            <w:hideMark/>
          </w:tcPr>
          <w:p w14:paraId="4B800BE1"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0%</w:t>
            </w:r>
          </w:p>
        </w:tc>
      </w:tr>
      <w:tr w:rsidR="007A034F" w:rsidRPr="007A034F" w14:paraId="31021D7F" w14:textId="77777777" w:rsidTr="007A034F">
        <w:trPr>
          <w:trHeight w:val="270"/>
        </w:trPr>
        <w:tc>
          <w:tcPr>
            <w:tcW w:w="1196" w:type="dxa"/>
            <w:tcBorders>
              <w:top w:val="nil"/>
              <w:left w:val="nil"/>
              <w:bottom w:val="nil"/>
              <w:right w:val="nil"/>
            </w:tcBorders>
            <w:shd w:val="clear" w:color="000000" w:fill="FFFFFF"/>
            <w:noWrap/>
            <w:vAlign w:val="bottom"/>
            <w:hideMark/>
          </w:tcPr>
          <w:p w14:paraId="69E657C7"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216" w:type="dxa"/>
            <w:tcBorders>
              <w:top w:val="nil"/>
              <w:left w:val="nil"/>
              <w:bottom w:val="nil"/>
              <w:right w:val="nil"/>
            </w:tcBorders>
            <w:shd w:val="clear" w:color="000000" w:fill="FFFFFF"/>
            <w:noWrap/>
            <w:vAlign w:val="bottom"/>
            <w:hideMark/>
          </w:tcPr>
          <w:p w14:paraId="44C26182"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676" w:type="dxa"/>
            <w:tcBorders>
              <w:top w:val="nil"/>
              <w:left w:val="nil"/>
              <w:bottom w:val="nil"/>
              <w:right w:val="nil"/>
            </w:tcBorders>
            <w:shd w:val="clear" w:color="000000" w:fill="FFFFFF"/>
            <w:noWrap/>
            <w:vAlign w:val="bottom"/>
            <w:hideMark/>
          </w:tcPr>
          <w:p w14:paraId="70238780"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2216" w:type="dxa"/>
            <w:tcBorders>
              <w:top w:val="nil"/>
              <w:left w:val="nil"/>
              <w:bottom w:val="nil"/>
              <w:right w:val="nil"/>
            </w:tcBorders>
            <w:shd w:val="clear" w:color="000000" w:fill="FFFFFF"/>
            <w:noWrap/>
            <w:vAlign w:val="bottom"/>
            <w:hideMark/>
          </w:tcPr>
          <w:p w14:paraId="1E121A16"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FFFFFF"/>
            <w:noWrap/>
            <w:vAlign w:val="bottom"/>
            <w:hideMark/>
          </w:tcPr>
          <w:p w14:paraId="377F76B7"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FFFFFF"/>
            <w:noWrap/>
            <w:vAlign w:val="bottom"/>
            <w:hideMark/>
          </w:tcPr>
          <w:p w14:paraId="2FFA1137"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32,973,667</w:t>
            </w:r>
          </w:p>
        </w:tc>
        <w:tc>
          <w:tcPr>
            <w:tcW w:w="1496" w:type="dxa"/>
            <w:tcBorders>
              <w:top w:val="nil"/>
              <w:left w:val="nil"/>
              <w:bottom w:val="nil"/>
              <w:right w:val="nil"/>
            </w:tcBorders>
            <w:shd w:val="clear" w:color="000000" w:fill="C0C0C0"/>
            <w:noWrap/>
            <w:vAlign w:val="bottom"/>
            <w:hideMark/>
          </w:tcPr>
          <w:p w14:paraId="27733071"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0%</w:t>
            </w:r>
          </w:p>
        </w:tc>
        <w:tc>
          <w:tcPr>
            <w:tcW w:w="1496" w:type="dxa"/>
            <w:tcBorders>
              <w:top w:val="nil"/>
              <w:left w:val="nil"/>
              <w:bottom w:val="nil"/>
              <w:right w:val="nil"/>
            </w:tcBorders>
            <w:shd w:val="clear" w:color="000000" w:fill="FFFFFF"/>
            <w:noWrap/>
            <w:vAlign w:val="bottom"/>
            <w:hideMark/>
          </w:tcPr>
          <w:p w14:paraId="09162124"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32,973,667</w:t>
            </w:r>
          </w:p>
        </w:tc>
      </w:tr>
      <w:tr w:rsidR="007A034F" w:rsidRPr="007A034F" w14:paraId="4FA3FE8C" w14:textId="77777777" w:rsidTr="007A034F">
        <w:trPr>
          <w:trHeight w:val="260"/>
        </w:trPr>
        <w:tc>
          <w:tcPr>
            <w:tcW w:w="1196" w:type="dxa"/>
            <w:tcBorders>
              <w:top w:val="nil"/>
              <w:left w:val="nil"/>
              <w:bottom w:val="nil"/>
              <w:right w:val="nil"/>
            </w:tcBorders>
            <w:shd w:val="clear" w:color="000000" w:fill="FFFFFF"/>
            <w:noWrap/>
            <w:vAlign w:val="bottom"/>
            <w:hideMark/>
          </w:tcPr>
          <w:p w14:paraId="39326C8D"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216" w:type="dxa"/>
            <w:tcBorders>
              <w:top w:val="nil"/>
              <w:left w:val="nil"/>
              <w:bottom w:val="nil"/>
              <w:right w:val="nil"/>
            </w:tcBorders>
            <w:shd w:val="clear" w:color="000000" w:fill="FFFFFF"/>
            <w:noWrap/>
            <w:vAlign w:val="bottom"/>
            <w:hideMark/>
          </w:tcPr>
          <w:p w14:paraId="5E7B27C6"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676" w:type="dxa"/>
            <w:tcBorders>
              <w:top w:val="nil"/>
              <w:left w:val="nil"/>
              <w:bottom w:val="nil"/>
              <w:right w:val="nil"/>
            </w:tcBorders>
            <w:shd w:val="clear" w:color="000000" w:fill="FFFFFF"/>
            <w:noWrap/>
            <w:vAlign w:val="bottom"/>
            <w:hideMark/>
          </w:tcPr>
          <w:p w14:paraId="35B1CCDE"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2216" w:type="dxa"/>
            <w:tcBorders>
              <w:top w:val="nil"/>
              <w:left w:val="nil"/>
              <w:bottom w:val="nil"/>
              <w:right w:val="nil"/>
            </w:tcBorders>
            <w:shd w:val="clear" w:color="000000" w:fill="FFFFFF"/>
            <w:noWrap/>
            <w:vAlign w:val="bottom"/>
            <w:hideMark/>
          </w:tcPr>
          <w:p w14:paraId="010D36BF"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FFFFFF"/>
            <w:noWrap/>
            <w:vAlign w:val="bottom"/>
            <w:hideMark/>
          </w:tcPr>
          <w:p w14:paraId="72F9E58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13,644,128</w:t>
            </w:r>
          </w:p>
        </w:tc>
        <w:tc>
          <w:tcPr>
            <w:tcW w:w="1496" w:type="dxa"/>
            <w:tcBorders>
              <w:top w:val="nil"/>
              <w:left w:val="nil"/>
              <w:bottom w:val="nil"/>
              <w:right w:val="nil"/>
            </w:tcBorders>
            <w:shd w:val="clear" w:color="000000" w:fill="C0C0C0"/>
            <w:noWrap/>
            <w:vAlign w:val="bottom"/>
            <w:hideMark/>
          </w:tcPr>
          <w:p w14:paraId="77E8137C"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0%</w:t>
            </w:r>
          </w:p>
        </w:tc>
        <w:tc>
          <w:tcPr>
            <w:tcW w:w="1496" w:type="dxa"/>
            <w:tcBorders>
              <w:top w:val="nil"/>
              <w:left w:val="nil"/>
              <w:bottom w:val="nil"/>
              <w:right w:val="nil"/>
            </w:tcBorders>
            <w:shd w:val="clear" w:color="000000" w:fill="FFFFFF"/>
            <w:noWrap/>
            <w:vAlign w:val="bottom"/>
            <w:hideMark/>
          </w:tcPr>
          <w:p w14:paraId="1D40695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13,644,128</w:t>
            </w:r>
          </w:p>
        </w:tc>
        <w:tc>
          <w:tcPr>
            <w:tcW w:w="1496" w:type="dxa"/>
            <w:tcBorders>
              <w:top w:val="nil"/>
              <w:left w:val="nil"/>
              <w:bottom w:val="nil"/>
              <w:right w:val="nil"/>
            </w:tcBorders>
            <w:shd w:val="clear" w:color="000000" w:fill="C0C0C0"/>
            <w:noWrap/>
            <w:vAlign w:val="bottom"/>
            <w:hideMark/>
          </w:tcPr>
          <w:p w14:paraId="4B171596"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0%</w:t>
            </w:r>
          </w:p>
        </w:tc>
      </w:tr>
      <w:tr w:rsidR="007A034F" w:rsidRPr="007A034F" w14:paraId="1CDCB587" w14:textId="77777777" w:rsidTr="007A034F">
        <w:trPr>
          <w:trHeight w:val="260"/>
        </w:trPr>
        <w:tc>
          <w:tcPr>
            <w:tcW w:w="1196" w:type="dxa"/>
            <w:tcBorders>
              <w:top w:val="nil"/>
              <w:left w:val="nil"/>
              <w:bottom w:val="nil"/>
              <w:right w:val="nil"/>
            </w:tcBorders>
            <w:shd w:val="clear" w:color="000000" w:fill="FFFFFF"/>
            <w:noWrap/>
            <w:vAlign w:val="bottom"/>
            <w:hideMark/>
          </w:tcPr>
          <w:p w14:paraId="61691FA4"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216" w:type="dxa"/>
            <w:tcBorders>
              <w:top w:val="nil"/>
              <w:left w:val="nil"/>
              <w:bottom w:val="nil"/>
              <w:right w:val="nil"/>
            </w:tcBorders>
            <w:shd w:val="clear" w:color="000000" w:fill="FFFFFF"/>
            <w:noWrap/>
            <w:vAlign w:val="bottom"/>
            <w:hideMark/>
          </w:tcPr>
          <w:p w14:paraId="18EFCE2B"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676" w:type="dxa"/>
            <w:tcBorders>
              <w:top w:val="nil"/>
              <w:left w:val="nil"/>
              <w:bottom w:val="nil"/>
              <w:right w:val="nil"/>
            </w:tcBorders>
            <w:shd w:val="clear" w:color="000000" w:fill="FFFFFF"/>
            <w:noWrap/>
            <w:vAlign w:val="bottom"/>
            <w:hideMark/>
          </w:tcPr>
          <w:p w14:paraId="42C4F733"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2216" w:type="dxa"/>
            <w:tcBorders>
              <w:top w:val="nil"/>
              <w:left w:val="nil"/>
              <w:bottom w:val="nil"/>
              <w:right w:val="nil"/>
            </w:tcBorders>
            <w:shd w:val="clear" w:color="000000" w:fill="FFFFFF"/>
            <w:noWrap/>
            <w:vAlign w:val="bottom"/>
            <w:hideMark/>
          </w:tcPr>
          <w:p w14:paraId="194C467B"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5,645,785</w:t>
            </w:r>
          </w:p>
        </w:tc>
        <w:tc>
          <w:tcPr>
            <w:tcW w:w="1496" w:type="dxa"/>
            <w:tcBorders>
              <w:top w:val="nil"/>
              <w:left w:val="nil"/>
              <w:bottom w:val="nil"/>
              <w:right w:val="nil"/>
            </w:tcBorders>
            <w:shd w:val="clear" w:color="000000" w:fill="C0C0C0"/>
            <w:noWrap/>
            <w:vAlign w:val="bottom"/>
            <w:hideMark/>
          </w:tcPr>
          <w:p w14:paraId="1E38A631"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w:t>
            </w:r>
          </w:p>
        </w:tc>
        <w:tc>
          <w:tcPr>
            <w:tcW w:w="1496" w:type="dxa"/>
            <w:tcBorders>
              <w:top w:val="nil"/>
              <w:left w:val="nil"/>
              <w:bottom w:val="nil"/>
              <w:right w:val="nil"/>
            </w:tcBorders>
            <w:shd w:val="clear" w:color="000000" w:fill="FFFFFF"/>
            <w:noWrap/>
            <w:vAlign w:val="bottom"/>
            <w:hideMark/>
          </w:tcPr>
          <w:p w14:paraId="7E4C608B"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5,645,785</w:t>
            </w:r>
          </w:p>
        </w:tc>
        <w:tc>
          <w:tcPr>
            <w:tcW w:w="1496" w:type="dxa"/>
            <w:tcBorders>
              <w:top w:val="nil"/>
              <w:left w:val="nil"/>
              <w:bottom w:val="nil"/>
              <w:right w:val="nil"/>
            </w:tcBorders>
            <w:shd w:val="clear" w:color="000000" w:fill="C0C0C0"/>
            <w:noWrap/>
            <w:vAlign w:val="bottom"/>
            <w:hideMark/>
          </w:tcPr>
          <w:p w14:paraId="53209DEB"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w:t>
            </w:r>
          </w:p>
        </w:tc>
        <w:tc>
          <w:tcPr>
            <w:tcW w:w="1496" w:type="dxa"/>
            <w:tcBorders>
              <w:top w:val="nil"/>
              <w:left w:val="nil"/>
              <w:bottom w:val="nil"/>
              <w:right w:val="nil"/>
            </w:tcBorders>
            <w:shd w:val="clear" w:color="000000" w:fill="FFFFFF"/>
            <w:noWrap/>
            <w:vAlign w:val="bottom"/>
            <w:hideMark/>
          </w:tcPr>
          <w:p w14:paraId="25573017"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5,645,785</w:t>
            </w:r>
          </w:p>
        </w:tc>
      </w:tr>
      <w:tr w:rsidR="007A034F" w:rsidRPr="007A034F" w14:paraId="4DFA9747" w14:textId="77777777" w:rsidTr="007A034F">
        <w:trPr>
          <w:trHeight w:val="260"/>
        </w:trPr>
        <w:tc>
          <w:tcPr>
            <w:tcW w:w="1196" w:type="dxa"/>
            <w:tcBorders>
              <w:top w:val="nil"/>
              <w:left w:val="nil"/>
              <w:bottom w:val="nil"/>
              <w:right w:val="nil"/>
            </w:tcBorders>
            <w:shd w:val="clear" w:color="000000" w:fill="FFFFFF"/>
            <w:noWrap/>
            <w:vAlign w:val="bottom"/>
            <w:hideMark/>
          </w:tcPr>
          <w:p w14:paraId="5A2CC758"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216" w:type="dxa"/>
            <w:tcBorders>
              <w:top w:val="nil"/>
              <w:left w:val="nil"/>
              <w:bottom w:val="nil"/>
              <w:right w:val="nil"/>
            </w:tcBorders>
            <w:shd w:val="clear" w:color="000000" w:fill="FFFFFF"/>
            <w:noWrap/>
            <w:vAlign w:val="bottom"/>
            <w:hideMark/>
          </w:tcPr>
          <w:p w14:paraId="02E869D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676" w:type="dxa"/>
            <w:tcBorders>
              <w:top w:val="nil"/>
              <w:left w:val="nil"/>
              <w:bottom w:val="nil"/>
              <w:right w:val="nil"/>
            </w:tcBorders>
            <w:shd w:val="clear" w:color="000000" w:fill="FFFFFF"/>
            <w:noWrap/>
            <w:vAlign w:val="bottom"/>
            <w:hideMark/>
          </w:tcPr>
          <w:p w14:paraId="29321688"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2,336,162</w:t>
            </w:r>
          </w:p>
        </w:tc>
        <w:tc>
          <w:tcPr>
            <w:tcW w:w="2216" w:type="dxa"/>
            <w:tcBorders>
              <w:top w:val="nil"/>
              <w:left w:val="nil"/>
              <w:bottom w:val="nil"/>
              <w:right w:val="nil"/>
            </w:tcBorders>
            <w:shd w:val="clear" w:color="000000" w:fill="C0C0C0"/>
            <w:noWrap/>
            <w:vAlign w:val="bottom"/>
            <w:hideMark/>
          </w:tcPr>
          <w:p w14:paraId="019731AF"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w:t>
            </w:r>
          </w:p>
        </w:tc>
        <w:tc>
          <w:tcPr>
            <w:tcW w:w="1496" w:type="dxa"/>
            <w:tcBorders>
              <w:top w:val="nil"/>
              <w:left w:val="nil"/>
              <w:bottom w:val="nil"/>
              <w:right w:val="nil"/>
            </w:tcBorders>
            <w:shd w:val="clear" w:color="000000" w:fill="FFFFFF"/>
            <w:noWrap/>
            <w:vAlign w:val="bottom"/>
            <w:hideMark/>
          </w:tcPr>
          <w:p w14:paraId="2059BBA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2,336,162</w:t>
            </w:r>
          </w:p>
        </w:tc>
        <w:tc>
          <w:tcPr>
            <w:tcW w:w="1496" w:type="dxa"/>
            <w:tcBorders>
              <w:top w:val="nil"/>
              <w:left w:val="nil"/>
              <w:bottom w:val="nil"/>
              <w:right w:val="nil"/>
            </w:tcBorders>
            <w:shd w:val="clear" w:color="000000" w:fill="C0C0C0"/>
            <w:noWrap/>
            <w:vAlign w:val="bottom"/>
            <w:hideMark/>
          </w:tcPr>
          <w:p w14:paraId="2D7FB3AE"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w:t>
            </w:r>
          </w:p>
        </w:tc>
        <w:tc>
          <w:tcPr>
            <w:tcW w:w="1496" w:type="dxa"/>
            <w:tcBorders>
              <w:top w:val="nil"/>
              <w:left w:val="nil"/>
              <w:bottom w:val="nil"/>
              <w:right w:val="nil"/>
            </w:tcBorders>
            <w:shd w:val="clear" w:color="000000" w:fill="FFFFFF"/>
            <w:noWrap/>
            <w:vAlign w:val="bottom"/>
            <w:hideMark/>
          </w:tcPr>
          <w:p w14:paraId="171CF54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2,336,162</w:t>
            </w:r>
          </w:p>
        </w:tc>
        <w:tc>
          <w:tcPr>
            <w:tcW w:w="1496" w:type="dxa"/>
            <w:tcBorders>
              <w:top w:val="nil"/>
              <w:left w:val="nil"/>
              <w:bottom w:val="nil"/>
              <w:right w:val="nil"/>
            </w:tcBorders>
            <w:shd w:val="clear" w:color="000000" w:fill="C0C0C0"/>
            <w:noWrap/>
            <w:vAlign w:val="bottom"/>
            <w:hideMark/>
          </w:tcPr>
          <w:p w14:paraId="4CFAD643"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w:t>
            </w:r>
          </w:p>
        </w:tc>
      </w:tr>
      <w:tr w:rsidR="007A034F" w:rsidRPr="007A034F" w14:paraId="550690DD" w14:textId="77777777" w:rsidTr="007A034F">
        <w:trPr>
          <w:trHeight w:val="260"/>
        </w:trPr>
        <w:tc>
          <w:tcPr>
            <w:tcW w:w="1196" w:type="dxa"/>
            <w:tcBorders>
              <w:top w:val="nil"/>
              <w:left w:val="nil"/>
              <w:bottom w:val="nil"/>
              <w:right w:val="nil"/>
            </w:tcBorders>
            <w:shd w:val="clear" w:color="000000" w:fill="FFFFFF"/>
            <w:noWrap/>
            <w:vAlign w:val="bottom"/>
            <w:hideMark/>
          </w:tcPr>
          <w:p w14:paraId="218A533D"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216" w:type="dxa"/>
            <w:tcBorders>
              <w:top w:val="nil"/>
              <w:left w:val="nil"/>
              <w:bottom w:val="nil"/>
              <w:right w:val="nil"/>
            </w:tcBorders>
            <w:shd w:val="clear" w:color="000000" w:fill="FFFFFF"/>
            <w:noWrap/>
            <w:vAlign w:val="bottom"/>
            <w:hideMark/>
          </w:tcPr>
          <w:p w14:paraId="52A819D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966,677</w:t>
            </w:r>
          </w:p>
        </w:tc>
        <w:tc>
          <w:tcPr>
            <w:tcW w:w="1676" w:type="dxa"/>
            <w:tcBorders>
              <w:top w:val="nil"/>
              <w:left w:val="nil"/>
              <w:bottom w:val="nil"/>
              <w:right w:val="nil"/>
            </w:tcBorders>
            <w:shd w:val="clear" w:color="000000" w:fill="C0C0C0"/>
            <w:noWrap/>
            <w:vAlign w:val="bottom"/>
            <w:hideMark/>
          </w:tcPr>
          <w:p w14:paraId="15F3F5F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9%</w:t>
            </w:r>
          </w:p>
        </w:tc>
        <w:tc>
          <w:tcPr>
            <w:tcW w:w="2216" w:type="dxa"/>
            <w:tcBorders>
              <w:top w:val="nil"/>
              <w:left w:val="nil"/>
              <w:bottom w:val="nil"/>
              <w:right w:val="nil"/>
            </w:tcBorders>
            <w:shd w:val="clear" w:color="000000" w:fill="FFFFFF"/>
            <w:noWrap/>
            <w:vAlign w:val="bottom"/>
            <w:hideMark/>
          </w:tcPr>
          <w:p w14:paraId="4B2EF82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966,677</w:t>
            </w:r>
          </w:p>
        </w:tc>
        <w:tc>
          <w:tcPr>
            <w:tcW w:w="1496" w:type="dxa"/>
            <w:tcBorders>
              <w:top w:val="nil"/>
              <w:left w:val="nil"/>
              <w:bottom w:val="nil"/>
              <w:right w:val="nil"/>
            </w:tcBorders>
            <w:shd w:val="clear" w:color="000000" w:fill="C0C0C0"/>
            <w:noWrap/>
            <w:vAlign w:val="bottom"/>
            <w:hideMark/>
          </w:tcPr>
          <w:p w14:paraId="63F34663"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8%</w:t>
            </w:r>
          </w:p>
        </w:tc>
        <w:tc>
          <w:tcPr>
            <w:tcW w:w="1496" w:type="dxa"/>
            <w:tcBorders>
              <w:top w:val="nil"/>
              <w:left w:val="nil"/>
              <w:bottom w:val="nil"/>
              <w:right w:val="nil"/>
            </w:tcBorders>
            <w:shd w:val="clear" w:color="000000" w:fill="FFFFFF"/>
            <w:noWrap/>
            <w:vAlign w:val="bottom"/>
            <w:hideMark/>
          </w:tcPr>
          <w:p w14:paraId="06E029B9"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966,677</w:t>
            </w:r>
          </w:p>
        </w:tc>
        <w:tc>
          <w:tcPr>
            <w:tcW w:w="1496" w:type="dxa"/>
            <w:tcBorders>
              <w:top w:val="nil"/>
              <w:left w:val="nil"/>
              <w:bottom w:val="nil"/>
              <w:right w:val="nil"/>
            </w:tcBorders>
            <w:shd w:val="clear" w:color="000000" w:fill="C0C0C0"/>
            <w:noWrap/>
            <w:vAlign w:val="bottom"/>
            <w:hideMark/>
          </w:tcPr>
          <w:p w14:paraId="60AD44F1"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6%</w:t>
            </w:r>
          </w:p>
        </w:tc>
        <w:tc>
          <w:tcPr>
            <w:tcW w:w="1496" w:type="dxa"/>
            <w:tcBorders>
              <w:top w:val="nil"/>
              <w:left w:val="nil"/>
              <w:bottom w:val="nil"/>
              <w:right w:val="nil"/>
            </w:tcBorders>
            <w:shd w:val="clear" w:color="000000" w:fill="FFFFFF"/>
            <w:noWrap/>
            <w:vAlign w:val="bottom"/>
            <w:hideMark/>
          </w:tcPr>
          <w:p w14:paraId="723ACE3B"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966,677</w:t>
            </w:r>
          </w:p>
        </w:tc>
      </w:tr>
      <w:tr w:rsidR="007A034F" w:rsidRPr="007A034F" w14:paraId="73651481" w14:textId="77777777" w:rsidTr="007A034F">
        <w:trPr>
          <w:trHeight w:val="260"/>
        </w:trPr>
        <w:tc>
          <w:tcPr>
            <w:tcW w:w="1196" w:type="dxa"/>
            <w:tcBorders>
              <w:top w:val="nil"/>
              <w:left w:val="nil"/>
              <w:bottom w:val="nil"/>
              <w:right w:val="nil"/>
            </w:tcBorders>
            <w:shd w:val="clear" w:color="000000" w:fill="FFFFFF"/>
            <w:noWrap/>
            <w:vAlign w:val="bottom"/>
            <w:hideMark/>
          </w:tcPr>
          <w:p w14:paraId="77F0499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400,000</w:t>
            </w:r>
          </w:p>
        </w:tc>
        <w:tc>
          <w:tcPr>
            <w:tcW w:w="1216" w:type="dxa"/>
            <w:tcBorders>
              <w:top w:val="nil"/>
              <w:left w:val="nil"/>
              <w:bottom w:val="nil"/>
              <w:right w:val="nil"/>
            </w:tcBorders>
            <w:shd w:val="clear" w:color="000000" w:fill="C0C0C0"/>
            <w:noWrap/>
            <w:vAlign w:val="bottom"/>
            <w:hideMark/>
          </w:tcPr>
          <w:p w14:paraId="584542B6"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30%</w:t>
            </w:r>
          </w:p>
        </w:tc>
        <w:tc>
          <w:tcPr>
            <w:tcW w:w="1676" w:type="dxa"/>
            <w:tcBorders>
              <w:top w:val="nil"/>
              <w:left w:val="nil"/>
              <w:bottom w:val="nil"/>
              <w:right w:val="nil"/>
            </w:tcBorders>
            <w:shd w:val="clear" w:color="000000" w:fill="FFFFFF"/>
            <w:noWrap/>
            <w:vAlign w:val="bottom"/>
            <w:hideMark/>
          </w:tcPr>
          <w:p w14:paraId="741D13C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400,000</w:t>
            </w:r>
          </w:p>
        </w:tc>
        <w:tc>
          <w:tcPr>
            <w:tcW w:w="2216" w:type="dxa"/>
            <w:tcBorders>
              <w:top w:val="nil"/>
              <w:left w:val="nil"/>
              <w:bottom w:val="nil"/>
              <w:right w:val="nil"/>
            </w:tcBorders>
            <w:shd w:val="clear" w:color="000000" w:fill="C0C0C0"/>
            <w:noWrap/>
            <w:vAlign w:val="bottom"/>
            <w:hideMark/>
          </w:tcPr>
          <w:p w14:paraId="1A8DE84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19%</w:t>
            </w:r>
          </w:p>
        </w:tc>
        <w:tc>
          <w:tcPr>
            <w:tcW w:w="1496" w:type="dxa"/>
            <w:tcBorders>
              <w:top w:val="nil"/>
              <w:left w:val="nil"/>
              <w:bottom w:val="nil"/>
              <w:right w:val="nil"/>
            </w:tcBorders>
            <w:shd w:val="clear" w:color="000000" w:fill="FFFFFF"/>
            <w:noWrap/>
            <w:vAlign w:val="bottom"/>
            <w:hideMark/>
          </w:tcPr>
          <w:p w14:paraId="5114E434"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400,000</w:t>
            </w:r>
          </w:p>
        </w:tc>
        <w:tc>
          <w:tcPr>
            <w:tcW w:w="1496" w:type="dxa"/>
            <w:tcBorders>
              <w:top w:val="nil"/>
              <w:left w:val="nil"/>
              <w:bottom w:val="nil"/>
              <w:right w:val="nil"/>
            </w:tcBorders>
            <w:shd w:val="clear" w:color="000000" w:fill="C0C0C0"/>
            <w:noWrap/>
            <w:vAlign w:val="bottom"/>
            <w:hideMark/>
          </w:tcPr>
          <w:p w14:paraId="298374C3"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13%</w:t>
            </w:r>
          </w:p>
        </w:tc>
        <w:tc>
          <w:tcPr>
            <w:tcW w:w="1496" w:type="dxa"/>
            <w:tcBorders>
              <w:top w:val="nil"/>
              <w:left w:val="nil"/>
              <w:bottom w:val="nil"/>
              <w:right w:val="nil"/>
            </w:tcBorders>
            <w:shd w:val="clear" w:color="000000" w:fill="FFFFFF"/>
            <w:noWrap/>
            <w:vAlign w:val="bottom"/>
            <w:hideMark/>
          </w:tcPr>
          <w:p w14:paraId="3323167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400,000</w:t>
            </w:r>
          </w:p>
        </w:tc>
        <w:tc>
          <w:tcPr>
            <w:tcW w:w="1496" w:type="dxa"/>
            <w:tcBorders>
              <w:top w:val="nil"/>
              <w:left w:val="nil"/>
              <w:bottom w:val="nil"/>
              <w:right w:val="nil"/>
            </w:tcBorders>
            <w:shd w:val="clear" w:color="000000" w:fill="C0C0C0"/>
            <w:noWrap/>
            <w:vAlign w:val="bottom"/>
            <w:hideMark/>
          </w:tcPr>
          <w:p w14:paraId="64217A7E"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10%</w:t>
            </w:r>
          </w:p>
        </w:tc>
      </w:tr>
      <w:tr w:rsidR="007A034F" w:rsidRPr="007A034F" w14:paraId="2A07AE26" w14:textId="77777777" w:rsidTr="007A034F">
        <w:trPr>
          <w:trHeight w:val="260"/>
        </w:trPr>
        <w:tc>
          <w:tcPr>
            <w:tcW w:w="1196" w:type="dxa"/>
            <w:tcBorders>
              <w:top w:val="nil"/>
              <w:left w:val="nil"/>
              <w:bottom w:val="nil"/>
              <w:right w:val="nil"/>
            </w:tcBorders>
            <w:shd w:val="clear" w:color="000000" w:fill="C0C0C0"/>
            <w:noWrap/>
            <w:vAlign w:val="bottom"/>
            <w:hideMark/>
          </w:tcPr>
          <w:p w14:paraId="07D085D0"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100%</w:t>
            </w:r>
          </w:p>
        </w:tc>
        <w:tc>
          <w:tcPr>
            <w:tcW w:w="1216" w:type="dxa"/>
            <w:tcBorders>
              <w:top w:val="nil"/>
              <w:left w:val="nil"/>
              <w:bottom w:val="nil"/>
              <w:right w:val="nil"/>
            </w:tcBorders>
            <w:shd w:val="clear" w:color="000000" w:fill="FFFFFF"/>
            <w:noWrap/>
            <w:vAlign w:val="bottom"/>
            <w:hideMark/>
          </w:tcPr>
          <w:p w14:paraId="65AA3415"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165,515</w:t>
            </w:r>
          </w:p>
        </w:tc>
        <w:tc>
          <w:tcPr>
            <w:tcW w:w="1676" w:type="dxa"/>
            <w:tcBorders>
              <w:top w:val="nil"/>
              <w:left w:val="nil"/>
              <w:bottom w:val="nil"/>
              <w:right w:val="nil"/>
            </w:tcBorders>
            <w:shd w:val="clear" w:color="000000" w:fill="C0C0C0"/>
            <w:noWrap/>
            <w:vAlign w:val="bottom"/>
            <w:hideMark/>
          </w:tcPr>
          <w:p w14:paraId="4D9CFA5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42%</w:t>
            </w:r>
          </w:p>
        </w:tc>
        <w:tc>
          <w:tcPr>
            <w:tcW w:w="2216" w:type="dxa"/>
            <w:tcBorders>
              <w:top w:val="nil"/>
              <w:left w:val="nil"/>
              <w:bottom w:val="nil"/>
              <w:right w:val="nil"/>
            </w:tcBorders>
            <w:shd w:val="clear" w:color="000000" w:fill="FFFFFF"/>
            <w:noWrap/>
            <w:vAlign w:val="bottom"/>
            <w:hideMark/>
          </w:tcPr>
          <w:p w14:paraId="1A3BFCD3"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165,515</w:t>
            </w:r>
          </w:p>
        </w:tc>
        <w:tc>
          <w:tcPr>
            <w:tcW w:w="1496" w:type="dxa"/>
            <w:tcBorders>
              <w:top w:val="nil"/>
              <w:left w:val="nil"/>
              <w:bottom w:val="nil"/>
              <w:right w:val="nil"/>
            </w:tcBorders>
            <w:shd w:val="clear" w:color="000000" w:fill="C0C0C0"/>
            <w:noWrap/>
            <w:vAlign w:val="bottom"/>
            <w:hideMark/>
          </w:tcPr>
          <w:p w14:paraId="0A5EE6C0"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27%</w:t>
            </w:r>
          </w:p>
        </w:tc>
        <w:tc>
          <w:tcPr>
            <w:tcW w:w="1496" w:type="dxa"/>
            <w:tcBorders>
              <w:top w:val="nil"/>
              <w:left w:val="nil"/>
              <w:bottom w:val="nil"/>
              <w:right w:val="nil"/>
            </w:tcBorders>
            <w:shd w:val="clear" w:color="000000" w:fill="FFFFFF"/>
            <w:noWrap/>
            <w:vAlign w:val="bottom"/>
            <w:hideMark/>
          </w:tcPr>
          <w:p w14:paraId="75C6FAC9"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165,515</w:t>
            </w:r>
          </w:p>
        </w:tc>
        <w:tc>
          <w:tcPr>
            <w:tcW w:w="1496" w:type="dxa"/>
            <w:tcBorders>
              <w:top w:val="nil"/>
              <w:left w:val="nil"/>
              <w:bottom w:val="nil"/>
              <w:right w:val="nil"/>
            </w:tcBorders>
            <w:shd w:val="clear" w:color="000000" w:fill="C0C0C0"/>
            <w:noWrap/>
            <w:vAlign w:val="bottom"/>
            <w:hideMark/>
          </w:tcPr>
          <w:p w14:paraId="6D8FE335"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19%</w:t>
            </w:r>
          </w:p>
        </w:tc>
        <w:tc>
          <w:tcPr>
            <w:tcW w:w="1496" w:type="dxa"/>
            <w:tcBorders>
              <w:top w:val="nil"/>
              <w:left w:val="nil"/>
              <w:bottom w:val="nil"/>
              <w:right w:val="nil"/>
            </w:tcBorders>
            <w:shd w:val="clear" w:color="000000" w:fill="FFFFFF"/>
            <w:noWrap/>
            <w:vAlign w:val="bottom"/>
            <w:hideMark/>
          </w:tcPr>
          <w:p w14:paraId="440C619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165,515</w:t>
            </w:r>
          </w:p>
        </w:tc>
      </w:tr>
      <w:tr w:rsidR="007A034F" w:rsidRPr="007A034F" w14:paraId="31076BA1" w14:textId="77777777" w:rsidTr="007A034F">
        <w:trPr>
          <w:trHeight w:val="260"/>
        </w:trPr>
        <w:tc>
          <w:tcPr>
            <w:tcW w:w="1196" w:type="dxa"/>
            <w:tcBorders>
              <w:top w:val="nil"/>
              <w:left w:val="nil"/>
              <w:bottom w:val="nil"/>
              <w:right w:val="nil"/>
            </w:tcBorders>
            <w:shd w:val="clear" w:color="000000" w:fill="FFFFFF"/>
            <w:noWrap/>
            <w:vAlign w:val="bottom"/>
            <w:hideMark/>
          </w:tcPr>
          <w:p w14:paraId="03B0C3A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216" w:type="dxa"/>
            <w:tcBorders>
              <w:top w:val="nil"/>
              <w:left w:val="nil"/>
              <w:bottom w:val="nil"/>
              <w:right w:val="nil"/>
            </w:tcBorders>
            <w:shd w:val="clear" w:color="000000" w:fill="C0C0C0"/>
            <w:noWrap/>
            <w:vAlign w:val="bottom"/>
            <w:hideMark/>
          </w:tcPr>
          <w:p w14:paraId="2F4F451F"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70%</w:t>
            </w:r>
          </w:p>
        </w:tc>
        <w:tc>
          <w:tcPr>
            <w:tcW w:w="1676" w:type="dxa"/>
            <w:tcBorders>
              <w:top w:val="nil"/>
              <w:left w:val="nil"/>
              <w:bottom w:val="nil"/>
              <w:right w:val="nil"/>
            </w:tcBorders>
            <w:shd w:val="clear" w:color="000000" w:fill="FFFFFF"/>
            <w:noWrap/>
            <w:vAlign w:val="bottom"/>
            <w:hideMark/>
          </w:tcPr>
          <w:p w14:paraId="0F1B937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68,488</w:t>
            </w:r>
          </w:p>
        </w:tc>
        <w:tc>
          <w:tcPr>
            <w:tcW w:w="2216" w:type="dxa"/>
            <w:tcBorders>
              <w:top w:val="nil"/>
              <w:left w:val="nil"/>
              <w:bottom w:val="nil"/>
              <w:right w:val="nil"/>
            </w:tcBorders>
            <w:shd w:val="clear" w:color="000000" w:fill="C0C0C0"/>
            <w:noWrap/>
            <w:vAlign w:val="bottom"/>
            <w:hideMark/>
          </w:tcPr>
          <w:p w14:paraId="2FF5614C"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44%</w:t>
            </w:r>
          </w:p>
        </w:tc>
        <w:tc>
          <w:tcPr>
            <w:tcW w:w="1496" w:type="dxa"/>
            <w:tcBorders>
              <w:top w:val="nil"/>
              <w:left w:val="nil"/>
              <w:bottom w:val="nil"/>
              <w:right w:val="nil"/>
            </w:tcBorders>
            <w:shd w:val="clear" w:color="000000" w:fill="FFFFFF"/>
            <w:noWrap/>
            <w:vAlign w:val="bottom"/>
            <w:hideMark/>
          </w:tcPr>
          <w:p w14:paraId="73A2805D"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68,488</w:t>
            </w:r>
          </w:p>
        </w:tc>
        <w:tc>
          <w:tcPr>
            <w:tcW w:w="1496" w:type="dxa"/>
            <w:tcBorders>
              <w:top w:val="nil"/>
              <w:left w:val="nil"/>
              <w:bottom w:val="nil"/>
              <w:right w:val="nil"/>
            </w:tcBorders>
            <w:shd w:val="clear" w:color="000000" w:fill="C0C0C0"/>
            <w:noWrap/>
            <w:vAlign w:val="bottom"/>
            <w:hideMark/>
          </w:tcPr>
          <w:p w14:paraId="3C23753C"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31%</w:t>
            </w:r>
          </w:p>
        </w:tc>
        <w:tc>
          <w:tcPr>
            <w:tcW w:w="1496" w:type="dxa"/>
            <w:tcBorders>
              <w:top w:val="nil"/>
              <w:left w:val="nil"/>
              <w:bottom w:val="nil"/>
              <w:right w:val="nil"/>
            </w:tcBorders>
            <w:shd w:val="clear" w:color="000000" w:fill="FFFFFF"/>
            <w:noWrap/>
            <w:vAlign w:val="bottom"/>
            <w:hideMark/>
          </w:tcPr>
          <w:p w14:paraId="3755459B"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68,488</w:t>
            </w:r>
          </w:p>
        </w:tc>
        <w:tc>
          <w:tcPr>
            <w:tcW w:w="1496" w:type="dxa"/>
            <w:tcBorders>
              <w:top w:val="nil"/>
              <w:left w:val="nil"/>
              <w:bottom w:val="nil"/>
              <w:right w:val="nil"/>
            </w:tcBorders>
            <w:shd w:val="clear" w:color="000000" w:fill="C0C0C0"/>
            <w:noWrap/>
            <w:vAlign w:val="bottom"/>
            <w:hideMark/>
          </w:tcPr>
          <w:p w14:paraId="5D5C17BC"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23%</w:t>
            </w:r>
          </w:p>
        </w:tc>
      </w:tr>
      <w:tr w:rsidR="007A034F" w:rsidRPr="007A034F" w14:paraId="6E5A5D52" w14:textId="77777777" w:rsidTr="007A034F">
        <w:trPr>
          <w:trHeight w:val="270"/>
        </w:trPr>
        <w:tc>
          <w:tcPr>
            <w:tcW w:w="1196" w:type="dxa"/>
            <w:tcBorders>
              <w:top w:val="nil"/>
              <w:left w:val="nil"/>
              <w:bottom w:val="nil"/>
              <w:right w:val="nil"/>
            </w:tcBorders>
            <w:shd w:val="clear" w:color="000000" w:fill="FFFFFF"/>
            <w:noWrap/>
            <w:vAlign w:val="bottom"/>
            <w:hideMark/>
          </w:tcPr>
          <w:p w14:paraId="04B8BB49"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216" w:type="dxa"/>
            <w:tcBorders>
              <w:top w:val="nil"/>
              <w:left w:val="nil"/>
              <w:bottom w:val="nil"/>
              <w:right w:val="nil"/>
            </w:tcBorders>
            <w:shd w:val="clear" w:color="000000" w:fill="FFFFFF"/>
            <w:noWrap/>
            <w:vAlign w:val="bottom"/>
            <w:hideMark/>
          </w:tcPr>
          <w:p w14:paraId="3DF5910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676" w:type="dxa"/>
            <w:tcBorders>
              <w:top w:val="nil"/>
              <w:left w:val="nil"/>
              <w:bottom w:val="nil"/>
              <w:right w:val="nil"/>
            </w:tcBorders>
            <w:shd w:val="clear" w:color="000000" w:fill="C0C0C0"/>
            <w:noWrap/>
            <w:vAlign w:val="bottom"/>
            <w:hideMark/>
          </w:tcPr>
          <w:p w14:paraId="10CA55AD"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49%</w:t>
            </w:r>
          </w:p>
        </w:tc>
        <w:tc>
          <w:tcPr>
            <w:tcW w:w="2216" w:type="dxa"/>
            <w:tcBorders>
              <w:top w:val="nil"/>
              <w:left w:val="nil"/>
              <w:bottom w:val="nil"/>
              <w:right w:val="nil"/>
            </w:tcBorders>
            <w:shd w:val="clear" w:color="000000" w:fill="FFFFFF"/>
            <w:noWrap/>
            <w:vAlign w:val="bottom"/>
            <w:hideMark/>
          </w:tcPr>
          <w:p w14:paraId="3D4578E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28,340</w:t>
            </w:r>
          </w:p>
        </w:tc>
        <w:tc>
          <w:tcPr>
            <w:tcW w:w="1496" w:type="dxa"/>
            <w:tcBorders>
              <w:top w:val="nil"/>
              <w:left w:val="nil"/>
              <w:bottom w:val="nil"/>
              <w:right w:val="nil"/>
            </w:tcBorders>
            <w:shd w:val="clear" w:color="000000" w:fill="C0C0C0"/>
            <w:noWrap/>
            <w:vAlign w:val="bottom"/>
            <w:hideMark/>
          </w:tcPr>
          <w:p w14:paraId="2D3D2D4F"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41%</w:t>
            </w:r>
          </w:p>
        </w:tc>
        <w:tc>
          <w:tcPr>
            <w:tcW w:w="1496" w:type="dxa"/>
            <w:tcBorders>
              <w:top w:val="nil"/>
              <w:left w:val="nil"/>
              <w:bottom w:val="nil"/>
              <w:right w:val="nil"/>
            </w:tcBorders>
            <w:shd w:val="clear" w:color="000000" w:fill="FFFFFF"/>
            <w:noWrap/>
            <w:vAlign w:val="bottom"/>
            <w:hideMark/>
          </w:tcPr>
          <w:p w14:paraId="1F000A4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28,340</w:t>
            </w:r>
          </w:p>
        </w:tc>
        <w:tc>
          <w:tcPr>
            <w:tcW w:w="1496" w:type="dxa"/>
            <w:tcBorders>
              <w:top w:val="nil"/>
              <w:left w:val="nil"/>
              <w:bottom w:val="nil"/>
              <w:right w:val="nil"/>
            </w:tcBorders>
            <w:shd w:val="clear" w:color="000000" w:fill="C0C0C0"/>
            <w:noWrap/>
            <w:vAlign w:val="bottom"/>
            <w:hideMark/>
          </w:tcPr>
          <w:p w14:paraId="5F978383"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32%</w:t>
            </w:r>
          </w:p>
        </w:tc>
        <w:tc>
          <w:tcPr>
            <w:tcW w:w="1496" w:type="dxa"/>
            <w:tcBorders>
              <w:top w:val="nil"/>
              <w:left w:val="nil"/>
              <w:bottom w:val="nil"/>
              <w:right w:val="nil"/>
            </w:tcBorders>
            <w:shd w:val="clear" w:color="000000" w:fill="FFFFFF"/>
            <w:noWrap/>
            <w:vAlign w:val="bottom"/>
            <w:hideMark/>
          </w:tcPr>
          <w:p w14:paraId="529D0F22"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28,340</w:t>
            </w:r>
          </w:p>
        </w:tc>
      </w:tr>
      <w:tr w:rsidR="007A034F" w:rsidRPr="007A034F" w14:paraId="7FBB7BF9" w14:textId="77777777" w:rsidTr="007A034F">
        <w:trPr>
          <w:trHeight w:val="260"/>
        </w:trPr>
        <w:tc>
          <w:tcPr>
            <w:tcW w:w="1196" w:type="dxa"/>
            <w:tcBorders>
              <w:top w:val="nil"/>
              <w:left w:val="nil"/>
              <w:bottom w:val="nil"/>
              <w:right w:val="nil"/>
            </w:tcBorders>
            <w:shd w:val="clear" w:color="000000" w:fill="FFFFFF"/>
            <w:noWrap/>
            <w:vAlign w:val="bottom"/>
            <w:hideMark/>
          </w:tcPr>
          <w:p w14:paraId="1BBB080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216" w:type="dxa"/>
            <w:tcBorders>
              <w:top w:val="nil"/>
              <w:left w:val="nil"/>
              <w:bottom w:val="nil"/>
              <w:right w:val="nil"/>
            </w:tcBorders>
            <w:shd w:val="clear" w:color="000000" w:fill="FFFFFF"/>
            <w:noWrap/>
            <w:vAlign w:val="bottom"/>
            <w:hideMark/>
          </w:tcPr>
          <w:p w14:paraId="7130BEE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676" w:type="dxa"/>
            <w:tcBorders>
              <w:top w:val="nil"/>
              <w:left w:val="nil"/>
              <w:bottom w:val="nil"/>
              <w:right w:val="nil"/>
            </w:tcBorders>
            <w:shd w:val="clear" w:color="000000" w:fill="FFFFFF"/>
            <w:noWrap/>
            <w:vAlign w:val="bottom"/>
            <w:hideMark/>
          </w:tcPr>
          <w:p w14:paraId="76187822"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2216" w:type="dxa"/>
            <w:tcBorders>
              <w:top w:val="nil"/>
              <w:left w:val="nil"/>
              <w:bottom w:val="nil"/>
              <w:right w:val="nil"/>
            </w:tcBorders>
            <w:shd w:val="clear" w:color="000000" w:fill="C0C0C0"/>
            <w:noWrap/>
            <w:vAlign w:val="bottom"/>
            <w:hideMark/>
          </w:tcPr>
          <w:p w14:paraId="23C5B6DA"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34%</w:t>
            </w:r>
          </w:p>
        </w:tc>
        <w:tc>
          <w:tcPr>
            <w:tcW w:w="1496" w:type="dxa"/>
            <w:tcBorders>
              <w:top w:val="nil"/>
              <w:left w:val="nil"/>
              <w:bottom w:val="nil"/>
              <w:right w:val="nil"/>
            </w:tcBorders>
            <w:shd w:val="clear" w:color="000000" w:fill="FFFFFF"/>
            <w:noWrap/>
            <w:vAlign w:val="bottom"/>
            <w:hideMark/>
          </w:tcPr>
          <w:p w14:paraId="73047E77"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11,727</w:t>
            </w:r>
          </w:p>
        </w:tc>
        <w:tc>
          <w:tcPr>
            <w:tcW w:w="1496" w:type="dxa"/>
            <w:tcBorders>
              <w:top w:val="nil"/>
              <w:left w:val="nil"/>
              <w:bottom w:val="nil"/>
              <w:right w:val="nil"/>
            </w:tcBorders>
            <w:shd w:val="clear" w:color="000000" w:fill="C0C0C0"/>
            <w:noWrap/>
            <w:vAlign w:val="bottom"/>
            <w:hideMark/>
          </w:tcPr>
          <w:p w14:paraId="0E74A10E"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36%</w:t>
            </w:r>
          </w:p>
        </w:tc>
        <w:tc>
          <w:tcPr>
            <w:tcW w:w="1496" w:type="dxa"/>
            <w:tcBorders>
              <w:top w:val="nil"/>
              <w:left w:val="nil"/>
              <w:bottom w:val="nil"/>
              <w:right w:val="nil"/>
            </w:tcBorders>
            <w:shd w:val="clear" w:color="000000" w:fill="FFFFFF"/>
            <w:noWrap/>
            <w:vAlign w:val="bottom"/>
            <w:hideMark/>
          </w:tcPr>
          <w:p w14:paraId="2B53594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11,727</w:t>
            </w:r>
          </w:p>
        </w:tc>
        <w:tc>
          <w:tcPr>
            <w:tcW w:w="1496" w:type="dxa"/>
            <w:tcBorders>
              <w:top w:val="nil"/>
              <w:left w:val="nil"/>
              <w:bottom w:val="nil"/>
              <w:right w:val="nil"/>
            </w:tcBorders>
            <w:shd w:val="clear" w:color="000000" w:fill="C0C0C0"/>
            <w:noWrap/>
            <w:vAlign w:val="bottom"/>
            <w:hideMark/>
          </w:tcPr>
          <w:p w14:paraId="37958FD4"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32%</w:t>
            </w:r>
          </w:p>
        </w:tc>
      </w:tr>
      <w:tr w:rsidR="007A034F" w:rsidRPr="007A034F" w14:paraId="0F7C47F2" w14:textId="77777777" w:rsidTr="007A034F">
        <w:trPr>
          <w:trHeight w:val="260"/>
        </w:trPr>
        <w:tc>
          <w:tcPr>
            <w:tcW w:w="1196" w:type="dxa"/>
            <w:tcBorders>
              <w:top w:val="nil"/>
              <w:left w:val="nil"/>
              <w:bottom w:val="nil"/>
              <w:right w:val="nil"/>
            </w:tcBorders>
            <w:shd w:val="clear" w:color="000000" w:fill="FFFFFF"/>
            <w:noWrap/>
            <w:vAlign w:val="bottom"/>
            <w:hideMark/>
          </w:tcPr>
          <w:p w14:paraId="568FF5F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216" w:type="dxa"/>
            <w:tcBorders>
              <w:top w:val="nil"/>
              <w:left w:val="nil"/>
              <w:bottom w:val="nil"/>
              <w:right w:val="nil"/>
            </w:tcBorders>
            <w:shd w:val="clear" w:color="000000" w:fill="FFFFFF"/>
            <w:noWrap/>
            <w:vAlign w:val="bottom"/>
            <w:hideMark/>
          </w:tcPr>
          <w:p w14:paraId="6BDCF8B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676" w:type="dxa"/>
            <w:tcBorders>
              <w:top w:val="nil"/>
              <w:left w:val="nil"/>
              <w:bottom w:val="nil"/>
              <w:right w:val="nil"/>
            </w:tcBorders>
            <w:shd w:val="clear" w:color="000000" w:fill="FFFFFF"/>
            <w:noWrap/>
            <w:vAlign w:val="bottom"/>
            <w:hideMark/>
          </w:tcPr>
          <w:p w14:paraId="173FB1A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2216" w:type="dxa"/>
            <w:tcBorders>
              <w:top w:val="nil"/>
              <w:left w:val="nil"/>
              <w:bottom w:val="nil"/>
              <w:right w:val="nil"/>
            </w:tcBorders>
            <w:shd w:val="clear" w:color="000000" w:fill="FFFFFF"/>
            <w:noWrap/>
            <w:vAlign w:val="bottom"/>
            <w:hideMark/>
          </w:tcPr>
          <w:p w14:paraId="018FD7C0"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C0C0C0"/>
            <w:noWrap/>
            <w:vAlign w:val="bottom"/>
            <w:hideMark/>
          </w:tcPr>
          <w:p w14:paraId="06548013"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24%</w:t>
            </w:r>
          </w:p>
        </w:tc>
        <w:tc>
          <w:tcPr>
            <w:tcW w:w="1496" w:type="dxa"/>
            <w:tcBorders>
              <w:top w:val="nil"/>
              <w:left w:val="nil"/>
              <w:bottom w:val="nil"/>
              <w:right w:val="nil"/>
            </w:tcBorders>
            <w:shd w:val="clear" w:color="000000" w:fill="FFFFFF"/>
            <w:noWrap/>
            <w:vAlign w:val="bottom"/>
            <w:hideMark/>
          </w:tcPr>
          <w:p w14:paraId="72C20987"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4,852</w:t>
            </w:r>
          </w:p>
        </w:tc>
        <w:tc>
          <w:tcPr>
            <w:tcW w:w="1496" w:type="dxa"/>
            <w:tcBorders>
              <w:top w:val="nil"/>
              <w:left w:val="nil"/>
              <w:bottom w:val="nil"/>
              <w:right w:val="nil"/>
            </w:tcBorders>
            <w:shd w:val="clear" w:color="000000" w:fill="C0C0C0"/>
            <w:noWrap/>
            <w:vAlign w:val="bottom"/>
            <w:hideMark/>
          </w:tcPr>
          <w:p w14:paraId="18F48754"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30%</w:t>
            </w:r>
          </w:p>
        </w:tc>
        <w:tc>
          <w:tcPr>
            <w:tcW w:w="1496" w:type="dxa"/>
            <w:tcBorders>
              <w:top w:val="nil"/>
              <w:left w:val="nil"/>
              <w:bottom w:val="nil"/>
              <w:right w:val="nil"/>
            </w:tcBorders>
            <w:shd w:val="clear" w:color="000000" w:fill="FFFFFF"/>
            <w:noWrap/>
            <w:vAlign w:val="bottom"/>
            <w:hideMark/>
          </w:tcPr>
          <w:p w14:paraId="77F8665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4,852</w:t>
            </w:r>
          </w:p>
        </w:tc>
      </w:tr>
      <w:tr w:rsidR="007A034F" w:rsidRPr="007A034F" w14:paraId="5983EA71" w14:textId="77777777" w:rsidTr="007A034F">
        <w:trPr>
          <w:trHeight w:val="260"/>
        </w:trPr>
        <w:tc>
          <w:tcPr>
            <w:tcW w:w="1196" w:type="dxa"/>
            <w:tcBorders>
              <w:top w:val="nil"/>
              <w:left w:val="nil"/>
              <w:bottom w:val="nil"/>
              <w:right w:val="nil"/>
            </w:tcBorders>
            <w:shd w:val="clear" w:color="000000" w:fill="FFFFFF"/>
            <w:noWrap/>
            <w:vAlign w:val="bottom"/>
            <w:hideMark/>
          </w:tcPr>
          <w:p w14:paraId="2DE0C4F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216" w:type="dxa"/>
            <w:tcBorders>
              <w:top w:val="nil"/>
              <w:left w:val="nil"/>
              <w:bottom w:val="nil"/>
              <w:right w:val="nil"/>
            </w:tcBorders>
            <w:shd w:val="clear" w:color="000000" w:fill="FFFFFF"/>
            <w:noWrap/>
            <w:vAlign w:val="bottom"/>
            <w:hideMark/>
          </w:tcPr>
          <w:p w14:paraId="22F0039B"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676" w:type="dxa"/>
            <w:tcBorders>
              <w:top w:val="nil"/>
              <w:left w:val="nil"/>
              <w:bottom w:val="nil"/>
              <w:right w:val="nil"/>
            </w:tcBorders>
            <w:shd w:val="clear" w:color="000000" w:fill="FFFFFF"/>
            <w:noWrap/>
            <w:vAlign w:val="bottom"/>
            <w:hideMark/>
          </w:tcPr>
          <w:p w14:paraId="6CC711AB"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2216" w:type="dxa"/>
            <w:tcBorders>
              <w:top w:val="nil"/>
              <w:left w:val="nil"/>
              <w:bottom w:val="nil"/>
              <w:right w:val="nil"/>
            </w:tcBorders>
            <w:shd w:val="clear" w:color="000000" w:fill="FFFFFF"/>
            <w:noWrap/>
            <w:vAlign w:val="bottom"/>
            <w:hideMark/>
          </w:tcPr>
          <w:p w14:paraId="2BFDCE73"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FFFFFF"/>
            <w:noWrap/>
            <w:vAlign w:val="bottom"/>
            <w:hideMark/>
          </w:tcPr>
          <w:p w14:paraId="42E5D8E2"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C0C0C0"/>
            <w:noWrap/>
            <w:vAlign w:val="bottom"/>
            <w:hideMark/>
          </w:tcPr>
          <w:p w14:paraId="06BE3E6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16%</w:t>
            </w:r>
          </w:p>
        </w:tc>
        <w:tc>
          <w:tcPr>
            <w:tcW w:w="1496" w:type="dxa"/>
            <w:tcBorders>
              <w:top w:val="nil"/>
              <w:left w:val="nil"/>
              <w:bottom w:val="nil"/>
              <w:right w:val="nil"/>
            </w:tcBorders>
            <w:shd w:val="clear" w:color="000000" w:fill="FFFFFF"/>
            <w:noWrap/>
            <w:vAlign w:val="bottom"/>
            <w:hideMark/>
          </w:tcPr>
          <w:p w14:paraId="4B6CC943"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2,008</w:t>
            </w:r>
          </w:p>
        </w:tc>
        <w:tc>
          <w:tcPr>
            <w:tcW w:w="1496" w:type="dxa"/>
            <w:tcBorders>
              <w:top w:val="nil"/>
              <w:left w:val="nil"/>
              <w:bottom w:val="nil"/>
              <w:right w:val="nil"/>
            </w:tcBorders>
            <w:shd w:val="clear" w:color="000000" w:fill="C0C0C0"/>
            <w:noWrap/>
            <w:vAlign w:val="bottom"/>
            <w:hideMark/>
          </w:tcPr>
          <w:p w14:paraId="2771F2FF"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24%</w:t>
            </w:r>
          </w:p>
        </w:tc>
      </w:tr>
      <w:tr w:rsidR="007A034F" w:rsidRPr="007A034F" w14:paraId="0F492496" w14:textId="77777777" w:rsidTr="007A034F">
        <w:trPr>
          <w:trHeight w:val="260"/>
        </w:trPr>
        <w:tc>
          <w:tcPr>
            <w:tcW w:w="1196" w:type="dxa"/>
            <w:tcBorders>
              <w:top w:val="nil"/>
              <w:left w:val="nil"/>
              <w:bottom w:val="nil"/>
              <w:right w:val="nil"/>
            </w:tcBorders>
            <w:shd w:val="clear" w:color="000000" w:fill="FFFFFF"/>
            <w:noWrap/>
            <w:vAlign w:val="bottom"/>
            <w:hideMark/>
          </w:tcPr>
          <w:p w14:paraId="34C5C7AB"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216" w:type="dxa"/>
            <w:tcBorders>
              <w:top w:val="nil"/>
              <w:left w:val="nil"/>
              <w:bottom w:val="nil"/>
              <w:right w:val="nil"/>
            </w:tcBorders>
            <w:shd w:val="clear" w:color="000000" w:fill="FFFFFF"/>
            <w:noWrap/>
            <w:vAlign w:val="bottom"/>
            <w:hideMark/>
          </w:tcPr>
          <w:p w14:paraId="2289C41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676" w:type="dxa"/>
            <w:tcBorders>
              <w:top w:val="nil"/>
              <w:left w:val="nil"/>
              <w:bottom w:val="nil"/>
              <w:right w:val="nil"/>
            </w:tcBorders>
            <w:shd w:val="clear" w:color="000000" w:fill="FFFFFF"/>
            <w:noWrap/>
            <w:vAlign w:val="bottom"/>
            <w:hideMark/>
          </w:tcPr>
          <w:p w14:paraId="1A336498"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2216" w:type="dxa"/>
            <w:tcBorders>
              <w:top w:val="nil"/>
              <w:left w:val="nil"/>
              <w:bottom w:val="nil"/>
              <w:right w:val="nil"/>
            </w:tcBorders>
            <w:shd w:val="clear" w:color="000000" w:fill="FFFFFF"/>
            <w:noWrap/>
            <w:vAlign w:val="bottom"/>
            <w:hideMark/>
          </w:tcPr>
          <w:p w14:paraId="40A6D95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FFFFFF"/>
            <w:noWrap/>
            <w:vAlign w:val="bottom"/>
            <w:hideMark/>
          </w:tcPr>
          <w:p w14:paraId="5BEC81F8"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FFFFFF"/>
            <w:noWrap/>
            <w:vAlign w:val="bottom"/>
            <w:hideMark/>
          </w:tcPr>
          <w:p w14:paraId="1B42FD1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C0C0C0"/>
            <w:noWrap/>
            <w:vAlign w:val="bottom"/>
            <w:hideMark/>
          </w:tcPr>
          <w:p w14:paraId="73F4D1DE"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11%</w:t>
            </w:r>
          </w:p>
        </w:tc>
        <w:tc>
          <w:tcPr>
            <w:tcW w:w="1496" w:type="dxa"/>
            <w:tcBorders>
              <w:top w:val="nil"/>
              <w:left w:val="nil"/>
              <w:bottom w:val="nil"/>
              <w:right w:val="nil"/>
            </w:tcBorders>
            <w:shd w:val="clear" w:color="000000" w:fill="FFFFFF"/>
            <w:noWrap/>
            <w:vAlign w:val="bottom"/>
            <w:hideMark/>
          </w:tcPr>
          <w:p w14:paraId="1224226B"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1,177</w:t>
            </w:r>
          </w:p>
        </w:tc>
      </w:tr>
      <w:tr w:rsidR="007A034F" w:rsidRPr="007A034F" w14:paraId="30C7D876" w14:textId="77777777" w:rsidTr="007A034F">
        <w:trPr>
          <w:trHeight w:val="260"/>
        </w:trPr>
        <w:tc>
          <w:tcPr>
            <w:tcW w:w="1196" w:type="dxa"/>
            <w:tcBorders>
              <w:top w:val="nil"/>
              <w:left w:val="nil"/>
              <w:bottom w:val="nil"/>
              <w:right w:val="nil"/>
            </w:tcBorders>
            <w:shd w:val="clear" w:color="000000" w:fill="FFFFFF"/>
            <w:noWrap/>
            <w:vAlign w:val="bottom"/>
            <w:hideMark/>
          </w:tcPr>
          <w:p w14:paraId="040D4D70"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216" w:type="dxa"/>
            <w:tcBorders>
              <w:top w:val="nil"/>
              <w:left w:val="nil"/>
              <w:bottom w:val="nil"/>
              <w:right w:val="nil"/>
            </w:tcBorders>
            <w:shd w:val="clear" w:color="000000" w:fill="FFFFFF"/>
            <w:noWrap/>
            <w:vAlign w:val="bottom"/>
            <w:hideMark/>
          </w:tcPr>
          <w:p w14:paraId="0D6064FB"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676" w:type="dxa"/>
            <w:tcBorders>
              <w:top w:val="nil"/>
              <w:left w:val="nil"/>
              <w:bottom w:val="nil"/>
              <w:right w:val="nil"/>
            </w:tcBorders>
            <w:shd w:val="clear" w:color="000000" w:fill="FFFFFF"/>
            <w:noWrap/>
            <w:vAlign w:val="bottom"/>
            <w:hideMark/>
          </w:tcPr>
          <w:p w14:paraId="460EB9DD"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2216" w:type="dxa"/>
            <w:tcBorders>
              <w:top w:val="nil"/>
              <w:left w:val="nil"/>
              <w:bottom w:val="nil"/>
              <w:right w:val="nil"/>
            </w:tcBorders>
            <w:shd w:val="clear" w:color="000000" w:fill="FFFFFF"/>
            <w:noWrap/>
            <w:vAlign w:val="bottom"/>
            <w:hideMark/>
          </w:tcPr>
          <w:p w14:paraId="3DFD3478"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FFFFFF"/>
            <w:noWrap/>
            <w:vAlign w:val="bottom"/>
            <w:hideMark/>
          </w:tcPr>
          <w:p w14:paraId="35D2A9A0"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FFFFFF"/>
            <w:noWrap/>
            <w:vAlign w:val="bottom"/>
            <w:hideMark/>
          </w:tcPr>
          <w:p w14:paraId="6DC22448"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FFFFFF"/>
            <w:noWrap/>
            <w:vAlign w:val="bottom"/>
            <w:hideMark/>
          </w:tcPr>
          <w:p w14:paraId="4BF6D119"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C0C0C0"/>
            <w:noWrap/>
            <w:vAlign w:val="bottom"/>
            <w:hideMark/>
          </w:tcPr>
          <w:p w14:paraId="56C077FC"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8%</w:t>
            </w:r>
          </w:p>
        </w:tc>
      </w:tr>
    </w:tbl>
    <w:p w14:paraId="23FDF5CE" w14:textId="77777777" w:rsidR="007A034F" w:rsidRPr="00E607F6" w:rsidRDefault="007A034F" w:rsidP="00B1343A">
      <w:pPr>
        <w:spacing w:after="0" w:line="360" w:lineRule="auto"/>
        <w:ind w:left="568"/>
        <w:jc w:val="both"/>
        <w:rPr>
          <w:rFonts w:asciiTheme="majorBidi" w:hAnsiTheme="majorBidi" w:cstheme="majorBidi"/>
          <w:b/>
          <w:bCs/>
          <w:i/>
          <w:iCs/>
          <w:sz w:val="24"/>
          <w:szCs w:val="24"/>
        </w:rPr>
      </w:pPr>
    </w:p>
    <w:p w14:paraId="512B7FB8" w14:textId="7DC7FF81" w:rsidR="00B1343A" w:rsidRPr="001A0056" w:rsidRDefault="00B1343A" w:rsidP="00B1343A">
      <w:pPr>
        <w:spacing w:after="0" w:line="360" w:lineRule="auto"/>
        <w:jc w:val="both"/>
        <w:rPr>
          <w:rFonts w:asciiTheme="majorBidi" w:hAnsiTheme="majorBidi" w:cstheme="majorBidi"/>
          <w:b/>
          <w:bCs/>
          <w:sz w:val="24"/>
          <w:szCs w:val="24"/>
        </w:rPr>
      </w:pPr>
    </w:p>
    <w:p w14:paraId="0CCF9348" w14:textId="77777777" w:rsidR="00B1343A" w:rsidRPr="001A0056" w:rsidRDefault="00B1343A" w:rsidP="00B1343A">
      <w:pPr>
        <w:spacing w:after="0" w:line="360" w:lineRule="auto"/>
        <w:jc w:val="both"/>
        <w:rPr>
          <w:rFonts w:asciiTheme="majorBidi" w:hAnsiTheme="majorBidi" w:cstheme="majorBidi"/>
          <w:sz w:val="24"/>
          <w:szCs w:val="24"/>
        </w:rPr>
      </w:pPr>
      <w:r w:rsidRPr="001A0056">
        <w:rPr>
          <w:rFonts w:asciiTheme="majorBidi" w:hAnsiTheme="majorBidi" w:cstheme="majorBidi"/>
          <w:sz w:val="24"/>
          <w:szCs w:val="24"/>
        </w:rPr>
        <w:t xml:space="preserve">We then continue to run </w:t>
      </w:r>
      <w:r>
        <w:rPr>
          <w:rFonts w:asciiTheme="majorBidi" w:hAnsiTheme="majorBidi" w:cstheme="majorBidi"/>
          <w:sz w:val="24"/>
          <w:szCs w:val="24"/>
        </w:rPr>
        <w:t>eight</w:t>
      </w:r>
      <w:r w:rsidRPr="001A0056">
        <w:rPr>
          <w:rFonts w:asciiTheme="majorBidi" w:hAnsiTheme="majorBidi" w:cstheme="majorBidi"/>
          <w:sz w:val="24"/>
          <w:szCs w:val="24"/>
        </w:rPr>
        <w:t xml:space="preserve"> scenarios of total revenues until </w:t>
      </w:r>
      <w:r>
        <w:rPr>
          <w:rFonts w:asciiTheme="majorBidi" w:hAnsiTheme="majorBidi" w:cstheme="majorBidi"/>
          <w:sz w:val="24"/>
          <w:szCs w:val="24"/>
        </w:rPr>
        <w:t xml:space="preserve">the </w:t>
      </w:r>
      <w:r w:rsidRPr="001A0056">
        <w:rPr>
          <w:rFonts w:asciiTheme="majorBidi" w:hAnsiTheme="majorBidi" w:cstheme="majorBidi"/>
          <w:sz w:val="24"/>
          <w:szCs w:val="24"/>
        </w:rPr>
        <w:t xml:space="preserve">patent expiration in 2035. </w:t>
      </w:r>
    </w:p>
    <w:p w14:paraId="1251F80B" w14:textId="77777777" w:rsidR="00B1343A" w:rsidRDefault="00B1343A" w:rsidP="00B1343A">
      <w:pPr>
        <w:spacing w:after="0" w:line="360" w:lineRule="auto"/>
        <w:jc w:val="both"/>
        <w:rPr>
          <w:rFonts w:asciiTheme="majorBidi" w:hAnsiTheme="majorBidi" w:cstheme="majorBidi"/>
          <w:b/>
          <w:bCs/>
          <w:sz w:val="24"/>
          <w:szCs w:val="24"/>
        </w:rPr>
      </w:pPr>
    </w:p>
    <w:p w14:paraId="5FA0312F" w14:textId="77777777" w:rsidR="00911873" w:rsidRDefault="00911873" w:rsidP="00B1343A">
      <w:pPr>
        <w:spacing w:after="0" w:line="360" w:lineRule="auto"/>
        <w:jc w:val="both"/>
        <w:rPr>
          <w:rFonts w:asciiTheme="majorBidi" w:hAnsiTheme="majorBidi" w:cstheme="majorBidi"/>
          <w:b/>
          <w:bCs/>
          <w:i/>
          <w:iCs/>
          <w:sz w:val="24"/>
          <w:szCs w:val="24"/>
        </w:rPr>
      </w:pPr>
    </w:p>
    <w:p w14:paraId="4FC77210" w14:textId="77777777" w:rsidR="00911873" w:rsidRDefault="00911873" w:rsidP="00B1343A">
      <w:pPr>
        <w:spacing w:after="0" w:line="360" w:lineRule="auto"/>
        <w:jc w:val="both"/>
        <w:rPr>
          <w:rFonts w:asciiTheme="majorBidi" w:hAnsiTheme="majorBidi" w:cstheme="majorBidi"/>
          <w:b/>
          <w:bCs/>
          <w:i/>
          <w:iCs/>
          <w:sz w:val="24"/>
          <w:szCs w:val="24"/>
        </w:rPr>
      </w:pPr>
    </w:p>
    <w:p w14:paraId="6DA56B07" w14:textId="1F8BC313" w:rsidR="00B1343A" w:rsidRPr="00E607F6" w:rsidRDefault="00B1343A" w:rsidP="00B1343A">
      <w:pPr>
        <w:spacing w:after="0"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Table 4.</w:t>
      </w:r>
      <w:r w:rsidR="00B063EE">
        <w:rPr>
          <w:rFonts w:asciiTheme="majorBidi" w:hAnsiTheme="majorBidi" w:cstheme="majorBidi"/>
          <w:b/>
          <w:bCs/>
          <w:i/>
          <w:iCs/>
          <w:sz w:val="24"/>
          <w:szCs w:val="24"/>
        </w:rPr>
        <w:t>4</w:t>
      </w:r>
      <w:r w:rsidRPr="00E607F6">
        <w:rPr>
          <w:rFonts w:asciiTheme="majorBidi" w:hAnsiTheme="majorBidi" w:cstheme="majorBidi"/>
          <w:b/>
          <w:bCs/>
          <w:i/>
          <w:iCs/>
          <w:sz w:val="24"/>
          <w:szCs w:val="24"/>
        </w:rPr>
        <w:t xml:space="preserve"> Pre-Patent Expiration Scenarios</w:t>
      </w:r>
    </w:p>
    <w:tbl>
      <w:tblPr>
        <w:tblW w:w="12164" w:type="dxa"/>
        <w:tblInd w:w="108" w:type="dxa"/>
        <w:tblLook w:val="04A0" w:firstRow="1" w:lastRow="0" w:firstColumn="1" w:lastColumn="0" w:noHBand="0" w:noVBand="1"/>
      </w:tblPr>
      <w:tblGrid>
        <w:gridCol w:w="1616"/>
        <w:gridCol w:w="1676"/>
        <w:gridCol w:w="1496"/>
        <w:gridCol w:w="1496"/>
        <w:gridCol w:w="1496"/>
        <w:gridCol w:w="1229"/>
        <w:gridCol w:w="1229"/>
        <w:gridCol w:w="1229"/>
        <w:gridCol w:w="1229"/>
      </w:tblGrid>
      <w:tr w:rsidR="007A034F" w:rsidRPr="007A034F" w14:paraId="32C98450" w14:textId="77777777" w:rsidTr="007A034F">
        <w:trPr>
          <w:trHeight w:val="260"/>
        </w:trPr>
        <w:tc>
          <w:tcPr>
            <w:tcW w:w="1616" w:type="dxa"/>
            <w:tcBorders>
              <w:top w:val="nil"/>
              <w:left w:val="nil"/>
              <w:bottom w:val="nil"/>
              <w:right w:val="nil"/>
            </w:tcBorders>
            <w:shd w:val="clear" w:color="000000" w:fill="FFFFFF"/>
            <w:noWrap/>
            <w:vAlign w:val="bottom"/>
            <w:hideMark/>
          </w:tcPr>
          <w:p w14:paraId="48A36F08"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2027</w:t>
            </w:r>
          </w:p>
        </w:tc>
        <w:tc>
          <w:tcPr>
            <w:tcW w:w="1676" w:type="dxa"/>
            <w:tcBorders>
              <w:top w:val="nil"/>
              <w:left w:val="nil"/>
              <w:bottom w:val="nil"/>
              <w:right w:val="nil"/>
            </w:tcBorders>
            <w:shd w:val="clear" w:color="000000" w:fill="FFFFFF"/>
            <w:noWrap/>
            <w:vAlign w:val="bottom"/>
            <w:hideMark/>
          </w:tcPr>
          <w:p w14:paraId="40E75C73"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2028</w:t>
            </w:r>
          </w:p>
        </w:tc>
        <w:tc>
          <w:tcPr>
            <w:tcW w:w="1496" w:type="dxa"/>
            <w:tcBorders>
              <w:top w:val="nil"/>
              <w:left w:val="nil"/>
              <w:bottom w:val="nil"/>
              <w:right w:val="nil"/>
            </w:tcBorders>
            <w:shd w:val="clear" w:color="000000" w:fill="FFFFFF"/>
            <w:noWrap/>
            <w:vAlign w:val="bottom"/>
            <w:hideMark/>
          </w:tcPr>
          <w:p w14:paraId="06D279C1"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2029</w:t>
            </w:r>
          </w:p>
        </w:tc>
        <w:tc>
          <w:tcPr>
            <w:tcW w:w="1496" w:type="dxa"/>
            <w:tcBorders>
              <w:top w:val="nil"/>
              <w:left w:val="nil"/>
              <w:bottom w:val="nil"/>
              <w:right w:val="nil"/>
            </w:tcBorders>
            <w:shd w:val="clear" w:color="000000" w:fill="FFFFFF"/>
            <w:noWrap/>
            <w:vAlign w:val="bottom"/>
            <w:hideMark/>
          </w:tcPr>
          <w:p w14:paraId="539589A6"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2030</w:t>
            </w:r>
          </w:p>
        </w:tc>
        <w:tc>
          <w:tcPr>
            <w:tcW w:w="1496" w:type="dxa"/>
            <w:tcBorders>
              <w:top w:val="nil"/>
              <w:left w:val="nil"/>
              <w:bottom w:val="nil"/>
              <w:right w:val="nil"/>
            </w:tcBorders>
            <w:shd w:val="clear" w:color="000000" w:fill="FFFFFF"/>
            <w:noWrap/>
            <w:vAlign w:val="bottom"/>
            <w:hideMark/>
          </w:tcPr>
          <w:p w14:paraId="2ACE8969"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2031</w:t>
            </w:r>
          </w:p>
        </w:tc>
        <w:tc>
          <w:tcPr>
            <w:tcW w:w="1096" w:type="dxa"/>
            <w:tcBorders>
              <w:top w:val="nil"/>
              <w:left w:val="nil"/>
              <w:bottom w:val="nil"/>
              <w:right w:val="nil"/>
            </w:tcBorders>
            <w:shd w:val="clear" w:color="000000" w:fill="FFFFFF"/>
            <w:noWrap/>
            <w:vAlign w:val="bottom"/>
            <w:hideMark/>
          </w:tcPr>
          <w:p w14:paraId="507A4E65"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2032</w:t>
            </w:r>
          </w:p>
        </w:tc>
        <w:tc>
          <w:tcPr>
            <w:tcW w:w="1096" w:type="dxa"/>
            <w:tcBorders>
              <w:top w:val="nil"/>
              <w:left w:val="nil"/>
              <w:bottom w:val="nil"/>
              <w:right w:val="nil"/>
            </w:tcBorders>
            <w:shd w:val="clear" w:color="000000" w:fill="FFFFFF"/>
            <w:noWrap/>
            <w:vAlign w:val="bottom"/>
            <w:hideMark/>
          </w:tcPr>
          <w:p w14:paraId="7F1E5CF1"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2033</w:t>
            </w:r>
          </w:p>
        </w:tc>
        <w:tc>
          <w:tcPr>
            <w:tcW w:w="1096" w:type="dxa"/>
            <w:tcBorders>
              <w:top w:val="nil"/>
              <w:left w:val="nil"/>
              <w:bottom w:val="nil"/>
              <w:right w:val="nil"/>
            </w:tcBorders>
            <w:shd w:val="clear" w:color="000000" w:fill="FFFFFF"/>
            <w:noWrap/>
            <w:vAlign w:val="bottom"/>
            <w:hideMark/>
          </w:tcPr>
          <w:p w14:paraId="4AE08B1A"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2034</w:t>
            </w:r>
          </w:p>
        </w:tc>
        <w:tc>
          <w:tcPr>
            <w:tcW w:w="1096" w:type="dxa"/>
            <w:tcBorders>
              <w:top w:val="nil"/>
              <w:left w:val="nil"/>
              <w:bottom w:val="nil"/>
              <w:right w:val="nil"/>
            </w:tcBorders>
            <w:shd w:val="clear" w:color="000000" w:fill="FFFFFF"/>
            <w:noWrap/>
            <w:vAlign w:val="bottom"/>
            <w:hideMark/>
          </w:tcPr>
          <w:p w14:paraId="23454089"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2035</w:t>
            </w:r>
          </w:p>
        </w:tc>
      </w:tr>
      <w:tr w:rsidR="007A034F" w:rsidRPr="007A034F" w14:paraId="2EF0B66C" w14:textId="77777777" w:rsidTr="007A034F">
        <w:trPr>
          <w:trHeight w:val="260"/>
        </w:trPr>
        <w:tc>
          <w:tcPr>
            <w:tcW w:w="1616" w:type="dxa"/>
            <w:tcBorders>
              <w:top w:val="nil"/>
              <w:left w:val="nil"/>
              <w:bottom w:val="nil"/>
              <w:right w:val="nil"/>
            </w:tcBorders>
            <w:shd w:val="clear" w:color="000000" w:fill="FFFFFF"/>
            <w:noWrap/>
            <w:vAlign w:val="bottom"/>
            <w:hideMark/>
          </w:tcPr>
          <w:p w14:paraId="77E5C1E8"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676" w:type="dxa"/>
            <w:tcBorders>
              <w:top w:val="nil"/>
              <w:left w:val="nil"/>
              <w:bottom w:val="nil"/>
              <w:right w:val="nil"/>
            </w:tcBorders>
            <w:shd w:val="clear" w:color="000000" w:fill="FFFFFF"/>
            <w:noWrap/>
            <w:vAlign w:val="bottom"/>
            <w:hideMark/>
          </w:tcPr>
          <w:p w14:paraId="444CE11C"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FFFFFF"/>
            <w:noWrap/>
            <w:vAlign w:val="bottom"/>
            <w:hideMark/>
          </w:tcPr>
          <w:p w14:paraId="5464C45D"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FFFFFF"/>
            <w:noWrap/>
            <w:vAlign w:val="bottom"/>
            <w:hideMark/>
          </w:tcPr>
          <w:p w14:paraId="38CE11C8"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96" w:type="dxa"/>
            <w:tcBorders>
              <w:top w:val="nil"/>
              <w:left w:val="nil"/>
              <w:bottom w:val="nil"/>
              <w:right w:val="nil"/>
            </w:tcBorders>
            <w:shd w:val="clear" w:color="000000" w:fill="FFFFFF"/>
            <w:noWrap/>
            <w:vAlign w:val="bottom"/>
            <w:hideMark/>
          </w:tcPr>
          <w:p w14:paraId="548CF202"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096" w:type="dxa"/>
            <w:tcBorders>
              <w:top w:val="nil"/>
              <w:left w:val="nil"/>
              <w:bottom w:val="nil"/>
              <w:right w:val="nil"/>
            </w:tcBorders>
            <w:shd w:val="clear" w:color="000000" w:fill="FFFFFF"/>
            <w:noWrap/>
            <w:vAlign w:val="bottom"/>
            <w:hideMark/>
          </w:tcPr>
          <w:p w14:paraId="3E2D1416"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096" w:type="dxa"/>
            <w:tcBorders>
              <w:top w:val="nil"/>
              <w:left w:val="nil"/>
              <w:bottom w:val="nil"/>
              <w:right w:val="nil"/>
            </w:tcBorders>
            <w:shd w:val="clear" w:color="000000" w:fill="FFFFFF"/>
            <w:noWrap/>
            <w:vAlign w:val="bottom"/>
            <w:hideMark/>
          </w:tcPr>
          <w:p w14:paraId="62687644"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096" w:type="dxa"/>
            <w:tcBorders>
              <w:top w:val="nil"/>
              <w:left w:val="nil"/>
              <w:bottom w:val="nil"/>
              <w:right w:val="nil"/>
            </w:tcBorders>
            <w:shd w:val="clear" w:color="000000" w:fill="FFFFFF"/>
            <w:noWrap/>
            <w:vAlign w:val="bottom"/>
            <w:hideMark/>
          </w:tcPr>
          <w:p w14:paraId="5C8E0C95"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096" w:type="dxa"/>
            <w:tcBorders>
              <w:top w:val="nil"/>
              <w:left w:val="nil"/>
              <w:bottom w:val="nil"/>
              <w:right w:val="nil"/>
            </w:tcBorders>
            <w:shd w:val="clear" w:color="000000" w:fill="FFFFFF"/>
            <w:noWrap/>
            <w:vAlign w:val="bottom"/>
            <w:hideMark/>
          </w:tcPr>
          <w:p w14:paraId="50858FF6"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r>
      <w:tr w:rsidR="007A034F" w:rsidRPr="007A034F" w14:paraId="77131593" w14:textId="77777777" w:rsidTr="007A034F">
        <w:trPr>
          <w:trHeight w:val="260"/>
        </w:trPr>
        <w:tc>
          <w:tcPr>
            <w:tcW w:w="1616" w:type="dxa"/>
            <w:tcBorders>
              <w:top w:val="nil"/>
              <w:left w:val="nil"/>
              <w:bottom w:val="nil"/>
              <w:right w:val="nil"/>
            </w:tcBorders>
            <w:shd w:val="clear" w:color="000000" w:fill="FFFFFF"/>
            <w:noWrap/>
            <w:vAlign w:val="bottom"/>
            <w:hideMark/>
          </w:tcPr>
          <w:p w14:paraId="63930FD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Market</w:t>
            </w:r>
          </w:p>
        </w:tc>
        <w:tc>
          <w:tcPr>
            <w:tcW w:w="1676" w:type="dxa"/>
            <w:tcBorders>
              <w:top w:val="nil"/>
              <w:left w:val="nil"/>
              <w:bottom w:val="nil"/>
              <w:right w:val="nil"/>
            </w:tcBorders>
            <w:shd w:val="clear" w:color="000000" w:fill="FFFFFF"/>
            <w:noWrap/>
            <w:vAlign w:val="bottom"/>
            <w:hideMark/>
          </w:tcPr>
          <w:p w14:paraId="1BD3BDAB"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Market</w:t>
            </w:r>
          </w:p>
        </w:tc>
        <w:tc>
          <w:tcPr>
            <w:tcW w:w="1496" w:type="dxa"/>
            <w:tcBorders>
              <w:top w:val="nil"/>
              <w:left w:val="nil"/>
              <w:bottom w:val="nil"/>
              <w:right w:val="nil"/>
            </w:tcBorders>
            <w:shd w:val="clear" w:color="000000" w:fill="FFFFFF"/>
            <w:noWrap/>
            <w:vAlign w:val="bottom"/>
            <w:hideMark/>
          </w:tcPr>
          <w:p w14:paraId="252007B0"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Market</w:t>
            </w:r>
          </w:p>
        </w:tc>
        <w:tc>
          <w:tcPr>
            <w:tcW w:w="1496" w:type="dxa"/>
            <w:tcBorders>
              <w:top w:val="nil"/>
              <w:left w:val="nil"/>
              <w:bottom w:val="nil"/>
              <w:right w:val="nil"/>
            </w:tcBorders>
            <w:shd w:val="clear" w:color="000000" w:fill="FFFFFF"/>
            <w:noWrap/>
            <w:vAlign w:val="bottom"/>
            <w:hideMark/>
          </w:tcPr>
          <w:p w14:paraId="58D3B81D"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Market</w:t>
            </w:r>
          </w:p>
        </w:tc>
        <w:tc>
          <w:tcPr>
            <w:tcW w:w="1496" w:type="dxa"/>
            <w:tcBorders>
              <w:top w:val="nil"/>
              <w:left w:val="nil"/>
              <w:bottom w:val="nil"/>
              <w:right w:val="nil"/>
            </w:tcBorders>
            <w:shd w:val="clear" w:color="000000" w:fill="FFFFFF"/>
            <w:noWrap/>
            <w:vAlign w:val="bottom"/>
            <w:hideMark/>
          </w:tcPr>
          <w:p w14:paraId="4D4B0DD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Market</w:t>
            </w:r>
          </w:p>
        </w:tc>
        <w:tc>
          <w:tcPr>
            <w:tcW w:w="1096" w:type="dxa"/>
            <w:tcBorders>
              <w:top w:val="nil"/>
              <w:left w:val="nil"/>
              <w:bottom w:val="nil"/>
              <w:right w:val="nil"/>
            </w:tcBorders>
            <w:shd w:val="clear" w:color="000000" w:fill="FFFFFF"/>
            <w:noWrap/>
            <w:vAlign w:val="bottom"/>
            <w:hideMark/>
          </w:tcPr>
          <w:p w14:paraId="535E1099"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Market</w:t>
            </w:r>
          </w:p>
        </w:tc>
        <w:tc>
          <w:tcPr>
            <w:tcW w:w="1096" w:type="dxa"/>
            <w:tcBorders>
              <w:top w:val="nil"/>
              <w:left w:val="nil"/>
              <w:bottom w:val="nil"/>
              <w:right w:val="nil"/>
            </w:tcBorders>
            <w:shd w:val="clear" w:color="000000" w:fill="FFFFFF"/>
            <w:noWrap/>
            <w:vAlign w:val="bottom"/>
            <w:hideMark/>
          </w:tcPr>
          <w:p w14:paraId="5AAF993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Market</w:t>
            </w:r>
          </w:p>
        </w:tc>
        <w:tc>
          <w:tcPr>
            <w:tcW w:w="1096" w:type="dxa"/>
            <w:tcBorders>
              <w:top w:val="nil"/>
              <w:left w:val="nil"/>
              <w:bottom w:val="nil"/>
              <w:right w:val="nil"/>
            </w:tcBorders>
            <w:shd w:val="clear" w:color="000000" w:fill="FFFFFF"/>
            <w:noWrap/>
            <w:vAlign w:val="bottom"/>
            <w:hideMark/>
          </w:tcPr>
          <w:p w14:paraId="1D95D8CE"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Market</w:t>
            </w:r>
          </w:p>
        </w:tc>
        <w:tc>
          <w:tcPr>
            <w:tcW w:w="1096" w:type="dxa"/>
            <w:tcBorders>
              <w:top w:val="nil"/>
              <w:left w:val="nil"/>
              <w:bottom w:val="nil"/>
              <w:right w:val="nil"/>
            </w:tcBorders>
            <w:shd w:val="clear" w:color="000000" w:fill="FFFFFF"/>
            <w:noWrap/>
            <w:vAlign w:val="bottom"/>
            <w:hideMark/>
          </w:tcPr>
          <w:p w14:paraId="18AB1A0D"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Market</w:t>
            </w:r>
          </w:p>
        </w:tc>
      </w:tr>
      <w:tr w:rsidR="007A034F" w:rsidRPr="007A034F" w14:paraId="3217759D" w14:textId="77777777" w:rsidTr="007A034F">
        <w:trPr>
          <w:trHeight w:val="270"/>
        </w:trPr>
        <w:tc>
          <w:tcPr>
            <w:tcW w:w="1616" w:type="dxa"/>
            <w:tcBorders>
              <w:top w:val="nil"/>
              <w:left w:val="nil"/>
              <w:bottom w:val="nil"/>
              <w:right w:val="nil"/>
            </w:tcBorders>
            <w:shd w:val="clear" w:color="000000" w:fill="FFFFFF"/>
            <w:noWrap/>
            <w:vAlign w:val="bottom"/>
            <w:hideMark/>
          </w:tcPr>
          <w:p w14:paraId="322F92B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192,579,541</w:t>
            </w:r>
          </w:p>
        </w:tc>
        <w:tc>
          <w:tcPr>
            <w:tcW w:w="1676" w:type="dxa"/>
            <w:tcBorders>
              <w:top w:val="nil"/>
              <w:left w:val="nil"/>
              <w:bottom w:val="nil"/>
              <w:right w:val="nil"/>
            </w:tcBorders>
            <w:shd w:val="clear" w:color="000000" w:fill="FFFFFF"/>
            <w:noWrap/>
            <w:vAlign w:val="bottom"/>
            <w:hideMark/>
          </w:tcPr>
          <w:p w14:paraId="661CB9D1"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192,579,541</w:t>
            </w:r>
          </w:p>
        </w:tc>
        <w:tc>
          <w:tcPr>
            <w:tcW w:w="1496" w:type="dxa"/>
            <w:tcBorders>
              <w:top w:val="nil"/>
              <w:left w:val="nil"/>
              <w:bottom w:val="nil"/>
              <w:right w:val="nil"/>
            </w:tcBorders>
            <w:shd w:val="clear" w:color="000000" w:fill="FFFFFF"/>
            <w:noWrap/>
            <w:vAlign w:val="bottom"/>
            <w:hideMark/>
          </w:tcPr>
          <w:p w14:paraId="7711755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192,579,541</w:t>
            </w:r>
          </w:p>
        </w:tc>
        <w:tc>
          <w:tcPr>
            <w:tcW w:w="1496" w:type="dxa"/>
            <w:tcBorders>
              <w:top w:val="nil"/>
              <w:left w:val="nil"/>
              <w:bottom w:val="nil"/>
              <w:right w:val="nil"/>
            </w:tcBorders>
            <w:shd w:val="clear" w:color="000000" w:fill="FFFFFF"/>
            <w:noWrap/>
            <w:vAlign w:val="bottom"/>
            <w:hideMark/>
          </w:tcPr>
          <w:p w14:paraId="73D08D4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192,579,541</w:t>
            </w:r>
          </w:p>
        </w:tc>
        <w:tc>
          <w:tcPr>
            <w:tcW w:w="1496" w:type="dxa"/>
            <w:tcBorders>
              <w:top w:val="nil"/>
              <w:left w:val="nil"/>
              <w:bottom w:val="nil"/>
              <w:right w:val="nil"/>
            </w:tcBorders>
            <w:shd w:val="clear" w:color="000000" w:fill="FFFFFF"/>
            <w:noWrap/>
            <w:vAlign w:val="bottom"/>
            <w:hideMark/>
          </w:tcPr>
          <w:p w14:paraId="22C9FAC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192,579,541</w:t>
            </w:r>
          </w:p>
        </w:tc>
        <w:tc>
          <w:tcPr>
            <w:tcW w:w="1096" w:type="dxa"/>
            <w:tcBorders>
              <w:top w:val="nil"/>
              <w:left w:val="nil"/>
              <w:bottom w:val="nil"/>
              <w:right w:val="nil"/>
            </w:tcBorders>
            <w:shd w:val="clear" w:color="000000" w:fill="FFFFFF"/>
            <w:noWrap/>
            <w:vAlign w:val="bottom"/>
            <w:hideMark/>
          </w:tcPr>
          <w:p w14:paraId="39A64723"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192,579,541</w:t>
            </w:r>
          </w:p>
        </w:tc>
        <w:tc>
          <w:tcPr>
            <w:tcW w:w="1096" w:type="dxa"/>
            <w:tcBorders>
              <w:top w:val="nil"/>
              <w:left w:val="nil"/>
              <w:bottom w:val="nil"/>
              <w:right w:val="nil"/>
            </w:tcBorders>
            <w:shd w:val="clear" w:color="000000" w:fill="FFFFFF"/>
            <w:noWrap/>
            <w:vAlign w:val="bottom"/>
            <w:hideMark/>
          </w:tcPr>
          <w:p w14:paraId="3B03CEF3"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192,579,541</w:t>
            </w:r>
          </w:p>
        </w:tc>
        <w:tc>
          <w:tcPr>
            <w:tcW w:w="1096" w:type="dxa"/>
            <w:tcBorders>
              <w:top w:val="nil"/>
              <w:left w:val="nil"/>
              <w:bottom w:val="nil"/>
              <w:right w:val="nil"/>
            </w:tcBorders>
            <w:shd w:val="clear" w:color="000000" w:fill="FFFFFF"/>
            <w:noWrap/>
            <w:vAlign w:val="bottom"/>
            <w:hideMark/>
          </w:tcPr>
          <w:p w14:paraId="1C2713D3"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192,579,541</w:t>
            </w:r>
          </w:p>
        </w:tc>
        <w:tc>
          <w:tcPr>
            <w:tcW w:w="1096" w:type="dxa"/>
            <w:tcBorders>
              <w:top w:val="nil"/>
              <w:left w:val="nil"/>
              <w:bottom w:val="nil"/>
              <w:right w:val="nil"/>
            </w:tcBorders>
            <w:shd w:val="clear" w:color="000000" w:fill="FFFFFF"/>
            <w:noWrap/>
            <w:vAlign w:val="bottom"/>
            <w:hideMark/>
          </w:tcPr>
          <w:p w14:paraId="22304D7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192,579,541</w:t>
            </w:r>
          </w:p>
        </w:tc>
      </w:tr>
      <w:tr w:rsidR="007A034F" w:rsidRPr="007A034F" w14:paraId="31E99D4E" w14:textId="77777777" w:rsidTr="007A034F">
        <w:trPr>
          <w:trHeight w:val="270"/>
        </w:trPr>
        <w:tc>
          <w:tcPr>
            <w:tcW w:w="1616" w:type="dxa"/>
            <w:tcBorders>
              <w:top w:val="nil"/>
              <w:left w:val="nil"/>
              <w:bottom w:val="nil"/>
              <w:right w:val="nil"/>
            </w:tcBorders>
            <w:shd w:val="clear" w:color="000000" w:fill="FFFFFF"/>
            <w:noWrap/>
            <w:vAlign w:val="bottom"/>
            <w:hideMark/>
          </w:tcPr>
          <w:p w14:paraId="4907DD27"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19,257,954</w:t>
            </w:r>
          </w:p>
        </w:tc>
        <w:tc>
          <w:tcPr>
            <w:tcW w:w="1676" w:type="dxa"/>
            <w:tcBorders>
              <w:top w:val="nil"/>
              <w:left w:val="nil"/>
              <w:bottom w:val="nil"/>
              <w:right w:val="nil"/>
            </w:tcBorders>
            <w:shd w:val="clear" w:color="000000" w:fill="FFFFFF"/>
            <w:noWrap/>
            <w:vAlign w:val="bottom"/>
            <w:hideMark/>
          </w:tcPr>
          <w:p w14:paraId="4DBC083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19,257,954</w:t>
            </w:r>
          </w:p>
        </w:tc>
        <w:tc>
          <w:tcPr>
            <w:tcW w:w="1496" w:type="dxa"/>
            <w:tcBorders>
              <w:top w:val="nil"/>
              <w:left w:val="nil"/>
              <w:bottom w:val="nil"/>
              <w:right w:val="nil"/>
            </w:tcBorders>
            <w:shd w:val="clear" w:color="000000" w:fill="FFFFFF"/>
            <w:noWrap/>
            <w:vAlign w:val="bottom"/>
            <w:hideMark/>
          </w:tcPr>
          <w:p w14:paraId="419336A3"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19,257,954</w:t>
            </w:r>
          </w:p>
        </w:tc>
        <w:tc>
          <w:tcPr>
            <w:tcW w:w="1496" w:type="dxa"/>
            <w:tcBorders>
              <w:top w:val="nil"/>
              <w:left w:val="nil"/>
              <w:bottom w:val="nil"/>
              <w:right w:val="nil"/>
            </w:tcBorders>
            <w:shd w:val="clear" w:color="000000" w:fill="FFFFFF"/>
            <w:noWrap/>
            <w:vAlign w:val="bottom"/>
            <w:hideMark/>
          </w:tcPr>
          <w:p w14:paraId="47A3E833"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19,257,954</w:t>
            </w:r>
          </w:p>
        </w:tc>
        <w:tc>
          <w:tcPr>
            <w:tcW w:w="1496" w:type="dxa"/>
            <w:tcBorders>
              <w:top w:val="nil"/>
              <w:left w:val="nil"/>
              <w:bottom w:val="nil"/>
              <w:right w:val="nil"/>
            </w:tcBorders>
            <w:shd w:val="clear" w:color="000000" w:fill="FFFFFF"/>
            <w:noWrap/>
            <w:vAlign w:val="bottom"/>
            <w:hideMark/>
          </w:tcPr>
          <w:p w14:paraId="760FD653"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19,257,954</w:t>
            </w:r>
          </w:p>
        </w:tc>
        <w:tc>
          <w:tcPr>
            <w:tcW w:w="1096" w:type="dxa"/>
            <w:tcBorders>
              <w:top w:val="nil"/>
              <w:left w:val="nil"/>
              <w:bottom w:val="nil"/>
              <w:right w:val="nil"/>
            </w:tcBorders>
            <w:shd w:val="clear" w:color="000000" w:fill="FFFFFF"/>
            <w:noWrap/>
            <w:vAlign w:val="bottom"/>
            <w:hideMark/>
          </w:tcPr>
          <w:p w14:paraId="589E1A46"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19,257,954</w:t>
            </w:r>
          </w:p>
        </w:tc>
        <w:tc>
          <w:tcPr>
            <w:tcW w:w="1096" w:type="dxa"/>
            <w:tcBorders>
              <w:top w:val="nil"/>
              <w:left w:val="nil"/>
              <w:bottom w:val="nil"/>
              <w:right w:val="nil"/>
            </w:tcBorders>
            <w:shd w:val="clear" w:color="000000" w:fill="FFFFFF"/>
            <w:noWrap/>
            <w:vAlign w:val="bottom"/>
            <w:hideMark/>
          </w:tcPr>
          <w:p w14:paraId="4462CD77"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19,257,954</w:t>
            </w:r>
          </w:p>
        </w:tc>
        <w:tc>
          <w:tcPr>
            <w:tcW w:w="1096" w:type="dxa"/>
            <w:tcBorders>
              <w:top w:val="nil"/>
              <w:left w:val="nil"/>
              <w:bottom w:val="nil"/>
              <w:right w:val="nil"/>
            </w:tcBorders>
            <w:shd w:val="clear" w:color="000000" w:fill="FFFFFF"/>
            <w:noWrap/>
            <w:vAlign w:val="bottom"/>
            <w:hideMark/>
          </w:tcPr>
          <w:p w14:paraId="1D712680"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19,257,954</w:t>
            </w:r>
          </w:p>
        </w:tc>
        <w:tc>
          <w:tcPr>
            <w:tcW w:w="1096" w:type="dxa"/>
            <w:tcBorders>
              <w:top w:val="nil"/>
              <w:left w:val="nil"/>
              <w:bottom w:val="nil"/>
              <w:right w:val="nil"/>
            </w:tcBorders>
            <w:shd w:val="clear" w:color="000000" w:fill="FFFFFF"/>
            <w:noWrap/>
            <w:vAlign w:val="bottom"/>
            <w:hideMark/>
          </w:tcPr>
          <w:p w14:paraId="18DEAEEE"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19,257,954</w:t>
            </w:r>
          </w:p>
        </w:tc>
      </w:tr>
      <w:tr w:rsidR="007A034F" w:rsidRPr="007A034F" w14:paraId="17703E0B" w14:textId="77777777" w:rsidTr="007A034F">
        <w:trPr>
          <w:trHeight w:val="260"/>
        </w:trPr>
        <w:tc>
          <w:tcPr>
            <w:tcW w:w="1616" w:type="dxa"/>
            <w:tcBorders>
              <w:top w:val="nil"/>
              <w:left w:val="nil"/>
              <w:bottom w:val="nil"/>
              <w:right w:val="nil"/>
            </w:tcBorders>
            <w:shd w:val="clear" w:color="000000" w:fill="FFFFFF"/>
            <w:noWrap/>
            <w:vAlign w:val="bottom"/>
            <w:hideMark/>
          </w:tcPr>
          <w:p w14:paraId="6A447FB1"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32,973,667</w:t>
            </w:r>
          </w:p>
        </w:tc>
        <w:tc>
          <w:tcPr>
            <w:tcW w:w="1676" w:type="dxa"/>
            <w:tcBorders>
              <w:top w:val="nil"/>
              <w:left w:val="nil"/>
              <w:bottom w:val="nil"/>
              <w:right w:val="nil"/>
            </w:tcBorders>
            <w:shd w:val="clear" w:color="000000" w:fill="FFFFFF"/>
            <w:noWrap/>
            <w:vAlign w:val="bottom"/>
            <w:hideMark/>
          </w:tcPr>
          <w:p w14:paraId="60E398A4"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32,973,667</w:t>
            </w:r>
          </w:p>
        </w:tc>
        <w:tc>
          <w:tcPr>
            <w:tcW w:w="1496" w:type="dxa"/>
            <w:tcBorders>
              <w:top w:val="nil"/>
              <w:left w:val="nil"/>
              <w:bottom w:val="nil"/>
              <w:right w:val="nil"/>
            </w:tcBorders>
            <w:shd w:val="clear" w:color="000000" w:fill="FFFFFF"/>
            <w:noWrap/>
            <w:vAlign w:val="bottom"/>
            <w:hideMark/>
          </w:tcPr>
          <w:p w14:paraId="1663C8A3"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32,973,667</w:t>
            </w:r>
          </w:p>
        </w:tc>
        <w:tc>
          <w:tcPr>
            <w:tcW w:w="1496" w:type="dxa"/>
            <w:tcBorders>
              <w:top w:val="nil"/>
              <w:left w:val="nil"/>
              <w:bottom w:val="nil"/>
              <w:right w:val="nil"/>
            </w:tcBorders>
            <w:shd w:val="clear" w:color="000000" w:fill="FFFFFF"/>
            <w:noWrap/>
            <w:vAlign w:val="bottom"/>
            <w:hideMark/>
          </w:tcPr>
          <w:p w14:paraId="0D14CEC3"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32,973,667</w:t>
            </w:r>
          </w:p>
        </w:tc>
        <w:tc>
          <w:tcPr>
            <w:tcW w:w="1496" w:type="dxa"/>
            <w:tcBorders>
              <w:top w:val="nil"/>
              <w:left w:val="nil"/>
              <w:bottom w:val="nil"/>
              <w:right w:val="nil"/>
            </w:tcBorders>
            <w:shd w:val="clear" w:color="000000" w:fill="FFFFFF"/>
            <w:noWrap/>
            <w:vAlign w:val="bottom"/>
            <w:hideMark/>
          </w:tcPr>
          <w:p w14:paraId="724CD57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32,973,667</w:t>
            </w:r>
          </w:p>
        </w:tc>
        <w:tc>
          <w:tcPr>
            <w:tcW w:w="1096" w:type="dxa"/>
            <w:tcBorders>
              <w:top w:val="nil"/>
              <w:left w:val="nil"/>
              <w:bottom w:val="nil"/>
              <w:right w:val="nil"/>
            </w:tcBorders>
            <w:shd w:val="clear" w:color="000000" w:fill="FFFFFF"/>
            <w:noWrap/>
            <w:vAlign w:val="bottom"/>
            <w:hideMark/>
          </w:tcPr>
          <w:p w14:paraId="08A74DF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32,973,667</w:t>
            </w:r>
          </w:p>
        </w:tc>
        <w:tc>
          <w:tcPr>
            <w:tcW w:w="1096" w:type="dxa"/>
            <w:tcBorders>
              <w:top w:val="nil"/>
              <w:left w:val="nil"/>
              <w:bottom w:val="nil"/>
              <w:right w:val="nil"/>
            </w:tcBorders>
            <w:shd w:val="clear" w:color="000000" w:fill="FFFFFF"/>
            <w:noWrap/>
            <w:vAlign w:val="bottom"/>
            <w:hideMark/>
          </w:tcPr>
          <w:p w14:paraId="1567CF7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32,973,667</w:t>
            </w:r>
          </w:p>
        </w:tc>
        <w:tc>
          <w:tcPr>
            <w:tcW w:w="1096" w:type="dxa"/>
            <w:tcBorders>
              <w:top w:val="nil"/>
              <w:left w:val="nil"/>
              <w:bottom w:val="nil"/>
              <w:right w:val="nil"/>
            </w:tcBorders>
            <w:shd w:val="clear" w:color="000000" w:fill="FFFFFF"/>
            <w:noWrap/>
            <w:vAlign w:val="bottom"/>
            <w:hideMark/>
          </w:tcPr>
          <w:p w14:paraId="4A8F8317"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32,973,667</w:t>
            </w:r>
          </w:p>
        </w:tc>
        <w:tc>
          <w:tcPr>
            <w:tcW w:w="1096" w:type="dxa"/>
            <w:tcBorders>
              <w:top w:val="nil"/>
              <w:left w:val="nil"/>
              <w:bottom w:val="nil"/>
              <w:right w:val="nil"/>
            </w:tcBorders>
            <w:shd w:val="clear" w:color="000000" w:fill="FFFFFF"/>
            <w:noWrap/>
            <w:vAlign w:val="bottom"/>
            <w:hideMark/>
          </w:tcPr>
          <w:p w14:paraId="7EA4E849"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32,973,667</w:t>
            </w:r>
          </w:p>
        </w:tc>
      </w:tr>
      <w:tr w:rsidR="007A034F" w:rsidRPr="007A034F" w14:paraId="4B97D927" w14:textId="77777777" w:rsidTr="007A034F">
        <w:trPr>
          <w:trHeight w:val="260"/>
        </w:trPr>
        <w:tc>
          <w:tcPr>
            <w:tcW w:w="1616" w:type="dxa"/>
            <w:tcBorders>
              <w:top w:val="nil"/>
              <w:left w:val="nil"/>
              <w:bottom w:val="nil"/>
              <w:right w:val="nil"/>
            </w:tcBorders>
            <w:shd w:val="clear" w:color="000000" w:fill="FFFFFF"/>
            <w:noWrap/>
            <w:vAlign w:val="bottom"/>
            <w:hideMark/>
          </w:tcPr>
          <w:p w14:paraId="4808F9B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3,297,367</w:t>
            </w:r>
          </w:p>
        </w:tc>
        <w:tc>
          <w:tcPr>
            <w:tcW w:w="1676" w:type="dxa"/>
            <w:tcBorders>
              <w:top w:val="nil"/>
              <w:left w:val="nil"/>
              <w:bottom w:val="nil"/>
              <w:right w:val="nil"/>
            </w:tcBorders>
            <w:shd w:val="clear" w:color="000000" w:fill="FFFFFF"/>
            <w:noWrap/>
            <w:vAlign w:val="bottom"/>
            <w:hideMark/>
          </w:tcPr>
          <w:p w14:paraId="1B60095E"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3,297,367</w:t>
            </w:r>
          </w:p>
        </w:tc>
        <w:tc>
          <w:tcPr>
            <w:tcW w:w="1496" w:type="dxa"/>
            <w:tcBorders>
              <w:top w:val="nil"/>
              <w:left w:val="nil"/>
              <w:bottom w:val="nil"/>
              <w:right w:val="nil"/>
            </w:tcBorders>
            <w:shd w:val="clear" w:color="000000" w:fill="FFFFFF"/>
            <w:noWrap/>
            <w:vAlign w:val="bottom"/>
            <w:hideMark/>
          </w:tcPr>
          <w:p w14:paraId="4E541D9C"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3,297,367</w:t>
            </w:r>
          </w:p>
        </w:tc>
        <w:tc>
          <w:tcPr>
            <w:tcW w:w="1496" w:type="dxa"/>
            <w:tcBorders>
              <w:top w:val="nil"/>
              <w:left w:val="nil"/>
              <w:bottom w:val="nil"/>
              <w:right w:val="nil"/>
            </w:tcBorders>
            <w:shd w:val="clear" w:color="000000" w:fill="FFFFFF"/>
            <w:noWrap/>
            <w:vAlign w:val="bottom"/>
            <w:hideMark/>
          </w:tcPr>
          <w:p w14:paraId="0C00C7EF"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3,297,367</w:t>
            </w:r>
          </w:p>
        </w:tc>
        <w:tc>
          <w:tcPr>
            <w:tcW w:w="1496" w:type="dxa"/>
            <w:tcBorders>
              <w:top w:val="nil"/>
              <w:left w:val="nil"/>
              <w:bottom w:val="nil"/>
              <w:right w:val="nil"/>
            </w:tcBorders>
            <w:shd w:val="clear" w:color="000000" w:fill="FFFFFF"/>
            <w:noWrap/>
            <w:vAlign w:val="bottom"/>
            <w:hideMark/>
          </w:tcPr>
          <w:p w14:paraId="1502E2A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3,297,367</w:t>
            </w:r>
          </w:p>
        </w:tc>
        <w:tc>
          <w:tcPr>
            <w:tcW w:w="1096" w:type="dxa"/>
            <w:tcBorders>
              <w:top w:val="nil"/>
              <w:left w:val="nil"/>
              <w:bottom w:val="nil"/>
              <w:right w:val="nil"/>
            </w:tcBorders>
            <w:shd w:val="clear" w:color="000000" w:fill="FFFFFF"/>
            <w:noWrap/>
            <w:vAlign w:val="bottom"/>
            <w:hideMark/>
          </w:tcPr>
          <w:p w14:paraId="2ABD2D4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3,297,367</w:t>
            </w:r>
          </w:p>
        </w:tc>
        <w:tc>
          <w:tcPr>
            <w:tcW w:w="1096" w:type="dxa"/>
            <w:tcBorders>
              <w:top w:val="nil"/>
              <w:left w:val="nil"/>
              <w:bottom w:val="nil"/>
              <w:right w:val="nil"/>
            </w:tcBorders>
            <w:shd w:val="clear" w:color="000000" w:fill="FFFFFF"/>
            <w:noWrap/>
            <w:vAlign w:val="bottom"/>
            <w:hideMark/>
          </w:tcPr>
          <w:p w14:paraId="367EE11F"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3,297,367</w:t>
            </w:r>
          </w:p>
        </w:tc>
        <w:tc>
          <w:tcPr>
            <w:tcW w:w="1096" w:type="dxa"/>
            <w:tcBorders>
              <w:top w:val="nil"/>
              <w:left w:val="nil"/>
              <w:bottom w:val="nil"/>
              <w:right w:val="nil"/>
            </w:tcBorders>
            <w:shd w:val="clear" w:color="000000" w:fill="FFFFFF"/>
            <w:noWrap/>
            <w:vAlign w:val="bottom"/>
            <w:hideMark/>
          </w:tcPr>
          <w:p w14:paraId="3C8F446B"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3,297,367</w:t>
            </w:r>
          </w:p>
        </w:tc>
        <w:tc>
          <w:tcPr>
            <w:tcW w:w="1096" w:type="dxa"/>
            <w:tcBorders>
              <w:top w:val="nil"/>
              <w:left w:val="nil"/>
              <w:bottom w:val="nil"/>
              <w:right w:val="nil"/>
            </w:tcBorders>
            <w:shd w:val="clear" w:color="000000" w:fill="FFFFFF"/>
            <w:noWrap/>
            <w:vAlign w:val="bottom"/>
            <w:hideMark/>
          </w:tcPr>
          <w:p w14:paraId="5F4094C3"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3,297,367</w:t>
            </w:r>
          </w:p>
        </w:tc>
      </w:tr>
      <w:tr w:rsidR="007A034F" w:rsidRPr="007A034F" w14:paraId="53E6654C" w14:textId="77777777" w:rsidTr="007A034F">
        <w:trPr>
          <w:trHeight w:val="260"/>
        </w:trPr>
        <w:tc>
          <w:tcPr>
            <w:tcW w:w="1616" w:type="dxa"/>
            <w:tcBorders>
              <w:top w:val="nil"/>
              <w:left w:val="nil"/>
              <w:bottom w:val="nil"/>
              <w:right w:val="nil"/>
            </w:tcBorders>
            <w:shd w:val="clear" w:color="000000" w:fill="FFFFFF"/>
            <w:noWrap/>
            <w:vAlign w:val="bottom"/>
            <w:hideMark/>
          </w:tcPr>
          <w:p w14:paraId="1B727E9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5,645,785</w:t>
            </w:r>
          </w:p>
        </w:tc>
        <w:tc>
          <w:tcPr>
            <w:tcW w:w="1676" w:type="dxa"/>
            <w:tcBorders>
              <w:top w:val="nil"/>
              <w:left w:val="nil"/>
              <w:bottom w:val="nil"/>
              <w:right w:val="nil"/>
            </w:tcBorders>
            <w:shd w:val="clear" w:color="000000" w:fill="FFFFFF"/>
            <w:noWrap/>
            <w:vAlign w:val="bottom"/>
            <w:hideMark/>
          </w:tcPr>
          <w:p w14:paraId="127037E3"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5,645,785</w:t>
            </w:r>
          </w:p>
        </w:tc>
        <w:tc>
          <w:tcPr>
            <w:tcW w:w="1496" w:type="dxa"/>
            <w:tcBorders>
              <w:top w:val="nil"/>
              <w:left w:val="nil"/>
              <w:bottom w:val="nil"/>
              <w:right w:val="nil"/>
            </w:tcBorders>
            <w:shd w:val="clear" w:color="000000" w:fill="FFFFFF"/>
            <w:noWrap/>
            <w:vAlign w:val="bottom"/>
            <w:hideMark/>
          </w:tcPr>
          <w:p w14:paraId="761CB3B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5,645,785</w:t>
            </w:r>
          </w:p>
        </w:tc>
        <w:tc>
          <w:tcPr>
            <w:tcW w:w="1496" w:type="dxa"/>
            <w:tcBorders>
              <w:top w:val="nil"/>
              <w:left w:val="nil"/>
              <w:bottom w:val="nil"/>
              <w:right w:val="nil"/>
            </w:tcBorders>
            <w:shd w:val="clear" w:color="000000" w:fill="FFFFFF"/>
            <w:noWrap/>
            <w:vAlign w:val="bottom"/>
            <w:hideMark/>
          </w:tcPr>
          <w:p w14:paraId="462657E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5,645,785</w:t>
            </w:r>
          </w:p>
        </w:tc>
        <w:tc>
          <w:tcPr>
            <w:tcW w:w="1496" w:type="dxa"/>
            <w:tcBorders>
              <w:top w:val="nil"/>
              <w:left w:val="nil"/>
              <w:bottom w:val="nil"/>
              <w:right w:val="nil"/>
            </w:tcBorders>
            <w:shd w:val="clear" w:color="000000" w:fill="FFFFFF"/>
            <w:noWrap/>
            <w:vAlign w:val="bottom"/>
            <w:hideMark/>
          </w:tcPr>
          <w:p w14:paraId="48081C01"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5,645,785</w:t>
            </w:r>
          </w:p>
        </w:tc>
        <w:tc>
          <w:tcPr>
            <w:tcW w:w="1096" w:type="dxa"/>
            <w:tcBorders>
              <w:top w:val="nil"/>
              <w:left w:val="nil"/>
              <w:bottom w:val="nil"/>
              <w:right w:val="nil"/>
            </w:tcBorders>
            <w:shd w:val="clear" w:color="000000" w:fill="FFFFFF"/>
            <w:noWrap/>
            <w:vAlign w:val="bottom"/>
            <w:hideMark/>
          </w:tcPr>
          <w:p w14:paraId="7A272455"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5,645,785</w:t>
            </w:r>
          </w:p>
        </w:tc>
        <w:tc>
          <w:tcPr>
            <w:tcW w:w="1096" w:type="dxa"/>
            <w:tcBorders>
              <w:top w:val="nil"/>
              <w:left w:val="nil"/>
              <w:bottom w:val="nil"/>
              <w:right w:val="nil"/>
            </w:tcBorders>
            <w:shd w:val="clear" w:color="000000" w:fill="FFFFFF"/>
            <w:noWrap/>
            <w:vAlign w:val="bottom"/>
            <w:hideMark/>
          </w:tcPr>
          <w:p w14:paraId="4AA9C624"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5,645,785</w:t>
            </w:r>
          </w:p>
        </w:tc>
        <w:tc>
          <w:tcPr>
            <w:tcW w:w="1096" w:type="dxa"/>
            <w:tcBorders>
              <w:top w:val="nil"/>
              <w:left w:val="nil"/>
              <w:bottom w:val="nil"/>
              <w:right w:val="nil"/>
            </w:tcBorders>
            <w:shd w:val="clear" w:color="000000" w:fill="FFFFFF"/>
            <w:noWrap/>
            <w:vAlign w:val="bottom"/>
            <w:hideMark/>
          </w:tcPr>
          <w:p w14:paraId="6E233741"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5,645,785</w:t>
            </w:r>
          </w:p>
        </w:tc>
        <w:tc>
          <w:tcPr>
            <w:tcW w:w="1096" w:type="dxa"/>
            <w:tcBorders>
              <w:top w:val="nil"/>
              <w:left w:val="nil"/>
              <w:bottom w:val="nil"/>
              <w:right w:val="nil"/>
            </w:tcBorders>
            <w:shd w:val="clear" w:color="000000" w:fill="FFFFFF"/>
            <w:noWrap/>
            <w:vAlign w:val="bottom"/>
            <w:hideMark/>
          </w:tcPr>
          <w:p w14:paraId="580BB332"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5,645,785</w:t>
            </w:r>
          </w:p>
        </w:tc>
      </w:tr>
      <w:tr w:rsidR="007A034F" w:rsidRPr="007A034F" w14:paraId="6EBF69C3" w14:textId="77777777" w:rsidTr="007A034F">
        <w:trPr>
          <w:trHeight w:val="260"/>
        </w:trPr>
        <w:tc>
          <w:tcPr>
            <w:tcW w:w="1616" w:type="dxa"/>
            <w:tcBorders>
              <w:top w:val="nil"/>
              <w:left w:val="nil"/>
              <w:bottom w:val="nil"/>
              <w:right w:val="nil"/>
            </w:tcBorders>
            <w:shd w:val="clear" w:color="000000" w:fill="FFFFFF"/>
            <w:noWrap/>
            <w:vAlign w:val="bottom"/>
            <w:hideMark/>
          </w:tcPr>
          <w:p w14:paraId="48C8F02C"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564,579</w:t>
            </w:r>
          </w:p>
        </w:tc>
        <w:tc>
          <w:tcPr>
            <w:tcW w:w="1676" w:type="dxa"/>
            <w:tcBorders>
              <w:top w:val="nil"/>
              <w:left w:val="nil"/>
              <w:bottom w:val="nil"/>
              <w:right w:val="nil"/>
            </w:tcBorders>
            <w:shd w:val="clear" w:color="000000" w:fill="FFFFFF"/>
            <w:noWrap/>
            <w:vAlign w:val="bottom"/>
            <w:hideMark/>
          </w:tcPr>
          <w:p w14:paraId="5FB2A079"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564,579</w:t>
            </w:r>
          </w:p>
        </w:tc>
        <w:tc>
          <w:tcPr>
            <w:tcW w:w="1496" w:type="dxa"/>
            <w:tcBorders>
              <w:top w:val="nil"/>
              <w:left w:val="nil"/>
              <w:bottom w:val="nil"/>
              <w:right w:val="nil"/>
            </w:tcBorders>
            <w:shd w:val="clear" w:color="000000" w:fill="FFFFFF"/>
            <w:noWrap/>
            <w:vAlign w:val="bottom"/>
            <w:hideMark/>
          </w:tcPr>
          <w:p w14:paraId="62C32FA6"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564,579</w:t>
            </w:r>
          </w:p>
        </w:tc>
        <w:tc>
          <w:tcPr>
            <w:tcW w:w="1496" w:type="dxa"/>
            <w:tcBorders>
              <w:top w:val="nil"/>
              <w:left w:val="nil"/>
              <w:bottom w:val="nil"/>
              <w:right w:val="nil"/>
            </w:tcBorders>
            <w:shd w:val="clear" w:color="000000" w:fill="FFFFFF"/>
            <w:noWrap/>
            <w:vAlign w:val="bottom"/>
            <w:hideMark/>
          </w:tcPr>
          <w:p w14:paraId="7507F08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564,579</w:t>
            </w:r>
          </w:p>
        </w:tc>
        <w:tc>
          <w:tcPr>
            <w:tcW w:w="1496" w:type="dxa"/>
            <w:tcBorders>
              <w:top w:val="nil"/>
              <w:left w:val="nil"/>
              <w:bottom w:val="nil"/>
              <w:right w:val="nil"/>
            </w:tcBorders>
            <w:shd w:val="clear" w:color="000000" w:fill="FFFFFF"/>
            <w:noWrap/>
            <w:vAlign w:val="bottom"/>
            <w:hideMark/>
          </w:tcPr>
          <w:p w14:paraId="4CA2991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564,579</w:t>
            </w:r>
          </w:p>
        </w:tc>
        <w:tc>
          <w:tcPr>
            <w:tcW w:w="1096" w:type="dxa"/>
            <w:tcBorders>
              <w:top w:val="nil"/>
              <w:left w:val="nil"/>
              <w:bottom w:val="nil"/>
              <w:right w:val="nil"/>
            </w:tcBorders>
            <w:shd w:val="clear" w:color="000000" w:fill="FFFFFF"/>
            <w:noWrap/>
            <w:vAlign w:val="bottom"/>
            <w:hideMark/>
          </w:tcPr>
          <w:p w14:paraId="14D72C5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564,579</w:t>
            </w:r>
          </w:p>
        </w:tc>
        <w:tc>
          <w:tcPr>
            <w:tcW w:w="1096" w:type="dxa"/>
            <w:tcBorders>
              <w:top w:val="nil"/>
              <w:left w:val="nil"/>
              <w:bottom w:val="nil"/>
              <w:right w:val="nil"/>
            </w:tcBorders>
            <w:shd w:val="clear" w:color="000000" w:fill="FFFFFF"/>
            <w:noWrap/>
            <w:vAlign w:val="bottom"/>
            <w:hideMark/>
          </w:tcPr>
          <w:p w14:paraId="1DCC050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564,579</w:t>
            </w:r>
          </w:p>
        </w:tc>
        <w:tc>
          <w:tcPr>
            <w:tcW w:w="1096" w:type="dxa"/>
            <w:tcBorders>
              <w:top w:val="nil"/>
              <w:left w:val="nil"/>
              <w:bottom w:val="nil"/>
              <w:right w:val="nil"/>
            </w:tcBorders>
            <w:shd w:val="clear" w:color="000000" w:fill="FFFFFF"/>
            <w:noWrap/>
            <w:vAlign w:val="bottom"/>
            <w:hideMark/>
          </w:tcPr>
          <w:p w14:paraId="36E9C31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564,579</w:t>
            </w:r>
          </w:p>
        </w:tc>
        <w:tc>
          <w:tcPr>
            <w:tcW w:w="1096" w:type="dxa"/>
            <w:tcBorders>
              <w:top w:val="nil"/>
              <w:left w:val="nil"/>
              <w:bottom w:val="nil"/>
              <w:right w:val="nil"/>
            </w:tcBorders>
            <w:shd w:val="clear" w:color="000000" w:fill="FFFFFF"/>
            <w:noWrap/>
            <w:vAlign w:val="bottom"/>
            <w:hideMark/>
          </w:tcPr>
          <w:p w14:paraId="40ED6819"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564,579</w:t>
            </w:r>
          </w:p>
        </w:tc>
      </w:tr>
      <w:tr w:rsidR="007A034F" w:rsidRPr="007A034F" w14:paraId="0C535945" w14:textId="77777777" w:rsidTr="007A034F">
        <w:trPr>
          <w:trHeight w:val="260"/>
        </w:trPr>
        <w:tc>
          <w:tcPr>
            <w:tcW w:w="1616" w:type="dxa"/>
            <w:tcBorders>
              <w:top w:val="nil"/>
              <w:left w:val="nil"/>
              <w:bottom w:val="nil"/>
              <w:right w:val="nil"/>
            </w:tcBorders>
            <w:shd w:val="clear" w:color="000000" w:fill="FFFFFF"/>
            <w:noWrap/>
            <w:vAlign w:val="bottom"/>
            <w:hideMark/>
          </w:tcPr>
          <w:p w14:paraId="40494025"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966,677</w:t>
            </w:r>
          </w:p>
        </w:tc>
        <w:tc>
          <w:tcPr>
            <w:tcW w:w="1676" w:type="dxa"/>
            <w:tcBorders>
              <w:top w:val="nil"/>
              <w:left w:val="nil"/>
              <w:bottom w:val="nil"/>
              <w:right w:val="nil"/>
            </w:tcBorders>
            <w:shd w:val="clear" w:color="000000" w:fill="FFFFFF"/>
            <w:noWrap/>
            <w:vAlign w:val="bottom"/>
            <w:hideMark/>
          </w:tcPr>
          <w:p w14:paraId="552EB145"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966,677</w:t>
            </w:r>
          </w:p>
        </w:tc>
        <w:tc>
          <w:tcPr>
            <w:tcW w:w="1496" w:type="dxa"/>
            <w:tcBorders>
              <w:top w:val="nil"/>
              <w:left w:val="nil"/>
              <w:bottom w:val="nil"/>
              <w:right w:val="nil"/>
            </w:tcBorders>
            <w:shd w:val="clear" w:color="000000" w:fill="FFFFFF"/>
            <w:noWrap/>
            <w:vAlign w:val="bottom"/>
            <w:hideMark/>
          </w:tcPr>
          <w:p w14:paraId="7B537822"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966,677</w:t>
            </w:r>
          </w:p>
        </w:tc>
        <w:tc>
          <w:tcPr>
            <w:tcW w:w="1496" w:type="dxa"/>
            <w:tcBorders>
              <w:top w:val="nil"/>
              <w:left w:val="nil"/>
              <w:bottom w:val="nil"/>
              <w:right w:val="nil"/>
            </w:tcBorders>
            <w:shd w:val="clear" w:color="000000" w:fill="FFFFFF"/>
            <w:noWrap/>
            <w:vAlign w:val="bottom"/>
            <w:hideMark/>
          </w:tcPr>
          <w:p w14:paraId="4C34A8E9"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966,677</w:t>
            </w:r>
          </w:p>
        </w:tc>
        <w:tc>
          <w:tcPr>
            <w:tcW w:w="1496" w:type="dxa"/>
            <w:tcBorders>
              <w:top w:val="nil"/>
              <w:left w:val="nil"/>
              <w:bottom w:val="nil"/>
              <w:right w:val="nil"/>
            </w:tcBorders>
            <w:shd w:val="clear" w:color="000000" w:fill="FFFFFF"/>
            <w:noWrap/>
            <w:vAlign w:val="bottom"/>
            <w:hideMark/>
          </w:tcPr>
          <w:p w14:paraId="1B40D687"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966,677</w:t>
            </w:r>
          </w:p>
        </w:tc>
        <w:tc>
          <w:tcPr>
            <w:tcW w:w="1096" w:type="dxa"/>
            <w:tcBorders>
              <w:top w:val="nil"/>
              <w:left w:val="nil"/>
              <w:bottom w:val="nil"/>
              <w:right w:val="nil"/>
            </w:tcBorders>
            <w:shd w:val="clear" w:color="000000" w:fill="FFFFFF"/>
            <w:noWrap/>
            <w:vAlign w:val="bottom"/>
            <w:hideMark/>
          </w:tcPr>
          <w:p w14:paraId="2172B164"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966,677</w:t>
            </w:r>
          </w:p>
        </w:tc>
        <w:tc>
          <w:tcPr>
            <w:tcW w:w="1096" w:type="dxa"/>
            <w:tcBorders>
              <w:top w:val="nil"/>
              <w:left w:val="nil"/>
              <w:bottom w:val="nil"/>
              <w:right w:val="nil"/>
            </w:tcBorders>
            <w:shd w:val="clear" w:color="000000" w:fill="FFFFFF"/>
            <w:noWrap/>
            <w:vAlign w:val="bottom"/>
            <w:hideMark/>
          </w:tcPr>
          <w:p w14:paraId="480C1395"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966,677</w:t>
            </w:r>
          </w:p>
        </w:tc>
        <w:tc>
          <w:tcPr>
            <w:tcW w:w="1096" w:type="dxa"/>
            <w:tcBorders>
              <w:top w:val="nil"/>
              <w:left w:val="nil"/>
              <w:bottom w:val="nil"/>
              <w:right w:val="nil"/>
            </w:tcBorders>
            <w:shd w:val="clear" w:color="000000" w:fill="FFFFFF"/>
            <w:noWrap/>
            <w:vAlign w:val="bottom"/>
            <w:hideMark/>
          </w:tcPr>
          <w:p w14:paraId="12581532"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966,677</w:t>
            </w:r>
          </w:p>
        </w:tc>
        <w:tc>
          <w:tcPr>
            <w:tcW w:w="1096" w:type="dxa"/>
            <w:tcBorders>
              <w:top w:val="nil"/>
              <w:left w:val="nil"/>
              <w:bottom w:val="nil"/>
              <w:right w:val="nil"/>
            </w:tcBorders>
            <w:shd w:val="clear" w:color="000000" w:fill="FFFFFF"/>
            <w:noWrap/>
            <w:vAlign w:val="bottom"/>
            <w:hideMark/>
          </w:tcPr>
          <w:p w14:paraId="5831DF6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966,677</w:t>
            </w:r>
          </w:p>
        </w:tc>
      </w:tr>
      <w:tr w:rsidR="007A034F" w:rsidRPr="007A034F" w14:paraId="48657125" w14:textId="77777777" w:rsidTr="007A034F">
        <w:trPr>
          <w:trHeight w:val="260"/>
        </w:trPr>
        <w:tc>
          <w:tcPr>
            <w:tcW w:w="1616" w:type="dxa"/>
            <w:tcBorders>
              <w:top w:val="nil"/>
              <w:left w:val="nil"/>
              <w:bottom w:val="nil"/>
              <w:right w:val="nil"/>
            </w:tcBorders>
            <w:shd w:val="clear" w:color="000000" w:fill="FFFFFF"/>
            <w:noWrap/>
            <w:vAlign w:val="bottom"/>
            <w:hideMark/>
          </w:tcPr>
          <w:p w14:paraId="7494550D"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96,668</w:t>
            </w:r>
          </w:p>
        </w:tc>
        <w:tc>
          <w:tcPr>
            <w:tcW w:w="1676" w:type="dxa"/>
            <w:tcBorders>
              <w:top w:val="nil"/>
              <w:left w:val="nil"/>
              <w:bottom w:val="nil"/>
              <w:right w:val="nil"/>
            </w:tcBorders>
            <w:shd w:val="clear" w:color="000000" w:fill="FFFFFF"/>
            <w:noWrap/>
            <w:vAlign w:val="bottom"/>
            <w:hideMark/>
          </w:tcPr>
          <w:p w14:paraId="798FBB45"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96,668</w:t>
            </w:r>
          </w:p>
        </w:tc>
        <w:tc>
          <w:tcPr>
            <w:tcW w:w="1496" w:type="dxa"/>
            <w:tcBorders>
              <w:top w:val="nil"/>
              <w:left w:val="nil"/>
              <w:bottom w:val="nil"/>
              <w:right w:val="nil"/>
            </w:tcBorders>
            <w:shd w:val="clear" w:color="000000" w:fill="FFFFFF"/>
            <w:noWrap/>
            <w:vAlign w:val="bottom"/>
            <w:hideMark/>
          </w:tcPr>
          <w:p w14:paraId="1A10475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96,668</w:t>
            </w:r>
          </w:p>
        </w:tc>
        <w:tc>
          <w:tcPr>
            <w:tcW w:w="1496" w:type="dxa"/>
            <w:tcBorders>
              <w:top w:val="nil"/>
              <w:left w:val="nil"/>
              <w:bottom w:val="nil"/>
              <w:right w:val="nil"/>
            </w:tcBorders>
            <w:shd w:val="clear" w:color="000000" w:fill="FFFFFF"/>
            <w:noWrap/>
            <w:vAlign w:val="bottom"/>
            <w:hideMark/>
          </w:tcPr>
          <w:p w14:paraId="7D8CD500"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96,668</w:t>
            </w:r>
          </w:p>
        </w:tc>
        <w:tc>
          <w:tcPr>
            <w:tcW w:w="1496" w:type="dxa"/>
            <w:tcBorders>
              <w:top w:val="nil"/>
              <w:left w:val="nil"/>
              <w:bottom w:val="nil"/>
              <w:right w:val="nil"/>
            </w:tcBorders>
            <w:shd w:val="clear" w:color="000000" w:fill="FFFFFF"/>
            <w:noWrap/>
            <w:vAlign w:val="bottom"/>
            <w:hideMark/>
          </w:tcPr>
          <w:p w14:paraId="1ED45464"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96,668</w:t>
            </w:r>
          </w:p>
        </w:tc>
        <w:tc>
          <w:tcPr>
            <w:tcW w:w="1096" w:type="dxa"/>
            <w:tcBorders>
              <w:top w:val="nil"/>
              <w:left w:val="nil"/>
              <w:bottom w:val="nil"/>
              <w:right w:val="nil"/>
            </w:tcBorders>
            <w:shd w:val="clear" w:color="000000" w:fill="FFFFFF"/>
            <w:noWrap/>
            <w:vAlign w:val="bottom"/>
            <w:hideMark/>
          </w:tcPr>
          <w:p w14:paraId="52B64FAD"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96,668</w:t>
            </w:r>
          </w:p>
        </w:tc>
        <w:tc>
          <w:tcPr>
            <w:tcW w:w="1096" w:type="dxa"/>
            <w:tcBorders>
              <w:top w:val="nil"/>
              <w:left w:val="nil"/>
              <w:bottom w:val="nil"/>
              <w:right w:val="nil"/>
            </w:tcBorders>
            <w:shd w:val="clear" w:color="000000" w:fill="FFFFFF"/>
            <w:noWrap/>
            <w:vAlign w:val="bottom"/>
            <w:hideMark/>
          </w:tcPr>
          <w:p w14:paraId="371B8766"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96,668</w:t>
            </w:r>
          </w:p>
        </w:tc>
        <w:tc>
          <w:tcPr>
            <w:tcW w:w="1096" w:type="dxa"/>
            <w:tcBorders>
              <w:top w:val="nil"/>
              <w:left w:val="nil"/>
              <w:bottom w:val="nil"/>
              <w:right w:val="nil"/>
            </w:tcBorders>
            <w:shd w:val="clear" w:color="000000" w:fill="FFFFFF"/>
            <w:noWrap/>
            <w:vAlign w:val="bottom"/>
            <w:hideMark/>
          </w:tcPr>
          <w:p w14:paraId="36262EF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96,668</w:t>
            </w:r>
          </w:p>
        </w:tc>
        <w:tc>
          <w:tcPr>
            <w:tcW w:w="1096" w:type="dxa"/>
            <w:tcBorders>
              <w:top w:val="nil"/>
              <w:left w:val="nil"/>
              <w:bottom w:val="nil"/>
              <w:right w:val="nil"/>
            </w:tcBorders>
            <w:shd w:val="clear" w:color="000000" w:fill="FFFFFF"/>
            <w:noWrap/>
            <w:vAlign w:val="bottom"/>
            <w:hideMark/>
          </w:tcPr>
          <w:p w14:paraId="71E3BA0D"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96,668</w:t>
            </w:r>
          </w:p>
        </w:tc>
      </w:tr>
      <w:tr w:rsidR="007A034F" w:rsidRPr="007A034F" w14:paraId="685A33C9" w14:textId="77777777" w:rsidTr="007A034F">
        <w:trPr>
          <w:trHeight w:val="260"/>
        </w:trPr>
        <w:tc>
          <w:tcPr>
            <w:tcW w:w="1616" w:type="dxa"/>
            <w:tcBorders>
              <w:top w:val="nil"/>
              <w:left w:val="nil"/>
              <w:bottom w:val="nil"/>
              <w:right w:val="nil"/>
            </w:tcBorders>
            <w:shd w:val="clear" w:color="000000" w:fill="FFFFFF"/>
            <w:noWrap/>
            <w:vAlign w:val="bottom"/>
            <w:hideMark/>
          </w:tcPr>
          <w:p w14:paraId="76B26BF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165,515</w:t>
            </w:r>
          </w:p>
        </w:tc>
        <w:tc>
          <w:tcPr>
            <w:tcW w:w="1676" w:type="dxa"/>
            <w:tcBorders>
              <w:top w:val="nil"/>
              <w:left w:val="nil"/>
              <w:bottom w:val="nil"/>
              <w:right w:val="nil"/>
            </w:tcBorders>
            <w:shd w:val="clear" w:color="000000" w:fill="FFFFFF"/>
            <w:noWrap/>
            <w:vAlign w:val="bottom"/>
            <w:hideMark/>
          </w:tcPr>
          <w:p w14:paraId="35E590B1"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165,515</w:t>
            </w:r>
          </w:p>
        </w:tc>
        <w:tc>
          <w:tcPr>
            <w:tcW w:w="1496" w:type="dxa"/>
            <w:tcBorders>
              <w:top w:val="nil"/>
              <w:left w:val="nil"/>
              <w:bottom w:val="nil"/>
              <w:right w:val="nil"/>
            </w:tcBorders>
            <w:shd w:val="clear" w:color="000000" w:fill="FFFFFF"/>
            <w:noWrap/>
            <w:vAlign w:val="bottom"/>
            <w:hideMark/>
          </w:tcPr>
          <w:p w14:paraId="42ECB097"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165,515</w:t>
            </w:r>
          </w:p>
        </w:tc>
        <w:tc>
          <w:tcPr>
            <w:tcW w:w="1496" w:type="dxa"/>
            <w:tcBorders>
              <w:top w:val="nil"/>
              <w:left w:val="nil"/>
              <w:bottom w:val="nil"/>
              <w:right w:val="nil"/>
            </w:tcBorders>
            <w:shd w:val="clear" w:color="000000" w:fill="FFFFFF"/>
            <w:noWrap/>
            <w:vAlign w:val="bottom"/>
            <w:hideMark/>
          </w:tcPr>
          <w:p w14:paraId="0D3F65F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165,515</w:t>
            </w:r>
          </w:p>
        </w:tc>
        <w:tc>
          <w:tcPr>
            <w:tcW w:w="1496" w:type="dxa"/>
            <w:tcBorders>
              <w:top w:val="nil"/>
              <w:left w:val="nil"/>
              <w:bottom w:val="nil"/>
              <w:right w:val="nil"/>
            </w:tcBorders>
            <w:shd w:val="clear" w:color="000000" w:fill="FFFFFF"/>
            <w:noWrap/>
            <w:vAlign w:val="bottom"/>
            <w:hideMark/>
          </w:tcPr>
          <w:p w14:paraId="5437E87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165,515</w:t>
            </w:r>
          </w:p>
        </w:tc>
        <w:tc>
          <w:tcPr>
            <w:tcW w:w="1096" w:type="dxa"/>
            <w:tcBorders>
              <w:top w:val="nil"/>
              <w:left w:val="nil"/>
              <w:bottom w:val="nil"/>
              <w:right w:val="nil"/>
            </w:tcBorders>
            <w:shd w:val="clear" w:color="000000" w:fill="FFFFFF"/>
            <w:noWrap/>
            <w:vAlign w:val="bottom"/>
            <w:hideMark/>
          </w:tcPr>
          <w:p w14:paraId="7FDEAD84"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165,515</w:t>
            </w:r>
          </w:p>
        </w:tc>
        <w:tc>
          <w:tcPr>
            <w:tcW w:w="1096" w:type="dxa"/>
            <w:tcBorders>
              <w:top w:val="nil"/>
              <w:left w:val="nil"/>
              <w:bottom w:val="nil"/>
              <w:right w:val="nil"/>
            </w:tcBorders>
            <w:shd w:val="clear" w:color="000000" w:fill="FFFFFF"/>
            <w:noWrap/>
            <w:vAlign w:val="bottom"/>
            <w:hideMark/>
          </w:tcPr>
          <w:p w14:paraId="1CB3A44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165,515</w:t>
            </w:r>
          </w:p>
        </w:tc>
        <w:tc>
          <w:tcPr>
            <w:tcW w:w="1096" w:type="dxa"/>
            <w:tcBorders>
              <w:top w:val="nil"/>
              <w:left w:val="nil"/>
              <w:bottom w:val="nil"/>
              <w:right w:val="nil"/>
            </w:tcBorders>
            <w:shd w:val="clear" w:color="000000" w:fill="FFFFFF"/>
            <w:noWrap/>
            <w:vAlign w:val="bottom"/>
            <w:hideMark/>
          </w:tcPr>
          <w:p w14:paraId="32B307D9"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165,515</w:t>
            </w:r>
          </w:p>
        </w:tc>
        <w:tc>
          <w:tcPr>
            <w:tcW w:w="1096" w:type="dxa"/>
            <w:tcBorders>
              <w:top w:val="nil"/>
              <w:left w:val="nil"/>
              <w:bottom w:val="nil"/>
              <w:right w:val="nil"/>
            </w:tcBorders>
            <w:shd w:val="clear" w:color="000000" w:fill="FFFFFF"/>
            <w:noWrap/>
            <w:vAlign w:val="bottom"/>
            <w:hideMark/>
          </w:tcPr>
          <w:p w14:paraId="1940DC9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165,515</w:t>
            </w:r>
          </w:p>
        </w:tc>
      </w:tr>
      <w:tr w:rsidR="007A034F" w:rsidRPr="007A034F" w14:paraId="3DC540D6" w14:textId="77777777" w:rsidTr="007A034F">
        <w:trPr>
          <w:trHeight w:val="270"/>
        </w:trPr>
        <w:tc>
          <w:tcPr>
            <w:tcW w:w="1616" w:type="dxa"/>
            <w:tcBorders>
              <w:top w:val="nil"/>
              <w:left w:val="nil"/>
              <w:bottom w:val="nil"/>
              <w:right w:val="nil"/>
            </w:tcBorders>
            <w:shd w:val="clear" w:color="000000" w:fill="FFFFFF"/>
            <w:noWrap/>
            <w:vAlign w:val="bottom"/>
            <w:hideMark/>
          </w:tcPr>
          <w:p w14:paraId="67819E0D"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16,552</w:t>
            </w:r>
          </w:p>
        </w:tc>
        <w:tc>
          <w:tcPr>
            <w:tcW w:w="1676" w:type="dxa"/>
            <w:tcBorders>
              <w:top w:val="nil"/>
              <w:left w:val="nil"/>
              <w:bottom w:val="nil"/>
              <w:right w:val="nil"/>
            </w:tcBorders>
            <w:shd w:val="clear" w:color="000000" w:fill="FFFFFF"/>
            <w:noWrap/>
            <w:vAlign w:val="bottom"/>
            <w:hideMark/>
          </w:tcPr>
          <w:p w14:paraId="72995879"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16,552</w:t>
            </w:r>
          </w:p>
        </w:tc>
        <w:tc>
          <w:tcPr>
            <w:tcW w:w="1496" w:type="dxa"/>
            <w:tcBorders>
              <w:top w:val="nil"/>
              <w:left w:val="nil"/>
              <w:bottom w:val="nil"/>
              <w:right w:val="nil"/>
            </w:tcBorders>
            <w:shd w:val="clear" w:color="000000" w:fill="FFFFFF"/>
            <w:noWrap/>
            <w:vAlign w:val="bottom"/>
            <w:hideMark/>
          </w:tcPr>
          <w:p w14:paraId="7FE40E8B"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16,552</w:t>
            </w:r>
          </w:p>
        </w:tc>
        <w:tc>
          <w:tcPr>
            <w:tcW w:w="1496" w:type="dxa"/>
            <w:tcBorders>
              <w:top w:val="nil"/>
              <w:left w:val="nil"/>
              <w:bottom w:val="nil"/>
              <w:right w:val="nil"/>
            </w:tcBorders>
            <w:shd w:val="clear" w:color="000000" w:fill="FFFFFF"/>
            <w:noWrap/>
            <w:vAlign w:val="bottom"/>
            <w:hideMark/>
          </w:tcPr>
          <w:p w14:paraId="6B0EDC9C"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16,552</w:t>
            </w:r>
          </w:p>
        </w:tc>
        <w:tc>
          <w:tcPr>
            <w:tcW w:w="1496" w:type="dxa"/>
            <w:tcBorders>
              <w:top w:val="nil"/>
              <w:left w:val="nil"/>
              <w:bottom w:val="nil"/>
              <w:right w:val="nil"/>
            </w:tcBorders>
            <w:shd w:val="clear" w:color="000000" w:fill="FFFFFF"/>
            <w:noWrap/>
            <w:vAlign w:val="bottom"/>
            <w:hideMark/>
          </w:tcPr>
          <w:p w14:paraId="34323F17"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16,552</w:t>
            </w:r>
          </w:p>
        </w:tc>
        <w:tc>
          <w:tcPr>
            <w:tcW w:w="1096" w:type="dxa"/>
            <w:tcBorders>
              <w:top w:val="nil"/>
              <w:left w:val="nil"/>
              <w:bottom w:val="nil"/>
              <w:right w:val="nil"/>
            </w:tcBorders>
            <w:shd w:val="clear" w:color="000000" w:fill="FFFFFF"/>
            <w:noWrap/>
            <w:vAlign w:val="bottom"/>
            <w:hideMark/>
          </w:tcPr>
          <w:p w14:paraId="06AB16EC"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16,552</w:t>
            </w:r>
          </w:p>
        </w:tc>
        <w:tc>
          <w:tcPr>
            <w:tcW w:w="1096" w:type="dxa"/>
            <w:tcBorders>
              <w:top w:val="nil"/>
              <w:left w:val="nil"/>
              <w:bottom w:val="nil"/>
              <w:right w:val="nil"/>
            </w:tcBorders>
            <w:shd w:val="clear" w:color="000000" w:fill="FFFFFF"/>
            <w:noWrap/>
            <w:vAlign w:val="bottom"/>
            <w:hideMark/>
          </w:tcPr>
          <w:p w14:paraId="6C9B0CBC"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16,552</w:t>
            </w:r>
          </w:p>
        </w:tc>
        <w:tc>
          <w:tcPr>
            <w:tcW w:w="1096" w:type="dxa"/>
            <w:tcBorders>
              <w:top w:val="nil"/>
              <w:left w:val="nil"/>
              <w:bottom w:val="nil"/>
              <w:right w:val="nil"/>
            </w:tcBorders>
            <w:shd w:val="clear" w:color="000000" w:fill="FFFFFF"/>
            <w:noWrap/>
            <w:vAlign w:val="bottom"/>
            <w:hideMark/>
          </w:tcPr>
          <w:p w14:paraId="1344808F"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16,552</w:t>
            </w:r>
          </w:p>
        </w:tc>
        <w:tc>
          <w:tcPr>
            <w:tcW w:w="1096" w:type="dxa"/>
            <w:tcBorders>
              <w:top w:val="nil"/>
              <w:left w:val="nil"/>
              <w:bottom w:val="nil"/>
              <w:right w:val="nil"/>
            </w:tcBorders>
            <w:shd w:val="clear" w:color="000000" w:fill="FFFFFF"/>
            <w:noWrap/>
            <w:vAlign w:val="bottom"/>
            <w:hideMark/>
          </w:tcPr>
          <w:p w14:paraId="4604B5F5"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16,552</w:t>
            </w:r>
          </w:p>
        </w:tc>
      </w:tr>
      <w:tr w:rsidR="007A034F" w:rsidRPr="007A034F" w14:paraId="0F9C4B52" w14:textId="77777777" w:rsidTr="007A034F">
        <w:trPr>
          <w:trHeight w:val="260"/>
        </w:trPr>
        <w:tc>
          <w:tcPr>
            <w:tcW w:w="1616" w:type="dxa"/>
            <w:tcBorders>
              <w:top w:val="nil"/>
              <w:left w:val="nil"/>
              <w:bottom w:val="nil"/>
              <w:right w:val="nil"/>
            </w:tcBorders>
            <w:shd w:val="clear" w:color="000000" w:fill="FFFFFF"/>
            <w:noWrap/>
            <w:vAlign w:val="bottom"/>
            <w:hideMark/>
          </w:tcPr>
          <w:p w14:paraId="53551A7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28,340</w:t>
            </w:r>
          </w:p>
        </w:tc>
        <w:tc>
          <w:tcPr>
            <w:tcW w:w="1676" w:type="dxa"/>
            <w:tcBorders>
              <w:top w:val="nil"/>
              <w:left w:val="nil"/>
              <w:bottom w:val="nil"/>
              <w:right w:val="nil"/>
            </w:tcBorders>
            <w:shd w:val="clear" w:color="000000" w:fill="FFFFFF"/>
            <w:noWrap/>
            <w:vAlign w:val="bottom"/>
            <w:hideMark/>
          </w:tcPr>
          <w:p w14:paraId="02E6624B"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28,340</w:t>
            </w:r>
          </w:p>
        </w:tc>
        <w:tc>
          <w:tcPr>
            <w:tcW w:w="1496" w:type="dxa"/>
            <w:tcBorders>
              <w:top w:val="nil"/>
              <w:left w:val="nil"/>
              <w:bottom w:val="nil"/>
              <w:right w:val="nil"/>
            </w:tcBorders>
            <w:shd w:val="clear" w:color="000000" w:fill="FFFFFF"/>
            <w:noWrap/>
            <w:vAlign w:val="bottom"/>
            <w:hideMark/>
          </w:tcPr>
          <w:p w14:paraId="5B5576C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28,340</w:t>
            </w:r>
          </w:p>
        </w:tc>
        <w:tc>
          <w:tcPr>
            <w:tcW w:w="1496" w:type="dxa"/>
            <w:tcBorders>
              <w:top w:val="nil"/>
              <w:left w:val="nil"/>
              <w:bottom w:val="nil"/>
              <w:right w:val="nil"/>
            </w:tcBorders>
            <w:shd w:val="clear" w:color="000000" w:fill="FFFFFF"/>
            <w:noWrap/>
            <w:vAlign w:val="bottom"/>
            <w:hideMark/>
          </w:tcPr>
          <w:p w14:paraId="78BB0F47"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28,340</w:t>
            </w:r>
          </w:p>
        </w:tc>
        <w:tc>
          <w:tcPr>
            <w:tcW w:w="1496" w:type="dxa"/>
            <w:tcBorders>
              <w:top w:val="nil"/>
              <w:left w:val="nil"/>
              <w:bottom w:val="nil"/>
              <w:right w:val="nil"/>
            </w:tcBorders>
            <w:shd w:val="clear" w:color="000000" w:fill="FFFFFF"/>
            <w:noWrap/>
            <w:vAlign w:val="bottom"/>
            <w:hideMark/>
          </w:tcPr>
          <w:p w14:paraId="3B461D37"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28,340</w:t>
            </w:r>
          </w:p>
        </w:tc>
        <w:tc>
          <w:tcPr>
            <w:tcW w:w="1096" w:type="dxa"/>
            <w:tcBorders>
              <w:top w:val="nil"/>
              <w:left w:val="nil"/>
              <w:bottom w:val="nil"/>
              <w:right w:val="nil"/>
            </w:tcBorders>
            <w:shd w:val="clear" w:color="000000" w:fill="FFFFFF"/>
            <w:noWrap/>
            <w:vAlign w:val="bottom"/>
            <w:hideMark/>
          </w:tcPr>
          <w:p w14:paraId="0BDB9B94"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28,340</w:t>
            </w:r>
          </w:p>
        </w:tc>
        <w:tc>
          <w:tcPr>
            <w:tcW w:w="1096" w:type="dxa"/>
            <w:tcBorders>
              <w:top w:val="nil"/>
              <w:left w:val="nil"/>
              <w:bottom w:val="nil"/>
              <w:right w:val="nil"/>
            </w:tcBorders>
            <w:shd w:val="clear" w:color="000000" w:fill="FFFFFF"/>
            <w:noWrap/>
            <w:vAlign w:val="bottom"/>
            <w:hideMark/>
          </w:tcPr>
          <w:p w14:paraId="02EC3305"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28,340</w:t>
            </w:r>
          </w:p>
        </w:tc>
        <w:tc>
          <w:tcPr>
            <w:tcW w:w="1096" w:type="dxa"/>
            <w:tcBorders>
              <w:top w:val="nil"/>
              <w:left w:val="nil"/>
              <w:bottom w:val="nil"/>
              <w:right w:val="nil"/>
            </w:tcBorders>
            <w:shd w:val="clear" w:color="000000" w:fill="FFFFFF"/>
            <w:noWrap/>
            <w:vAlign w:val="bottom"/>
            <w:hideMark/>
          </w:tcPr>
          <w:p w14:paraId="3A6DE769"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28,340</w:t>
            </w:r>
          </w:p>
        </w:tc>
        <w:tc>
          <w:tcPr>
            <w:tcW w:w="1096" w:type="dxa"/>
            <w:tcBorders>
              <w:top w:val="nil"/>
              <w:left w:val="nil"/>
              <w:bottom w:val="nil"/>
              <w:right w:val="nil"/>
            </w:tcBorders>
            <w:shd w:val="clear" w:color="000000" w:fill="FFFFFF"/>
            <w:noWrap/>
            <w:vAlign w:val="bottom"/>
            <w:hideMark/>
          </w:tcPr>
          <w:p w14:paraId="25538183"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28,340</w:t>
            </w:r>
          </w:p>
        </w:tc>
      </w:tr>
      <w:tr w:rsidR="007A034F" w:rsidRPr="007A034F" w14:paraId="02EA21E2" w14:textId="77777777" w:rsidTr="007A034F">
        <w:trPr>
          <w:trHeight w:val="260"/>
        </w:trPr>
        <w:tc>
          <w:tcPr>
            <w:tcW w:w="1616" w:type="dxa"/>
            <w:tcBorders>
              <w:top w:val="nil"/>
              <w:left w:val="nil"/>
              <w:bottom w:val="nil"/>
              <w:right w:val="nil"/>
            </w:tcBorders>
            <w:shd w:val="clear" w:color="000000" w:fill="FFFFFF"/>
            <w:noWrap/>
            <w:vAlign w:val="bottom"/>
            <w:hideMark/>
          </w:tcPr>
          <w:p w14:paraId="7A023C43"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2,834</w:t>
            </w:r>
          </w:p>
        </w:tc>
        <w:tc>
          <w:tcPr>
            <w:tcW w:w="1676" w:type="dxa"/>
            <w:tcBorders>
              <w:top w:val="nil"/>
              <w:left w:val="nil"/>
              <w:bottom w:val="nil"/>
              <w:right w:val="nil"/>
            </w:tcBorders>
            <w:shd w:val="clear" w:color="000000" w:fill="FFFFFF"/>
            <w:noWrap/>
            <w:vAlign w:val="bottom"/>
            <w:hideMark/>
          </w:tcPr>
          <w:p w14:paraId="42CECE60"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2,834</w:t>
            </w:r>
          </w:p>
        </w:tc>
        <w:tc>
          <w:tcPr>
            <w:tcW w:w="1496" w:type="dxa"/>
            <w:tcBorders>
              <w:top w:val="nil"/>
              <w:left w:val="nil"/>
              <w:bottom w:val="nil"/>
              <w:right w:val="nil"/>
            </w:tcBorders>
            <w:shd w:val="clear" w:color="000000" w:fill="FFFFFF"/>
            <w:noWrap/>
            <w:vAlign w:val="bottom"/>
            <w:hideMark/>
          </w:tcPr>
          <w:p w14:paraId="12D01244"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2,834</w:t>
            </w:r>
          </w:p>
        </w:tc>
        <w:tc>
          <w:tcPr>
            <w:tcW w:w="1496" w:type="dxa"/>
            <w:tcBorders>
              <w:top w:val="nil"/>
              <w:left w:val="nil"/>
              <w:bottom w:val="nil"/>
              <w:right w:val="nil"/>
            </w:tcBorders>
            <w:shd w:val="clear" w:color="000000" w:fill="FFFFFF"/>
            <w:noWrap/>
            <w:vAlign w:val="bottom"/>
            <w:hideMark/>
          </w:tcPr>
          <w:p w14:paraId="535988ED"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2,834</w:t>
            </w:r>
          </w:p>
        </w:tc>
        <w:tc>
          <w:tcPr>
            <w:tcW w:w="1496" w:type="dxa"/>
            <w:tcBorders>
              <w:top w:val="nil"/>
              <w:left w:val="nil"/>
              <w:bottom w:val="nil"/>
              <w:right w:val="nil"/>
            </w:tcBorders>
            <w:shd w:val="clear" w:color="000000" w:fill="FFFFFF"/>
            <w:noWrap/>
            <w:vAlign w:val="bottom"/>
            <w:hideMark/>
          </w:tcPr>
          <w:p w14:paraId="2CE6DE37"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2,834</w:t>
            </w:r>
          </w:p>
        </w:tc>
        <w:tc>
          <w:tcPr>
            <w:tcW w:w="1096" w:type="dxa"/>
            <w:tcBorders>
              <w:top w:val="nil"/>
              <w:left w:val="nil"/>
              <w:bottom w:val="nil"/>
              <w:right w:val="nil"/>
            </w:tcBorders>
            <w:shd w:val="clear" w:color="000000" w:fill="FFFFFF"/>
            <w:noWrap/>
            <w:vAlign w:val="bottom"/>
            <w:hideMark/>
          </w:tcPr>
          <w:p w14:paraId="2FE7AFF6"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2,834</w:t>
            </w:r>
          </w:p>
        </w:tc>
        <w:tc>
          <w:tcPr>
            <w:tcW w:w="1096" w:type="dxa"/>
            <w:tcBorders>
              <w:top w:val="nil"/>
              <w:left w:val="nil"/>
              <w:bottom w:val="nil"/>
              <w:right w:val="nil"/>
            </w:tcBorders>
            <w:shd w:val="clear" w:color="000000" w:fill="FFFFFF"/>
            <w:noWrap/>
            <w:vAlign w:val="bottom"/>
            <w:hideMark/>
          </w:tcPr>
          <w:p w14:paraId="66562AE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2,834</w:t>
            </w:r>
          </w:p>
        </w:tc>
        <w:tc>
          <w:tcPr>
            <w:tcW w:w="1096" w:type="dxa"/>
            <w:tcBorders>
              <w:top w:val="nil"/>
              <w:left w:val="nil"/>
              <w:bottom w:val="nil"/>
              <w:right w:val="nil"/>
            </w:tcBorders>
            <w:shd w:val="clear" w:color="000000" w:fill="FFFFFF"/>
            <w:noWrap/>
            <w:vAlign w:val="bottom"/>
            <w:hideMark/>
          </w:tcPr>
          <w:p w14:paraId="12B81AFD"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2,834</w:t>
            </w:r>
          </w:p>
        </w:tc>
        <w:tc>
          <w:tcPr>
            <w:tcW w:w="1096" w:type="dxa"/>
            <w:tcBorders>
              <w:top w:val="nil"/>
              <w:left w:val="nil"/>
              <w:bottom w:val="nil"/>
              <w:right w:val="nil"/>
            </w:tcBorders>
            <w:shd w:val="clear" w:color="000000" w:fill="FFFFFF"/>
            <w:noWrap/>
            <w:vAlign w:val="bottom"/>
            <w:hideMark/>
          </w:tcPr>
          <w:p w14:paraId="3BF00B31"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2,834</w:t>
            </w:r>
          </w:p>
        </w:tc>
      </w:tr>
      <w:tr w:rsidR="007A034F" w:rsidRPr="007A034F" w14:paraId="0D16F5BC" w14:textId="77777777" w:rsidTr="007A034F">
        <w:trPr>
          <w:trHeight w:val="260"/>
        </w:trPr>
        <w:tc>
          <w:tcPr>
            <w:tcW w:w="1616" w:type="dxa"/>
            <w:tcBorders>
              <w:top w:val="nil"/>
              <w:left w:val="nil"/>
              <w:bottom w:val="nil"/>
              <w:right w:val="nil"/>
            </w:tcBorders>
            <w:shd w:val="clear" w:color="000000" w:fill="FFFFFF"/>
            <w:noWrap/>
            <w:vAlign w:val="bottom"/>
            <w:hideMark/>
          </w:tcPr>
          <w:p w14:paraId="6B228EB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lastRenderedPageBreak/>
              <w:t>4,852</w:t>
            </w:r>
          </w:p>
        </w:tc>
        <w:tc>
          <w:tcPr>
            <w:tcW w:w="1676" w:type="dxa"/>
            <w:tcBorders>
              <w:top w:val="nil"/>
              <w:left w:val="nil"/>
              <w:bottom w:val="nil"/>
              <w:right w:val="nil"/>
            </w:tcBorders>
            <w:shd w:val="clear" w:color="000000" w:fill="FFFFFF"/>
            <w:noWrap/>
            <w:vAlign w:val="bottom"/>
            <w:hideMark/>
          </w:tcPr>
          <w:p w14:paraId="27CA552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4,852</w:t>
            </w:r>
          </w:p>
        </w:tc>
        <w:tc>
          <w:tcPr>
            <w:tcW w:w="1496" w:type="dxa"/>
            <w:tcBorders>
              <w:top w:val="nil"/>
              <w:left w:val="nil"/>
              <w:bottom w:val="nil"/>
              <w:right w:val="nil"/>
            </w:tcBorders>
            <w:shd w:val="clear" w:color="000000" w:fill="FFFFFF"/>
            <w:noWrap/>
            <w:vAlign w:val="bottom"/>
            <w:hideMark/>
          </w:tcPr>
          <w:p w14:paraId="1832ADC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4,852</w:t>
            </w:r>
          </w:p>
        </w:tc>
        <w:tc>
          <w:tcPr>
            <w:tcW w:w="1496" w:type="dxa"/>
            <w:tcBorders>
              <w:top w:val="nil"/>
              <w:left w:val="nil"/>
              <w:bottom w:val="nil"/>
              <w:right w:val="nil"/>
            </w:tcBorders>
            <w:shd w:val="clear" w:color="000000" w:fill="FFFFFF"/>
            <w:noWrap/>
            <w:vAlign w:val="bottom"/>
            <w:hideMark/>
          </w:tcPr>
          <w:p w14:paraId="6B41DD52"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4,852</w:t>
            </w:r>
          </w:p>
        </w:tc>
        <w:tc>
          <w:tcPr>
            <w:tcW w:w="1496" w:type="dxa"/>
            <w:tcBorders>
              <w:top w:val="nil"/>
              <w:left w:val="nil"/>
              <w:bottom w:val="nil"/>
              <w:right w:val="nil"/>
            </w:tcBorders>
            <w:shd w:val="clear" w:color="000000" w:fill="FFFFFF"/>
            <w:noWrap/>
            <w:vAlign w:val="bottom"/>
            <w:hideMark/>
          </w:tcPr>
          <w:p w14:paraId="58D482C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4,852</w:t>
            </w:r>
          </w:p>
        </w:tc>
        <w:tc>
          <w:tcPr>
            <w:tcW w:w="1096" w:type="dxa"/>
            <w:tcBorders>
              <w:top w:val="nil"/>
              <w:left w:val="nil"/>
              <w:bottom w:val="nil"/>
              <w:right w:val="nil"/>
            </w:tcBorders>
            <w:shd w:val="clear" w:color="000000" w:fill="FFFFFF"/>
            <w:noWrap/>
            <w:vAlign w:val="bottom"/>
            <w:hideMark/>
          </w:tcPr>
          <w:p w14:paraId="6BAB07F4"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4,852</w:t>
            </w:r>
          </w:p>
        </w:tc>
        <w:tc>
          <w:tcPr>
            <w:tcW w:w="1096" w:type="dxa"/>
            <w:tcBorders>
              <w:top w:val="nil"/>
              <w:left w:val="nil"/>
              <w:bottom w:val="nil"/>
              <w:right w:val="nil"/>
            </w:tcBorders>
            <w:shd w:val="clear" w:color="000000" w:fill="FFFFFF"/>
            <w:noWrap/>
            <w:vAlign w:val="bottom"/>
            <w:hideMark/>
          </w:tcPr>
          <w:p w14:paraId="1B5D03CB"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4,852</w:t>
            </w:r>
          </w:p>
        </w:tc>
        <w:tc>
          <w:tcPr>
            <w:tcW w:w="1096" w:type="dxa"/>
            <w:tcBorders>
              <w:top w:val="nil"/>
              <w:left w:val="nil"/>
              <w:bottom w:val="nil"/>
              <w:right w:val="nil"/>
            </w:tcBorders>
            <w:shd w:val="clear" w:color="000000" w:fill="FFFFFF"/>
            <w:noWrap/>
            <w:vAlign w:val="bottom"/>
            <w:hideMark/>
          </w:tcPr>
          <w:p w14:paraId="5A6748A7"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4,852</w:t>
            </w:r>
          </w:p>
        </w:tc>
        <w:tc>
          <w:tcPr>
            <w:tcW w:w="1096" w:type="dxa"/>
            <w:tcBorders>
              <w:top w:val="nil"/>
              <w:left w:val="nil"/>
              <w:bottom w:val="nil"/>
              <w:right w:val="nil"/>
            </w:tcBorders>
            <w:shd w:val="clear" w:color="000000" w:fill="FFFFFF"/>
            <w:noWrap/>
            <w:vAlign w:val="bottom"/>
            <w:hideMark/>
          </w:tcPr>
          <w:p w14:paraId="475B1A91"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4,852</w:t>
            </w:r>
          </w:p>
        </w:tc>
      </w:tr>
      <w:tr w:rsidR="007A034F" w:rsidRPr="007A034F" w14:paraId="0702B1CF" w14:textId="77777777" w:rsidTr="007A034F">
        <w:trPr>
          <w:trHeight w:val="260"/>
        </w:trPr>
        <w:tc>
          <w:tcPr>
            <w:tcW w:w="1616" w:type="dxa"/>
            <w:tcBorders>
              <w:top w:val="nil"/>
              <w:left w:val="nil"/>
              <w:bottom w:val="nil"/>
              <w:right w:val="nil"/>
            </w:tcBorders>
            <w:shd w:val="clear" w:color="000000" w:fill="FFFFFF"/>
            <w:noWrap/>
            <w:vAlign w:val="bottom"/>
            <w:hideMark/>
          </w:tcPr>
          <w:p w14:paraId="44DDE49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485</w:t>
            </w:r>
          </w:p>
        </w:tc>
        <w:tc>
          <w:tcPr>
            <w:tcW w:w="1676" w:type="dxa"/>
            <w:tcBorders>
              <w:top w:val="nil"/>
              <w:left w:val="nil"/>
              <w:bottom w:val="nil"/>
              <w:right w:val="nil"/>
            </w:tcBorders>
            <w:shd w:val="clear" w:color="000000" w:fill="FFFFFF"/>
            <w:noWrap/>
            <w:vAlign w:val="bottom"/>
            <w:hideMark/>
          </w:tcPr>
          <w:p w14:paraId="0F97770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485</w:t>
            </w:r>
          </w:p>
        </w:tc>
        <w:tc>
          <w:tcPr>
            <w:tcW w:w="1496" w:type="dxa"/>
            <w:tcBorders>
              <w:top w:val="nil"/>
              <w:left w:val="nil"/>
              <w:bottom w:val="nil"/>
              <w:right w:val="nil"/>
            </w:tcBorders>
            <w:shd w:val="clear" w:color="000000" w:fill="FFFFFF"/>
            <w:noWrap/>
            <w:vAlign w:val="bottom"/>
            <w:hideMark/>
          </w:tcPr>
          <w:p w14:paraId="40BD4EC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485</w:t>
            </w:r>
          </w:p>
        </w:tc>
        <w:tc>
          <w:tcPr>
            <w:tcW w:w="1496" w:type="dxa"/>
            <w:tcBorders>
              <w:top w:val="nil"/>
              <w:left w:val="nil"/>
              <w:bottom w:val="nil"/>
              <w:right w:val="nil"/>
            </w:tcBorders>
            <w:shd w:val="clear" w:color="000000" w:fill="FFFFFF"/>
            <w:noWrap/>
            <w:vAlign w:val="bottom"/>
            <w:hideMark/>
          </w:tcPr>
          <w:p w14:paraId="398349CF"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485</w:t>
            </w:r>
          </w:p>
        </w:tc>
        <w:tc>
          <w:tcPr>
            <w:tcW w:w="1496" w:type="dxa"/>
            <w:tcBorders>
              <w:top w:val="nil"/>
              <w:left w:val="nil"/>
              <w:bottom w:val="nil"/>
              <w:right w:val="nil"/>
            </w:tcBorders>
            <w:shd w:val="clear" w:color="000000" w:fill="FFFFFF"/>
            <w:noWrap/>
            <w:vAlign w:val="bottom"/>
            <w:hideMark/>
          </w:tcPr>
          <w:p w14:paraId="7CB36229"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485</w:t>
            </w:r>
          </w:p>
        </w:tc>
        <w:tc>
          <w:tcPr>
            <w:tcW w:w="1096" w:type="dxa"/>
            <w:tcBorders>
              <w:top w:val="nil"/>
              <w:left w:val="nil"/>
              <w:bottom w:val="nil"/>
              <w:right w:val="nil"/>
            </w:tcBorders>
            <w:shd w:val="clear" w:color="000000" w:fill="FFFFFF"/>
            <w:noWrap/>
            <w:vAlign w:val="bottom"/>
            <w:hideMark/>
          </w:tcPr>
          <w:p w14:paraId="08C9C88B"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485</w:t>
            </w:r>
          </w:p>
        </w:tc>
        <w:tc>
          <w:tcPr>
            <w:tcW w:w="1096" w:type="dxa"/>
            <w:tcBorders>
              <w:top w:val="nil"/>
              <w:left w:val="nil"/>
              <w:bottom w:val="nil"/>
              <w:right w:val="nil"/>
            </w:tcBorders>
            <w:shd w:val="clear" w:color="000000" w:fill="FFFFFF"/>
            <w:noWrap/>
            <w:vAlign w:val="bottom"/>
            <w:hideMark/>
          </w:tcPr>
          <w:p w14:paraId="401F2389"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485</w:t>
            </w:r>
          </w:p>
        </w:tc>
        <w:tc>
          <w:tcPr>
            <w:tcW w:w="1096" w:type="dxa"/>
            <w:tcBorders>
              <w:top w:val="nil"/>
              <w:left w:val="nil"/>
              <w:bottom w:val="nil"/>
              <w:right w:val="nil"/>
            </w:tcBorders>
            <w:shd w:val="clear" w:color="000000" w:fill="FFFFFF"/>
            <w:noWrap/>
            <w:vAlign w:val="bottom"/>
            <w:hideMark/>
          </w:tcPr>
          <w:p w14:paraId="05A30A9A"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485</w:t>
            </w:r>
          </w:p>
        </w:tc>
        <w:tc>
          <w:tcPr>
            <w:tcW w:w="1096" w:type="dxa"/>
            <w:tcBorders>
              <w:top w:val="nil"/>
              <w:left w:val="nil"/>
              <w:bottom w:val="nil"/>
              <w:right w:val="nil"/>
            </w:tcBorders>
            <w:shd w:val="clear" w:color="000000" w:fill="FFFFFF"/>
            <w:noWrap/>
            <w:vAlign w:val="bottom"/>
            <w:hideMark/>
          </w:tcPr>
          <w:p w14:paraId="5ADA6287"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485</w:t>
            </w:r>
          </w:p>
        </w:tc>
      </w:tr>
      <w:tr w:rsidR="007A034F" w:rsidRPr="007A034F" w14:paraId="2C60F224" w14:textId="77777777" w:rsidTr="007A034F">
        <w:trPr>
          <w:trHeight w:val="260"/>
        </w:trPr>
        <w:tc>
          <w:tcPr>
            <w:tcW w:w="1616" w:type="dxa"/>
            <w:tcBorders>
              <w:top w:val="nil"/>
              <w:left w:val="nil"/>
              <w:bottom w:val="nil"/>
              <w:right w:val="nil"/>
            </w:tcBorders>
            <w:shd w:val="clear" w:color="000000" w:fill="FFFFFF"/>
            <w:noWrap/>
            <w:vAlign w:val="bottom"/>
            <w:hideMark/>
          </w:tcPr>
          <w:p w14:paraId="0D6C00B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1,177</w:t>
            </w:r>
          </w:p>
        </w:tc>
        <w:tc>
          <w:tcPr>
            <w:tcW w:w="1676" w:type="dxa"/>
            <w:tcBorders>
              <w:top w:val="nil"/>
              <w:left w:val="nil"/>
              <w:bottom w:val="nil"/>
              <w:right w:val="nil"/>
            </w:tcBorders>
            <w:shd w:val="clear" w:color="000000" w:fill="FFFFFF"/>
            <w:noWrap/>
            <w:vAlign w:val="bottom"/>
            <w:hideMark/>
          </w:tcPr>
          <w:p w14:paraId="0364D80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1,177</w:t>
            </w:r>
          </w:p>
        </w:tc>
        <w:tc>
          <w:tcPr>
            <w:tcW w:w="1496" w:type="dxa"/>
            <w:tcBorders>
              <w:top w:val="nil"/>
              <w:left w:val="nil"/>
              <w:bottom w:val="nil"/>
              <w:right w:val="nil"/>
            </w:tcBorders>
            <w:shd w:val="clear" w:color="000000" w:fill="FFFFFF"/>
            <w:noWrap/>
            <w:vAlign w:val="bottom"/>
            <w:hideMark/>
          </w:tcPr>
          <w:p w14:paraId="4EC16DE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1,177</w:t>
            </w:r>
          </w:p>
        </w:tc>
        <w:tc>
          <w:tcPr>
            <w:tcW w:w="1496" w:type="dxa"/>
            <w:tcBorders>
              <w:top w:val="nil"/>
              <w:left w:val="nil"/>
              <w:bottom w:val="nil"/>
              <w:right w:val="nil"/>
            </w:tcBorders>
            <w:shd w:val="clear" w:color="000000" w:fill="FFFFFF"/>
            <w:noWrap/>
            <w:vAlign w:val="bottom"/>
            <w:hideMark/>
          </w:tcPr>
          <w:p w14:paraId="6DA2D298"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1,177</w:t>
            </w:r>
          </w:p>
        </w:tc>
        <w:tc>
          <w:tcPr>
            <w:tcW w:w="1496" w:type="dxa"/>
            <w:tcBorders>
              <w:top w:val="nil"/>
              <w:left w:val="nil"/>
              <w:bottom w:val="nil"/>
              <w:right w:val="nil"/>
            </w:tcBorders>
            <w:shd w:val="clear" w:color="000000" w:fill="FFFFFF"/>
            <w:noWrap/>
            <w:vAlign w:val="bottom"/>
            <w:hideMark/>
          </w:tcPr>
          <w:p w14:paraId="1A76059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1,177</w:t>
            </w:r>
          </w:p>
        </w:tc>
        <w:tc>
          <w:tcPr>
            <w:tcW w:w="1096" w:type="dxa"/>
            <w:tcBorders>
              <w:top w:val="nil"/>
              <w:left w:val="nil"/>
              <w:bottom w:val="nil"/>
              <w:right w:val="nil"/>
            </w:tcBorders>
            <w:shd w:val="clear" w:color="000000" w:fill="FFFFFF"/>
            <w:noWrap/>
            <w:vAlign w:val="bottom"/>
            <w:hideMark/>
          </w:tcPr>
          <w:p w14:paraId="3CC1026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1,177</w:t>
            </w:r>
          </w:p>
        </w:tc>
        <w:tc>
          <w:tcPr>
            <w:tcW w:w="1096" w:type="dxa"/>
            <w:tcBorders>
              <w:top w:val="nil"/>
              <w:left w:val="nil"/>
              <w:bottom w:val="nil"/>
              <w:right w:val="nil"/>
            </w:tcBorders>
            <w:shd w:val="clear" w:color="000000" w:fill="FFFFFF"/>
            <w:noWrap/>
            <w:vAlign w:val="bottom"/>
            <w:hideMark/>
          </w:tcPr>
          <w:p w14:paraId="53867BD1"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1,177</w:t>
            </w:r>
          </w:p>
        </w:tc>
        <w:tc>
          <w:tcPr>
            <w:tcW w:w="1096" w:type="dxa"/>
            <w:tcBorders>
              <w:top w:val="nil"/>
              <w:left w:val="nil"/>
              <w:bottom w:val="nil"/>
              <w:right w:val="nil"/>
            </w:tcBorders>
            <w:shd w:val="clear" w:color="000000" w:fill="FFFFFF"/>
            <w:noWrap/>
            <w:vAlign w:val="bottom"/>
            <w:hideMark/>
          </w:tcPr>
          <w:p w14:paraId="6948DC9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1,177</w:t>
            </w:r>
          </w:p>
        </w:tc>
        <w:tc>
          <w:tcPr>
            <w:tcW w:w="1096" w:type="dxa"/>
            <w:tcBorders>
              <w:top w:val="nil"/>
              <w:left w:val="nil"/>
              <w:bottom w:val="nil"/>
              <w:right w:val="nil"/>
            </w:tcBorders>
            <w:shd w:val="clear" w:color="000000" w:fill="FFFFFF"/>
            <w:noWrap/>
            <w:vAlign w:val="bottom"/>
            <w:hideMark/>
          </w:tcPr>
          <w:p w14:paraId="2B425FC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1,177</w:t>
            </w:r>
          </w:p>
        </w:tc>
      </w:tr>
      <w:tr w:rsidR="007A034F" w:rsidRPr="007A034F" w14:paraId="7527E2C8" w14:textId="77777777" w:rsidTr="007A034F">
        <w:trPr>
          <w:trHeight w:val="260"/>
        </w:trPr>
        <w:tc>
          <w:tcPr>
            <w:tcW w:w="1616" w:type="dxa"/>
            <w:tcBorders>
              <w:top w:val="nil"/>
              <w:left w:val="nil"/>
              <w:bottom w:val="nil"/>
              <w:right w:val="nil"/>
            </w:tcBorders>
            <w:shd w:val="clear" w:color="000000" w:fill="FFFFFF"/>
            <w:noWrap/>
            <w:vAlign w:val="bottom"/>
            <w:hideMark/>
          </w:tcPr>
          <w:p w14:paraId="1E36264C"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118</w:t>
            </w:r>
          </w:p>
        </w:tc>
        <w:tc>
          <w:tcPr>
            <w:tcW w:w="1676" w:type="dxa"/>
            <w:tcBorders>
              <w:top w:val="nil"/>
              <w:left w:val="nil"/>
              <w:bottom w:val="nil"/>
              <w:right w:val="nil"/>
            </w:tcBorders>
            <w:shd w:val="clear" w:color="000000" w:fill="FFFFFF"/>
            <w:noWrap/>
            <w:vAlign w:val="bottom"/>
            <w:hideMark/>
          </w:tcPr>
          <w:p w14:paraId="1E67F59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118</w:t>
            </w:r>
          </w:p>
        </w:tc>
        <w:tc>
          <w:tcPr>
            <w:tcW w:w="1496" w:type="dxa"/>
            <w:tcBorders>
              <w:top w:val="nil"/>
              <w:left w:val="nil"/>
              <w:bottom w:val="nil"/>
              <w:right w:val="nil"/>
            </w:tcBorders>
            <w:shd w:val="clear" w:color="000000" w:fill="FFFFFF"/>
            <w:noWrap/>
            <w:vAlign w:val="bottom"/>
            <w:hideMark/>
          </w:tcPr>
          <w:p w14:paraId="1544B237"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118</w:t>
            </w:r>
          </w:p>
        </w:tc>
        <w:tc>
          <w:tcPr>
            <w:tcW w:w="1496" w:type="dxa"/>
            <w:tcBorders>
              <w:top w:val="nil"/>
              <w:left w:val="nil"/>
              <w:bottom w:val="nil"/>
              <w:right w:val="nil"/>
            </w:tcBorders>
            <w:shd w:val="clear" w:color="000000" w:fill="FFFFFF"/>
            <w:noWrap/>
            <w:vAlign w:val="bottom"/>
            <w:hideMark/>
          </w:tcPr>
          <w:p w14:paraId="0775A919"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118</w:t>
            </w:r>
          </w:p>
        </w:tc>
        <w:tc>
          <w:tcPr>
            <w:tcW w:w="1496" w:type="dxa"/>
            <w:tcBorders>
              <w:top w:val="nil"/>
              <w:left w:val="nil"/>
              <w:bottom w:val="nil"/>
              <w:right w:val="nil"/>
            </w:tcBorders>
            <w:shd w:val="clear" w:color="000000" w:fill="FFFFFF"/>
            <w:noWrap/>
            <w:vAlign w:val="bottom"/>
            <w:hideMark/>
          </w:tcPr>
          <w:p w14:paraId="47E4D1A3"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118</w:t>
            </w:r>
          </w:p>
        </w:tc>
        <w:tc>
          <w:tcPr>
            <w:tcW w:w="1096" w:type="dxa"/>
            <w:tcBorders>
              <w:top w:val="nil"/>
              <w:left w:val="nil"/>
              <w:bottom w:val="nil"/>
              <w:right w:val="nil"/>
            </w:tcBorders>
            <w:shd w:val="clear" w:color="000000" w:fill="FFFFFF"/>
            <w:noWrap/>
            <w:vAlign w:val="bottom"/>
            <w:hideMark/>
          </w:tcPr>
          <w:p w14:paraId="304B44D7"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118</w:t>
            </w:r>
          </w:p>
        </w:tc>
        <w:tc>
          <w:tcPr>
            <w:tcW w:w="1096" w:type="dxa"/>
            <w:tcBorders>
              <w:top w:val="nil"/>
              <w:left w:val="nil"/>
              <w:bottom w:val="nil"/>
              <w:right w:val="nil"/>
            </w:tcBorders>
            <w:shd w:val="clear" w:color="000000" w:fill="FFFFFF"/>
            <w:noWrap/>
            <w:vAlign w:val="bottom"/>
            <w:hideMark/>
          </w:tcPr>
          <w:p w14:paraId="529CB1CA"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118</w:t>
            </w:r>
          </w:p>
        </w:tc>
        <w:tc>
          <w:tcPr>
            <w:tcW w:w="1096" w:type="dxa"/>
            <w:tcBorders>
              <w:top w:val="nil"/>
              <w:left w:val="nil"/>
              <w:bottom w:val="nil"/>
              <w:right w:val="nil"/>
            </w:tcBorders>
            <w:shd w:val="clear" w:color="000000" w:fill="FFFFFF"/>
            <w:noWrap/>
            <w:vAlign w:val="bottom"/>
            <w:hideMark/>
          </w:tcPr>
          <w:p w14:paraId="605D695F"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118</w:t>
            </w:r>
          </w:p>
        </w:tc>
        <w:tc>
          <w:tcPr>
            <w:tcW w:w="1096" w:type="dxa"/>
            <w:tcBorders>
              <w:top w:val="nil"/>
              <w:left w:val="nil"/>
              <w:bottom w:val="nil"/>
              <w:right w:val="nil"/>
            </w:tcBorders>
            <w:shd w:val="clear" w:color="000000" w:fill="FFFFFF"/>
            <w:noWrap/>
            <w:vAlign w:val="bottom"/>
            <w:hideMark/>
          </w:tcPr>
          <w:p w14:paraId="7AA05D4A"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118</w:t>
            </w:r>
          </w:p>
        </w:tc>
      </w:tr>
    </w:tbl>
    <w:p w14:paraId="7E07CBBF" w14:textId="7CA1F37E" w:rsidR="00B1343A" w:rsidRPr="001A0056" w:rsidRDefault="00B1343A" w:rsidP="00B1343A">
      <w:pPr>
        <w:spacing w:after="0" w:line="360" w:lineRule="auto"/>
        <w:jc w:val="both"/>
        <w:rPr>
          <w:rFonts w:asciiTheme="majorBidi" w:hAnsiTheme="majorBidi" w:cstheme="majorBidi"/>
          <w:b/>
          <w:bCs/>
          <w:sz w:val="24"/>
          <w:szCs w:val="24"/>
        </w:rPr>
      </w:pPr>
    </w:p>
    <w:p w14:paraId="0C206749" w14:textId="77777777" w:rsidR="00B1343A" w:rsidRDefault="00B1343A" w:rsidP="00B1343A">
      <w:pPr>
        <w:spacing w:after="0" w:line="360" w:lineRule="auto"/>
        <w:jc w:val="both"/>
        <w:rPr>
          <w:rFonts w:asciiTheme="majorBidi" w:hAnsiTheme="majorBidi" w:cstheme="majorBidi"/>
          <w:sz w:val="24"/>
          <w:szCs w:val="24"/>
        </w:rPr>
      </w:pPr>
    </w:p>
    <w:p w14:paraId="5227099A" w14:textId="77777777" w:rsidR="00B1343A" w:rsidRDefault="00B1343A" w:rsidP="00B1343A">
      <w:pPr>
        <w:spacing w:after="0" w:line="360" w:lineRule="auto"/>
        <w:jc w:val="both"/>
        <w:rPr>
          <w:rFonts w:asciiTheme="majorBidi" w:hAnsiTheme="majorBidi" w:cstheme="majorBidi"/>
          <w:sz w:val="24"/>
          <w:szCs w:val="24"/>
        </w:rPr>
      </w:pPr>
    </w:p>
    <w:p w14:paraId="3EA8279F" w14:textId="244E79B5" w:rsidR="00B1343A" w:rsidRDefault="00B1343A" w:rsidP="00B1343A">
      <w:pPr>
        <w:spacing w:after="0" w:line="360" w:lineRule="auto"/>
        <w:jc w:val="both"/>
        <w:rPr>
          <w:rFonts w:asciiTheme="majorBidi" w:hAnsiTheme="majorBidi" w:cstheme="majorBidi"/>
          <w:sz w:val="24"/>
          <w:szCs w:val="24"/>
        </w:rPr>
      </w:pPr>
      <w:r w:rsidRPr="001A0056">
        <w:rPr>
          <w:rFonts w:asciiTheme="majorBidi" w:hAnsiTheme="majorBidi" w:cstheme="majorBidi"/>
          <w:sz w:val="24"/>
          <w:szCs w:val="24"/>
        </w:rPr>
        <w:t xml:space="preserve">We then run an NPV evaluation for each scenario after </w:t>
      </w:r>
      <w:r>
        <w:rPr>
          <w:rFonts w:asciiTheme="majorBidi" w:hAnsiTheme="majorBidi" w:cstheme="majorBidi"/>
          <w:sz w:val="24"/>
          <w:szCs w:val="24"/>
        </w:rPr>
        <w:t xml:space="preserve">taking into </w:t>
      </w:r>
      <w:r w:rsidRPr="001A0056">
        <w:rPr>
          <w:rFonts w:asciiTheme="majorBidi" w:hAnsiTheme="majorBidi" w:cstheme="majorBidi"/>
          <w:sz w:val="24"/>
          <w:szCs w:val="24"/>
        </w:rPr>
        <w:t>consideration R&amp;D costs</w:t>
      </w:r>
      <w:r>
        <w:rPr>
          <w:rFonts w:asciiTheme="majorBidi" w:hAnsiTheme="majorBidi" w:cstheme="majorBidi"/>
          <w:sz w:val="24"/>
          <w:szCs w:val="24"/>
        </w:rPr>
        <w:t>,</w:t>
      </w:r>
      <w:r w:rsidRPr="001A0056">
        <w:rPr>
          <w:rFonts w:asciiTheme="majorBidi" w:hAnsiTheme="majorBidi" w:cstheme="majorBidi"/>
          <w:sz w:val="24"/>
          <w:szCs w:val="24"/>
        </w:rPr>
        <w:t xml:space="preserve"> as describe</w:t>
      </w:r>
      <w:r>
        <w:rPr>
          <w:rFonts w:asciiTheme="majorBidi" w:hAnsiTheme="majorBidi" w:cstheme="majorBidi"/>
          <w:sz w:val="24"/>
          <w:szCs w:val="24"/>
        </w:rPr>
        <w:t>d</w:t>
      </w:r>
      <w:r w:rsidRPr="001A0056">
        <w:rPr>
          <w:rFonts w:asciiTheme="majorBidi" w:hAnsiTheme="majorBidi" w:cstheme="majorBidi"/>
          <w:sz w:val="24"/>
          <w:szCs w:val="24"/>
        </w:rPr>
        <w:t xml:space="preserve"> below:</w:t>
      </w:r>
    </w:p>
    <w:p w14:paraId="719FD544" w14:textId="77777777" w:rsidR="00B063EE" w:rsidRDefault="00B063EE" w:rsidP="00B1343A">
      <w:pPr>
        <w:spacing w:after="0" w:line="360" w:lineRule="auto"/>
        <w:jc w:val="both"/>
        <w:rPr>
          <w:rFonts w:asciiTheme="majorBidi" w:hAnsiTheme="majorBidi" w:cstheme="majorBidi"/>
          <w:sz w:val="24"/>
          <w:szCs w:val="24"/>
        </w:rPr>
      </w:pPr>
    </w:p>
    <w:p w14:paraId="3653872F" w14:textId="77777777" w:rsidR="002E4820" w:rsidRDefault="002E4820" w:rsidP="00B1343A">
      <w:pPr>
        <w:spacing w:after="0" w:line="360" w:lineRule="auto"/>
        <w:jc w:val="both"/>
        <w:rPr>
          <w:rFonts w:asciiTheme="majorBidi" w:hAnsiTheme="majorBidi" w:cstheme="majorBidi"/>
          <w:sz w:val="24"/>
          <w:szCs w:val="24"/>
        </w:rPr>
      </w:pPr>
    </w:p>
    <w:p w14:paraId="5404CDF6" w14:textId="0A6A1FB1" w:rsidR="00B1343A" w:rsidRPr="00E607F6" w:rsidRDefault="00B1343A" w:rsidP="00B1343A">
      <w:pPr>
        <w:spacing w:after="0"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 xml:space="preserve">Table </w:t>
      </w:r>
      <w:r w:rsidR="00B063EE">
        <w:rPr>
          <w:rFonts w:asciiTheme="majorBidi" w:hAnsiTheme="majorBidi" w:cstheme="majorBidi"/>
          <w:b/>
          <w:bCs/>
          <w:i/>
          <w:iCs/>
          <w:sz w:val="24"/>
          <w:szCs w:val="24"/>
        </w:rPr>
        <w:t>4.</w:t>
      </w:r>
      <w:r>
        <w:rPr>
          <w:rFonts w:asciiTheme="majorBidi" w:hAnsiTheme="majorBidi" w:cstheme="majorBidi"/>
          <w:b/>
          <w:bCs/>
          <w:i/>
          <w:iCs/>
          <w:sz w:val="24"/>
          <w:szCs w:val="24"/>
        </w:rPr>
        <w:t>5</w:t>
      </w:r>
      <w:r w:rsidRPr="00E607F6">
        <w:rPr>
          <w:rFonts w:asciiTheme="majorBidi" w:hAnsiTheme="majorBidi" w:cstheme="majorBidi"/>
          <w:b/>
          <w:bCs/>
          <w:i/>
          <w:iCs/>
          <w:sz w:val="24"/>
          <w:szCs w:val="24"/>
        </w:rPr>
        <w:t>: NPV Evaluation</w:t>
      </w:r>
    </w:p>
    <w:tbl>
      <w:tblPr>
        <w:tblW w:w="13808" w:type="dxa"/>
        <w:tblInd w:w="103" w:type="dxa"/>
        <w:tblLook w:val="04A0" w:firstRow="1" w:lastRow="0" w:firstColumn="1" w:lastColumn="0" w:noHBand="0" w:noVBand="1"/>
      </w:tblPr>
      <w:tblGrid>
        <w:gridCol w:w="968"/>
        <w:gridCol w:w="748"/>
        <w:gridCol w:w="1608"/>
        <w:gridCol w:w="1668"/>
        <w:gridCol w:w="1488"/>
        <w:gridCol w:w="1488"/>
        <w:gridCol w:w="1488"/>
        <w:gridCol w:w="1088"/>
        <w:gridCol w:w="1088"/>
        <w:gridCol w:w="1088"/>
        <w:gridCol w:w="1088"/>
      </w:tblGrid>
      <w:tr w:rsidR="007A034F" w:rsidRPr="007A034F" w14:paraId="653342A5" w14:textId="77777777" w:rsidTr="007A034F">
        <w:trPr>
          <w:trHeight w:val="260"/>
        </w:trPr>
        <w:tc>
          <w:tcPr>
            <w:tcW w:w="968" w:type="dxa"/>
            <w:tcBorders>
              <w:top w:val="nil"/>
              <w:left w:val="single" w:sz="4" w:space="0" w:color="auto"/>
              <w:bottom w:val="nil"/>
              <w:right w:val="nil"/>
            </w:tcBorders>
            <w:shd w:val="clear" w:color="000000" w:fill="FFFFFF"/>
            <w:noWrap/>
            <w:vAlign w:val="bottom"/>
            <w:hideMark/>
          </w:tcPr>
          <w:p w14:paraId="79FBD911" w14:textId="77777777" w:rsidR="007A034F" w:rsidRPr="007A034F" w:rsidRDefault="007A034F" w:rsidP="007A034F">
            <w:pPr>
              <w:spacing w:after="0" w:line="240" w:lineRule="auto"/>
              <w:jc w:val="right"/>
              <w:rPr>
                <w:rFonts w:ascii="Calibri" w:eastAsia="Times New Roman" w:hAnsi="Calibri" w:cs="Calibri"/>
                <w:b/>
                <w:bCs/>
                <w:sz w:val="20"/>
                <w:szCs w:val="20"/>
              </w:rPr>
            </w:pPr>
            <w:r w:rsidRPr="007A034F">
              <w:rPr>
                <w:rFonts w:ascii="Calibri" w:eastAsia="Times New Roman" w:hAnsi="Calibri" w:cs="Calibri"/>
                <w:b/>
                <w:bCs/>
                <w:sz w:val="20"/>
                <w:szCs w:val="20"/>
              </w:rPr>
              <w:t>A</w:t>
            </w:r>
          </w:p>
        </w:tc>
        <w:tc>
          <w:tcPr>
            <w:tcW w:w="748" w:type="dxa"/>
            <w:tcBorders>
              <w:top w:val="nil"/>
              <w:left w:val="nil"/>
              <w:bottom w:val="nil"/>
              <w:right w:val="nil"/>
            </w:tcBorders>
            <w:shd w:val="clear" w:color="000000" w:fill="FFFFFF"/>
            <w:noWrap/>
            <w:vAlign w:val="bottom"/>
            <w:hideMark/>
          </w:tcPr>
          <w:p w14:paraId="4DC3552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DCF</w:t>
            </w:r>
          </w:p>
        </w:tc>
        <w:tc>
          <w:tcPr>
            <w:tcW w:w="1608" w:type="dxa"/>
            <w:tcBorders>
              <w:top w:val="nil"/>
              <w:left w:val="nil"/>
              <w:bottom w:val="nil"/>
              <w:right w:val="nil"/>
            </w:tcBorders>
            <w:shd w:val="clear" w:color="000000" w:fill="FFFFFF"/>
            <w:noWrap/>
            <w:vAlign w:val="bottom"/>
            <w:hideMark/>
          </w:tcPr>
          <w:p w14:paraId="59A70CFD"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19,257,954</w:t>
            </w:r>
          </w:p>
        </w:tc>
        <w:tc>
          <w:tcPr>
            <w:tcW w:w="1668" w:type="dxa"/>
            <w:tcBorders>
              <w:top w:val="nil"/>
              <w:left w:val="nil"/>
              <w:bottom w:val="nil"/>
              <w:right w:val="nil"/>
            </w:tcBorders>
            <w:shd w:val="clear" w:color="000000" w:fill="FFFFFF"/>
            <w:noWrap/>
            <w:vAlign w:val="bottom"/>
            <w:hideMark/>
          </w:tcPr>
          <w:p w14:paraId="78AA32D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16,045,907</w:t>
            </w:r>
          </w:p>
        </w:tc>
        <w:tc>
          <w:tcPr>
            <w:tcW w:w="1488" w:type="dxa"/>
            <w:tcBorders>
              <w:top w:val="nil"/>
              <w:left w:val="nil"/>
              <w:bottom w:val="nil"/>
              <w:right w:val="nil"/>
            </w:tcBorders>
            <w:shd w:val="clear" w:color="000000" w:fill="FFFFFF"/>
            <w:noWrap/>
            <w:vAlign w:val="bottom"/>
            <w:hideMark/>
          </w:tcPr>
          <w:p w14:paraId="346DD972"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13,369,600</w:t>
            </w:r>
          </w:p>
        </w:tc>
        <w:tc>
          <w:tcPr>
            <w:tcW w:w="1488" w:type="dxa"/>
            <w:tcBorders>
              <w:top w:val="nil"/>
              <w:left w:val="nil"/>
              <w:bottom w:val="nil"/>
              <w:right w:val="nil"/>
            </w:tcBorders>
            <w:shd w:val="clear" w:color="000000" w:fill="FFFFFF"/>
            <w:noWrap/>
            <w:vAlign w:val="bottom"/>
            <w:hideMark/>
          </w:tcPr>
          <w:p w14:paraId="753BB4D1"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11,139,676</w:t>
            </w:r>
          </w:p>
        </w:tc>
        <w:tc>
          <w:tcPr>
            <w:tcW w:w="1488" w:type="dxa"/>
            <w:tcBorders>
              <w:top w:val="nil"/>
              <w:left w:val="nil"/>
              <w:bottom w:val="nil"/>
              <w:right w:val="nil"/>
            </w:tcBorders>
            <w:shd w:val="clear" w:color="000000" w:fill="FFFFFF"/>
            <w:noWrap/>
            <w:vAlign w:val="bottom"/>
            <w:hideMark/>
          </w:tcPr>
          <w:p w14:paraId="0E949DE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9,281,682</w:t>
            </w:r>
          </w:p>
        </w:tc>
        <w:tc>
          <w:tcPr>
            <w:tcW w:w="1088" w:type="dxa"/>
            <w:tcBorders>
              <w:top w:val="nil"/>
              <w:left w:val="nil"/>
              <w:bottom w:val="nil"/>
              <w:right w:val="nil"/>
            </w:tcBorders>
            <w:shd w:val="clear" w:color="000000" w:fill="FFFFFF"/>
            <w:noWrap/>
            <w:vAlign w:val="bottom"/>
            <w:hideMark/>
          </w:tcPr>
          <w:p w14:paraId="767B6B6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7,733,584</w:t>
            </w:r>
          </w:p>
        </w:tc>
        <w:tc>
          <w:tcPr>
            <w:tcW w:w="1088" w:type="dxa"/>
            <w:tcBorders>
              <w:top w:val="nil"/>
              <w:left w:val="nil"/>
              <w:bottom w:val="nil"/>
              <w:right w:val="nil"/>
            </w:tcBorders>
            <w:shd w:val="clear" w:color="000000" w:fill="FFFFFF"/>
            <w:noWrap/>
            <w:vAlign w:val="bottom"/>
            <w:hideMark/>
          </w:tcPr>
          <w:p w14:paraId="77D54F19"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6,443,695</w:t>
            </w:r>
          </w:p>
        </w:tc>
        <w:tc>
          <w:tcPr>
            <w:tcW w:w="1088" w:type="dxa"/>
            <w:tcBorders>
              <w:top w:val="nil"/>
              <w:left w:val="nil"/>
              <w:bottom w:val="nil"/>
              <w:right w:val="nil"/>
            </w:tcBorders>
            <w:shd w:val="clear" w:color="000000" w:fill="FFFFFF"/>
            <w:noWrap/>
            <w:vAlign w:val="bottom"/>
            <w:hideMark/>
          </w:tcPr>
          <w:p w14:paraId="4D4860C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5,368,947</w:t>
            </w:r>
          </w:p>
        </w:tc>
        <w:tc>
          <w:tcPr>
            <w:tcW w:w="1088" w:type="dxa"/>
            <w:tcBorders>
              <w:top w:val="nil"/>
              <w:left w:val="nil"/>
              <w:bottom w:val="nil"/>
              <w:right w:val="nil"/>
            </w:tcBorders>
            <w:shd w:val="clear" w:color="000000" w:fill="FFFFFF"/>
            <w:noWrap/>
            <w:vAlign w:val="bottom"/>
            <w:hideMark/>
          </w:tcPr>
          <w:p w14:paraId="6CB48A87"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4,473,457</w:t>
            </w:r>
          </w:p>
        </w:tc>
      </w:tr>
      <w:tr w:rsidR="007A034F" w:rsidRPr="007A034F" w14:paraId="441D36C0" w14:textId="77777777" w:rsidTr="007A034F">
        <w:trPr>
          <w:trHeight w:val="260"/>
        </w:trPr>
        <w:tc>
          <w:tcPr>
            <w:tcW w:w="968" w:type="dxa"/>
            <w:tcBorders>
              <w:top w:val="nil"/>
              <w:left w:val="single" w:sz="4" w:space="0" w:color="auto"/>
              <w:bottom w:val="nil"/>
              <w:right w:val="nil"/>
            </w:tcBorders>
            <w:shd w:val="clear" w:color="000000" w:fill="FFFFFF"/>
            <w:noWrap/>
            <w:vAlign w:val="bottom"/>
            <w:hideMark/>
          </w:tcPr>
          <w:p w14:paraId="7A909977" w14:textId="77777777" w:rsidR="007A034F" w:rsidRPr="007A034F" w:rsidRDefault="007A034F" w:rsidP="007A034F">
            <w:pPr>
              <w:spacing w:after="0" w:line="240" w:lineRule="auto"/>
              <w:jc w:val="right"/>
              <w:rPr>
                <w:rFonts w:ascii="Calibri" w:eastAsia="Times New Roman" w:hAnsi="Calibri" w:cs="Calibri"/>
                <w:b/>
                <w:bCs/>
                <w:sz w:val="20"/>
                <w:szCs w:val="20"/>
              </w:rPr>
            </w:pPr>
            <w:r w:rsidRPr="007A034F">
              <w:rPr>
                <w:rFonts w:ascii="Calibri" w:eastAsia="Times New Roman" w:hAnsi="Calibri" w:cs="Calibri"/>
                <w:b/>
                <w:bCs/>
                <w:sz w:val="20"/>
                <w:szCs w:val="20"/>
              </w:rPr>
              <w:t> </w:t>
            </w:r>
          </w:p>
        </w:tc>
        <w:tc>
          <w:tcPr>
            <w:tcW w:w="748" w:type="dxa"/>
            <w:tcBorders>
              <w:top w:val="nil"/>
              <w:left w:val="nil"/>
              <w:bottom w:val="nil"/>
              <w:right w:val="nil"/>
            </w:tcBorders>
            <w:shd w:val="clear" w:color="000000" w:fill="FFFFFF"/>
            <w:noWrap/>
            <w:vAlign w:val="bottom"/>
            <w:hideMark/>
          </w:tcPr>
          <w:p w14:paraId="185C6F2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NPV</w:t>
            </w:r>
          </w:p>
        </w:tc>
        <w:tc>
          <w:tcPr>
            <w:tcW w:w="1608" w:type="dxa"/>
            <w:tcBorders>
              <w:top w:val="nil"/>
              <w:left w:val="nil"/>
              <w:bottom w:val="nil"/>
              <w:right w:val="nil"/>
            </w:tcBorders>
            <w:shd w:val="clear" w:color="000000" w:fill="FFFFFF"/>
            <w:noWrap/>
            <w:vAlign w:val="bottom"/>
            <w:hideMark/>
          </w:tcPr>
          <w:p w14:paraId="2D210DDA"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93,114,503</w:t>
            </w:r>
          </w:p>
        </w:tc>
        <w:tc>
          <w:tcPr>
            <w:tcW w:w="1668" w:type="dxa"/>
            <w:tcBorders>
              <w:top w:val="nil"/>
              <w:left w:val="nil"/>
              <w:bottom w:val="nil"/>
              <w:right w:val="nil"/>
            </w:tcBorders>
            <w:shd w:val="clear" w:color="000000" w:fill="FFFFFF"/>
            <w:noWrap/>
            <w:vAlign w:val="bottom"/>
            <w:hideMark/>
          </w:tcPr>
          <w:p w14:paraId="681D2023"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4066C48B"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418EDC91"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20B078E0"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2D19E6D1"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55B8B7A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2A6AE97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628C86D3"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r>
      <w:tr w:rsidR="007A034F" w:rsidRPr="007A034F" w14:paraId="1918C9AD" w14:textId="77777777" w:rsidTr="007A034F">
        <w:trPr>
          <w:trHeight w:val="260"/>
        </w:trPr>
        <w:tc>
          <w:tcPr>
            <w:tcW w:w="968" w:type="dxa"/>
            <w:tcBorders>
              <w:top w:val="nil"/>
              <w:left w:val="single" w:sz="4" w:space="0" w:color="auto"/>
              <w:bottom w:val="nil"/>
              <w:right w:val="nil"/>
            </w:tcBorders>
            <w:shd w:val="clear" w:color="000000" w:fill="FFFFFF"/>
            <w:noWrap/>
            <w:vAlign w:val="bottom"/>
            <w:hideMark/>
          </w:tcPr>
          <w:p w14:paraId="2FCA4562" w14:textId="77777777" w:rsidR="007A034F" w:rsidRPr="007A034F" w:rsidRDefault="007A034F" w:rsidP="007A034F">
            <w:pPr>
              <w:spacing w:after="0" w:line="240" w:lineRule="auto"/>
              <w:jc w:val="right"/>
              <w:rPr>
                <w:rFonts w:ascii="Calibri" w:eastAsia="Times New Roman" w:hAnsi="Calibri" w:cs="Calibri"/>
                <w:b/>
                <w:bCs/>
                <w:sz w:val="20"/>
                <w:szCs w:val="20"/>
              </w:rPr>
            </w:pPr>
            <w:r w:rsidRPr="007A034F">
              <w:rPr>
                <w:rFonts w:ascii="Calibri" w:eastAsia="Times New Roman" w:hAnsi="Calibri" w:cs="Calibri"/>
                <w:b/>
                <w:bCs/>
                <w:sz w:val="20"/>
                <w:szCs w:val="20"/>
              </w:rPr>
              <w:t>B</w:t>
            </w:r>
          </w:p>
        </w:tc>
        <w:tc>
          <w:tcPr>
            <w:tcW w:w="748" w:type="dxa"/>
            <w:tcBorders>
              <w:top w:val="nil"/>
              <w:left w:val="nil"/>
              <w:bottom w:val="nil"/>
              <w:right w:val="nil"/>
            </w:tcBorders>
            <w:shd w:val="clear" w:color="000000" w:fill="FFFFFF"/>
            <w:noWrap/>
            <w:vAlign w:val="bottom"/>
            <w:hideMark/>
          </w:tcPr>
          <w:p w14:paraId="7DD48E13"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DCF</w:t>
            </w:r>
          </w:p>
        </w:tc>
        <w:tc>
          <w:tcPr>
            <w:tcW w:w="1608" w:type="dxa"/>
            <w:tcBorders>
              <w:top w:val="nil"/>
              <w:left w:val="nil"/>
              <w:bottom w:val="nil"/>
              <w:right w:val="nil"/>
            </w:tcBorders>
            <w:shd w:val="clear" w:color="000000" w:fill="FFFFFF"/>
            <w:noWrap/>
            <w:vAlign w:val="bottom"/>
            <w:hideMark/>
          </w:tcPr>
          <w:p w14:paraId="5E5B680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3,297,367</w:t>
            </w:r>
          </w:p>
        </w:tc>
        <w:tc>
          <w:tcPr>
            <w:tcW w:w="1668" w:type="dxa"/>
            <w:tcBorders>
              <w:top w:val="nil"/>
              <w:left w:val="nil"/>
              <w:bottom w:val="nil"/>
              <w:right w:val="nil"/>
            </w:tcBorders>
            <w:shd w:val="clear" w:color="000000" w:fill="FFFFFF"/>
            <w:noWrap/>
            <w:vAlign w:val="bottom"/>
            <w:hideMark/>
          </w:tcPr>
          <w:p w14:paraId="73B3FCB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2,747,397</w:t>
            </w:r>
          </w:p>
        </w:tc>
        <w:tc>
          <w:tcPr>
            <w:tcW w:w="1488" w:type="dxa"/>
            <w:tcBorders>
              <w:top w:val="nil"/>
              <w:left w:val="nil"/>
              <w:bottom w:val="nil"/>
              <w:right w:val="nil"/>
            </w:tcBorders>
            <w:shd w:val="clear" w:color="000000" w:fill="FFFFFF"/>
            <w:noWrap/>
            <w:vAlign w:val="bottom"/>
            <w:hideMark/>
          </w:tcPr>
          <w:p w14:paraId="5AF2B638"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2,289,157</w:t>
            </w:r>
          </w:p>
        </w:tc>
        <w:tc>
          <w:tcPr>
            <w:tcW w:w="1488" w:type="dxa"/>
            <w:tcBorders>
              <w:top w:val="nil"/>
              <w:left w:val="nil"/>
              <w:bottom w:val="nil"/>
              <w:right w:val="nil"/>
            </w:tcBorders>
            <w:shd w:val="clear" w:color="000000" w:fill="FFFFFF"/>
            <w:noWrap/>
            <w:vAlign w:val="bottom"/>
            <w:hideMark/>
          </w:tcPr>
          <w:p w14:paraId="2C4575F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1,907,347</w:t>
            </w:r>
          </w:p>
        </w:tc>
        <w:tc>
          <w:tcPr>
            <w:tcW w:w="1488" w:type="dxa"/>
            <w:tcBorders>
              <w:top w:val="nil"/>
              <w:left w:val="nil"/>
              <w:bottom w:val="nil"/>
              <w:right w:val="nil"/>
            </w:tcBorders>
            <w:shd w:val="clear" w:color="000000" w:fill="FFFFFF"/>
            <w:noWrap/>
            <w:vAlign w:val="bottom"/>
            <w:hideMark/>
          </w:tcPr>
          <w:p w14:paraId="7FCB1C41"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1,589,219</w:t>
            </w:r>
          </w:p>
        </w:tc>
        <w:tc>
          <w:tcPr>
            <w:tcW w:w="1088" w:type="dxa"/>
            <w:tcBorders>
              <w:top w:val="nil"/>
              <w:left w:val="nil"/>
              <w:bottom w:val="nil"/>
              <w:right w:val="nil"/>
            </w:tcBorders>
            <w:shd w:val="clear" w:color="000000" w:fill="FFFFFF"/>
            <w:noWrap/>
            <w:vAlign w:val="bottom"/>
            <w:hideMark/>
          </w:tcPr>
          <w:p w14:paraId="2E07EB2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1,324,152</w:t>
            </w:r>
          </w:p>
        </w:tc>
        <w:tc>
          <w:tcPr>
            <w:tcW w:w="1088" w:type="dxa"/>
            <w:tcBorders>
              <w:top w:val="nil"/>
              <w:left w:val="nil"/>
              <w:bottom w:val="nil"/>
              <w:right w:val="nil"/>
            </w:tcBorders>
            <w:shd w:val="clear" w:color="000000" w:fill="FFFFFF"/>
            <w:noWrap/>
            <w:vAlign w:val="bottom"/>
            <w:hideMark/>
          </w:tcPr>
          <w:p w14:paraId="00D58659"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1,103,296</w:t>
            </w:r>
          </w:p>
        </w:tc>
        <w:tc>
          <w:tcPr>
            <w:tcW w:w="1088" w:type="dxa"/>
            <w:tcBorders>
              <w:top w:val="nil"/>
              <w:left w:val="nil"/>
              <w:bottom w:val="nil"/>
              <w:right w:val="nil"/>
            </w:tcBorders>
            <w:shd w:val="clear" w:color="000000" w:fill="FFFFFF"/>
            <w:noWrap/>
            <w:vAlign w:val="bottom"/>
            <w:hideMark/>
          </w:tcPr>
          <w:p w14:paraId="1A8FC0E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919,277</w:t>
            </w:r>
          </w:p>
        </w:tc>
        <w:tc>
          <w:tcPr>
            <w:tcW w:w="1088" w:type="dxa"/>
            <w:tcBorders>
              <w:top w:val="nil"/>
              <w:left w:val="nil"/>
              <w:bottom w:val="nil"/>
              <w:right w:val="nil"/>
            </w:tcBorders>
            <w:shd w:val="clear" w:color="000000" w:fill="FFFFFF"/>
            <w:noWrap/>
            <w:vAlign w:val="bottom"/>
            <w:hideMark/>
          </w:tcPr>
          <w:p w14:paraId="17E7223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765,950</w:t>
            </w:r>
          </w:p>
        </w:tc>
      </w:tr>
      <w:tr w:rsidR="007A034F" w:rsidRPr="007A034F" w14:paraId="66E3B6CF" w14:textId="77777777" w:rsidTr="007A034F">
        <w:trPr>
          <w:trHeight w:val="290"/>
        </w:trPr>
        <w:tc>
          <w:tcPr>
            <w:tcW w:w="968" w:type="dxa"/>
            <w:tcBorders>
              <w:top w:val="nil"/>
              <w:left w:val="single" w:sz="4" w:space="0" w:color="auto"/>
              <w:bottom w:val="nil"/>
              <w:right w:val="nil"/>
            </w:tcBorders>
            <w:shd w:val="clear" w:color="000000" w:fill="FFFFFF"/>
            <w:noWrap/>
            <w:vAlign w:val="bottom"/>
            <w:hideMark/>
          </w:tcPr>
          <w:p w14:paraId="66FDAF53" w14:textId="77777777" w:rsidR="007A034F" w:rsidRPr="007A034F" w:rsidRDefault="007A034F" w:rsidP="007A034F">
            <w:pPr>
              <w:spacing w:after="0" w:line="240" w:lineRule="auto"/>
              <w:jc w:val="right"/>
              <w:rPr>
                <w:rFonts w:ascii="Calibri" w:eastAsia="Times New Roman" w:hAnsi="Calibri" w:cs="Calibri"/>
                <w:b/>
                <w:bCs/>
                <w:sz w:val="20"/>
                <w:szCs w:val="20"/>
              </w:rPr>
            </w:pPr>
            <w:r w:rsidRPr="007A034F">
              <w:rPr>
                <w:rFonts w:ascii="Calibri" w:eastAsia="Times New Roman" w:hAnsi="Calibri" w:cs="Calibri"/>
                <w:b/>
                <w:bCs/>
                <w:sz w:val="20"/>
                <w:szCs w:val="20"/>
              </w:rPr>
              <w:t> </w:t>
            </w:r>
          </w:p>
        </w:tc>
        <w:tc>
          <w:tcPr>
            <w:tcW w:w="748" w:type="dxa"/>
            <w:tcBorders>
              <w:top w:val="nil"/>
              <w:left w:val="nil"/>
              <w:bottom w:val="nil"/>
              <w:right w:val="nil"/>
            </w:tcBorders>
            <w:shd w:val="clear" w:color="000000" w:fill="FFFFFF"/>
            <w:noWrap/>
            <w:vAlign w:val="bottom"/>
            <w:hideMark/>
          </w:tcPr>
          <w:p w14:paraId="2D3BF190"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NPV</w:t>
            </w:r>
          </w:p>
        </w:tc>
        <w:tc>
          <w:tcPr>
            <w:tcW w:w="1608" w:type="dxa"/>
            <w:tcBorders>
              <w:top w:val="nil"/>
              <w:left w:val="nil"/>
              <w:bottom w:val="nil"/>
              <w:right w:val="nil"/>
            </w:tcBorders>
            <w:shd w:val="clear" w:color="000000" w:fill="FFFFFF"/>
            <w:noWrap/>
            <w:vAlign w:val="bottom"/>
            <w:hideMark/>
          </w:tcPr>
          <w:p w14:paraId="6FAEDA7B"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15,943,161</w:t>
            </w:r>
          </w:p>
        </w:tc>
        <w:tc>
          <w:tcPr>
            <w:tcW w:w="1668" w:type="dxa"/>
            <w:tcBorders>
              <w:top w:val="nil"/>
              <w:left w:val="nil"/>
              <w:bottom w:val="nil"/>
              <w:right w:val="nil"/>
            </w:tcBorders>
            <w:shd w:val="clear" w:color="000000" w:fill="FFFFFF"/>
            <w:noWrap/>
            <w:vAlign w:val="bottom"/>
            <w:hideMark/>
          </w:tcPr>
          <w:p w14:paraId="2200913A"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0AD0312B"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6FFB02F4"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0BAD3DA9"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102328FB"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2FE7DB95"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6CDFB805"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5DA3904D"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r>
      <w:tr w:rsidR="007A034F" w:rsidRPr="007A034F" w14:paraId="648620A2" w14:textId="77777777" w:rsidTr="007A034F">
        <w:trPr>
          <w:trHeight w:val="260"/>
        </w:trPr>
        <w:tc>
          <w:tcPr>
            <w:tcW w:w="968" w:type="dxa"/>
            <w:tcBorders>
              <w:top w:val="nil"/>
              <w:left w:val="single" w:sz="4" w:space="0" w:color="auto"/>
              <w:bottom w:val="nil"/>
              <w:right w:val="nil"/>
            </w:tcBorders>
            <w:shd w:val="clear" w:color="000000" w:fill="FFFFFF"/>
            <w:noWrap/>
            <w:vAlign w:val="bottom"/>
            <w:hideMark/>
          </w:tcPr>
          <w:p w14:paraId="48E8FF10" w14:textId="77777777" w:rsidR="007A034F" w:rsidRPr="007A034F" w:rsidRDefault="007A034F" w:rsidP="007A034F">
            <w:pPr>
              <w:spacing w:after="0" w:line="240" w:lineRule="auto"/>
              <w:jc w:val="right"/>
              <w:rPr>
                <w:rFonts w:ascii="Calibri" w:eastAsia="Times New Roman" w:hAnsi="Calibri" w:cs="Calibri"/>
                <w:b/>
                <w:bCs/>
                <w:sz w:val="20"/>
                <w:szCs w:val="20"/>
              </w:rPr>
            </w:pPr>
            <w:r w:rsidRPr="007A034F">
              <w:rPr>
                <w:rFonts w:ascii="Calibri" w:eastAsia="Times New Roman" w:hAnsi="Calibri" w:cs="Calibri"/>
                <w:b/>
                <w:bCs/>
                <w:sz w:val="20"/>
                <w:szCs w:val="20"/>
              </w:rPr>
              <w:t>C</w:t>
            </w:r>
          </w:p>
        </w:tc>
        <w:tc>
          <w:tcPr>
            <w:tcW w:w="748" w:type="dxa"/>
            <w:tcBorders>
              <w:top w:val="nil"/>
              <w:left w:val="nil"/>
              <w:bottom w:val="nil"/>
              <w:right w:val="nil"/>
            </w:tcBorders>
            <w:shd w:val="clear" w:color="000000" w:fill="FFFFFF"/>
            <w:noWrap/>
            <w:vAlign w:val="bottom"/>
            <w:hideMark/>
          </w:tcPr>
          <w:p w14:paraId="2D8DD6D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DCF</w:t>
            </w:r>
          </w:p>
        </w:tc>
        <w:tc>
          <w:tcPr>
            <w:tcW w:w="1608" w:type="dxa"/>
            <w:tcBorders>
              <w:top w:val="nil"/>
              <w:left w:val="nil"/>
              <w:bottom w:val="nil"/>
              <w:right w:val="nil"/>
            </w:tcBorders>
            <w:shd w:val="clear" w:color="000000" w:fill="FFFFFF"/>
            <w:noWrap/>
            <w:vAlign w:val="bottom"/>
            <w:hideMark/>
          </w:tcPr>
          <w:p w14:paraId="3576C6C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564,579</w:t>
            </w:r>
          </w:p>
        </w:tc>
        <w:tc>
          <w:tcPr>
            <w:tcW w:w="1668" w:type="dxa"/>
            <w:tcBorders>
              <w:top w:val="nil"/>
              <w:left w:val="nil"/>
              <w:bottom w:val="nil"/>
              <w:right w:val="nil"/>
            </w:tcBorders>
            <w:shd w:val="clear" w:color="000000" w:fill="FFFFFF"/>
            <w:noWrap/>
            <w:vAlign w:val="bottom"/>
            <w:hideMark/>
          </w:tcPr>
          <w:p w14:paraId="28B4724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470,412</w:t>
            </w:r>
          </w:p>
        </w:tc>
        <w:tc>
          <w:tcPr>
            <w:tcW w:w="1488" w:type="dxa"/>
            <w:tcBorders>
              <w:top w:val="nil"/>
              <w:left w:val="nil"/>
              <w:bottom w:val="nil"/>
              <w:right w:val="nil"/>
            </w:tcBorders>
            <w:shd w:val="clear" w:color="000000" w:fill="FFFFFF"/>
            <w:noWrap/>
            <w:vAlign w:val="bottom"/>
            <w:hideMark/>
          </w:tcPr>
          <w:p w14:paraId="2D90A0D4"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391,952</w:t>
            </w:r>
          </w:p>
        </w:tc>
        <w:tc>
          <w:tcPr>
            <w:tcW w:w="1488" w:type="dxa"/>
            <w:tcBorders>
              <w:top w:val="nil"/>
              <w:left w:val="nil"/>
              <w:bottom w:val="nil"/>
              <w:right w:val="nil"/>
            </w:tcBorders>
            <w:shd w:val="clear" w:color="000000" w:fill="FFFFFF"/>
            <w:noWrap/>
            <w:vAlign w:val="bottom"/>
            <w:hideMark/>
          </w:tcPr>
          <w:p w14:paraId="20769DBD"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326,578</w:t>
            </w:r>
          </w:p>
        </w:tc>
        <w:tc>
          <w:tcPr>
            <w:tcW w:w="1488" w:type="dxa"/>
            <w:tcBorders>
              <w:top w:val="nil"/>
              <w:left w:val="nil"/>
              <w:bottom w:val="nil"/>
              <w:right w:val="nil"/>
            </w:tcBorders>
            <w:shd w:val="clear" w:color="000000" w:fill="FFFFFF"/>
            <w:noWrap/>
            <w:vAlign w:val="bottom"/>
            <w:hideMark/>
          </w:tcPr>
          <w:p w14:paraId="018E226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272,108</w:t>
            </w:r>
          </w:p>
        </w:tc>
        <w:tc>
          <w:tcPr>
            <w:tcW w:w="1088" w:type="dxa"/>
            <w:tcBorders>
              <w:top w:val="nil"/>
              <w:left w:val="nil"/>
              <w:bottom w:val="nil"/>
              <w:right w:val="nil"/>
            </w:tcBorders>
            <w:shd w:val="clear" w:color="000000" w:fill="FFFFFF"/>
            <w:noWrap/>
            <w:vAlign w:val="bottom"/>
            <w:hideMark/>
          </w:tcPr>
          <w:p w14:paraId="44CA422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226,723</w:t>
            </w:r>
          </w:p>
        </w:tc>
        <w:tc>
          <w:tcPr>
            <w:tcW w:w="1088" w:type="dxa"/>
            <w:tcBorders>
              <w:top w:val="nil"/>
              <w:left w:val="nil"/>
              <w:bottom w:val="nil"/>
              <w:right w:val="nil"/>
            </w:tcBorders>
            <w:shd w:val="clear" w:color="000000" w:fill="FFFFFF"/>
            <w:noWrap/>
            <w:vAlign w:val="bottom"/>
            <w:hideMark/>
          </w:tcPr>
          <w:p w14:paraId="1E589442"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188,907</w:t>
            </w:r>
          </w:p>
        </w:tc>
        <w:tc>
          <w:tcPr>
            <w:tcW w:w="1088" w:type="dxa"/>
            <w:tcBorders>
              <w:top w:val="nil"/>
              <w:left w:val="nil"/>
              <w:bottom w:val="nil"/>
              <w:right w:val="nil"/>
            </w:tcBorders>
            <w:shd w:val="clear" w:color="000000" w:fill="FFFFFF"/>
            <w:noWrap/>
            <w:vAlign w:val="bottom"/>
            <w:hideMark/>
          </w:tcPr>
          <w:p w14:paraId="473C6ED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157,399</w:t>
            </w:r>
          </w:p>
        </w:tc>
        <w:tc>
          <w:tcPr>
            <w:tcW w:w="1088" w:type="dxa"/>
            <w:tcBorders>
              <w:top w:val="nil"/>
              <w:left w:val="nil"/>
              <w:bottom w:val="nil"/>
              <w:right w:val="nil"/>
            </w:tcBorders>
            <w:shd w:val="clear" w:color="000000" w:fill="FFFFFF"/>
            <w:noWrap/>
            <w:vAlign w:val="bottom"/>
            <w:hideMark/>
          </w:tcPr>
          <w:p w14:paraId="7475C15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131,147</w:t>
            </w:r>
          </w:p>
        </w:tc>
      </w:tr>
      <w:tr w:rsidR="007A034F" w:rsidRPr="007A034F" w14:paraId="302698BD" w14:textId="77777777" w:rsidTr="007A034F">
        <w:trPr>
          <w:trHeight w:val="290"/>
        </w:trPr>
        <w:tc>
          <w:tcPr>
            <w:tcW w:w="968" w:type="dxa"/>
            <w:tcBorders>
              <w:top w:val="nil"/>
              <w:left w:val="single" w:sz="4" w:space="0" w:color="auto"/>
              <w:bottom w:val="nil"/>
              <w:right w:val="nil"/>
            </w:tcBorders>
            <w:shd w:val="clear" w:color="000000" w:fill="FFFFFF"/>
            <w:noWrap/>
            <w:vAlign w:val="bottom"/>
            <w:hideMark/>
          </w:tcPr>
          <w:p w14:paraId="089EC963" w14:textId="77777777" w:rsidR="007A034F" w:rsidRPr="007A034F" w:rsidRDefault="007A034F" w:rsidP="007A034F">
            <w:pPr>
              <w:spacing w:after="0" w:line="240" w:lineRule="auto"/>
              <w:jc w:val="right"/>
              <w:rPr>
                <w:rFonts w:ascii="Calibri" w:eastAsia="Times New Roman" w:hAnsi="Calibri" w:cs="Calibri"/>
                <w:b/>
                <w:bCs/>
                <w:sz w:val="20"/>
                <w:szCs w:val="20"/>
              </w:rPr>
            </w:pPr>
            <w:r w:rsidRPr="007A034F">
              <w:rPr>
                <w:rFonts w:ascii="Calibri" w:eastAsia="Times New Roman" w:hAnsi="Calibri" w:cs="Calibri"/>
                <w:b/>
                <w:bCs/>
                <w:sz w:val="20"/>
                <w:szCs w:val="20"/>
              </w:rPr>
              <w:t> </w:t>
            </w:r>
          </w:p>
        </w:tc>
        <w:tc>
          <w:tcPr>
            <w:tcW w:w="748" w:type="dxa"/>
            <w:tcBorders>
              <w:top w:val="nil"/>
              <w:left w:val="nil"/>
              <w:bottom w:val="nil"/>
              <w:right w:val="nil"/>
            </w:tcBorders>
            <w:shd w:val="clear" w:color="000000" w:fill="FFFFFF"/>
            <w:noWrap/>
            <w:vAlign w:val="bottom"/>
            <w:hideMark/>
          </w:tcPr>
          <w:p w14:paraId="4EA088F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NPV</w:t>
            </w:r>
          </w:p>
        </w:tc>
        <w:tc>
          <w:tcPr>
            <w:tcW w:w="1608" w:type="dxa"/>
            <w:tcBorders>
              <w:top w:val="nil"/>
              <w:left w:val="nil"/>
              <w:bottom w:val="nil"/>
              <w:right w:val="nil"/>
            </w:tcBorders>
            <w:shd w:val="clear" w:color="000000" w:fill="FFFFFF"/>
            <w:noWrap/>
            <w:vAlign w:val="bottom"/>
            <w:hideMark/>
          </w:tcPr>
          <w:p w14:paraId="7FB38029"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2,729,804</w:t>
            </w:r>
          </w:p>
        </w:tc>
        <w:tc>
          <w:tcPr>
            <w:tcW w:w="1668" w:type="dxa"/>
            <w:tcBorders>
              <w:top w:val="nil"/>
              <w:left w:val="nil"/>
              <w:bottom w:val="nil"/>
              <w:right w:val="nil"/>
            </w:tcBorders>
            <w:shd w:val="clear" w:color="000000" w:fill="FFFFFF"/>
            <w:noWrap/>
            <w:vAlign w:val="bottom"/>
            <w:hideMark/>
          </w:tcPr>
          <w:p w14:paraId="24489E95"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10F86D02"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257AA604"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6D3FBB72"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4106F601"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43186C4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1AFF2A4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4A04AB25"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r>
      <w:tr w:rsidR="007A034F" w:rsidRPr="007A034F" w14:paraId="1C4BF47C" w14:textId="77777777" w:rsidTr="007A034F">
        <w:trPr>
          <w:trHeight w:val="260"/>
        </w:trPr>
        <w:tc>
          <w:tcPr>
            <w:tcW w:w="968" w:type="dxa"/>
            <w:tcBorders>
              <w:top w:val="nil"/>
              <w:left w:val="single" w:sz="4" w:space="0" w:color="auto"/>
              <w:bottom w:val="nil"/>
              <w:right w:val="nil"/>
            </w:tcBorders>
            <w:shd w:val="clear" w:color="000000" w:fill="FFFFFF"/>
            <w:noWrap/>
            <w:vAlign w:val="bottom"/>
            <w:hideMark/>
          </w:tcPr>
          <w:p w14:paraId="53BE4C85" w14:textId="77777777" w:rsidR="007A034F" w:rsidRPr="007A034F" w:rsidRDefault="007A034F" w:rsidP="007A034F">
            <w:pPr>
              <w:spacing w:after="0" w:line="240" w:lineRule="auto"/>
              <w:jc w:val="right"/>
              <w:rPr>
                <w:rFonts w:ascii="Calibri" w:eastAsia="Times New Roman" w:hAnsi="Calibri" w:cs="Calibri"/>
                <w:b/>
                <w:bCs/>
                <w:sz w:val="20"/>
                <w:szCs w:val="20"/>
              </w:rPr>
            </w:pPr>
            <w:r w:rsidRPr="007A034F">
              <w:rPr>
                <w:rFonts w:ascii="Calibri" w:eastAsia="Times New Roman" w:hAnsi="Calibri" w:cs="Calibri"/>
                <w:b/>
                <w:bCs/>
                <w:sz w:val="20"/>
                <w:szCs w:val="20"/>
              </w:rPr>
              <w:t>D</w:t>
            </w:r>
          </w:p>
        </w:tc>
        <w:tc>
          <w:tcPr>
            <w:tcW w:w="748" w:type="dxa"/>
            <w:tcBorders>
              <w:top w:val="nil"/>
              <w:left w:val="nil"/>
              <w:bottom w:val="nil"/>
              <w:right w:val="nil"/>
            </w:tcBorders>
            <w:shd w:val="clear" w:color="000000" w:fill="FFFFFF"/>
            <w:noWrap/>
            <w:vAlign w:val="bottom"/>
            <w:hideMark/>
          </w:tcPr>
          <w:p w14:paraId="468A7D8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DCF</w:t>
            </w:r>
          </w:p>
        </w:tc>
        <w:tc>
          <w:tcPr>
            <w:tcW w:w="1608" w:type="dxa"/>
            <w:tcBorders>
              <w:top w:val="nil"/>
              <w:left w:val="nil"/>
              <w:bottom w:val="nil"/>
              <w:right w:val="nil"/>
            </w:tcBorders>
            <w:shd w:val="clear" w:color="000000" w:fill="FFFFFF"/>
            <w:noWrap/>
            <w:vAlign w:val="bottom"/>
            <w:hideMark/>
          </w:tcPr>
          <w:p w14:paraId="49FF985D"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96,668</w:t>
            </w:r>
          </w:p>
        </w:tc>
        <w:tc>
          <w:tcPr>
            <w:tcW w:w="1668" w:type="dxa"/>
            <w:tcBorders>
              <w:top w:val="nil"/>
              <w:left w:val="nil"/>
              <w:bottom w:val="nil"/>
              <w:right w:val="nil"/>
            </w:tcBorders>
            <w:shd w:val="clear" w:color="000000" w:fill="FFFFFF"/>
            <w:noWrap/>
            <w:vAlign w:val="bottom"/>
            <w:hideMark/>
          </w:tcPr>
          <w:p w14:paraId="6D84F13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80,544</w:t>
            </w:r>
          </w:p>
        </w:tc>
        <w:tc>
          <w:tcPr>
            <w:tcW w:w="1488" w:type="dxa"/>
            <w:tcBorders>
              <w:top w:val="nil"/>
              <w:left w:val="nil"/>
              <w:bottom w:val="nil"/>
              <w:right w:val="nil"/>
            </w:tcBorders>
            <w:shd w:val="clear" w:color="000000" w:fill="FFFFFF"/>
            <w:noWrap/>
            <w:vAlign w:val="bottom"/>
            <w:hideMark/>
          </w:tcPr>
          <w:p w14:paraId="2026A51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67,110</w:t>
            </w:r>
          </w:p>
        </w:tc>
        <w:tc>
          <w:tcPr>
            <w:tcW w:w="1488" w:type="dxa"/>
            <w:tcBorders>
              <w:top w:val="nil"/>
              <w:left w:val="nil"/>
              <w:bottom w:val="nil"/>
              <w:right w:val="nil"/>
            </w:tcBorders>
            <w:shd w:val="clear" w:color="000000" w:fill="FFFFFF"/>
            <w:noWrap/>
            <w:vAlign w:val="bottom"/>
            <w:hideMark/>
          </w:tcPr>
          <w:p w14:paraId="05995D8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55,917</w:t>
            </w:r>
          </w:p>
        </w:tc>
        <w:tc>
          <w:tcPr>
            <w:tcW w:w="1488" w:type="dxa"/>
            <w:tcBorders>
              <w:top w:val="nil"/>
              <w:left w:val="nil"/>
              <w:bottom w:val="nil"/>
              <w:right w:val="nil"/>
            </w:tcBorders>
            <w:shd w:val="clear" w:color="000000" w:fill="FFFFFF"/>
            <w:noWrap/>
            <w:vAlign w:val="bottom"/>
            <w:hideMark/>
          </w:tcPr>
          <w:p w14:paraId="67A5873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46,591</w:t>
            </w:r>
          </w:p>
        </w:tc>
        <w:tc>
          <w:tcPr>
            <w:tcW w:w="1088" w:type="dxa"/>
            <w:tcBorders>
              <w:top w:val="nil"/>
              <w:left w:val="nil"/>
              <w:bottom w:val="nil"/>
              <w:right w:val="nil"/>
            </w:tcBorders>
            <w:shd w:val="clear" w:color="000000" w:fill="FFFFFF"/>
            <w:noWrap/>
            <w:vAlign w:val="bottom"/>
            <w:hideMark/>
          </w:tcPr>
          <w:p w14:paraId="54402E67"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38,820</w:t>
            </w:r>
          </w:p>
        </w:tc>
        <w:tc>
          <w:tcPr>
            <w:tcW w:w="1088" w:type="dxa"/>
            <w:tcBorders>
              <w:top w:val="nil"/>
              <w:left w:val="nil"/>
              <w:bottom w:val="nil"/>
              <w:right w:val="nil"/>
            </w:tcBorders>
            <w:shd w:val="clear" w:color="000000" w:fill="FFFFFF"/>
            <w:noWrap/>
            <w:vAlign w:val="bottom"/>
            <w:hideMark/>
          </w:tcPr>
          <w:p w14:paraId="3D4109D3"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32,345</w:t>
            </w:r>
          </w:p>
        </w:tc>
        <w:tc>
          <w:tcPr>
            <w:tcW w:w="1088" w:type="dxa"/>
            <w:tcBorders>
              <w:top w:val="nil"/>
              <w:left w:val="nil"/>
              <w:bottom w:val="nil"/>
              <w:right w:val="nil"/>
            </w:tcBorders>
            <w:shd w:val="clear" w:color="000000" w:fill="FFFFFF"/>
            <w:noWrap/>
            <w:vAlign w:val="bottom"/>
            <w:hideMark/>
          </w:tcPr>
          <w:p w14:paraId="0322A66B"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26,950</w:t>
            </w:r>
          </w:p>
        </w:tc>
        <w:tc>
          <w:tcPr>
            <w:tcW w:w="1088" w:type="dxa"/>
            <w:tcBorders>
              <w:top w:val="nil"/>
              <w:left w:val="nil"/>
              <w:bottom w:val="nil"/>
              <w:right w:val="nil"/>
            </w:tcBorders>
            <w:shd w:val="clear" w:color="000000" w:fill="FFFFFF"/>
            <w:noWrap/>
            <w:vAlign w:val="bottom"/>
            <w:hideMark/>
          </w:tcPr>
          <w:p w14:paraId="63570447"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22,455</w:t>
            </w:r>
          </w:p>
        </w:tc>
      </w:tr>
      <w:tr w:rsidR="007A034F" w:rsidRPr="007A034F" w14:paraId="58697D78" w14:textId="77777777" w:rsidTr="007A034F">
        <w:trPr>
          <w:trHeight w:val="310"/>
        </w:trPr>
        <w:tc>
          <w:tcPr>
            <w:tcW w:w="968" w:type="dxa"/>
            <w:tcBorders>
              <w:top w:val="nil"/>
              <w:left w:val="single" w:sz="4" w:space="0" w:color="auto"/>
              <w:bottom w:val="nil"/>
              <w:right w:val="nil"/>
            </w:tcBorders>
            <w:shd w:val="clear" w:color="000000" w:fill="FFFFFF"/>
            <w:noWrap/>
            <w:vAlign w:val="bottom"/>
            <w:hideMark/>
          </w:tcPr>
          <w:p w14:paraId="28EEF79D"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748" w:type="dxa"/>
            <w:tcBorders>
              <w:top w:val="nil"/>
              <w:left w:val="nil"/>
              <w:bottom w:val="nil"/>
              <w:right w:val="nil"/>
            </w:tcBorders>
            <w:shd w:val="clear" w:color="000000" w:fill="FFFFFF"/>
            <w:noWrap/>
            <w:vAlign w:val="bottom"/>
            <w:hideMark/>
          </w:tcPr>
          <w:p w14:paraId="729E0F35"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NPV</w:t>
            </w:r>
          </w:p>
        </w:tc>
        <w:tc>
          <w:tcPr>
            <w:tcW w:w="1608" w:type="dxa"/>
            <w:tcBorders>
              <w:top w:val="nil"/>
              <w:left w:val="nil"/>
              <w:bottom w:val="nil"/>
              <w:right w:val="nil"/>
            </w:tcBorders>
            <w:shd w:val="clear" w:color="000000" w:fill="FFFFFF"/>
            <w:noWrap/>
            <w:vAlign w:val="bottom"/>
            <w:hideMark/>
          </w:tcPr>
          <w:p w14:paraId="34BA67E7"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467,400</w:t>
            </w:r>
          </w:p>
        </w:tc>
        <w:tc>
          <w:tcPr>
            <w:tcW w:w="1668" w:type="dxa"/>
            <w:tcBorders>
              <w:top w:val="nil"/>
              <w:left w:val="nil"/>
              <w:bottom w:val="nil"/>
              <w:right w:val="nil"/>
            </w:tcBorders>
            <w:shd w:val="clear" w:color="000000" w:fill="FFFFFF"/>
            <w:noWrap/>
            <w:vAlign w:val="bottom"/>
            <w:hideMark/>
          </w:tcPr>
          <w:p w14:paraId="6E30E84D"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654CB494"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4AB86D1A"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203E6865"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1537BE64"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168FB1B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21A0589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1F74A1A2"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r>
      <w:tr w:rsidR="007A034F" w:rsidRPr="007A034F" w14:paraId="6457421E" w14:textId="77777777" w:rsidTr="007A034F">
        <w:trPr>
          <w:trHeight w:val="240"/>
        </w:trPr>
        <w:tc>
          <w:tcPr>
            <w:tcW w:w="968" w:type="dxa"/>
            <w:tcBorders>
              <w:top w:val="nil"/>
              <w:left w:val="single" w:sz="4" w:space="0" w:color="auto"/>
              <w:bottom w:val="nil"/>
              <w:right w:val="nil"/>
            </w:tcBorders>
            <w:shd w:val="clear" w:color="000000" w:fill="FFFFFF"/>
            <w:noWrap/>
            <w:vAlign w:val="bottom"/>
            <w:hideMark/>
          </w:tcPr>
          <w:p w14:paraId="61FF5895" w14:textId="77777777" w:rsidR="007A034F" w:rsidRPr="007A034F" w:rsidRDefault="007A034F" w:rsidP="007A034F">
            <w:pPr>
              <w:spacing w:after="0" w:line="240" w:lineRule="auto"/>
              <w:jc w:val="right"/>
              <w:rPr>
                <w:rFonts w:ascii="Calibri" w:eastAsia="Times New Roman" w:hAnsi="Calibri" w:cs="Calibri"/>
                <w:b/>
                <w:bCs/>
                <w:sz w:val="20"/>
                <w:szCs w:val="20"/>
              </w:rPr>
            </w:pPr>
            <w:r w:rsidRPr="007A034F">
              <w:rPr>
                <w:rFonts w:ascii="Calibri" w:eastAsia="Times New Roman" w:hAnsi="Calibri" w:cs="Calibri"/>
                <w:b/>
                <w:bCs/>
                <w:sz w:val="20"/>
                <w:szCs w:val="20"/>
              </w:rPr>
              <w:t>E</w:t>
            </w:r>
          </w:p>
        </w:tc>
        <w:tc>
          <w:tcPr>
            <w:tcW w:w="748" w:type="dxa"/>
            <w:tcBorders>
              <w:top w:val="nil"/>
              <w:left w:val="nil"/>
              <w:bottom w:val="nil"/>
              <w:right w:val="nil"/>
            </w:tcBorders>
            <w:shd w:val="clear" w:color="000000" w:fill="FFFFFF"/>
            <w:noWrap/>
            <w:vAlign w:val="bottom"/>
            <w:hideMark/>
          </w:tcPr>
          <w:p w14:paraId="1BF62CDD"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DCF</w:t>
            </w:r>
          </w:p>
        </w:tc>
        <w:tc>
          <w:tcPr>
            <w:tcW w:w="1608" w:type="dxa"/>
            <w:tcBorders>
              <w:top w:val="nil"/>
              <w:left w:val="nil"/>
              <w:bottom w:val="nil"/>
              <w:right w:val="nil"/>
            </w:tcBorders>
            <w:shd w:val="clear" w:color="000000" w:fill="FFFFFF"/>
            <w:noWrap/>
            <w:vAlign w:val="bottom"/>
            <w:hideMark/>
          </w:tcPr>
          <w:p w14:paraId="4E23E0D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16,552</w:t>
            </w:r>
          </w:p>
        </w:tc>
        <w:tc>
          <w:tcPr>
            <w:tcW w:w="1668" w:type="dxa"/>
            <w:tcBorders>
              <w:top w:val="nil"/>
              <w:left w:val="nil"/>
              <w:bottom w:val="nil"/>
              <w:right w:val="nil"/>
            </w:tcBorders>
            <w:shd w:val="clear" w:color="000000" w:fill="FFFFFF"/>
            <w:noWrap/>
            <w:vAlign w:val="bottom"/>
            <w:hideMark/>
          </w:tcPr>
          <w:p w14:paraId="51768288"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13,791</w:t>
            </w:r>
          </w:p>
        </w:tc>
        <w:tc>
          <w:tcPr>
            <w:tcW w:w="1488" w:type="dxa"/>
            <w:tcBorders>
              <w:top w:val="nil"/>
              <w:left w:val="nil"/>
              <w:bottom w:val="nil"/>
              <w:right w:val="nil"/>
            </w:tcBorders>
            <w:shd w:val="clear" w:color="000000" w:fill="FFFFFF"/>
            <w:noWrap/>
            <w:vAlign w:val="bottom"/>
            <w:hideMark/>
          </w:tcPr>
          <w:p w14:paraId="4A7A8C19"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11,491</w:t>
            </w:r>
          </w:p>
        </w:tc>
        <w:tc>
          <w:tcPr>
            <w:tcW w:w="1488" w:type="dxa"/>
            <w:tcBorders>
              <w:top w:val="nil"/>
              <w:left w:val="nil"/>
              <w:bottom w:val="nil"/>
              <w:right w:val="nil"/>
            </w:tcBorders>
            <w:shd w:val="clear" w:color="000000" w:fill="FFFFFF"/>
            <w:noWrap/>
            <w:vAlign w:val="bottom"/>
            <w:hideMark/>
          </w:tcPr>
          <w:p w14:paraId="5A5D7C1D"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9,574</w:t>
            </w:r>
          </w:p>
        </w:tc>
        <w:tc>
          <w:tcPr>
            <w:tcW w:w="1488" w:type="dxa"/>
            <w:tcBorders>
              <w:top w:val="nil"/>
              <w:left w:val="nil"/>
              <w:bottom w:val="nil"/>
              <w:right w:val="nil"/>
            </w:tcBorders>
            <w:shd w:val="clear" w:color="000000" w:fill="FFFFFF"/>
            <w:noWrap/>
            <w:vAlign w:val="bottom"/>
            <w:hideMark/>
          </w:tcPr>
          <w:p w14:paraId="4F6F46F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7,977</w:t>
            </w:r>
          </w:p>
        </w:tc>
        <w:tc>
          <w:tcPr>
            <w:tcW w:w="1088" w:type="dxa"/>
            <w:tcBorders>
              <w:top w:val="nil"/>
              <w:left w:val="nil"/>
              <w:bottom w:val="nil"/>
              <w:right w:val="nil"/>
            </w:tcBorders>
            <w:shd w:val="clear" w:color="000000" w:fill="FFFFFF"/>
            <w:noWrap/>
            <w:vAlign w:val="bottom"/>
            <w:hideMark/>
          </w:tcPr>
          <w:p w14:paraId="7B034BA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6,647</w:t>
            </w:r>
          </w:p>
        </w:tc>
        <w:tc>
          <w:tcPr>
            <w:tcW w:w="1088" w:type="dxa"/>
            <w:tcBorders>
              <w:top w:val="nil"/>
              <w:left w:val="nil"/>
              <w:bottom w:val="nil"/>
              <w:right w:val="nil"/>
            </w:tcBorders>
            <w:shd w:val="clear" w:color="000000" w:fill="FFFFFF"/>
            <w:noWrap/>
            <w:vAlign w:val="bottom"/>
            <w:hideMark/>
          </w:tcPr>
          <w:p w14:paraId="487AF7AD"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5,538</w:t>
            </w:r>
          </w:p>
        </w:tc>
        <w:tc>
          <w:tcPr>
            <w:tcW w:w="1088" w:type="dxa"/>
            <w:tcBorders>
              <w:top w:val="nil"/>
              <w:left w:val="nil"/>
              <w:bottom w:val="nil"/>
              <w:right w:val="nil"/>
            </w:tcBorders>
            <w:shd w:val="clear" w:color="000000" w:fill="FFFFFF"/>
            <w:noWrap/>
            <w:vAlign w:val="bottom"/>
            <w:hideMark/>
          </w:tcPr>
          <w:p w14:paraId="307C7ACB"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4,614</w:t>
            </w:r>
          </w:p>
        </w:tc>
        <w:tc>
          <w:tcPr>
            <w:tcW w:w="1088" w:type="dxa"/>
            <w:tcBorders>
              <w:top w:val="nil"/>
              <w:left w:val="nil"/>
              <w:bottom w:val="nil"/>
              <w:right w:val="nil"/>
            </w:tcBorders>
            <w:shd w:val="clear" w:color="000000" w:fill="FFFFFF"/>
            <w:noWrap/>
            <w:vAlign w:val="bottom"/>
            <w:hideMark/>
          </w:tcPr>
          <w:p w14:paraId="327F9A82"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3,845</w:t>
            </w:r>
          </w:p>
        </w:tc>
      </w:tr>
      <w:tr w:rsidR="007A034F" w:rsidRPr="007A034F" w14:paraId="6C3C7059" w14:textId="77777777" w:rsidTr="007A034F">
        <w:trPr>
          <w:trHeight w:val="260"/>
        </w:trPr>
        <w:tc>
          <w:tcPr>
            <w:tcW w:w="968" w:type="dxa"/>
            <w:tcBorders>
              <w:top w:val="nil"/>
              <w:left w:val="single" w:sz="4" w:space="0" w:color="auto"/>
              <w:bottom w:val="nil"/>
              <w:right w:val="nil"/>
            </w:tcBorders>
            <w:shd w:val="clear" w:color="000000" w:fill="FFFFFF"/>
            <w:noWrap/>
            <w:vAlign w:val="bottom"/>
            <w:hideMark/>
          </w:tcPr>
          <w:p w14:paraId="02907163" w14:textId="77777777" w:rsidR="007A034F" w:rsidRPr="007A034F" w:rsidRDefault="007A034F" w:rsidP="007A034F">
            <w:pPr>
              <w:spacing w:after="0" w:line="240" w:lineRule="auto"/>
              <w:jc w:val="right"/>
              <w:rPr>
                <w:rFonts w:ascii="Calibri" w:eastAsia="Times New Roman" w:hAnsi="Calibri" w:cs="Calibri"/>
                <w:sz w:val="20"/>
                <w:szCs w:val="20"/>
              </w:rPr>
            </w:pPr>
            <w:r w:rsidRPr="007A034F">
              <w:rPr>
                <w:rFonts w:ascii="Calibri" w:eastAsia="Times New Roman" w:hAnsi="Calibri" w:cs="Calibri"/>
                <w:sz w:val="20"/>
                <w:szCs w:val="20"/>
              </w:rPr>
              <w:t> </w:t>
            </w:r>
          </w:p>
        </w:tc>
        <w:tc>
          <w:tcPr>
            <w:tcW w:w="748" w:type="dxa"/>
            <w:tcBorders>
              <w:top w:val="nil"/>
              <w:left w:val="nil"/>
              <w:bottom w:val="nil"/>
              <w:right w:val="nil"/>
            </w:tcBorders>
            <w:shd w:val="clear" w:color="000000" w:fill="FFFFFF"/>
            <w:noWrap/>
            <w:vAlign w:val="bottom"/>
            <w:hideMark/>
          </w:tcPr>
          <w:p w14:paraId="7A5A996F"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NPV</w:t>
            </w:r>
          </w:p>
        </w:tc>
        <w:tc>
          <w:tcPr>
            <w:tcW w:w="1608" w:type="dxa"/>
            <w:tcBorders>
              <w:top w:val="nil"/>
              <w:left w:val="nil"/>
              <w:bottom w:val="nil"/>
              <w:right w:val="nil"/>
            </w:tcBorders>
            <w:shd w:val="clear" w:color="000000" w:fill="FFFFFF"/>
            <w:noWrap/>
            <w:vAlign w:val="bottom"/>
            <w:hideMark/>
          </w:tcPr>
          <w:p w14:paraId="00BD398E"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80,029</w:t>
            </w:r>
          </w:p>
        </w:tc>
        <w:tc>
          <w:tcPr>
            <w:tcW w:w="1668" w:type="dxa"/>
            <w:tcBorders>
              <w:top w:val="nil"/>
              <w:left w:val="nil"/>
              <w:bottom w:val="nil"/>
              <w:right w:val="nil"/>
            </w:tcBorders>
            <w:shd w:val="clear" w:color="000000" w:fill="FFFFFF"/>
            <w:noWrap/>
            <w:vAlign w:val="bottom"/>
            <w:hideMark/>
          </w:tcPr>
          <w:p w14:paraId="7655BB26"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51F99458"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6EBCDCCA"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5E6F3601"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6B77B188"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69E2A132"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364EDF7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0AE0C6E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r>
      <w:tr w:rsidR="007A034F" w:rsidRPr="007A034F" w14:paraId="58AC1B9F" w14:textId="77777777" w:rsidTr="007A034F">
        <w:trPr>
          <w:trHeight w:val="270"/>
        </w:trPr>
        <w:tc>
          <w:tcPr>
            <w:tcW w:w="968" w:type="dxa"/>
            <w:tcBorders>
              <w:top w:val="nil"/>
              <w:left w:val="single" w:sz="4" w:space="0" w:color="auto"/>
              <w:bottom w:val="nil"/>
              <w:right w:val="nil"/>
            </w:tcBorders>
            <w:shd w:val="clear" w:color="000000" w:fill="FFFFFF"/>
            <w:noWrap/>
            <w:vAlign w:val="bottom"/>
            <w:hideMark/>
          </w:tcPr>
          <w:p w14:paraId="65AF0901" w14:textId="77777777" w:rsidR="007A034F" w:rsidRPr="007A034F" w:rsidRDefault="007A034F" w:rsidP="007A034F">
            <w:pPr>
              <w:spacing w:after="0" w:line="240" w:lineRule="auto"/>
              <w:jc w:val="right"/>
              <w:rPr>
                <w:rFonts w:ascii="Calibri" w:eastAsia="Times New Roman" w:hAnsi="Calibri" w:cs="Calibri"/>
                <w:b/>
                <w:bCs/>
                <w:sz w:val="20"/>
                <w:szCs w:val="20"/>
              </w:rPr>
            </w:pPr>
            <w:r w:rsidRPr="007A034F">
              <w:rPr>
                <w:rFonts w:ascii="Calibri" w:eastAsia="Times New Roman" w:hAnsi="Calibri" w:cs="Calibri"/>
                <w:b/>
                <w:bCs/>
                <w:sz w:val="20"/>
                <w:szCs w:val="20"/>
              </w:rPr>
              <w:t>F</w:t>
            </w:r>
          </w:p>
        </w:tc>
        <w:tc>
          <w:tcPr>
            <w:tcW w:w="748" w:type="dxa"/>
            <w:tcBorders>
              <w:top w:val="nil"/>
              <w:left w:val="nil"/>
              <w:bottom w:val="nil"/>
              <w:right w:val="nil"/>
            </w:tcBorders>
            <w:shd w:val="clear" w:color="000000" w:fill="FFFFFF"/>
            <w:noWrap/>
            <w:vAlign w:val="bottom"/>
            <w:hideMark/>
          </w:tcPr>
          <w:p w14:paraId="06F9632D"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DCF</w:t>
            </w:r>
          </w:p>
        </w:tc>
        <w:tc>
          <w:tcPr>
            <w:tcW w:w="1608" w:type="dxa"/>
            <w:tcBorders>
              <w:top w:val="nil"/>
              <w:left w:val="nil"/>
              <w:bottom w:val="nil"/>
              <w:right w:val="nil"/>
            </w:tcBorders>
            <w:shd w:val="clear" w:color="000000" w:fill="FFFFFF"/>
            <w:noWrap/>
            <w:vAlign w:val="bottom"/>
            <w:hideMark/>
          </w:tcPr>
          <w:p w14:paraId="285E79D5"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2,834</w:t>
            </w:r>
          </w:p>
        </w:tc>
        <w:tc>
          <w:tcPr>
            <w:tcW w:w="1668" w:type="dxa"/>
            <w:tcBorders>
              <w:top w:val="nil"/>
              <w:left w:val="nil"/>
              <w:bottom w:val="nil"/>
              <w:right w:val="nil"/>
            </w:tcBorders>
            <w:shd w:val="clear" w:color="000000" w:fill="FFFFFF"/>
            <w:noWrap/>
            <w:vAlign w:val="bottom"/>
            <w:hideMark/>
          </w:tcPr>
          <w:p w14:paraId="4B74BAF8"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2,361</w:t>
            </w:r>
          </w:p>
        </w:tc>
        <w:tc>
          <w:tcPr>
            <w:tcW w:w="1488" w:type="dxa"/>
            <w:tcBorders>
              <w:top w:val="nil"/>
              <w:left w:val="nil"/>
              <w:bottom w:val="nil"/>
              <w:right w:val="nil"/>
            </w:tcBorders>
            <w:shd w:val="clear" w:color="000000" w:fill="FFFFFF"/>
            <w:noWrap/>
            <w:vAlign w:val="bottom"/>
            <w:hideMark/>
          </w:tcPr>
          <w:p w14:paraId="583586B9"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1,967</w:t>
            </w:r>
          </w:p>
        </w:tc>
        <w:tc>
          <w:tcPr>
            <w:tcW w:w="1488" w:type="dxa"/>
            <w:tcBorders>
              <w:top w:val="nil"/>
              <w:left w:val="nil"/>
              <w:bottom w:val="nil"/>
              <w:right w:val="nil"/>
            </w:tcBorders>
            <w:shd w:val="clear" w:color="000000" w:fill="FFFFFF"/>
            <w:noWrap/>
            <w:vAlign w:val="bottom"/>
            <w:hideMark/>
          </w:tcPr>
          <w:p w14:paraId="187E3DC0"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1,639</w:t>
            </w:r>
          </w:p>
        </w:tc>
        <w:tc>
          <w:tcPr>
            <w:tcW w:w="1488" w:type="dxa"/>
            <w:tcBorders>
              <w:top w:val="nil"/>
              <w:left w:val="nil"/>
              <w:bottom w:val="nil"/>
              <w:right w:val="nil"/>
            </w:tcBorders>
            <w:shd w:val="clear" w:color="000000" w:fill="FFFFFF"/>
            <w:noWrap/>
            <w:vAlign w:val="bottom"/>
            <w:hideMark/>
          </w:tcPr>
          <w:p w14:paraId="3E13C0B9"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1,366</w:t>
            </w:r>
          </w:p>
        </w:tc>
        <w:tc>
          <w:tcPr>
            <w:tcW w:w="1088" w:type="dxa"/>
            <w:tcBorders>
              <w:top w:val="nil"/>
              <w:left w:val="nil"/>
              <w:bottom w:val="nil"/>
              <w:right w:val="nil"/>
            </w:tcBorders>
            <w:shd w:val="clear" w:color="000000" w:fill="FFFFFF"/>
            <w:noWrap/>
            <w:vAlign w:val="bottom"/>
            <w:hideMark/>
          </w:tcPr>
          <w:p w14:paraId="16D5481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1,138</w:t>
            </w:r>
          </w:p>
        </w:tc>
        <w:tc>
          <w:tcPr>
            <w:tcW w:w="1088" w:type="dxa"/>
            <w:tcBorders>
              <w:top w:val="nil"/>
              <w:left w:val="nil"/>
              <w:bottom w:val="nil"/>
              <w:right w:val="nil"/>
            </w:tcBorders>
            <w:shd w:val="clear" w:color="000000" w:fill="FFFFFF"/>
            <w:noWrap/>
            <w:vAlign w:val="bottom"/>
            <w:hideMark/>
          </w:tcPr>
          <w:p w14:paraId="0F3C17EB"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948</w:t>
            </w:r>
          </w:p>
        </w:tc>
        <w:tc>
          <w:tcPr>
            <w:tcW w:w="1088" w:type="dxa"/>
            <w:tcBorders>
              <w:top w:val="nil"/>
              <w:left w:val="nil"/>
              <w:bottom w:val="nil"/>
              <w:right w:val="nil"/>
            </w:tcBorders>
            <w:shd w:val="clear" w:color="000000" w:fill="FFFFFF"/>
            <w:noWrap/>
            <w:vAlign w:val="bottom"/>
            <w:hideMark/>
          </w:tcPr>
          <w:p w14:paraId="0F6E3943"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790</w:t>
            </w:r>
          </w:p>
        </w:tc>
        <w:tc>
          <w:tcPr>
            <w:tcW w:w="1088" w:type="dxa"/>
            <w:tcBorders>
              <w:top w:val="nil"/>
              <w:left w:val="nil"/>
              <w:bottom w:val="nil"/>
              <w:right w:val="nil"/>
            </w:tcBorders>
            <w:shd w:val="clear" w:color="000000" w:fill="FFFFFF"/>
            <w:noWrap/>
            <w:vAlign w:val="bottom"/>
            <w:hideMark/>
          </w:tcPr>
          <w:p w14:paraId="12977D3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658</w:t>
            </w:r>
          </w:p>
        </w:tc>
      </w:tr>
      <w:tr w:rsidR="007A034F" w:rsidRPr="007A034F" w14:paraId="130C19D0" w14:textId="77777777" w:rsidTr="007A034F">
        <w:trPr>
          <w:trHeight w:val="260"/>
        </w:trPr>
        <w:tc>
          <w:tcPr>
            <w:tcW w:w="968" w:type="dxa"/>
            <w:tcBorders>
              <w:top w:val="nil"/>
              <w:left w:val="single" w:sz="4" w:space="0" w:color="auto"/>
              <w:bottom w:val="nil"/>
              <w:right w:val="nil"/>
            </w:tcBorders>
            <w:shd w:val="clear" w:color="000000" w:fill="FFFFFF"/>
            <w:noWrap/>
            <w:vAlign w:val="bottom"/>
            <w:hideMark/>
          </w:tcPr>
          <w:p w14:paraId="5DAC7EC6"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748" w:type="dxa"/>
            <w:tcBorders>
              <w:top w:val="nil"/>
              <w:left w:val="nil"/>
              <w:bottom w:val="nil"/>
              <w:right w:val="nil"/>
            </w:tcBorders>
            <w:shd w:val="clear" w:color="000000" w:fill="FFFFFF"/>
            <w:noWrap/>
            <w:vAlign w:val="bottom"/>
            <w:hideMark/>
          </w:tcPr>
          <w:p w14:paraId="3D884DDE"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NPV</w:t>
            </w:r>
          </w:p>
        </w:tc>
        <w:tc>
          <w:tcPr>
            <w:tcW w:w="1608" w:type="dxa"/>
            <w:tcBorders>
              <w:top w:val="nil"/>
              <w:left w:val="nil"/>
              <w:bottom w:val="nil"/>
              <w:right w:val="nil"/>
            </w:tcBorders>
            <w:shd w:val="clear" w:color="000000" w:fill="FFFFFF"/>
            <w:noWrap/>
            <w:vAlign w:val="bottom"/>
            <w:hideMark/>
          </w:tcPr>
          <w:p w14:paraId="3120129E"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13,703</w:t>
            </w:r>
          </w:p>
        </w:tc>
        <w:tc>
          <w:tcPr>
            <w:tcW w:w="1668" w:type="dxa"/>
            <w:tcBorders>
              <w:top w:val="nil"/>
              <w:left w:val="nil"/>
              <w:bottom w:val="nil"/>
              <w:right w:val="nil"/>
            </w:tcBorders>
            <w:shd w:val="clear" w:color="000000" w:fill="FFFFFF"/>
            <w:noWrap/>
            <w:vAlign w:val="bottom"/>
            <w:hideMark/>
          </w:tcPr>
          <w:p w14:paraId="3677107D"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10C06421"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3FCDFBDD"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488" w:type="dxa"/>
            <w:tcBorders>
              <w:top w:val="nil"/>
              <w:left w:val="nil"/>
              <w:bottom w:val="nil"/>
              <w:right w:val="nil"/>
            </w:tcBorders>
            <w:shd w:val="clear" w:color="000000" w:fill="FFFFFF"/>
            <w:noWrap/>
            <w:vAlign w:val="bottom"/>
            <w:hideMark/>
          </w:tcPr>
          <w:p w14:paraId="5C4417C3"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3B5082CF"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1AB7196A"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7D56C5A8"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c>
          <w:tcPr>
            <w:tcW w:w="1088" w:type="dxa"/>
            <w:tcBorders>
              <w:top w:val="nil"/>
              <w:left w:val="nil"/>
              <w:bottom w:val="nil"/>
              <w:right w:val="nil"/>
            </w:tcBorders>
            <w:shd w:val="clear" w:color="000000" w:fill="FFFFFF"/>
            <w:noWrap/>
            <w:vAlign w:val="bottom"/>
            <w:hideMark/>
          </w:tcPr>
          <w:p w14:paraId="04E9A92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 </w:t>
            </w:r>
          </w:p>
        </w:tc>
      </w:tr>
      <w:tr w:rsidR="007A034F" w:rsidRPr="007A034F" w14:paraId="77A36907" w14:textId="77777777" w:rsidTr="007A034F">
        <w:trPr>
          <w:trHeight w:val="260"/>
        </w:trPr>
        <w:tc>
          <w:tcPr>
            <w:tcW w:w="968" w:type="dxa"/>
            <w:tcBorders>
              <w:top w:val="nil"/>
              <w:left w:val="single" w:sz="4" w:space="0" w:color="auto"/>
              <w:bottom w:val="nil"/>
              <w:right w:val="nil"/>
            </w:tcBorders>
            <w:shd w:val="clear" w:color="000000" w:fill="FFFFFF"/>
            <w:noWrap/>
            <w:vAlign w:val="bottom"/>
            <w:hideMark/>
          </w:tcPr>
          <w:p w14:paraId="5246FAB5" w14:textId="77777777" w:rsidR="007A034F" w:rsidRPr="007A034F" w:rsidRDefault="007A034F" w:rsidP="007A034F">
            <w:pPr>
              <w:spacing w:after="0" w:line="240" w:lineRule="auto"/>
              <w:jc w:val="right"/>
              <w:rPr>
                <w:rFonts w:ascii="Calibri" w:eastAsia="Times New Roman" w:hAnsi="Calibri" w:cs="Calibri"/>
                <w:sz w:val="20"/>
                <w:szCs w:val="20"/>
              </w:rPr>
            </w:pPr>
            <w:r w:rsidRPr="007A034F">
              <w:rPr>
                <w:rFonts w:ascii="Calibri" w:eastAsia="Times New Roman" w:hAnsi="Calibri" w:cs="Calibri"/>
                <w:sz w:val="20"/>
                <w:szCs w:val="20"/>
              </w:rPr>
              <w:t>G</w:t>
            </w:r>
          </w:p>
        </w:tc>
        <w:tc>
          <w:tcPr>
            <w:tcW w:w="748" w:type="dxa"/>
            <w:tcBorders>
              <w:top w:val="nil"/>
              <w:left w:val="nil"/>
              <w:bottom w:val="nil"/>
              <w:right w:val="nil"/>
            </w:tcBorders>
            <w:shd w:val="clear" w:color="000000" w:fill="FFFFFF"/>
            <w:noWrap/>
            <w:vAlign w:val="bottom"/>
            <w:hideMark/>
          </w:tcPr>
          <w:p w14:paraId="080CC9C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DCF</w:t>
            </w:r>
          </w:p>
        </w:tc>
        <w:tc>
          <w:tcPr>
            <w:tcW w:w="1608" w:type="dxa"/>
            <w:tcBorders>
              <w:top w:val="nil"/>
              <w:left w:val="nil"/>
              <w:bottom w:val="nil"/>
              <w:right w:val="nil"/>
            </w:tcBorders>
            <w:shd w:val="clear" w:color="000000" w:fill="FFFFFF"/>
            <w:noWrap/>
            <w:vAlign w:val="bottom"/>
            <w:hideMark/>
          </w:tcPr>
          <w:p w14:paraId="6DA65AFE"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485</w:t>
            </w:r>
          </w:p>
        </w:tc>
        <w:tc>
          <w:tcPr>
            <w:tcW w:w="1668" w:type="dxa"/>
            <w:tcBorders>
              <w:top w:val="nil"/>
              <w:left w:val="nil"/>
              <w:bottom w:val="nil"/>
              <w:right w:val="nil"/>
            </w:tcBorders>
            <w:shd w:val="clear" w:color="000000" w:fill="FFFFFF"/>
            <w:noWrap/>
            <w:vAlign w:val="bottom"/>
            <w:hideMark/>
          </w:tcPr>
          <w:p w14:paraId="21FDB1D8"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404</w:t>
            </w:r>
          </w:p>
        </w:tc>
        <w:tc>
          <w:tcPr>
            <w:tcW w:w="1488" w:type="dxa"/>
            <w:tcBorders>
              <w:top w:val="nil"/>
              <w:left w:val="nil"/>
              <w:bottom w:val="nil"/>
              <w:right w:val="nil"/>
            </w:tcBorders>
            <w:shd w:val="clear" w:color="000000" w:fill="FFFFFF"/>
            <w:noWrap/>
            <w:vAlign w:val="bottom"/>
            <w:hideMark/>
          </w:tcPr>
          <w:p w14:paraId="1C9C70C8"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337</w:t>
            </w:r>
          </w:p>
        </w:tc>
        <w:tc>
          <w:tcPr>
            <w:tcW w:w="1488" w:type="dxa"/>
            <w:tcBorders>
              <w:top w:val="nil"/>
              <w:left w:val="nil"/>
              <w:bottom w:val="nil"/>
              <w:right w:val="nil"/>
            </w:tcBorders>
            <w:shd w:val="clear" w:color="000000" w:fill="FFFFFF"/>
            <w:noWrap/>
            <w:vAlign w:val="bottom"/>
            <w:hideMark/>
          </w:tcPr>
          <w:p w14:paraId="389F5CCF"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281</w:t>
            </w:r>
          </w:p>
        </w:tc>
        <w:tc>
          <w:tcPr>
            <w:tcW w:w="1488" w:type="dxa"/>
            <w:tcBorders>
              <w:top w:val="nil"/>
              <w:left w:val="nil"/>
              <w:bottom w:val="nil"/>
              <w:right w:val="nil"/>
            </w:tcBorders>
            <w:shd w:val="clear" w:color="000000" w:fill="FFFFFF"/>
            <w:noWrap/>
            <w:vAlign w:val="bottom"/>
            <w:hideMark/>
          </w:tcPr>
          <w:p w14:paraId="54B834DC"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234</w:t>
            </w:r>
          </w:p>
        </w:tc>
        <w:tc>
          <w:tcPr>
            <w:tcW w:w="1088" w:type="dxa"/>
            <w:tcBorders>
              <w:top w:val="nil"/>
              <w:left w:val="nil"/>
              <w:bottom w:val="nil"/>
              <w:right w:val="nil"/>
            </w:tcBorders>
            <w:shd w:val="clear" w:color="000000" w:fill="FFFFFF"/>
            <w:noWrap/>
            <w:vAlign w:val="bottom"/>
            <w:hideMark/>
          </w:tcPr>
          <w:p w14:paraId="39D0B69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195</w:t>
            </w:r>
          </w:p>
        </w:tc>
        <w:tc>
          <w:tcPr>
            <w:tcW w:w="1088" w:type="dxa"/>
            <w:tcBorders>
              <w:top w:val="nil"/>
              <w:left w:val="nil"/>
              <w:bottom w:val="nil"/>
              <w:right w:val="nil"/>
            </w:tcBorders>
            <w:shd w:val="clear" w:color="000000" w:fill="FFFFFF"/>
            <w:noWrap/>
            <w:vAlign w:val="bottom"/>
            <w:hideMark/>
          </w:tcPr>
          <w:p w14:paraId="16F96A18"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162</w:t>
            </w:r>
          </w:p>
        </w:tc>
        <w:tc>
          <w:tcPr>
            <w:tcW w:w="1088" w:type="dxa"/>
            <w:tcBorders>
              <w:top w:val="nil"/>
              <w:left w:val="nil"/>
              <w:bottom w:val="nil"/>
              <w:right w:val="nil"/>
            </w:tcBorders>
            <w:shd w:val="clear" w:color="000000" w:fill="FFFFFF"/>
            <w:noWrap/>
            <w:vAlign w:val="bottom"/>
            <w:hideMark/>
          </w:tcPr>
          <w:p w14:paraId="7967C6C6"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135</w:t>
            </w:r>
          </w:p>
        </w:tc>
        <w:tc>
          <w:tcPr>
            <w:tcW w:w="1088" w:type="dxa"/>
            <w:tcBorders>
              <w:top w:val="nil"/>
              <w:left w:val="nil"/>
              <w:bottom w:val="nil"/>
              <w:right w:val="nil"/>
            </w:tcBorders>
            <w:shd w:val="clear" w:color="000000" w:fill="FFFFFF"/>
            <w:noWrap/>
            <w:vAlign w:val="bottom"/>
            <w:hideMark/>
          </w:tcPr>
          <w:p w14:paraId="1D4192A4" w14:textId="77777777" w:rsidR="007A034F" w:rsidRPr="007A034F" w:rsidRDefault="007A034F" w:rsidP="007A034F">
            <w:pPr>
              <w:spacing w:after="0" w:line="240" w:lineRule="auto"/>
              <w:jc w:val="center"/>
              <w:rPr>
                <w:rFonts w:ascii="Calibri" w:eastAsia="Times New Roman" w:hAnsi="Calibri" w:cs="Calibri"/>
                <w:sz w:val="20"/>
                <w:szCs w:val="20"/>
              </w:rPr>
            </w:pPr>
            <w:r w:rsidRPr="007A034F">
              <w:rPr>
                <w:rFonts w:ascii="Calibri" w:eastAsia="Times New Roman" w:hAnsi="Calibri" w:cs="Calibri"/>
                <w:sz w:val="20"/>
                <w:szCs w:val="20"/>
              </w:rPr>
              <w:t>113</w:t>
            </w:r>
          </w:p>
        </w:tc>
      </w:tr>
    </w:tbl>
    <w:p w14:paraId="575E2FFB" w14:textId="1633F916" w:rsidR="00B1343A" w:rsidRPr="001A0056" w:rsidRDefault="00B1343A" w:rsidP="00B1343A">
      <w:pPr>
        <w:spacing w:after="0" w:line="360" w:lineRule="auto"/>
        <w:jc w:val="both"/>
        <w:rPr>
          <w:rFonts w:asciiTheme="majorBidi" w:hAnsiTheme="majorBidi" w:cstheme="majorBidi"/>
          <w:sz w:val="24"/>
          <w:szCs w:val="24"/>
        </w:rPr>
      </w:pPr>
    </w:p>
    <w:p w14:paraId="53639350" w14:textId="77777777" w:rsidR="00B1343A" w:rsidRPr="001A0056" w:rsidRDefault="00B1343A" w:rsidP="00B1343A">
      <w:pPr>
        <w:spacing w:after="0" w:line="360" w:lineRule="auto"/>
        <w:jc w:val="both"/>
        <w:rPr>
          <w:rFonts w:asciiTheme="majorBidi" w:hAnsiTheme="majorBidi" w:cstheme="majorBidi"/>
          <w:b/>
          <w:bCs/>
          <w:sz w:val="24"/>
          <w:szCs w:val="24"/>
        </w:rPr>
      </w:pPr>
      <w:r w:rsidRPr="001A0056">
        <w:rPr>
          <w:rFonts w:asciiTheme="majorBidi" w:hAnsiTheme="majorBidi" w:cstheme="majorBidi"/>
          <w:sz w:val="24"/>
          <w:szCs w:val="24"/>
        </w:rPr>
        <w:t xml:space="preserve">We now need to </w:t>
      </w:r>
      <w:r>
        <w:rPr>
          <w:rFonts w:asciiTheme="majorBidi" w:hAnsiTheme="majorBidi" w:cstheme="majorBidi"/>
          <w:sz w:val="24"/>
          <w:szCs w:val="24"/>
        </w:rPr>
        <w:t>analyze</w:t>
      </w:r>
      <w:r w:rsidRPr="001A0056">
        <w:rPr>
          <w:rFonts w:asciiTheme="majorBidi" w:hAnsiTheme="majorBidi" w:cstheme="majorBidi"/>
          <w:sz w:val="24"/>
          <w:szCs w:val="24"/>
        </w:rPr>
        <w:t xml:space="preserve"> all </w:t>
      </w:r>
      <w:r>
        <w:rPr>
          <w:rFonts w:asciiTheme="majorBidi" w:hAnsiTheme="majorBidi" w:cstheme="majorBidi"/>
          <w:sz w:val="24"/>
          <w:szCs w:val="24"/>
        </w:rPr>
        <w:t>eight</w:t>
      </w:r>
      <w:r w:rsidRPr="001A0056">
        <w:rPr>
          <w:rFonts w:asciiTheme="majorBidi" w:hAnsiTheme="majorBidi" w:cstheme="majorBidi"/>
          <w:sz w:val="24"/>
          <w:szCs w:val="24"/>
        </w:rPr>
        <w:t xml:space="preserve"> scenarios and </w:t>
      </w:r>
      <w:r>
        <w:rPr>
          <w:rFonts w:asciiTheme="majorBidi" w:hAnsiTheme="majorBidi" w:cstheme="majorBidi"/>
          <w:sz w:val="24"/>
          <w:szCs w:val="24"/>
        </w:rPr>
        <w:t xml:space="preserve">the </w:t>
      </w:r>
      <w:r w:rsidRPr="001A0056">
        <w:rPr>
          <w:rFonts w:asciiTheme="majorBidi" w:hAnsiTheme="majorBidi" w:cstheme="majorBidi"/>
          <w:sz w:val="24"/>
          <w:szCs w:val="24"/>
        </w:rPr>
        <w:t>discounted valuation of each one according to the parameters described above</w:t>
      </w:r>
      <w:r w:rsidRPr="001A0056">
        <w:rPr>
          <w:rFonts w:asciiTheme="majorBidi" w:hAnsiTheme="majorBidi" w:cstheme="majorBidi"/>
          <w:b/>
          <w:bCs/>
          <w:sz w:val="24"/>
          <w:szCs w:val="24"/>
        </w:rPr>
        <w:t>.</w:t>
      </w:r>
    </w:p>
    <w:p w14:paraId="2E1749D1" w14:textId="77777777" w:rsidR="00B1343A" w:rsidRDefault="00B1343A" w:rsidP="00B1343A">
      <w:pPr>
        <w:spacing w:after="0" w:line="360" w:lineRule="auto"/>
        <w:jc w:val="both"/>
        <w:rPr>
          <w:rFonts w:asciiTheme="majorBidi" w:hAnsiTheme="majorBidi" w:cstheme="majorBidi"/>
          <w:b/>
          <w:bCs/>
          <w:sz w:val="24"/>
          <w:szCs w:val="24"/>
        </w:rPr>
      </w:pPr>
    </w:p>
    <w:p w14:paraId="2608439B" w14:textId="77777777" w:rsidR="00911873" w:rsidRDefault="00911873" w:rsidP="00B1343A">
      <w:pPr>
        <w:spacing w:after="0" w:line="360" w:lineRule="auto"/>
        <w:jc w:val="both"/>
        <w:rPr>
          <w:rFonts w:asciiTheme="majorBidi" w:hAnsiTheme="majorBidi" w:cstheme="majorBidi"/>
          <w:b/>
          <w:bCs/>
          <w:i/>
          <w:iCs/>
          <w:sz w:val="24"/>
          <w:szCs w:val="24"/>
        </w:rPr>
      </w:pPr>
    </w:p>
    <w:p w14:paraId="42DD5C36" w14:textId="77777777" w:rsidR="00911873" w:rsidRDefault="00911873" w:rsidP="00B1343A">
      <w:pPr>
        <w:spacing w:after="0" w:line="360" w:lineRule="auto"/>
        <w:jc w:val="both"/>
        <w:rPr>
          <w:rFonts w:asciiTheme="majorBidi" w:hAnsiTheme="majorBidi" w:cstheme="majorBidi"/>
          <w:b/>
          <w:bCs/>
          <w:i/>
          <w:iCs/>
          <w:sz w:val="24"/>
          <w:szCs w:val="24"/>
        </w:rPr>
      </w:pPr>
    </w:p>
    <w:p w14:paraId="2052AAFE" w14:textId="77777777" w:rsidR="00911873" w:rsidRDefault="00911873" w:rsidP="00B1343A">
      <w:pPr>
        <w:spacing w:after="0" w:line="360" w:lineRule="auto"/>
        <w:jc w:val="both"/>
        <w:rPr>
          <w:rFonts w:asciiTheme="majorBidi" w:hAnsiTheme="majorBidi" w:cstheme="majorBidi"/>
          <w:b/>
          <w:bCs/>
          <w:i/>
          <w:iCs/>
          <w:sz w:val="24"/>
          <w:szCs w:val="24"/>
        </w:rPr>
      </w:pPr>
    </w:p>
    <w:p w14:paraId="49230CCD" w14:textId="77777777" w:rsidR="00911873" w:rsidRDefault="00911873" w:rsidP="00B1343A">
      <w:pPr>
        <w:spacing w:after="0" w:line="360" w:lineRule="auto"/>
        <w:jc w:val="both"/>
        <w:rPr>
          <w:rFonts w:asciiTheme="majorBidi" w:hAnsiTheme="majorBidi" w:cstheme="majorBidi"/>
          <w:b/>
          <w:bCs/>
          <w:i/>
          <w:iCs/>
          <w:sz w:val="24"/>
          <w:szCs w:val="24"/>
        </w:rPr>
      </w:pPr>
    </w:p>
    <w:p w14:paraId="34A845D4" w14:textId="77777777" w:rsidR="00911873" w:rsidRDefault="00911873" w:rsidP="00B1343A">
      <w:pPr>
        <w:spacing w:after="0" w:line="360" w:lineRule="auto"/>
        <w:jc w:val="both"/>
        <w:rPr>
          <w:rFonts w:asciiTheme="majorBidi" w:hAnsiTheme="majorBidi" w:cstheme="majorBidi"/>
          <w:b/>
          <w:bCs/>
          <w:i/>
          <w:iCs/>
          <w:sz w:val="24"/>
          <w:szCs w:val="24"/>
        </w:rPr>
      </w:pPr>
    </w:p>
    <w:p w14:paraId="4E77A407" w14:textId="60AF0038" w:rsidR="00B1343A" w:rsidRPr="00E607F6" w:rsidRDefault="00B1343A" w:rsidP="00B1343A">
      <w:pPr>
        <w:spacing w:after="0"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 xml:space="preserve">Table </w:t>
      </w:r>
      <w:r w:rsidR="00B063EE">
        <w:rPr>
          <w:rFonts w:asciiTheme="majorBidi" w:hAnsiTheme="majorBidi" w:cstheme="majorBidi"/>
          <w:b/>
          <w:bCs/>
          <w:i/>
          <w:iCs/>
          <w:sz w:val="24"/>
          <w:szCs w:val="24"/>
        </w:rPr>
        <w:t>4.</w:t>
      </w:r>
      <w:r>
        <w:rPr>
          <w:rFonts w:asciiTheme="majorBidi" w:hAnsiTheme="majorBidi" w:cstheme="majorBidi"/>
          <w:b/>
          <w:bCs/>
          <w:i/>
          <w:iCs/>
          <w:sz w:val="24"/>
          <w:szCs w:val="24"/>
        </w:rPr>
        <w:t>6</w:t>
      </w:r>
      <w:r w:rsidRPr="00E607F6">
        <w:rPr>
          <w:rFonts w:asciiTheme="majorBidi" w:hAnsiTheme="majorBidi" w:cstheme="majorBidi"/>
          <w:b/>
          <w:bCs/>
          <w:i/>
          <w:iCs/>
          <w:sz w:val="24"/>
          <w:szCs w:val="24"/>
        </w:rPr>
        <w:t>: Comprehensive Evaluation</w:t>
      </w:r>
    </w:p>
    <w:tbl>
      <w:tblPr>
        <w:tblW w:w="9024" w:type="dxa"/>
        <w:tblInd w:w="98" w:type="dxa"/>
        <w:tblLook w:val="04A0" w:firstRow="1" w:lastRow="0" w:firstColumn="1" w:lastColumn="0" w:noHBand="0" w:noVBand="1"/>
      </w:tblPr>
      <w:tblGrid>
        <w:gridCol w:w="1188"/>
        <w:gridCol w:w="988"/>
        <w:gridCol w:w="876"/>
        <w:gridCol w:w="1208"/>
        <w:gridCol w:w="1328"/>
        <w:gridCol w:w="1088"/>
        <w:gridCol w:w="1188"/>
        <w:gridCol w:w="1208"/>
      </w:tblGrid>
      <w:tr w:rsidR="007A034F" w:rsidRPr="007A034F" w14:paraId="3A1BD5C4" w14:textId="77777777" w:rsidTr="007A034F">
        <w:trPr>
          <w:trHeight w:val="260"/>
        </w:trPr>
        <w:tc>
          <w:tcPr>
            <w:tcW w:w="1188" w:type="dxa"/>
            <w:tcBorders>
              <w:top w:val="single" w:sz="8" w:space="0" w:color="auto"/>
              <w:left w:val="single" w:sz="8" w:space="0" w:color="auto"/>
              <w:bottom w:val="nil"/>
              <w:right w:val="nil"/>
            </w:tcBorders>
            <w:shd w:val="clear" w:color="auto" w:fill="auto"/>
            <w:noWrap/>
            <w:vAlign w:val="bottom"/>
            <w:hideMark/>
          </w:tcPr>
          <w:p w14:paraId="2108C614"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Year 1</w:t>
            </w:r>
          </w:p>
        </w:tc>
        <w:tc>
          <w:tcPr>
            <w:tcW w:w="988" w:type="dxa"/>
            <w:tcBorders>
              <w:top w:val="single" w:sz="8" w:space="0" w:color="auto"/>
              <w:left w:val="nil"/>
              <w:bottom w:val="nil"/>
              <w:right w:val="nil"/>
            </w:tcBorders>
            <w:shd w:val="clear" w:color="auto" w:fill="auto"/>
            <w:noWrap/>
            <w:vAlign w:val="bottom"/>
            <w:hideMark/>
          </w:tcPr>
          <w:p w14:paraId="68A3AAB4"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Year 2</w:t>
            </w:r>
          </w:p>
        </w:tc>
        <w:tc>
          <w:tcPr>
            <w:tcW w:w="828" w:type="dxa"/>
            <w:tcBorders>
              <w:top w:val="single" w:sz="8" w:space="0" w:color="auto"/>
              <w:left w:val="nil"/>
              <w:bottom w:val="nil"/>
              <w:right w:val="nil"/>
            </w:tcBorders>
            <w:shd w:val="clear" w:color="auto" w:fill="auto"/>
            <w:noWrap/>
            <w:vAlign w:val="bottom"/>
            <w:hideMark/>
          </w:tcPr>
          <w:p w14:paraId="69D8B97E"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Year 3</w:t>
            </w:r>
          </w:p>
        </w:tc>
        <w:tc>
          <w:tcPr>
            <w:tcW w:w="1208" w:type="dxa"/>
            <w:tcBorders>
              <w:top w:val="single" w:sz="8" w:space="0" w:color="auto"/>
              <w:left w:val="nil"/>
              <w:bottom w:val="nil"/>
              <w:right w:val="nil"/>
            </w:tcBorders>
            <w:shd w:val="clear" w:color="auto" w:fill="auto"/>
            <w:noWrap/>
            <w:vAlign w:val="bottom"/>
            <w:hideMark/>
          </w:tcPr>
          <w:p w14:paraId="3A510B83"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Year 4</w:t>
            </w:r>
          </w:p>
        </w:tc>
        <w:tc>
          <w:tcPr>
            <w:tcW w:w="1328" w:type="dxa"/>
            <w:tcBorders>
              <w:top w:val="single" w:sz="8" w:space="0" w:color="auto"/>
              <w:left w:val="nil"/>
              <w:bottom w:val="nil"/>
              <w:right w:val="nil"/>
            </w:tcBorders>
            <w:shd w:val="clear" w:color="auto" w:fill="auto"/>
            <w:noWrap/>
            <w:vAlign w:val="bottom"/>
            <w:hideMark/>
          </w:tcPr>
          <w:p w14:paraId="52337A47"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Year 5</w:t>
            </w:r>
          </w:p>
        </w:tc>
        <w:tc>
          <w:tcPr>
            <w:tcW w:w="1088" w:type="dxa"/>
            <w:tcBorders>
              <w:top w:val="single" w:sz="8" w:space="0" w:color="auto"/>
              <w:left w:val="nil"/>
              <w:bottom w:val="nil"/>
              <w:right w:val="nil"/>
            </w:tcBorders>
            <w:shd w:val="clear" w:color="auto" w:fill="auto"/>
            <w:noWrap/>
            <w:vAlign w:val="bottom"/>
            <w:hideMark/>
          </w:tcPr>
          <w:p w14:paraId="1BE6DFE5"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Year 6</w:t>
            </w:r>
          </w:p>
        </w:tc>
        <w:tc>
          <w:tcPr>
            <w:tcW w:w="1188" w:type="dxa"/>
            <w:tcBorders>
              <w:top w:val="single" w:sz="8" w:space="0" w:color="auto"/>
              <w:left w:val="nil"/>
              <w:bottom w:val="nil"/>
              <w:right w:val="nil"/>
            </w:tcBorders>
            <w:shd w:val="clear" w:color="auto" w:fill="auto"/>
            <w:noWrap/>
            <w:vAlign w:val="bottom"/>
            <w:hideMark/>
          </w:tcPr>
          <w:p w14:paraId="03280F77"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Year 7</w:t>
            </w:r>
          </w:p>
        </w:tc>
        <w:tc>
          <w:tcPr>
            <w:tcW w:w="1208" w:type="dxa"/>
            <w:tcBorders>
              <w:top w:val="single" w:sz="8" w:space="0" w:color="auto"/>
              <w:left w:val="nil"/>
              <w:bottom w:val="nil"/>
              <w:right w:val="single" w:sz="8" w:space="0" w:color="auto"/>
            </w:tcBorders>
            <w:shd w:val="clear" w:color="auto" w:fill="auto"/>
            <w:noWrap/>
            <w:vAlign w:val="bottom"/>
            <w:hideMark/>
          </w:tcPr>
          <w:p w14:paraId="32E5EF58" w14:textId="77777777" w:rsidR="007A034F" w:rsidRPr="007A034F" w:rsidRDefault="007A034F" w:rsidP="007A034F">
            <w:pPr>
              <w:spacing w:after="0" w:line="240" w:lineRule="auto"/>
              <w:jc w:val="center"/>
              <w:rPr>
                <w:rFonts w:ascii="Calibri" w:eastAsia="Times New Roman" w:hAnsi="Calibri" w:cs="Calibri"/>
                <w:sz w:val="20"/>
                <w:szCs w:val="20"/>
                <w:u w:val="single"/>
              </w:rPr>
            </w:pPr>
            <w:r w:rsidRPr="007A034F">
              <w:rPr>
                <w:rFonts w:ascii="Calibri" w:eastAsia="Times New Roman" w:hAnsi="Calibri" w:cs="Calibri"/>
                <w:sz w:val="20"/>
                <w:szCs w:val="20"/>
                <w:u w:val="single"/>
              </w:rPr>
              <w:t>Year 8</w:t>
            </w:r>
          </w:p>
        </w:tc>
      </w:tr>
      <w:tr w:rsidR="007A034F" w:rsidRPr="007A034F" w14:paraId="54AB8CFE" w14:textId="77777777" w:rsidTr="007A034F">
        <w:trPr>
          <w:trHeight w:val="260"/>
        </w:trPr>
        <w:tc>
          <w:tcPr>
            <w:tcW w:w="1188" w:type="dxa"/>
            <w:tcBorders>
              <w:top w:val="nil"/>
              <w:left w:val="single" w:sz="8" w:space="0" w:color="auto"/>
              <w:bottom w:val="nil"/>
              <w:right w:val="nil"/>
            </w:tcBorders>
            <w:shd w:val="clear" w:color="auto" w:fill="auto"/>
            <w:noWrap/>
            <w:vAlign w:val="bottom"/>
            <w:hideMark/>
          </w:tcPr>
          <w:p w14:paraId="58E4A60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18,489</w:t>
            </w:r>
          </w:p>
        </w:tc>
        <w:tc>
          <w:tcPr>
            <w:tcW w:w="988" w:type="dxa"/>
            <w:tcBorders>
              <w:top w:val="nil"/>
              <w:left w:val="nil"/>
              <w:bottom w:val="nil"/>
              <w:right w:val="nil"/>
            </w:tcBorders>
            <w:shd w:val="clear" w:color="auto" w:fill="auto"/>
            <w:noWrap/>
            <w:vAlign w:val="bottom"/>
            <w:hideMark/>
          </w:tcPr>
          <w:p w14:paraId="56C254FA"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37,720</w:t>
            </w:r>
          </w:p>
        </w:tc>
        <w:tc>
          <w:tcPr>
            <w:tcW w:w="828" w:type="dxa"/>
            <w:tcBorders>
              <w:top w:val="nil"/>
              <w:left w:val="nil"/>
              <w:bottom w:val="nil"/>
              <w:right w:val="nil"/>
            </w:tcBorders>
            <w:shd w:val="clear" w:color="auto" w:fill="auto"/>
            <w:noWrap/>
            <w:vAlign w:val="bottom"/>
            <w:hideMark/>
          </w:tcPr>
          <w:p w14:paraId="7842CD03"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178,253</w:t>
            </w:r>
          </w:p>
        </w:tc>
        <w:tc>
          <w:tcPr>
            <w:tcW w:w="1208" w:type="dxa"/>
            <w:tcBorders>
              <w:top w:val="nil"/>
              <w:left w:val="nil"/>
              <w:bottom w:val="nil"/>
              <w:right w:val="nil"/>
            </w:tcBorders>
            <w:shd w:val="clear" w:color="auto" w:fill="auto"/>
            <w:noWrap/>
            <w:vAlign w:val="bottom"/>
            <w:hideMark/>
          </w:tcPr>
          <w:p w14:paraId="35BFF64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352,985</w:t>
            </w:r>
          </w:p>
        </w:tc>
        <w:tc>
          <w:tcPr>
            <w:tcW w:w="1328" w:type="dxa"/>
            <w:tcBorders>
              <w:top w:val="nil"/>
              <w:left w:val="nil"/>
              <w:bottom w:val="nil"/>
              <w:right w:val="nil"/>
            </w:tcBorders>
            <w:shd w:val="clear" w:color="auto" w:fill="auto"/>
            <w:noWrap/>
            <w:vAlign w:val="bottom"/>
            <w:hideMark/>
          </w:tcPr>
          <w:p w14:paraId="205719B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818,965</w:t>
            </w:r>
          </w:p>
        </w:tc>
        <w:tc>
          <w:tcPr>
            <w:tcW w:w="1088" w:type="dxa"/>
            <w:tcBorders>
              <w:top w:val="nil"/>
              <w:left w:val="nil"/>
              <w:bottom w:val="nil"/>
              <w:right w:val="nil"/>
            </w:tcBorders>
            <w:shd w:val="clear" w:color="auto" w:fill="auto"/>
            <w:noWrap/>
            <w:vAlign w:val="bottom"/>
            <w:hideMark/>
          </w:tcPr>
          <w:p w14:paraId="4882763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3,463,349</w:t>
            </w:r>
          </w:p>
        </w:tc>
        <w:tc>
          <w:tcPr>
            <w:tcW w:w="1188" w:type="dxa"/>
            <w:tcBorders>
              <w:top w:val="nil"/>
              <w:left w:val="nil"/>
              <w:bottom w:val="nil"/>
              <w:right w:val="nil"/>
            </w:tcBorders>
            <w:shd w:val="clear" w:color="auto" w:fill="auto"/>
            <w:noWrap/>
            <w:vAlign w:val="bottom"/>
            <w:hideMark/>
          </w:tcPr>
          <w:p w14:paraId="4FFE1C0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9,453,344</w:t>
            </w:r>
          </w:p>
        </w:tc>
        <w:tc>
          <w:tcPr>
            <w:tcW w:w="1208" w:type="dxa"/>
            <w:tcBorders>
              <w:top w:val="nil"/>
              <w:left w:val="nil"/>
              <w:bottom w:val="nil"/>
              <w:right w:val="single" w:sz="8" w:space="0" w:color="auto"/>
            </w:tcBorders>
            <w:shd w:val="clear" w:color="auto" w:fill="auto"/>
            <w:noWrap/>
            <w:vAlign w:val="bottom"/>
            <w:hideMark/>
          </w:tcPr>
          <w:p w14:paraId="62864901"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26,457,484</w:t>
            </w:r>
          </w:p>
        </w:tc>
      </w:tr>
      <w:tr w:rsidR="007A034F" w:rsidRPr="007A034F" w14:paraId="227C5083" w14:textId="77777777" w:rsidTr="007A034F">
        <w:trPr>
          <w:trHeight w:val="260"/>
        </w:trPr>
        <w:tc>
          <w:tcPr>
            <w:tcW w:w="1188" w:type="dxa"/>
            <w:tcBorders>
              <w:top w:val="nil"/>
              <w:left w:val="single" w:sz="8" w:space="0" w:color="auto"/>
              <w:bottom w:val="nil"/>
              <w:right w:val="nil"/>
            </w:tcBorders>
            <w:shd w:val="clear" w:color="auto" w:fill="auto"/>
            <w:noWrap/>
            <w:vAlign w:val="bottom"/>
            <w:hideMark/>
          </w:tcPr>
          <w:p w14:paraId="544CE01D"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988" w:type="dxa"/>
            <w:tcBorders>
              <w:top w:val="nil"/>
              <w:left w:val="nil"/>
              <w:bottom w:val="nil"/>
              <w:right w:val="nil"/>
            </w:tcBorders>
            <w:shd w:val="clear" w:color="auto" w:fill="auto"/>
            <w:noWrap/>
            <w:vAlign w:val="bottom"/>
            <w:hideMark/>
          </w:tcPr>
          <w:p w14:paraId="243E8B55"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29,085</w:t>
            </w:r>
          </w:p>
        </w:tc>
        <w:tc>
          <w:tcPr>
            <w:tcW w:w="828" w:type="dxa"/>
            <w:tcBorders>
              <w:top w:val="nil"/>
              <w:left w:val="nil"/>
              <w:bottom w:val="nil"/>
              <w:right w:val="nil"/>
            </w:tcBorders>
            <w:shd w:val="clear" w:color="auto" w:fill="auto"/>
            <w:noWrap/>
            <w:vAlign w:val="bottom"/>
            <w:hideMark/>
          </w:tcPr>
          <w:p w14:paraId="0E740AB5"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108,109</w:t>
            </w:r>
          </w:p>
        </w:tc>
        <w:tc>
          <w:tcPr>
            <w:tcW w:w="1208" w:type="dxa"/>
            <w:tcBorders>
              <w:top w:val="nil"/>
              <w:left w:val="nil"/>
              <w:bottom w:val="nil"/>
              <w:right w:val="nil"/>
            </w:tcBorders>
            <w:shd w:val="clear" w:color="auto" w:fill="auto"/>
            <w:noWrap/>
            <w:vAlign w:val="bottom"/>
            <w:hideMark/>
          </w:tcPr>
          <w:p w14:paraId="14CB788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153,555</w:t>
            </w:r>
          </w:p>
        </w:tc>
        <w:tc>
          <w:tcPr>
            <w:tcW w:w="1328" w:type="dxa"/>
            <w:tcBorders>
              <w:top w:val="nil"/>
              <w:left w:val="nil"/>
              <w:bottom w:val="nil"/>
              <w:right w:val="nil"/>
            </w:tcBorders>
            <w:shd w:val="clear" w:color="auto" w:fill="auto"/>
            <w:noWrap/>
            <w:vAlign w:val="bottom"/>
            <w:hideMark/>
          </w:tcPr>
          <w:p w14:paraId="5CDBA46A"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251,980</w:t>
            </w:r>
          </w:p>
        </w:tc>
        <w:tc>
          <w:tcPr>
            <w:tcW w:w="1088" w:type="dxa"/>
            <w:tcBorders>
              <w:top w:val="nil"/>
              <w:left w:val="nil"/>
              <w:bottom w:val="nil"/>
              <w:right w:val="nil"/>
            </w:tcBorders>
            <w:shd w:val="clear" w:color="auto" w:fill="auto"/>
            <w:noWrap/>
            <w:vAlign w:val="bottom"/>
            <w:hideMark/>
          </w:tcPr>
          <w:p w14:paraId="713F5A6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776,757</w:t>
            </w:r>
          </w:p>
        </w:tc>
        <w:tc>
          <w:tcPr>
            <w:tcW w:w="1188" w:type="dxa"/>
            <w:tcBorders>
              <w:top w:val="nil"/>
              <w:left w:val="nil"/>
              <w:bottom w:val="nil"/>
              <w:right w:val="nil"/>
            </w:tcBorders>
            <w:shd w:val="clear" w:color="auto" w:fill="auto"/>
            <w:noWrap/>
            <w:vAlign w:val="bottom"/>
            <w:hideMark/>
          </w:tcPr>
          <w:p w14:paraId="267B66AD"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1,815,282</w:t>
            </w:r>
          </w:p>
        </w:tc>
        <w:tc>
          <w:tcPr>
            <w:tcW w:w="1208" w:type="dxa"/>
            <w:tcBorders>
              <w:top w:val="nil"/>
              <w:left w:val="nil"/>
              <w:bottom w:val="nil"/>
              <w:right w:val="single" w:sz="8" w:space="0" w:color="auto"/>
            </w:tcBorders>
            <w:shd w:val="clear" w:color="auto" w:fill="auto"/>
            <w:noWrap/>
            <w:vAlign w:val="bottom"/>
            <w:hideMark/>
          </w:tcPr>
          <w:p w14:paraId="671EC519"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4,742,245</w:t>
            </w:r>
          </w:p>
        </w:tc>
      </w:tr>
      <w:tr w:rsidR="007A034F" w:rsidRPr="007A034F" w14:paraId="2AF345C0" w14:textId="77777777" w:rsidTr="007A034F">
        <w:trPr>
          <w:trHeight w:val="260"/>
        </w:trPr>
        <w:tc>
          <w:tcPr>
            <w:tcW w:w="1188" w:type="dxa"/>
            <w:tcBorders>
              <w:top w:val="nil"/>
              <w:left w:val="single" w:sz="8" w:space="0" w:color="auto"/>
              <w:bottom w:val="nil"/>
              <w:right w:val="nil"/>
            </w:tcBorders>
            <w:shd w:val="clear" w:color="auto" w:fill="auto"/>
            <w:noWrap/>
            <w:vAlign w:val="bottom"/>
            <w:hideMark/>
          </w:tcPr>
          <w:p w14:paraId="162971CE"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lastRenderedPageBreak/>
              <w:t> </w:t>
            </w:r>
          </w:p>
        </w:tc>
        <w:tc>
          <w:tcPr>
            <w:tcW w:w="988" w:type="dxa"/>
            <w:tcBorders>
              <w:top w:val="nil"/>
              <w:left w:val="nil"/>
              <w:bottom w:val="nil"/>
              <w:right w:val="nil"/>
            </w:tcBorders>
            <w:shd w:val="clear" w:color="auto" w:fill="auto"/>
            <w:noWrap/>
            <w:vAlign w:val="bottom"/>
            <w:hideMark/>
          </w:tcPr>
          <w:p w14:paraId="4EFFB8DD" w14:textId="77777777" w:rsidR="007A034F" w:rsidRPr="007A034F" w:rsidRDefault="007A034F" w:rsidP="007A034F">
            <w:pPr>
              <w:spacing w:after="0" w:line="240" w:lineRule="auto"/>
              <w:rPr>
                <w:rFonts w:ascii="Calibri" w:eastAsia="Times New Roman" w:hAnsi="Calibri" w:cs="Calibri"/>
                <w:sz w:val="20"/>
                <w:szCs w:val="20"/>
              </w:rPr>
            </w:pPr>
          </w:p>
        </w:tc>
        <w:tc>
          <w:tcPr>
            <w:tcW w:w="828" w:type="dxa"/>
            <w:tcBorders>
              <w:top w:val="nil"/>
              <w:left w:val="nil"/>
              <w:bottom w:val="nil"/>
              <w:right w:val="nil"/>
            </w:tcBorders>
            <w:shd w:val="clear" w:color="auto" w:fill="auto"/>
            <w:noWrap/>
            <w:vAlign w:val="bottom"/>
            <w:hideMark/>
          </w:tcPr>
          <w:p w14:paraId="4363C5A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96,098</w:t>
            </w:r>
          </w:p>
        </w:tc>
        <w:tc>
          <w:tcPr>
            <w:tcW w:w="1208" w:type="dxa"/>
            <w:tcBorders>
              <w:top w:val="nil"/>
              <w:left w:val="nil"/>
              <w:bottom w:val="nil"/>
              <w:right w:val="nil"/>
            </w:tcBorders>
            <w:shd w:val="clear" w:color="auto" w:fill="auto"/>
            <w:noWrap/>
            <w:vAlign w:val="bottom"/>
            <w:hideMark/>
          </w:tcPr>
          <w:p w14:paraId="65A1BF67"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119,413</w:t>
            </w:r>
          </w:p>
        </w:tc>
        <w:tc>
          <w:tcPr>
            <w:tcW w:w="1328" w:type="dxa"/>
            <w:tcBorders>
              <w:top w:val="nil"/>
              <w:left w:val="nil"/>
              <w:bottom w:val="nil"/>
              <w:right w:val="nil"/>
            </w:tcBorders>
            <w:shd w:val="clear" w:color="auto" w:fill="auto"/>
            <w:noWrap/>
            <w:vAlign w:val="bottom"/>
            <w:hideMark/>
          </w:tcPr>
          <w:p w14:paraId="0938AD4F"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154,901</w:t>
            </w:r>
          </w:p>
        </w:tc>
        <w:tc>
          <w:tcPr>
            <w:tcW w:w="1088" w:type="dxa"/>
            <w:tcBorders>
              <w:top w:val="nil"/>
              <w:left w:val="nil"/>
              <w:bottom w:val="nil"/>
              <w:right w:val="nil"/>
            </w:tcBorders>
            <w:shd w:val="clear" w:color="auto" w:fill="auto"/>
            <w:noWrap/>
            <w:vAlign w:val="bottom"/>
            <w:hideMark/>
          </w:tcPr>
          <w:p w14:paraId="5E5D6FD6"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316,756</w:t>
            </w:r>
          </w:p>
        </w:tc>
        <w:tc>
          <w:tcPr>
            <w:tcW w:w="1188" w:type="dxa"/>
            <w:tcBorders>
              <w:top w:val="nil"/>
              <w:left w:val="nil"/>
              <w:bottom w:val="nil"/>
              <w:right w:val="nil"/>
            </w:tcBorders>
            <w:shd w:val="clear" w:color="auto" w:fill="auto"/>
            <w:noWrap/>
            <w:vAlign w:val="bottom"/>
            <w:hideMark/>
          </w:tcPr>
          <w:p w14:paraId="4198512A"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507,485</w:t>
            </w:r>
          </w:p>
        </w:tc>
        <w:tc>
          <w:tcPr>
            <w:tcW w:w="1208" w:type="dxa"/>
            <w:tcBorders>
              <w:top w:val="nil"/>
              <w:left w:val="nil"/>
              <w:bottom w:val="nil"/>
              <w:right w:val="single" w:sz="8" w:space="0" w:color="auto"/>
            </w:tcBorders>
            <w:shd w:val="clear" w:color="auto" w:fill="auto"/>
            <w:noWrap/>
            <w:vAlign w:val="bottom"/>
            <w:hideMark/>
          </w:tcPr>
          <w:p w14:paraId="0B6E8BBB"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1,024,139</w:t>
            </w:r>
          </w:p>
        </w:tc>
      </w:tr>
      <w:tr w:rsidR="007A034F" w:rsidRPr="007A034F" w14:paraId="1B766492" w14:textId="77777777" w:rsidTr="007A034F">
        <w:trPr>
          <w:trHeight w:val="260"/>
        </w:trPr>
        <w:tc>
          <w:tcPr>
            <w:tcW w:w="1188" w:type="dxa"/>
            <w:tcBorders>
              <w:top w:val="nil"/>
              <w:left w:val="single" w:sz="8" w:space="0" w:color="auto"/>
              <w:bottom w:val="nil"/>
              <w:right w:val="nil"/>
            </w:tcBorders>
            <w:shd w:val="clear" w:color="auto" w:fill="auto"/>
            <w:noWrap/>
            <w:vAlign w:val="bottom"/>
            <w:hideMark/>
          </w:tcPr>
          <w:p w14:paraId="51C78ECC"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988" w:type="dxa"/>
            <w:tcBorders>
              <w:top w:val="nil"/>
              <w:left w:val="nil"/>
              <w:bottom w:val="nil"/>
              <w:right w:val="nil"/>
            </w:tcBorders>
            <w:shd w:val="clear" w:color="auto" w:fill="auto"/>
            <w:noWrap/>
            <w:vAlign w:val="bottom"/>
            <w:hideMark/>
          </w:tcPr>
          <w:p w14:paraId="6FBDFCDA" w14:textId="77777777" w:rsidR="007A034F" w:rsidRPr="007A034F" w:rsidRDefault="007A034F" w:rsidP="007A034F">
            <w:pPr>
              <w:spacing w:after="0" w:line="240" w:lineRule="auto"/>
              <w:rPr>
                <w:rFonts w:ascii="Calibri" w:eastAsia="Times New Roman" w:hAnsi="Calibri" w:cs="Calibri"/>
                <w:sz w:val="20"/>
                <w:szCs w:val="20"/>
              </w:rPr>
            </w:pPr>
          </w:p>
        </w:tc>
        <w:tc>
          <w:tcPr>
            <w:tcW w:w="828" w:type="dxa"/>
            <w:tcBorders>
              <w:top w:val="nil"/>
              <w:left w:val="nil"/>
              <w:bottom w:val="nil"/>
              <w:right w:val="nil"/>
            </w:tcBorders>
            <w:shd w:val="clear" w:color="auto" w:fill="auto"/>
            <w:noWrap/>
            <w:vAlign w:val="bottom"/>
            <w:hideMark/>
          </w:tcPr>
          <w:p w14:paraId="669A21BE" w14:textId="77777777" w:rsidR="007A034F" w:rsidRPr="007A034F" w:rsidRDefault="007A034F" w:rsidP="007A034F">
            <w:pPr>
              <w:spacing w:after="0" w:line="240" w:lineRule="auto"/>
              <w:rPr>
                <w:rFonts w:ascii="Calibri" w:eastAsia="Times New Roman" w:hAnsi="Calibri" w:cs="Calibri"/>
                <w:sz w:val="20"/>
                <w:szCs w:val="20"/>
              </w:rPr>
            </w:pPr>
          </w:p>
        </w:tc>
        <w:tc>
          <w:tcPr>
            <w:tcW w:w="1208" w:type="dxa"/>
            <w:tcBorders>
              <w:top w:val="nil"/>
              <w:left w:val="nil"/>
              <w:bottom w:val="nil"/>
              <w:right w:val="nil"/>
            </w:tcBorders>
            <w:shd w:val="clear" w:color="auto" w:fill="auto"/>
            <w:noWrap/>
            <w:vAlign w:val="bottom"/>
            <w:hideMark/>
          </w:tcPr>
          <w:p w14:paraId="420D5B1A"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113,563</w:t>
            </w:r>
          </w:p>
        </w:tc>
        <w:tc>
          <w:tcPr>
            <w:tcW w:w="1328" w:type="dxa"/>
            <w:tcBorders>
              <w:top w:val="nil"/>
              <w:left w:val="nil"/>
              <w:bottom w:val="nil"/>
              <w:right w:val="nil"/>
            </w:tcBorders>
            <w:shd w:val="clear" w:color="auto" w:fill="auto"/>
            <w:noWrap/>
            <w:vAlign w:val="bottom"/>
            <w:hideMark/>
          </w:tcPr>
          <w:p w14:paraId="156CCF90"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138,288</w:t>
            </w:r>
          </w:p>
        </w:tc>
        <w:tc>
          <w:tcPr>
            <w:tcW w:w="1088" w:type="dxa"/>
            <w:tcBorders>
              <w:top w:val="nil"/>
              <w:left w:val="nil"/>
              <w:bottom w:val="nil"/>
              <w:right w:val="nil"/>
            </w:tcBorders>
            <w:shd w:val="clear" w:color="auto" w:fill="auto"/>
            <w:noWrap/>
            <w:vAlign w:val="bottom"/>
            <w:hideMark/>
          </w:tcPr>
          <w:p w14:paraId="0A6375FF"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237,994</w:t>
            </w:r>
          </w:p>
        </w:tc>
        <w:tc>
          <w:tcPr>
            <w:tcW w:w="1188" w:type="dxa"/>
            <w:tcBorders>
              <w:top w:val="nil"/>
              <w:left w:val="nil"/>
              <w:bottom w:val="nil"/>
              <w:right w:val="nil"/>
            </w:tcBorders>
            <w:shd w:val="clear" w:color="auto" w:fill="auto"/>
            <w:noWrap/>
            <w:vAlign w:val="bottom"/>
            <w:hideMark/>
          </w:tcPr>
          <w:p w14:paraId="24B27155"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283,563</w:t>
            </w:r>
          </w:p>
        </w:tc>
        <w:tc>
          <w:tcPr>
            <w:tcW w:w="1208" w:type="dxa"/>
            <w:tcBorders>
              <w:top w:val="nil"/>
              <w:left w:val="nil"/>
              <w:bottom w:val="nil"/>
              <w:right w:val="single" w:sz="8" w:space="0" w:color="auto"/>
            </w:tcBorders>
            <w:shd w:val="clear" w:color="auto" w:fill="auto"/>
            <w:noWrap/>
            <w:vAlign w:val="bottom"/>
            <w:hideMark/>
          </w:tcPr>
          <w:p w14:paraId="6CB29E7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387,522</w:t>
            </w:r>
          </w:p>
        </w:tc>
      </w:tr>
      <w:tr w:rsidR="007A034F" w:rsidRPr="007A034F" w14:paraId="6F681BC9" w14:textId="77777777" w:rsidTr="007A034F">
        <w:trPr>
          <w:trHeight w:val="260"/>
        </w:trPr>
        <w:tc>
          <w:tcPr>
            <w:tcW w:w="1188" w:type="dxa"/>
            <w:tcBorders>
              <w:top w:val="nil"/>
              <w:left w:val="single" w:sz="8" w:space="0" w:color="auto"/>
              <w:bottom w:val="nil"/>
              <w:right w:val="nil"/>
            </w:tcBorders>
            <w:shd w:val="clear" w:color="auto" w:fill="auto"/>
            <w:noWrap/>
            <w:vAlign w:val="bottom"/>
            <w:hideMark/>
          </w:tcPr>
          <w:p w14:paraId="27FCFBFF"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988" w:type="dxa"/>
            <w:tcBorders>
              <w:top w:val="nil"/>
              <w:left w:val="nil"/>
              <w:bottom w:val="nil"/>
              <w:right w:val="nil"/>
            </w:tcBorders>
            <w:shd w:val="clear" w:color="auto" w:fill="auto"/>
            <w:noWrap/>
            <w:vAlign w:val="bottom"/>
            <w:hideMark/>
          </w:tcPr>
          <w:p w14:paraId="2F5C4000" w14:textId="77777777" w:rsidR="007A034F" w:rsidRPr="007A034F" w:rsidRDefault="007A034F" w:rsidP="007A034F">
            <w:pPr>
              <w:spacing w:after="0" w:line="240" w:lineRule="auto"/>
              <w:rPr>
                <w:rFonts w:ascii="Calibri" w:eastAsia="Times New Roman" w:hAnsi="Calibri" w:cs="Calibri"/>
                <w:sz w:val="20"/>
                <w:szCs w:val="20"/>
              </w:rPr>
            </w:pPr>
          </w:p>
        </w:tc>
        <w:tc>
          <w:tcPr>
            <w:tcW w:w="828" w:type="dxa"/>
            <w:tcBorders>
              <w:top w:val="nil"/>
              <w:left w:val="nil"/>
              <w:bottom w:val="nil"/>
              <w:right w:val="nil"/>
            </w:tcBorders>
            <w:shd w:val="clear" w:color="auto" w:fill="auto"/>
            <w:noWrap/>
            <w:vAlign w:val="bottom"/>
            <w:hideMark/>
          </w:tcPr>
          <w:p w14:paraId="01101C17" w14:textId="77777777" w:rsidR="007A034F" w:rsidRPr="007A034F" w:rsidRDefault="007A034F" w:rsidP="007A034F">
            <w:pPr>
              <w:spacing w:after="0" w:line="240" w:lineRule="auto"/>
              <w:rPr>
                <w:rFonts w:ascii="Calibri" w:eastAsia="Times New Roman" w:hAnsi="Calibri" w:cs="Calibri"/>
                <w:sz w:val="20"/>
                <w:szCs w:val="20"/>
              </w:rPr>
            </w:pPr>
          </w:p>
        </w:tc>
        <w:tc>
          <w:tcPr>
            <w:tcW w:w="1208" w:type="dxa"/>
            <w:tcBorders>
              <w:top w:val="nil"/>
              <w:left w:val="nil"/>
              <w:bottom w:val="nil"/>
              <w:right w:val="nil"/>
            </w:tcBorders>
            <w:shd w:val="clear" w:color="auto" w:fill="auto"/>
            <w:noWrap/>
            <w:vAlign w:val="bottom"/>
            <w:hideMark/>
          </w:tcPr>
          <w:p w14:paraId="62125AE5" w14:textId="77777777" w:rsidR="007A034F" w:rsidRPr="007A034F" w:rsidRDefault="007A034F" w:rsidP="007A034F">
            <w:pPr>
              <w:spacing w:after="0" w:line="240" w:lineRule="auto"/>
              <w:rPr>
                <w:rFonts w:ascii="Calibri" w:eastAsia="Times New Roman" w:hAnsi="Calibri" w:cs="Calibri"/>
                <w:sz w:val="20"/>
                <w:szCs w:val="20"/>
              </w:rPr>
            </w:pPr>
          </w:p>
        </w:tc>
        <w:tc>
          <w:tcPr>
            <w:tcW w:w="1328" w:type="dxa"/>
            <w:tcBorders>
              <w:top w:val="nil"/>
              <w:left w:val="nil"/>
              <w:bottom w:val="nil"/>
              <w:right w:val="nil"/>
            </w:tcBorders>
            <w:shd w:val="clear" w:color="auto" w:fill="auto"/>
            <w:noWrap/>
            <w:vAlign w:val="bottom"/>
            <w:hideMark/>
          </w:tcPr>
          <w:p w14:paraId="7535FA67"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135,431</w:t>
            </w:r>
          </w:p>
        </w:tc>
        <w:tc>
          <w:tcPr>
            <w:tcW w:w="1088" w:type="dxa"/>
            <w:tcBorders>
              <w:top w:val="nil"/>
              <w:left w:val="nil"/>
              <w:bottom w:val="nil"/>
              <w:right w:val="nil"/>
            </w:tcBorders>
            <w:shd w:val="clear" w:color="auto" w:fill="auto"/>
            <w:noWrap/>
            <w:vAlign w:val="bottom"/>
            <w:hideMark/>
          </w:tcPr>
          <w:p w14:paraId="32D42659"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224,534</w:t>
            </w:r>
          </w:p>
        </w:tc>
        <w:tc>
          <w:tcPr>
            <w:tcW w:w="1188" w:type="dxa"/>
            <w:tcBorders>
              <w:top w:val="nil"/>
              <w:left w:val="nil"/>
              <w:bottom w:val="nil"/>
              <w:right w:val="nil"/>
            </w:tcBorders>
            <w:shd w:val="clear" w:color="auto" w:fill="auto"/>
            <w:noWrap/>
            <w:vAlign w:val="bottom"/>
            <w:hideMark/>
          </w:tcPr>
          <w:p w14:paraId="0FCFF196"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245,222</w:t>
            </w:r>
          </w:p>
        </w:tc>
        <w:tc>
          <w:tcPr>
            <w:tcW w:w="1208" w:type="dxa"/>
            <w:tcBorders>
              <w:top w:val="nil"/>
              <w:left w:val="nil"/>
              <w:bottom w:val="nil"/>
              <w:right w:val="single" w:sz="8" w:space="0" w:color="auto"/>
            </w:tcBorders>
            <w:shd w:val="clear" w:color="auto" w:fill="auto"/>
            <w:noWrap/>
            <w:vAlign w:val="bottom"/>
            <w:hideMark/>
          </w:tcPr>
          <w:p w14:paraId="3773C56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278,519</w:t>
            </w:r>
          </w:p>
        </w:tc>
      </w:tr>
      <w:tr w:rsidR="007A034F" w:rsidRPr="007A034F" w14:paraId="09B5B66A" w14:textId="77777777" w:rsidTr="007A034F">
        <w:trPr>
          <w:trHeight w:val="260"/>
        </w:trPr>
        <w:tc>
          <w:tcPr>
            <w:tcW w:w="1188" w:type="dxa"/>
            <w:tcBorders>
              <w:top w:val="nil"/>
              <w:left w:val="single" w:sz="8" w:space="0" w:color="auto"/>
              <w:bottom w:val="nil"/>
              <w:right w:val="nil"/>
            </w:tcBorders>
            <w:shd w:val="clear" w:color="auto" w:fill="auto"/>
            <w:noWrap/>
            <w:vAlign w:val="bottom"/>
            <w:hideMark/>
          </w:tcPr>
          <w:p w14:paraId="07FEF066"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988" w:type="dxa"/>
            <w:tcBorders>
              <w:top w:val="nil"/>
              <w:left w:val="nil"/>
              <w:bottom w:val="nil"/>
              <w:right w:val="nil"/>
            </w:tcBorders>
            <w:shd w:val="clear" w:color="auto" w:fill="auto"/>
            <w:noWrap/>
            <w:vAlign w:val="bottom"/>
            <w:hideMark/>
          </w:tcPr>
          <w:p w14:paraId="5A592EA1" w14:textId="77777777" w:rsidR="007A034F" w:rsidRPr="007A034F" w:rsidRDefault="007A034F" w:rsidP="007A034F">
            <w:pPr>
              <w:spacing w:after="0" w:line="240" w:lineRule="auto"/>
              <w:rPr>
                <w:rFonts w:ascii="Calibri" w:eastAsia="Times New Roman" w:hAnsi="Calibri" w:cs="Calibri"/>
                <w:sz w:val="20"/>
                <w:szCs w:val="20"/>
              </w:rPr>
            </w:pPr>
          </w:p>
        </w:tc>
        <w:tc>
          <w:tcPr>
            <w:tcW w:w="828" w:type="dxa"/>
            <w:tcBorders>
              <w:top w:val="nil"/>
              <w:left w:val="nil"/>
              <w:bottom w:val="nil"/>
              <w:right w:val="nil"/>
            </w:tcBorders>
            <w:shd w:val="clear" w:color="auto" w:fill="auto"/>
            <w:noWrap/>
            <w:vAlign w:val="bottom"/>
            <w:hideMark/>
          </w:tcPr>
          <w:p w14:paraId="2A5EAB75" w14:textId="77777777" w:rsidR="007A034F" w:rsidRPr="007A034F" w:rsidRDefault="007A034F" w:rsidP="007A034F">
            <w:pPr>
              <w:spacing w:after="0" w:line="240" w:lineRule="auto"/>
              <w:rPr>
                <w:rFonts w:ascii="Calibri" w:eastAsia="Times New Roman" w:hAnsi="Calibri" w:cs="Calibri"/>
                <w:sz w:val="20"/>
                <w:szCs w:val="20"/>
              </w:rPr>
            </w:pPr>
          </w:p>
        </w:tc>
        <w:tc>
          <w:tcPr>
            <w:tcW w:w="1208" w:type="dxa"/>
            <w:tcBorders>
              <w:top w:val="nil"/>
              <w:left w:val="nil"/>
              <w:bottom w:val="nil"/>
              <w:right w:val="nil"/>
            </w:tcBorders>
            <w:shd w:val="clear" w:color="auto" w:fill="auto"/>
            <w:noWrap/>
            <w:vAlign w:val="bottom"/>
            <w:hideMark/>
          </w:tcPr>
          <w:p w14:paraId="0CE48099" w14:textId="77777777" w:rsidR="007A034F" w:rsidRPr="007A034F" w:rsidRDefault="007A034F" w:rsidP="007A034F">
            <w:pPr>
              <w:spacing w:after="0" w:line="240" w:lineRule="auto"/>
              <w:rPr>
                <w:rFonts w:ascii="Calibri" w:eastAsia="Times New Roman" w:hAnsi="Calibri" w:cs="Calibri"/>
                <w:sz w:val="20"/>
                <w:szCs w:val="20"/>
              </w:rPr>
            </w:pPr>
          </w:p>
        </w:tc>
        <w:tc>
          <w:tcPr>
            <w:tcW w:w="1328" w:type="dxa"/>
            <w:tcBorders>
              <w:top w:val="nil"/>
              <w:left w:val="nil"/>
              <w:bottom w:val="nil"/>
              <w:right w:val="nil"/>
            </w:tcBorders>
            <w:shd w:val="clear" w:color="auto" w:fill="auto"/>
            <w:noWrap/>
            <w:vAlign w:val="bottom"/>
            <w:hideMark/>
          </w:tcPr>
          <w:p w14:paraId="35261FEF" w14:textId="77777777" w:rsidR="007A034F" w:rsidRPr="007A034F" w:rsidRDefault="007A034F" w:rsidP="007A034F">
            <w:pPr>
              <w:spacing w:after="0" w:line="240" w:lineRule="auto"/>
              <w:rPr>
                <w:rFonts w:ascii="Calibri" w:eastAsia="Times New Roman" w:hAnsi="Calibri" w:cs="Calibri"/>
                <w:sz w:val="20"/>
                <w:szCs w:val="20"/>
              </w:rPr>
            </w:pPr>
          </w:p>
        </w:tc>
        <w:tc>
          <w:tcPr>
            <w:tcW w:w="1088" w:type="dxa"/>
            <w:tcBorders>
              <w:top w:val="nil"/>
              <w:left w:val="nil"/>
              <w:bottom w:val="nil"/>
              <w:right w:val="nil"/>
            </w:tcBorders>
            <w:shd w:val="clear" w:color="auto" w:fill="auto"/>
            <w:noWrap/>
            <w:vAlign w:val="bottom"/>
            <w:hideMark/>
          </w:tcPr>
          <w:p w14:paraId="12A3F010"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222,184</w:t>
            </w:r>
          </w:p>
        </w:tc>
        <w:tc>
          <w:tcPr>
            <w:tcW w:w="1188" w:type="dxa"/>
            <w:tcBorders>
              <w:top w:val="nil"/>
              <w:left w:val="nil"/>
              <w:bottom w:val="nil"/>
              <w:right w:val="nil"/>
            </w:tcBorders>
            <w:shd w:val="clear" w:color="auto" w:fill="auto"/>
            <w:noWrap/>
            <w:vAlign w:val="bottom"/>
            <w:hideMark/>
          </w:tcPr>
          <w:p w14:paraId="363D604B"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238,703</w:t>
            </w:r>
          </w:p>
        </w:tc>
        <w:tc>
          <w:tcPr>
            <w:tcW w:w="1208" w:type="dxa"/>
            <w:tcBorders>
              <w:top w:val="nil"/>
              <w:left w:val="nil"/>
              <w:bottom w:val="nil"/>
              <w:right w:val="single" w:sz="8" w:space="0" w:color="auto"/>
            </w:tcBorders>
            <w:shd w:val="clear" w:color="auto" w:fill="auto"/>
            <w:noWrap/>
            <w:vAlign w:val="bottom"/>
            <w:hideMark/>
          </w:tcPr>
          <w:p w14:paraId="6BA3E5D9"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259,856</w:t>
            </w:r>
          </w:p>
        </w:tc>
      </w:tr>
      <w:tr w:rsidR="007A034F" w:rsidRPr="007A034F" w14:paraId="51DFBBB2" w14:textId="77777777" w:rsidTr="007A034F">
        <w:trPr>
          <w:trHeight w:val="260"/>
        </w:trPr>
        <w:tc>
          <w:tcPr>
            <w:tcW w:w="1188" w:type="dxa"/>
            <w:tcBorders>
              <w:top w:val="nil"/>
              <w:left w:val="single" w:sz="8" w:space="0" w:color="auto"/>
              <w:bottom w:val="nil"/>
              <w:right w:val="nil"/>
            </w:tcBorders>
            <w:shd w:val="clear" w:color="auto" w:fill="auto"/>
            <w:noWrap/>
            <w:vAlign w:val="bottom"/>
            <w:hideMark/>
          </w:tcPr>
          <w:p w14:paraId="1B23A84C" w14:textId="77777777" w:rsidR="007A034F" w:rsidRPr="007A034F" w:rsidRDefault="007A034F" w:rsidP="007A034F">
            <w:pPr>
              <w:spacing w:after="0" w:line="240" w:lineRule="auto"/>
              <w:rPr>
                <w:rFonts w:ascii="Calibri" w:eastAsia="Times New Roman" w:hAnsi="Calibri" w:cs="Calibri"/>
                <w:sz w:val="20"/>
                <w:szCs w:val="20"/>
              </w:rPr>
            </w:pPr>
            <w:r w:rsidRPr="007A034F">
              <w:rPr>
                <w:rFonts w:ascii="Calibri" w:eastAsia="Times New Roman" w:hAnsi="Calibri" w:cs="Calibri"/>
                <w:sz w:val="20"/>
                <w:szCs w:val="20"/>
              </w:rPr>
              <w:t> </w:t>
            </w:r>
          </w:p>
        </w:tc>
        <w:tc>
          <w:tcPr>
            <w:tcW w:w="988" w:type="dxa"/>
            <w:tcBorders>
              <w:top w:val="nil"/>
              <w:left w:val="nil"/>
              <w:bottom w:val="nil"/>
              <w:right w:val="nil"/>
            </w:tcBorders>
            <w:shd w:val="clear" w:color="auto" w:fill="auto"/>
            <w:noWrap/>
            <w:vAlign w:val="bottom"/>
            <w:hideMark/>
          </w:tcPr>
          <w:p w14:paraId="41FC3065" w14:textId="77777777" w:rsidR="007A034F" w:rsidRPr="007A034F" w:rsidRDefault="007A034F" w:rsidP="007A034F">
            <w:pPr>
              <w:spacing w:after="0" w:line="240" w:lineRule="auto"/>
              <w:jc w:val="center"/>
              <w:rPr>
                <w:rFonts w:ascii="Calibri" w:eastAsia="Times New Roman" w:hAnsi="Calibri" w:cs="Calibri"/>
                <w:b/>
                <w:bCs/>
                <w:sz w:val="20"/>
                <w:szCs w:val="20"/>
              </w:rPr>
            </w:pPr>
          </w:p>
        </w:tc>
        <w:tc>
          <w:tcPr>
            <w:tcW w:w="828" w:type="dxa"/>
            <w:tcBorders>
              <w:top w:val="nil"/>
              <w:left w:val="nil"/>
              <w:bottom w:val="nil"/>
              <w:right w:val="nil"/>
            </w:tcBorders>
            <w:shd w:val="clear" w:color="auto" w:fill="auto"/>
            <w:noWrap/>
            <w:vAlign w:val="bottom"/>
            <w:hideMark/>
          </w:tcPr>
          <w:p w14:paraId="02D962CB" w14:textId="77777777" w:rsidR="007A034F" w:rsidRPr="007A034F" w:rsidRDefault="007A034F" w:rsidP="007A034F">
            <w:pPr>
              <w:spacing w:after="0" w:line="240" w:lineRule="auto"/>
              <w:jc w:val="center"/>
              <w:rPr>
                <w:rFonts w:ascii="Calibri" w:eastAsia="Times New Roman" w:hAnsi="Calibri" w:cs="Calibri"/>
                <w:b/>
                <w:bCs/>
                <w:sz w:val="20"/>
                <w:szCs w:val="20"/>
              </w:rPr>
            </w:pPr>
          </w:p>
        </w:tc>
        <w:tc>
          <w:tcPr>
            <w:tcW w:w="1208" w:type="dxa"/>
            <w:tcBorders>
              <w:top w:val="nil"/>
              <w:left w:val="nil"/>
              <w:bottom w:val="nil"/>
              <w:right w:val="nil"/>
            </w:tcBorders>
            <w:shd w:val="clear" w:color="auto" w:fill="auto"/>
            <w:noWrap/>
            <w:vAlign w:val="bottom"/>
            <w:hideMark/>
          </w:tcPr>
          <w:p w14:paraId="68AFBFE3" w14:textId="77777777" w:rsidR="007A034F" w:rsidRPr="007A034F" w:rsidRDefault="007A034F" w:rsidP="007A034F">
            <w:pPr>
              <w:spacing w:after="0" w:line="240" w:lineRule="auto"/>
              <w:jc w:val="center"/>
              <w:rPr>
                <w:rFonts w:ascii="Calibri" w:eastAsia="Times New Roman" w:hAnsi="Calibri" w:cs="Calibri"/>
                <w:b/>
                <w:bCs/>
                <w:sz w:val="20"/>
                <w:szCs w:val="20"/>
              </w:rPr>
            </w:pPr>
          </w:p>
        </w:tc>
        <w:tc>
          <w:tcPr>
            <w:tcW w:w="1328" w:type="dxa"/>
            <w:tcBorders>
              <w:top w:val="nil"/>
              <w:left w:val="nil"/>
              <w:bottom w:val="nil"/>
              <w:right w:val="nil"/>
            </w:tcBorders>
            <w:shd w:val="clear" w:color="auto" w:fill="auto"/>
            <w:noWrap/>
            <w:vAlign w:val="bottom"/>
            <w:hideMark/>
          </w:tcPr>
          <w:p w14:paraId="396165DF" w14:textId="77777777" w:rsidR="007A034F" w:rsidRPr="007A034F" w:rsidRDefault="007A034F" w:rsidP="007A034F">
            <w:pPr>
              <w:spacing w:after="0" w:line="240" w:lineRule="auto"/>
              <w:jc w:val="center"/>
              <w:rPr>
                <w:rFonts w:ascii="Calibri" w:eastAsia="Times New Roman" w:hAnsi="Calibri" w:cs="Calibri"/>
                <w:b/>
                <w:bCs/>
                <w:sz w:val="20"/>
                <w:szCs w:val="20"/>
              </w:rPr>
            </w:pPr>
          </w:p>
        </w:tc>
        <w:tc>
          <w:tcPr>
            <w:tcW w:w="1088" w:type="dxa"/>
            <w:tcBorders>
              <w:top w:val="nil"/>
              <w:left w:val="nil"/>
              <w:bottom w:val="nil"/>
              <w:right w:val="nil"/>
            </w:tcBorders>
            <w:shd w:val="clear" w:color="auto" w:fill="auto"/>
            <w:noWrap/>
            <w:vAlign w:val="bottom"/>
            <w:hideMark/>
          </w:tcPr>
          <w:p w14:paraId="688DF6E6" w14:textId="77777777" w:rsidR="007A034F" w:rsidRPr="007A034F" w:rsidRDefault="007A034F" w:rsidP="007A034F">
            <w:pPr>
              <w:spacing w:after="0" w:line="240" w:lineRule="auto"/>
              <w:jc w:val="center"/>
              <w:rPr>
                <w:rFonts w:ascii="Calibri" w:eastAsia="Times New Roman" w:hAnsi="Calibri" w:cs="Calibri"/>
                <w:b/>
                <w:bCs/>
                <w:sz w:val="20"/>
                <w:szCs w:val="20"/>
              </w:rPr>
            </w:pPr>
          </w:p>
        </w:tc>
        <w:tc>
          <w:tcPr>
            <w:tcW w:w="1188" w:type="dxa"/>
            <w:tcBorders>
              <w:top w:val="nil"/>
              <w:left w:val="nil"/>
              <w:bottom w:val="nil"/>
              <w:right w:val="nil"/>
            </w:tcBorders>
            <w:shd w:val="clear" w:color="auto" w:fill="auto"/>
            <w:noWrap/>
            <w:vAlign w:val="bottom"/>
            <w:hideMark/>
          </w:tcPr>
          <w:p w14:paraId="2945BC0F"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237,488</w:t>
            </w:r>
          </w:p>
        </w:tc>
        <w:tc>
          <w:tcPr>
            <w:tcW w:w="1208" w:type="dxa"/>
            <w:tcBorders>
              <w:top w:val="nil"/>
              <w:left w:val="nil"/>
              <w:bottom w:val="nil"/>
              <w:right w:val="single" w:sz="8" w:space="0" w:color="auto"/>
            </w:tcBorders>
            <w:shd w:val="clear" w:color="auto" w:fill="auto"/>
            <w:noWrap/>
            <w:vAlign w:val="bottom"/>
            <w:hideMark/>
          </w:tcPr>
          <w:p w14:paraId="734C5181"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256,738</w:t>
            </w:r>
          </w:p>
        </w:tc>
      </w:tr>
      <w:tr w:rsidR="007A034F" w:rsidRPr="007A034F" w14:paraId="481D2A83" w14:textId="77777777" w:rsidTr="007A034F">
        <w:trPr>
          <w:trHeight w:val="270"/>
        </w:trPr>
        <w:tc>
          <w:tcPr>
            <w:tcW w:w="1188" w:type="dxa"/>
            <w:tcBorders>
              <w:top w:val="nil"/>
              <w:left w:val="single" w:sz="8" w:space="0" w:color="auto"/>
              <w:bottom w:val="single" w:sz="8" w:space="0" w:color="auto"/>
              <w:right w:val="nil"/>
            </w:tcBorders>
            <w:shd w:val="clear" w:color="auto" w:fill="auto"/>
            <w:noWrap/>
            <w:vAlign w:val="bottom"/>
            <w:hideMark/>
          </w:tcPr>
          <w:p w14:paraId="0F3082D8"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 </w:t>
            </w:r>
          </w:p>
        </w:tc>
        <w:tc>
          <w:tcPr>
            <w:tcW w:w="988" w:type="dxa"/>
            <w:tcBorders>
              <w:top w:val="nil"/>
              <w:left w:val="nil"/>
              <w:bottom w:val="single" w:sz="8" w:space="0" w:color="auto"/>
              <w:right w:val="nil"/>
            </w:tcBorders>
            <w:shd w:val="clear" w:color="auto" w:fill="auto"/>
            <w:noWrap/>
            <w:vAlign w:val="bottom"/>
            <w:hideMark/>
          </w:tcPr>
          <w:p w14:paraId="53185084"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 </w:t>
            </w:r>
          </w:p>
        </w:tc>
        <w:tc>
          <w:tcPr>
            <w:tcW w:w="828" w:type="dxa"/>
            <w:tcBorders>
              <w:top w:val="nil"/>
              <w:left w:val="nil"/>
              <w:bottom w:val="single" w:sz="8" w:space="0" w:color="auto"/>
              <w:right w:val="nil"/>
            </w:tcBorders>
            <w:shd w:val="clear" w:color="auto" w:fill="auto"/>
            <w:noWrap/>
            <w:vAlign w:val="bottom"/>
            <w:hideMark/>
          </w:tcPr>
          <w:p w14:paraId="66D5ACB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 </w:t>
            </w:r>
          </w:p>
        </w:tc>
        <w:tc>
          <w:tcPr>
            <w:tcW w:w="1208" w:type="dxa"/>
            <w:tcBorders>
              <w:top w:val="nil"/>
              <w:left w:val="nil"/>
              <w:bottom w:val="single" w:sz="8" w:space="0" w:color="auto"/>
              <w:right w:val="nil"/>
            </w:tcBorders>
            <w:shd w:val="clear" w:color="auto" w:fill="auto"/>
            <w:noWrap/>
            <w:vAlign w:val="bottom"/>
            <w:hideMark/>
          </w:tcPr>
          <w:p w14:paraId="2E4F1337"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 </w:t>
            </w:r>
          </w:p>
        </w:tc>
        <w:tc>
          <w:tcPr>
            <w:tcW w:w="1328" w:type="dxa"/>
            <w:tcBorders>
              <w:top w:val="nil"/>
              <w:left w:val="nil"/>
              <w:bottom w:val="single" w:sz="8" w:space="0" w:color="auto"/>
              <w:right w:val="nil"/>
            </w:tcBorders>
            <w:shd w:val="clear" w:color="auto" w:fill="auto"/>
            <w:noWrap/>
            <w:vAlign w:val="bottom"/>
            <w:hideMark/>
          </w:tcPr>
          <w:p w14:paraId="2AA0E3B2"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 </w:t>
            </w:r>
          </w:p>
        </w:tc>
        <w:tc>
          <w:tcPr>
            <w:tcW w:w="1088" w:type="dxa"/>
            <w:tcBorders>
              <w:top w:val="nil"/>
              <w:left w:val="nil"/>
              <w:bottom w:val="single" w:sz="8" w:space="0" w:color="auto"/>
              <w:right w:val="nil"/>
            </w:tcBorders>
            <w:shd w:val="clear" w:color="auto" w:fill="auto"/>
            <w:noWrap/>
            <w:vAlign w:val="bottom"/>
            <w:hideMark/>
          </w:tcPr>
          <w:p w14:paraId="794BFEC6"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 </w:t>
            </w:r>
          </w:p>
        </w:tc>
        <w:tc>
          <w:tcPr>
            <w:tcW w:w="1188" w:type="dxa"/>
            <w:tcBorders>
              <w:top w:val="nil"/>
              <w:left w:val="nil"/>
              <w:bottom w:val="single" w:sz="8" w:space="0" w:color="auto"/>
              <w:right w:val="nil"/>
            </w:tcBorders>
            <w:shd w:val="clear" w:color="auto" w:fill="auto"/>
            <w:noWrap/>
            <w:vAlign w:val="bottom"/>
            <w:hideMark/>
          </w:tcPr>
          <w:p w14:paraId="7379ED55"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 </w:t>
            </w:r>
          </w:p>
        </w:tc>
        <w:tc>
          <w:tcPr>
            <w:tcW w:w="1208" w:type="dxa"/>
            <w:tcBorders>
              <w:top w:val="nil"/>
              <w:left w:val="nil"/>
              <w:bottom w:val="single" w:sz="8" w:space="0" w:color="auto"/>
              <w:right w:val="single" w:sz="8" w:space="0" w:color="auto"/>
            </w:tcBorders>
            <w:shd w:val="clear" w:color="auto" w:fill="auto"/>
            <w:noWrap/>
            <w:vAlign w:val="bottom"/>
            <w:hideMark/>
          </w:tcPr>
          <w:p w14:paraId="2792DC61" w14:textId="77777777" w:rsidR="007A034F" w:rsidRPr="007A034F" w:rsidRDefault="007A034F" w:rsidP="007A034F">
            <w:pPr>
              <w:spacing w:after="0" w:line="240" w:lineRule="auto"/>
              <w:jc w:val="center"/>
              <w:rPr>
                <w:rFonts w:ascii="Calibri" w:eastAsia="Times New Roman" w:hAnsi="Calibri" w:cs="Calibri"/>
                <w:b/>
                <w:bCs/>
                <w:sz w:val="20"/>
                <w:szCs w:val="20"/>
              </w:rPr>
            </w:pPr>
            <w:r w:rsidRPr="007A034F">
              <w:rPr>
                <w:rFonts w:ascii="Calibri" w:eastAsia="Times New Roman" w:hAnsi="Calibri" w:cs="Calibri"/>
                <w:b/>
                <w:bCs/>
                <w:sz w:val="20"/>
                <w:szCs w:val="20"/>
              </w:rPr>
              <w:t>256,000</w:t>
            </w:r>
          </w:p>
        </w:tc>
      </w:tr>
    </w:tbl>
    <w:p w14:paraId="5EDC76DC" w14:textId="53012E5F" w:rsidR="00B1343A" w:rsidRPr="001A0056" w:rsidRDefault="00B1343A" w:rsidP="00B1343A">
      <w:pPr>
        <w:spacing w:after="0" w:line="360" w:lineRule="auto"/>
        <w:jc w:val="both"/>
        <w:rPr>
          <w:rFonts w:asciiTheme="majorBidi" w:hAnsiTheme="majorBidi" w:cstheme="majorBidi"/>
          <w:b/>
          <w:bCs/>
          <w:sz w:val="24"/>
          <w:szCs w:val="24"/>
        </w:rPr>
      </w:pPr>
    </w:p>
    <w:p w14:paraId="4AC8B95A" w14:textId="77777777" w:rsidR="00B1343A" w:rsidRPr="001A0056" w:rsidRDefault="00B1343A" w:rsidP="00B1343A">
      <w:pPr>
        <w:spacing w:after="0" w:line="360" w:lineRule="auto"/>
        <w:jc w:val="both"/>
        <w:rPr>
          <w:rFonts w:asciiTheme="majorBidi" w:hAnsiTheme="majorBidi" w:cstheme="majorBidi"/>
          <w:b/>
          <w:bCs/>
          <w:sz w:val="24"/>
          <w:szCs w:val="24"/>
        </w:rPr>
      </w:pPr>
    </w:p>
    <w:p w14:paraId="117B8CF6" w14:textId="788A840A" w:rsidR="00B1343A" w:rsidRPr="001A0056" w:rsidRDefault="00B1343A" w:rsidP="007A034F">
      <w:pPr>
        <w:spacing w:after="0" w:line="360" w:lineRule="auto"/>
        <w:jc w:val="both"/>
        <w:rPr>
          <w:rFonts w:asciiTheme="majorBidi" w:hAnsiTheme="majorBidi" w:cstheme="majorBidi"/>
          <w:sz w:val="24"/>
          <w:szCs w:val="24"/>
        </w:rPr>
      </w:pPr>
      <w:r w:rsidRPr="001A0056">
        <w:rPr>
          <w:rFonts w:asciiTheme="majorBidi" w:hAnsiTheme="majorBidi" w:cstheme="majorBidi"/>
          <w:sz w:val="24"/>
          <w:szCs w:val="24"/>
          <w:lang w:val="en-GB"/>
        </w:rPr>
        <w:t xml:space="preserve">Based on </w:t>
      </w:r>
      <w:r>
        <w:rPr>
          <w:rFonts w:asciiTheme="majorBidi" w:hAnsiTheme="majorBidi" w:cstheme="majorBidi"/>
          <w:sz w:val="24"/>
          <w:szCs w:val="24"/>
          <w:lang w:val="en-GB"/>
        </w:rPr>
        <w:t xml:space="preserve">all </w:t>
      </w:r>
      <w:r w:rsidRPr="001A0056">
        <w:rPr>
          <w:rFonts w:asciiTheme="majorBidi" w:hAnsiTheme="majorBidi" w:cstheme="majorBidi"/>
          <w:sz w:val="24"/>
          <w:szCs w:val="24"/>
          <w:lang w:val="en-GB"/>
        </w:rPr>
        <w:t xml:space="preserve">the </w:t>
      </w:r>
      <w:r>
        <w:rPr>
          <w:rFonts w:asciiTheme="majorBidi" w:hAnsiTheme="majorBidi" w:cstheme="majorBidi"/>
          <w:sz w:val="24"/>
          <w:szCs w:val="24"/>
          <w:lang w:val="en-GB"/>
        </w:rPr>
        <w:t xml:space="preserve">above </w:t>
      </w:r>
      <w:r w:rsidRPr="001A0056">
        <w:rPr>
          <w:rFonts w:asciiTheme="majorBidi" w:hAnsiTheme="majorBidi" w:cstheme="majorBidi"/>
          <w:sz w:val="24"/>
          <w:szCs w:val="24"/>
          <w:lang w:val="en-GB"/>
        </w:rPr>
        <w:t>calculations</w:t>
      </w:r>
      <w:r w:rsidRPr="001A0056">
        <w:rPr>
          <w:rFonts w:asciiTheme="majorBidi" w:hAnsiTheme="majorBidi" w:cstheme="majorBidi"/>
          <w:sz w:val="24"/>
          <w:szCs w:val="24"/>
        </w:rPr>
        <w:t xml:space="preserve">, we </w:t>
      </w:r>
      <w:r>
        <w:rPr>
          <w:rFonts w:asciiTheme="majorBidi" w:hAnsiTheme="majorBidi" w:cstheme="majorBidi"/>
          <w:sz w:val="24"/>
          <w:szCs w:val="24"/>
        </w:rPr>
        <w:t>evaluate this project at</w:t>
      </w:r>
      <w:r w:rsidRPr="001A0056">
        <w:rPr>
          <w:rFonts w:asciiTheme="majorBidi" w:hAnsiTheme="majorBidi" w:cstheme="majorBidi"/>
          <w:sz w:val="24"/>
          <w:szCs w:val="24"/>
        </w:rPr>
        <w:t xml:space="preserve"> $</w:t>
      </w:r>
      <w:r w:rsidR="007A034F">
        <w:rPr>
          <w:rFonts w:asciiTheme="majorBidi" w:hAnsiTheme="majorBidi" w:cstheme="majorBidi"/>
          <w:sz w:val="24"/>
          <w:szCs w:val="24"/>
        </w:rPr>
        <w:t>18.5</w:t>
      </w:r>
      <w:r>
        <w:rPr>
          <w:rFonts w:asciiTheme="majorBidi" w:hAnsiTheme="majorBidi" w:cstheme="majorBidi"/>
          <w:sz w:val="24"/>
          <w:szCs w:val="24"/>
        </w:rPr>
        <w:t xml:space="preserve"> million.</w:t>
      </w:r>
    </w:p>
    <w:p w14:paraId="4BDB75FC" w14:textId="77777777" w:rsidR="00B1343A" w:rsidRPr="00C67721" w:rsidRDefault="00B1343A" w:rsidP="00B1343A">
      <w:pPr>
        <w:spacing w:after="0" w:line="360" w:lineRule="auto"/>
        <w:jc w:val="both"/>
        <w:rPr>
          <w:rFonts w:asciiTheme="majorBidi" w:hAnsiTheme="majorBidi" w:cstheme="majorBidi"/>
          <w:sz w:val="24"/>
          <w:szCs w:val="24"/>
        </w:rPr>
      </w:pPr>
      <w:r w:rsidRPr="001A0056">
        <w:rPr>
          <w:rFonts w:asciiTheme="majorBidi" w:hAnsiTheme="majorBidi" w:cstheme="majorBidi"/>
          <w:sz w:val="24"/>
          <w:szCs w:val="24"/>
        </w:rPr>
        <w:t xml:space="preserve">Our </w:t>
      </w:r>
      <w:r>
        <w:rPr>
          <w:rFonts w:asciiTheme="majorBidi" w:hAnsiTheme="majorBidi" w:cstheme="majorBidi"/>
          <w:sz w:val="24"/>
          <w:szCs w:val="24"/>
          <w:lang w:val="en-GB"/>
        </w:rPr>
        <w:t>evaluation</w:t>
      </w:r>
      <w:r w:rsidRPr="001A0056">
        <w:rPr>
          <w:rFonts w:asciiTheme="majorBidi" w:hAnsiTheme="majorBidi" w:cstheme="majorBidi"/>
          <w:sz w:val="24"/>
          <w:szCs w:val="24"/>
        </w:rPr>
        <w:t xml:space="preserve"> is somehow conservative</w:t>
      </w:r>
      <w:r>
        <w:rPr>
          <w:rFonts w:asciiTheme="majorBidi" w:hAnsiTheme="majorBidi" w:cstheme="majorBidi"/>
          <w:sz w:val="24"/>
          <w:szCs w:val="24"/>
        </w:rPr>
        <w:t>,</w:t>
      </w:r>
      <w:r w:rsidRPr="001A0056">
        <w:rPr>
          <w:rFonts w:asciiTheme="majorBidi" w:hAnsiTheme="majorBidi" w:cstheme="majorBidi"/>
          <w:sz w:val="24"/>
          <w:szCs w:val="24"/>
        </w:rPr>
        <w:t xml:space="preserve"> as we use ROV and not rNPV. </w:t>
      </w:r>
      <w:r>
        <w:rPr>
          <w:rFonts w:asciiTheme="majorBidi" w:hAnsiTheme="majorBidi" w:cstheme="majorBidi"/>
          <w:sz w:val="24"/>
          <w:szCs w:val="24"/>
        </w:rPr>
        <w:t>I</w:t>
      </w:r>
      <w:r w:rsidRPr="001A0056">
        <w:rPr>
          <w:rFonts w:asciiTheme="majorBidi" w:hAnsiTheme="majorBidi" w:cstheme="majorBidi"/>
          <w:sz w:val="24"/>
          <w:szCs w:val="24"/>
        </w:rPr>
        <w:t>n this case</w:t>
      </w:r>
      <w:r>
        <w:rPr>
          <w:rFonts w:asciiTheme="majorBidi" w:hAnsiTheme="majorBidi" w:cstheme="majorBidi"/>
          <w:sz w:val="24"/>
          <w:szCs w:val="24"/>
        </w:rPr>
        <w:t>,</w:t>
      </w:r>
      <w:r w:rsidRPr="001A0056">
        <w:rPr>
          <w:rFonts w:asciiTheme="majorBidi" w:hAnsiTheme="majorBidi" w:cstheme="majorBidi"/>
          <w:sz w:val="24"/>
          <w:szCs w:val="24"/>
        </w:rPr>
        <w:t xml:space="preserve"> rNPV will yield </w:t>
      </w:r>
      <w:r>
        <w:rPr>
          <w:rFonts w:asciiTheme="majorBidi" w:hAnsiTheme="majorBidi" w:cstheme="majorBidi"/>
          <w:sz w:val="24"/>
          <w:szCs w:val="24"/>
        </w:rPr>
        <w:t xml:space="preserve">a </w:t>
      </w:r>
      <w:r w:rsidRPr="001A0056">
        <w:rPr>
          <w:rFonts w:asciiTheme="majorBidi" w:hAnsiTheme="majorBidi" w:cstheme="majorBidi"/>
          <w:sz w:val="24"/>
          <w:szCs w:val="24"/>
        </w:rPr>
        <w:t>higher value</w:t>
      </w:r>
      <w:r>
        <w:rPr>
          <w:rFonts w:asciiTheme="majorBidi" w:hAnsiTheme="majorBidi" w:cstheme="majorBidi"/>
          <w:sz w:val="24"/>
          <w:szCs w:val="24"/>
        </w:rPr>
        <w:t>,</w:t>
      </w:r>
      <w:r w:rsidRPr="001A0056">
        <w:rPr>
          <w:rFonts w:asciiTheme="majorBidi" w:hAnsiTheme="majorBidi" w:cstheme="majorBidi"/>
          <w:sz w:val="24"/>
          <w:szCs w:val="24"/>
        </w:rPr>
        <w:t xml:space="preserve"> as one will cho</w:t>
      </w:r>
      <w:r>
        <w:rPr>
          <w:rFonts w:asciiTheme="majorBidi" w:hAnsiTheme="majorBidi" w:cstheme="majorBidi"/>
          <w:sz w:val="24"/>
          <w:szCs w:val="24"/>
        </w:rPr>
        <w:t>o</w:t>
      </w:r>
      <w:r w:rsidRPr="001A0056">
        <w:rPr>
          <w:rFonts w:asciiTheme="majorBidi" w:hAnsiTheme="majorBidi" w:cstheme="majorBidi"/>
          <w:sz w:val="24"/>
          <w:szCs w:val="24"/>
        </w:rPr>
        <w:t xml:space="preserve">se, in most cases, to value the company as a </w:t>
      </w:r>
      <w:r>
        <w:rPr>
          <w:rFonts w:asciiTheme="majorBidi" w:hAnsiTheme="majorBidi" w:cstheme="majorBidi"/>
          <w:sz w:val="24"/>
          <w:szCs w:val="24"/>
        </w:rPr>
        <w:t>“</w:t>
      </w:r>
      <w:r w:rsidRPr="001A0056">
        <w:rPr>
          <w:rFonts w:asciiTheme="majorBidi" w:hAnsiTheme="majorBidi" w:cstheme="majorBidi"/>
          <w:sz w:val="24"/>
          <w:szCs w:val="24"/>
        </w:rPr>
        <w:t>dream company</w:t>
      </w:r>
      <w:r>
        <w:rPr>
          <w:rFonts w:asciiTheme="majorBidi" w:hAnsiTheme="majorBidi" w:cstheme="majorBidi"/>
          <w:sz w:val="24"/>
          <w:szCs w:val="24"/>
        </w:rPr>
        <w:t>” (see Chapter 10)</w:t>
      </w:r>
      <w:r w:rsidRPr="001A0056">
        <w:rPr>
          <w:rFonts w:asciiTheme="majorBidi" w:hAnsiTheme="majorBidi" w:cstheme="majorBidi"/>
          <w:sz w:val="24"/>
          <w:szCs w:val="24"/>
        </w:rPr>
        <w:t xml:space="preserve"> and will </w:t>
      </w:r>
      <w:r>
        <w:rPr>
          <w:rFonts w:asciiTheme="majorBidi" w:hAnsiTheme="majorBidi" w:cstheme="majorBidi"/>
          <w:sz w:val="24"/>
          <w:szCs w:val="24"/>
        </w:rPr>
        <w:t>makes decisions driven by our basic human optimism, leading to a choice of a more positive</w:t>
      </w:r>
      <w:r w:rsidRPr="001A0056">
        <w:rPr>
          <w:rFonts w:asciiTheme="majorBidi" w:hAnsiTheme="majorBidi" w:cstheme="majorBidi"/>
          <w:sz w:val="24"/>
          <w:szCs w:val="24"/>
        </w:rPr>
        <w:t xml:space="preserve"> scenarios.</w:t>
      </w:r>
    </w:p>
    <w:p w14:paraId="3D4A1C5D" w14:textId="77777777" w:rsidR="00B1343A" w:rsidRPr="00EA5752" w:rsidRDefault="00B1343A" w:rsidP="00B1343A">
      <w:pPr>
        <w:spacing w:after="0" w:line="360" w:lineRule="auto"/>
        <w:jc w:val="both"/>
        <w:rPr>
          <w:rFonts w:asciiTheme="majorBidi" w:eastAsia="Times New Roman" w:hAnsiTheme="majorBidi" w:cstheme="majorBidi"/>
          <w:color w:val="000000"/>
          <w:sz w:val="24"/>
          <w:szCs w:val="24"/>
        </w:rPr>
      </w:pPr>
    </w:p>
    <w:p w14:paraId="256C855A" w14:textId="77777777" w:rsidR="00B1343A" w:rsidRDefault="00B1343A" w:rsidP="00B1343A">
      <w:pPr>
        <w:spacing w:after="0" w:line="360" w:lineRule="auto"/>
        <w:jc w:val="both"/>
        <w:rPr>
          <w:rFonts w:asciiTheme="majorBidi" w:eastAsia="Times New Roman" w:hAnsiTheme="majorBidi" w:cstheme="majorBidi"/>
          <w:color w:val="000000"/>
          <w:sz w:val="24"/>
          <w:szCs w:val="24"/>
          <w:lang w:val="en-GB"/>
        </w:rPr>
      </w:pPr>
    </w:p>
    <w:p w14:paraId="23CD7AAA" w14:textId="77777777" w:rsidR="00B31AF3" w:rsidRDefault="00B31AF3" w:rsidP="00B93E70">
      <w:pPr>
        <w:pStyle w:val="Heading1"/>
        <w:spacing w:before="0" w:line="240" w:lineRule="auto"/>
        <w:rPr>
          <w:rFonts w:ascii="Times New Roman" w:hAnsi="Times New Roman" w:cs="Times New Roman"/>
          <w:bCs w:val="0"/>
          <w:i/>
          <w:iCs/>
          <w:color w:val="000000" w:themeColor="text1"/>
          <w:sz w:val="28"/>
          <w:szCs w:val="28"/>
        </w:rPr>
      </w:pPr>
    </w:p>
    <w:p w14:paraId="1CE78767" w14:textId="77777777" w:rsidR="00B31AF3" w:rsidRDefault="00B31AF3" w:rsidP="00B93E70">
      <w:pPr>
        <w:pStyle w:val="Heading1"/>
        <w:spacing w:before="0" w:line="240" w:lineRule="auto"/>
        <w:rPr>
          <w:rFonts w:ascii="Times New Roman" w:hAnsi="Times New Roman" w:cs="Times New Roman"/>
          <w:bCs w:val="0"/>
          <w:i/>
          <w:iCs/>
          <w:color w:val="000000" w:themeColor="text1"/>
          <w:sz w:val="28"/>
          <w:szCs w:val="28"/>
        </w:rPr>
      </w:pPr>
    </w:p>
    <w:p w14:paraId="7942445E" w14:textId="77777777" w:rsidR="00B31AF3" w:rsidRDefault="00B31AF3" w:rsidP="00B93E70">
      <w:pPr>
        <w:pStyle w:val="Heading1"/>
        <w:spacing w:before="0" w:line="240" w:lineRule="auto"/>
        <w:rPr>
          <w:rFonts w:ascii="Times New Roman" w:hAnsi="Times New Roman" w:cs="Times New Roman"/>
          <w:bCs w:val="0"/>
          <w:i/>
          <w:iCs/>
          <w:color w:val="000000" w:themeColor="text1"/>
          <w:sz w:val="28"/>
          <w:szCs w:val="28"/>
        </w:rPr>
      </w:pPr>
    </w:p>
    <w:p w14:paraId="1269E32B" w14:textId="318342C7" w:rsidR="00B1343A" w:rsidRPr="00E607F6" w:rsidRDefault="00B93E70" w:rsidP="00B93E70">
      <w:pPr>
        <w:pStyle w:val="Heading1"/>
        <w:spacing w:before="0" w:line="240" w:lineRule="auto"/>
        <w:rPr>
          <w:rFonts w:ascii="Times New Roman" w:hAnsi="Times New Roman" w:cs="Times New Roman"/>
          <w:i/>
          <w:iCs/>
          <w:color w:val="000000" w:themeColor="text1"/>
          <w:sz w:val="28"/>
          <w:szCs w:val="28"/>
        </w:rPr>
      </w:pPr>
      <w:r>
        <w:rPr>
          <w:rFonts w:ascii="Times New Roman" w:hAnsi="Times New Roman" w:cs="Times New Roman"/>
          <w:bCs w:val="0"/>
          <w:i/>
          <w:iCs/>
          <w:color w:val="000000" w:themeColor="text1"/>
          <w:sz w:val="28"/>
          <w:szCs w:val="28"/>
        </w:rPr>
        <w:t>PART</w:t>
      </w:r>
      <w:r w:rsidR="00B1343A" w:rsidRPr="00E607F6">
        <w:rPr>
          <w:rFonts w:ascii="Times New Roman" w:hAnsi="Times New Roman" w:cs="Times New Roman"/>
          <w:bCs w:val="0"/>
          <w:i/>
          <w:iCs/>
          <w:color w:val="000000" w:themeColor="text1"/>
          <w:sz w:val="28"/>
          <w:szCs w:val="28"/>
        </w:rPr>
        <w:t xml:space="preserve"> III: BEHAVIORAL FACTORS:</w:t>
      </w:r>
      <w:r w:rsidR="00B1343A" w:rsidRPr="00E607F6">
        <w:rPr>
          <w:rFonts w:ascii="Times New Roman" w:hAnsi="Times New Roman" w:cs="Times New Roman"/>
          <w:i/>
          <w:iCs/>
          <w:color w:val="000000" w:themeColor="text1"/>
          <w:sz w:val="28"/>
          <w:szCs w:val="28"/>
        </w:rPr>
        <w:t xml:space="preserve"> HOW PSYCHOLOGICAL FACTORS AFFECT BIAS IN VALUATIONS</w:t>
      </w:r>
    </w:p>
    <w:p w14:paraId="033C9F79" w14:textId="77777777" w:rsidR="00B1343A" w:rsidRPr="00C37F23" w:rsidRDefault="00B1343A" w:rsidP="00B1343A">
      <w:pPr>
        <w:spacing w:after="0" w:line="360" w:lineRule="auto"/>
        <w:rPr>
          <w:rFonts w:ascii="Times New Roman" w:hAnsi="Times New Roman" w:cs="Times New Roman"/>
          <w:b/>
          <w:bCs/>
          <w:color w:val="000000" w:themeColor="text1"/>
          <w:sz w:val="24"/>
          <w:szCs w:val="24"/>
        </w:rPr>
      </w:pPr>
    </w:p>
    <w:p w14:paraId="55F8C0F2" w14:textId="13A587DD" w:rsidR="007E25A2" w:rsidRPr="00E607F6" w:rsidRDefault="00B1343A" w:rsidP="00190BEE">
      <w:pPr>
        <w:spacing w:after="0" w:line="360" w:lineRule="auto"/>
        <w:jc w:val="both"/>
        <w:outlineLvl w:val="0"/>
        <w:rPr>
          <w:rFonts w:ascii="Times New Roman" w:hAnsi="Times New Roman" w:cs="Times New Roman"/>
          <w:b/>
          <w:color w:val="000000" w:themeColor="text1"/>
          <w:sz w:val="24"/>
          <w:szCs w:val="24"/>
        </w:rPr>
      </w:pPr>
      <w:r w:rsidRPr="00E607F6">
        <w:rPr>
          <w:rFonts w:asciiTheme="majorBidi" w:eastAsia="Times New Roman" w:hAnsiTheme="majorBidi" w:cstheme="majorBidi"/>
          <w:b/>
          <w:bCs/>
          <w:sz w:val="24"/>
          <w:szCs w:val="24"/>
        </w:rPr>
        <w:t xml:space="preserve">Chapter </w:t>
      </w:r>
      <w:r w:rsidR="007E25A2">
        <w:rPr>
          <w:rFonts w:asciiTheme="majorBidi" w:eastAsia="Times New Roman" w:hAnsiTheme="majorBidi" w:cstheme="majorBidi"/>
          <w:b/>
          <w:bCs/>
          <w:sz w:val="24"/>
          <w:szCs w:val="24"/>
        </w:rPr>
        <w:t>5</w:t>
      </w:r>
      <w:r w:rsidRPr="00E607F6">
        <w:rPr>
          <w:rFonts w:asciiTheme="majorBidi" w:eastAsia="Times New Roman" w:hAnsiTheme="majorBidi" w:cstheme="majorBidi"/>
          <w:b/>
          <w:bCs/>
          <w:sz w:val="24"/>
          <w:szCs w:val="24"/>
        </w:rPr>
        <w:t>. Introduction to Behavioral Finance</w:t>
      </w:r>
      <w:r w:rsidR="007E25A2">
        <w:rPr>
          <w:rFonts w:asciiTheme="majorBidi" w:eastAsia="Times New Roman" w:hAnsiTheme="majorBidi" w:cstheme="majorBidi"/>
          <w:b/>
          <w:bCs/>
          <w:sz w:val="24"/>
          <w:szCs w:val="24"/>
        </w:rPr>
        <w:t xml:space="preserve"> </w:t>
      </w:r>
    </w:p>
    <w:p w14:paraId="47BE96EF" w14:textId="074AA717" w:rsidR="00B1343A" w:rsidRPr="00E607F6" w:rsidRDefault="00B1343A" w:rsidP="007E25A2">
      <w:pPr>
        <w:pBdr>
          <w:top w:val="nil"/>
          <w:left w:val="nil"/>
          <w:bottom w:val="nil"/>
          <w:right w:val="nil"/>
          <w:between w:val="nil"/>
        </w:pBdr>
        <w:spacing w:after="0" w:line="360" w:lineRule="auto"/>
        <w:rPr>
          <w:rFonts w:asciiTheme="majorBidi" w:eastAsia="Times New Roman" w:hAnsiTheme="majorBidi" w:cstheme="majorBidi"/>
          <w:b/>
          <w:bCs/>
          <w:sz w:val="24"/>
          <w:szCs w:val="24"/>
        </w:rPr>
      </w:pPr>
    </w:p>
    <w:p w14:paraId="34AA9232" w14:textId="77777777" w:rsidR="00540DA5" w:rsidRPr="00540DA5" w:rsidRDefault="00540DA5" w:rsidP="00C17EDB">
      <w:pPr>
        <w:spacing w:after="0" w:line="360" w:lineRule="auto"/>
        <w:jc w:val="both"/>
        <w:rPr>
          <w:rFonts w:ascii="Times New Roman" w:hAnsi="Times New Roman" w:cs="Times New Roman"/>
          <w:b/>
          <w:bCs/>
          <w:i/>
          <w:iCs/>
          <w:color w:val="000000" w:themeColor="text1"/>
          <w:sz w:val="24"/>
          <w:szCs w:val="24"/>
        </w:rPr>
      </w:pPr>
      <w:r w:rsidRPr="00540DA5">
        <w:rPr>
          <w:rFonts w:ascii="Times New Roman" w:hAnsi="Times New Roman" w:cs="Times New Roman"/>
          <w:b/>
          <w:bCs/>
          <w:i/>
          <w:iCs/>
          <w:color w:val="000000" w:themeColor="text1"/>
          <w:sz w:val="24"/>
          <w:szCs w:val="24"/>
        </w:rPr>
        <w:t>5.1 Background</w:t>
      </w:r>
    </w:p>
    <w:p w14:paraId="75B12E95" w14:textId="6AF6E031" w:rsidR="00B1343A" w:rsidRDefault="00B1343A" w:rsidP="003C794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Richard </w:t>
      </w:r>
      <w:r w:rsidRPr="003D4BA4">
        <w:rPr>
          <w:rFonts w:ascii="Times New Roman" w:hAnsi="Times New Roman" w:cs="Times New Roman"/>
          <w:color w:val="000000" w:themeColor="text1"/>
          <w:sz w:val="24"/>
          <w:szCs w:val="24"/>
        </w:rPr>
        <w:t>Thaler, the 201</w:t>
      </w:r>
      <w:r>
        <w:rPr>
          <w:rFonts w:ascii="Times New Roman" w:hAnsi="Times New Roman" w:cs="Times New Roman"/>
          <w:color w:val="000000" w:themeColor="text1"/>
          <w:sz w:val="24"/>
          <w:szCs w:val="24"/>
        </w:rPr>
        <w:t>7</w:t>
      </w:r>
      <w:r w:rsidRPr="003D4BA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recipient of the Nobel Prize in Economics,</w:t>
      </w:r>
      <w:r w:rsidRPr="003D4BA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contends</w:t>
      </w:r>
      <w:r w:rsidRPr="003D4BA4">
        <w:rPr>
          <w:rFonts w:ascii="Times New Roman" w:hAnsi="Times New Roman" w:cs="Times New Roman"/>
          <w:color w:val="000000" w:themeColor="text1"/>
          <w:sz w:val="24"/>
          <w:szCs w:val="24"/>
        </w:rPr>
        <w:t xml:space="preserve"> that behavioral financ</w:t>
      </w:r>
      <w:r w:rsidR="003C7947">
        <w:rPr>
          <w:rFonts w:ascii="Times New Roman" w:hAnsi="Times New Roman" w:cs="Times New Roman"/>
          <w:color w:val="000000" w:themeColor="text1"/>
          <w:sz w:val="24"/>
          <w:szCs w:val="24"/>
        </w:rPr>
        <w:t>e</w:t>
      </w:r>
      <w:r w:rsidRPr="003D4BA4">
        <w:rPr>
          <w:rFonts w:ascii="Times New Roman" w:hAnsi="Times New Roman" w:cs="Times New Roman"/>
          <w:color w:val="000000" w:themeColor="text1"/>
          <w:sz w:val="24"/>
          <w:szCs w:val="24"/>
        </w:rPr>
        <w:t xml:space="preserve"> is no longer a controversial subject </w:t>
      </w:r>
      <w:r>
        <w:rPr>
          <w:rFonts w:ascii="Times New Roman" w:hAnsi="Times New Roman" w:cs="Times New Roman"/>
          <w:color w:val="000000" w:themeColor="text1"/>
          <w:sz w:val="24"/>
          <w:szCs w:val="24"/>
        </w:rPr>
        <w:t>because</w:t>
      </w:r>
      <w:r w:rsidRPr="003D4BA4">
        <w:rPr>
          <w:rFonts w:ascii="Times New Roman" w:hAnsi="Times New Roman" w:cs="Times New Roman"/>
          <w:color w:val="000000" w:themeColor="text1"/>
          <w:sz w:val="24"/>
          <w:szCs w:val="24"/>
        </w:rPr>
        <w:t xml:space="preserve"> financial economists </w:t>
      </w:r>
      <w:r>
        <w:rPr>
          <w:rFonts w:ascii="Times New Roman" w:hAnsi="Times New Roman" w:cs="Times New Roman"/>
          <w:color w:val="000000" w:themeColor="text1"/>
          <w:sz w:val="24"/>
          <w:szCs w:val="24"/>
        </w:rPr>
        <w:t xml:space="preserve">already </w:t>
      </w:r>
      <w:r w:rsidRPr="003D4BA4">
        <w:rPr>
          <w:rFonts w:ascii="Times New Roman" w:hAnsi="Times New Roman" w:cs="Times New Roman"/>
          <w:color w:val="000000" w:themeColor="text1"/>
          <w:sz w:val="24"/>
          <w:szCs w:val="24"/>
        </w:rPr>
        <w:t xml:space="preserve">often </w:t>
      </w:r>
      <w:r w:rsidR="00C17EDB">
        <w:rPr>
          <w:rFonts w:ascii="Times New Roman" w:hAnsi="Times New Roman" w:cs="Times New Roman"/>
          <w:color w:val="000000" w:themeColor="text1"/>
          <w:sz w:val="24"/>
          <w:szCs w:val="24"/>
        </w:rPr>
        <w:t xml:space="preserve">incorporate into their considerations </w:t>
      </w:r>
      <w:r w:rsidRPr="003D4BA4">
        <w:rPr>
          <w:rFonts w:ascii="Times New Roman" w:hAnsi="Times New Roman" w:cs="Times New Roman"/>
          <w:color w:val="000000" w:themeColor="text1"/>
          <w:sz w:val="24"/>
          <w:szCs w:val="24"/>
        </w:rPr>
        <w:t xml:space="preserve">theories </w:t>
      </w:r>
      <w:r>
        <w:rPr>
          <w:rFonts w:ascii="Times New Roman" w:hAnsi="Times New Roman" w:cs="Times New Roman"/>
          <w:color w:val="000000" w:themeColor="text1"/>
          <w:sz w:val="24"/>
          <w:szCs w:val="24"/>
        </w:rPr>
        <w:t>about</w:t>
      </w:r>
      <w:r w:rsidR="00C17EDB">
        <w:rPr>
          <w:rFonts w:ascii="Times New Roman" w:hAnsi="Times New Roman" w:cs="Times New Roman"/>
          <w:color w:val="000000" w:themeColor="text1"/>
          <w:sz w:val="24"/>
          <w:szCs w:val="24"/>
        </w:rPr>
        <w:t xml:space="preserve"> how human behavior affects the movement of</w:t>
      </w:r>
      <w:r w:rsidRPr="003D4BA4">
        <w:rPr>
          <w:rFonts w:ascii="Times New Roman" w:hAnsi="Times New Roman" w:cs="Times New Roman"/>
          <w:color w:val="000000" w:themeColor="text1"/>
          <w:sz w:val="24"/>
          <w:szCs w:val="24"/>
        </w:rPr>
        <w:t xml:space="preserve"> stock prices. In </w:t>
      </w:r>
      <w:r>
        <w:rPr>
          <w:rFonts w:ascii="Times New Roman" w:hAnsi="Times New Roman" w:cs="Times New Roman"/>
          <w:color w:val="000000" w:themeColor="text1"/>
          <w:sz w:val="24"/>
          <w:szCs w:val="24"/>
        </w:rPr>
        <w:t>fact, according to Thaler, the acceptance of the application of human behavior theories to economic behavior has become so common that past theories about economic behavior will soon become irrelevant.</w:t>
      </w:r>
    </w:p>
    <w:p w14:paraId="29550038"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p>
    <w:p w14:paraId="3CF62203" w14:textId="17761101" w:rsidR="00B1343A" w:rsidRDefault="00B1343A" w:rsidP="000E2DA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Under</w:t>
      </w:r>
      <w:r w:rsidRPr="003D4BA4">
        <w:rPr>
          <w:rFonts w:ascii="Times New Roman" w:hAnsi="Times New Roman" w:cs="Times New Roman"/>
          <w:color w:val="000000" w:themeColor="text1"/>
          <w:sz w:val="24"/>
          <w:szCs w:val="24"/>
        </w:rPr>
        <w:t xml:space="preserve"> neoclassical economic</w:t>
      </w:r>
      <w:r>
        <w:rPr>
          <w:rFonts w:ascii="Times New Roman" w:hAnsi="Times New Roman" w:cs="Times New Roman"/>
          <w:color w:val="000000" w:themeColor="text1"/>
          <w:sz w:val="24"/>
          <w:szCs w:val="24"/>
        </w:rPr>
        <w:t xml:space="preserve"> theory, the assumption is made that</w:t>
      </w:r>
      <w:r w:rsidRPr="003D4BA4">
        <w:rPr>
          <w:rFonts w:ascii="Times New Roman" w:hAnsi="Times New Roman" w:cs="Times New Roman"/>
          <w:color w:val="000000" w:themeColor="text1"/>
          <w:sz w:val="24"/>
          <w:szCs w:val="24"/>
        </w:rPr>
        <w:t xml:space="preserve"> decision makers </w:t>
      </w:r>
      <w:r>
        <w:rPr>
          <w:rFonts w:ascii="Times New Roman" w:hAnsi="Times New Roman" w:cs="Times New Roman"/>
          <w:color w:val="000000" w:themeColor="text1"/>
          <w:sz w:val="24"/>
          <w:szCs w:val="24"/>
        </w:rPr>
        <w:t>are</w:t>
      </w:r>
      <w:r w:rsidRPr="003D4BA4">
        <w:rPr>
          <w:rFonts w:ascii="Times New Roman" w:hAnsi="Times New Roman" w:cs="Times New Roman"/>
          <w:color w:val="000000" w:themeColor="text1"/>
          <w:sz w:val="24"/>
          <w:szCs w:val="24"/>
        </w:rPr>
        <w:t xml:space="preserve"> subjective</w:t>
      </w:r>
      <w:r>
        <w:rPr>
          <w:rFonts w:ascii="Times New Roman" w:hAnsi="Times New Roman" w:cs="Times New Roman"/>
          <w:color w:val="000000" w:themeColor="text1"/>
          <w:sz w:val="24"/>
          <w:szCs w:val="24"/>
        </w:rPr>
        <w:t xml:space="preserve"> and</w:t>
      </w:r>
      <w:r w:rsidRPr="003D4BA4">
        <w:rPr>
          <w:rFonts w:ascii="Times New Roman" w:hAnsi="Times New Roman" w:cs="Times New Roman"/>
          <w:color w:val="000000" w:themeColor="text1"/>
          <w:sz w:val="24"/>
          <w:szCs w:val="24"/>
        </w:rPr>
        <w:t xml:space="preserve"> rational, and </w:t>
      </w:r>
      <w:r>
        <w:rPr>
          <w:rFonts w:ascii="Times New Roman" w:hAnsi="Times New Roman" w:cs="Times New Roman"/>
          <w:color w:val="000000" w:themeColor="text1"/>
          <w:sz w:val="24"/>
          <w:szCs w:val="24"/>
        </w:rPr>
        <w:t xml:space="preserve">seek </w:t>
      </w:r>
      <w:r w:rsidRPr="003D4BA4">
        <w:rPr>
          <w:rFonts w:ascii="Times New Roman" w:hAnsi="Times New Roman" w:cs="Times New Roman"/>
          <w:color w:val="000000" w:themeColor="text1"/>
          <w:sz w:val="24"/>
          <w:szCs w:val="24"/>
        </w:rPr>
        <w:t xml:space="preserve">expected utility </w:t>
      </w:r>
      <w:r>
        <w:rPr>
          <w:rFonts w:ascii="Times New Roman" w:hAnsi="Times New Roman" w:cs="Times New Roman"/>
          <w:color w:val="000000" w:themeColor="text1"/>
          <w:sz w:val="24"/>
          <w:szCs w:val="24"/>
        </w:rPr>
        <w:t>with the benefit of</w:t>
      </w:r>
      <w:r w:rsidRPr="003D4BA4">
        <w:rPr>
          <w:rFonts w:ascii="Times New Roman" w:hAnsi="Times New Roman" w:cs="Times New Roman"/>
          <w:color w:val="000000" w:themeColor="text1"/>
          <w:sz w:val="24"/>
          <w:szCs w:val="24"/>
        </w:rPr>
        <w:t xml:space="preserve"> limitless cognitive capabilities and follow</w:t>
      </w:r>
      <w:r>
        <w:rPr>
          <w:rFonts w:ascii="Times New Roman" w:hAnsi="Times New Roman" w:cs="Times New Roman"/>
          <w:color w:val="000000" w:themeColor="text1"/>
          <w:sz w:val="24"/>
          <w:szCs w:val="24"/>
        </w:rPr>
        <w:t>ing</w:t>
      </w:r>
      <w:r w:rsidRPr="003D4BA4">
        <w:rPr>
          <w:rFonts w:ascii="Times New Roman" w:hAnsi="Times New Roman" w:cs="Times New Roman"/>
          <w:color w:val="000000" w:themeColor="text1"/>
          <w:sz w:val="24"/>
          <w:szCs w:val="24"/>
        </w:rPr>
        <w:t xml:space="preserve"> classical statistics rules. Th</w:t>
      </w:r>
      <w:r>
        <w:rPr>
          <w:rFonts w:ascii="Times New Roman" w:hAnsi="Times New Roman" w:cs="Times New Roman"/>
          <w:color w:val="000000" w:themeColor="text1"/>
          <w:sz w:val="24"/>
          <w:szCs w:val="24"/>
        </w:rPr>
        <w:t>is</w:t>
      </w:r>
      <w:r w:rsidRPr="003D4BA4">
        <w:rPr>
          <w:rFonts w:ascii="Times New Roman" w:hAnsi="Times New Roman" w:cs="Times New Roman"/>
          <w:color w:val="000000" w:themeColor="text1"/>
          <w:sz w:val="24"/>
          <w:szCs w:val="24"/>
        </w:rPr>
        <w:t xml:space="preserve"> book </w:t>
      </w:r>
      <w:r>
        <w:rPr>
          <w:rFonts w:ascii="Times New Roman" w:hAnsi="Times New Roman" w:cs="Times New Roman"/>
          <w:color w:val="000000" w:themeColor="text1"/>
          <w:sz w:val="24"/>
          <w:szCs w:val="24"/>
        </w:rPr>
        <w:t xml:space="preserve">goes beyond this </w:t>
      </w:r>
      <w:r>
        <w:rPr>
          <w:rFonts w:ascii="Times New Roman" w:hAnsi="Times New Roman" w:cs="Times New Roman"/>
          <w:color w:val="000000" w:themeColor="text1"/>
          <w:sz w:val="24"/>
          <w:szCs w:val="24"/>
        </w:rPr>
        <w:lastRenderedPageBreak/>
        <w:t xml:space="preserve">conventional view, and </w:t>
      </w:r>
      <w:r w:rsidRPr="003D4BA4">
        <w:rPr>
          <w:rFonts w:ascii="Times New Roman" w:hAnsi="Times New Roman" w:cs="Times New Roman"/>
          <w:color w:val="000000" w:themeColor="text1"/>
          <w:sz w:val="24"/>
          <w:szCs w:val="24"/>
        </w:rPr>
        <w:t>considers the application of human behavior in capital markets</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specifically</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its impact on technology evaluation. Previous studies and available literature indicate that</w:t>
      </w:r>
      <w:r>
        <w:rPr>
          <w:rFonts w:ascii="Times New Roman" w:hAnsi="Times New Roman" w:cs="Times New Roman"/>
          <w:color w:val="000000" w:themeColor="text1"/>
          <w:sz w:val="24"/>
          <w:szCs w:val="24"/>
        </w:rPr>
        <w:t xml:space="preserve"> the rationality of </w:t>
      </w:r>
      <w:r w:rsidRPr="003D4BA4">
        <w:rPr>
          <w:rFonts w:ascii="Times New Roman" w:hAnsi="Times New Roman" w:cs="Times New Roman"/>
          <w:color w:val="000000" w:themeColor="text1"/>
          <w:sz w:val="24"/>
          <w:szCs w:val="24"/>
        </w:rPr>
        <w:t xml:space="preserve">human behavior is </w:t>
      </w:r>
      <w:r>
        <w:rPr>
          <w:rFonts w:ascii="Times New Roman" w:hAnsi="Times New Roman" w:cs="Times New Roman"/>
          <w:color w:val="000000" w:themeColor="text1"/>
          <w:sz w:val="24"/>
          <w:szCs w:val="24"/>
        </w:rPr>
        <w:t>limited. Consequently,</w:t>
      </w:r>
      <w:r w:rsidRPr="003D4BA4">
        <w:rPr>
          <w:rFonts w:ascii="Times New Roman" w:hAnsi="Times New Roman" w:cs="Times New Roman"/>
          <w:color w:val="000000" w:themeColor="text1"/>
          <w:sz w:val="24"/>
          <w:szCs w:val="24"/>
        </w:rPr>
        <w:t xml:space="preserve"> bias and heuristics affect the investor’s </w:t>
      </w:r>
      <w:r>
        <w:rPr>
          <w:rFonts w:ascii="Times New Roman" w:hAnsi="Times New Roman" w:cs="Times New Roman"/>
          <w:color w:val="000000" w:themeColor="text1"/>
          <w:sz w:val="24"/>
          <w:szCs w:val="24"/>
        </w:rPr>
        <w:t>decision</w:t>
      </w:r>
      <w:r w:rsidR="000E2DA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making</w:t>
      </w:r>
      <w:r w:rsidRPr="003D4BA4">
        <w:rPr>
          <w:rFonts w:ascii="Times New Roman" w:hAnsi="Times New Roman" w:cs="Times New Roman"/>
          <w:color w:val="000000" w:themeColor="text1"/>
          <w:sz w:val="24"/>
          <w:szCs w:val="24"/>
        </w:rPr>
        <w:t xml:space="preserve">. Heuristics refer to </w:t>
      </w:r>
      <w:r>
        <w:rPr>
          <w:rFonts w:ascii="Times New Roman" w:hAnsi="Times New Roman" w:cs="Times New Roman"/>
          <w:color w:val="000000" w:themeColor="text1"/>
          <w:sz w:val="24"/>
          <w:szCs w:val="24"/>
        </w:rPr>
        <w:t>ways in which individuals save time and effort by making decisions based on prior experiences with similar situations.</w:t>
      </w:r>
      <w:r w:rsidRPr="003D4BA4">
        <w:rPr>
          <w:rFonts w:ascii="Times New Roman" w:hAnsi="Times New Roman" w:cs="Times New Roman"/>
          <w:color w:val="000000" w:themeColor="text1"/>
          <w:sz w:val="24"/>
          <w:szCs w:val="24"/>
        </w:rPr>
        <w:t xml:space="preserve"> </w:t>
      </w:r>
    </w:p>
    <w:p w14:paraId="4983935F"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p>
    <w:p w14:paraId="57B98BE3" w14:textId="488D95B8" w:rsidR="00B1343A" w:rsidRDefault="00B1343A" w:rsidP="005513F5">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 xml:space="preserve">Extensive research indicates that </w:t>
      </w:r>
      <w:r>
        <w:rPr>
          <w:rFonts w:ascii="Times New Roman" w:hAnsi="Times New Roman" w:cs="Times New Roman"/>
          <w:color w:val="000000" w:themeColor="text1"/>
          <w:sz w:val="24"/>
          <w:szCs w:val="24"/>
        </w:rPr>
        <w:t>all individuals, not only</w:t>
      </w:r>
      <w:r w:rsidRPr="003D4BA4">
        <w:rPr>
          <w:rFonts w:ascii="Times New Roman" w:hAnsi="Times New Roman" w:cs="Times New Roman"/>
          <w:color w:val="000000" w:themeColor="text1"/>
          <w:sz w:val="24"/>
          <w:szCs w:val="24"/>
        </w:rPr>
        <w:t xml:space="preserve"> investors</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apply simple heuristics </w:t>
      </w:r>
      <w:r>
        <w:rPr>
          <w:rFonts w:ascii="Times New Roman" w:hAnsi="Times New Roman" w:cs="Times New Roman"/>
          <w:color w:val="000000" w:themeColor="text1"/>
          <w:sz w:val="24"/>
          <w:szCs w:val="24"/>
        </w:rPr>
        <w:t>when making decisions, resulting in choices that may deviate</w:t>
      </w:r>
      <w:r w:rsidRPr="003D4BA4">
        <w:rPr>
          <w:rFonts w:ascii="Times New Roman" w:hAnsi="Times New Roman" w:cs="Times New Roman"/>
          <w:color w:val="000000" w:themeColor="text1"/>
          <w:sz w:val="24"/>
          <w:szCs w:val="24"/>
        </w:rPr>
        <w:t xml:space="preserve"> from the classical statistics rules. For example, individuals tend to believe that </w:t>
      </w:r>
      <w:r>
        <w:rPr>
          <w:rFonts w:ascii="Times New Roman" w:hAnsi="Times New Roman" w:cs="Times New Roman"/>
          <w:color w:val="000000" w:themeColor="text1"/>
          <w:sz w:val="24"/>
          <w:szCs w:val="24"/>
        </w:rPr>
        <w:t xml:space="preserve">the </w:t>
      </w:r>
      <w:r w:rsidRPr="003D4BA4">
        <w:rPr>
          <w:rFonts w:ascii="Times New Roman" w:hAnsi="Times New Roman" w:cs="Times New Roman"/>
          <w:color w:val="000000" w:themeColor="text1"/>
          <w:sz w:val="24"/>
          <w:szCs w:val="24"/>
        </w:rPr>
        <w:t xml:space="preserve">statistical properties </w:t>
      </w:r>
      <w:r>
        <w:rPr>
          <w:rFonts w:ascii="Times New Roman" w:hAnsi="Times New Roman" w:cs="Times New Roman"/>
          <w:color w:val="000000" w:themeColor="text1"/>
          <w:sz w:val="24"/>
          <w:szCs w:val="24"/>
        </w:rPr>
        <w:t xml:space="preserve">of </w:t>
      </w:r>
      <w:r w:rsidRPr="003D4BA4">
        <w:rPr>
          <w:rFonts w:ascii="Times New Roman" w:hAnsi="Times New Roman" w:cs="Times New Roman"/>
          <w:color w:val="000000" w:themeColor="text1"/>
          <w:sz w:val="24"/>
          <w:szCs w:val="24"/>
        </w:rPr>
        <w:t xml:space="preserve">small samples </w:t>
      </w:r>
      <w:r>
        <w:rPr>
          <w:rFonts w:ascii="Times New Roman" w:hAnsi="Times New Roman" w:cs="Times New Roman"/>
          <w:color w:val="000000" w:themeColor="text1"/>
          <w:sz w:val="24"/>
          <w:szCs w:val="24"/>
        </w:rPr>
        <w:t>are</w:t>
      </w:r>
      <w:r w:rsidRPr="003D4BA4">
        <w:rPr>
          <w:rFonts w:ascii="Times New Roman" w:hAnsi="Times New Roman" w:cs="Times New Roman"/>
          <w:color w:val="000000" w:themeColor="text1"/>
          <w:sz w:val="24"/>
          <w:szCs w:val="24"/>
        </w:rPr>
        <w:t xml:space="preserve"> similar </w:t>
      </w:r>
      <w:r>
        <w:rPr>
          <w:rFonts w:ascii="Times New Roman" w:hAnsi="Times New Roman" w:cs="Times New Roman"/>
          <w:color w:val="000000" w:themeColor="text1"/>
          <w:sz w:val="24"/>
          <w:szCs w:val="24"/>
        </w:rPr>
        <w:t xml:space="preserve">to those of </w:t>
      </w:r>
      <w:r w:rsidRPr="003D4BA4">
        <w:rPr>
          <w:rFonts w:ascii="Times New Roman" w:hAnsi="Times New Roman" w:cs="Times New Roman"/>
          <w:color w:val="000000" w:themeColor="text1"/>
          <w:sz w:val="24"/>
          <w:szCs w:val="24"/>
        </w:rPr>
        <w:t xml:space="preserve">large samples. </w:t>
      </w:r>
      <w:r>
        <w:rPr>
          <w:rFonts w:ascii="Times New Roman" w:hAnsi="Times New Roman" w:cs="Times New Roman"/>
          <w:color w:val="000000" w:themeColor="text1"/>
          <w:sz w:val="24"/>
          <w:szCs w:val="24"/>
        </w:rPr>
        <w:t>This tendency results in</w:t>
      </w:r>
      <w:r w:rsidRPr="003D4BA4">
        <w:rPr>
          <w:rFonts w:ascii="Times New Roman" w:hAnsi="Times New Roman" w:cs="Times New Roman"/>
          <w:color w:val="000000" w:themeColor="text1"/>
          <w:sz w:val="24"/>
          <w:szCs w:val="24"/>
        </w:rPr>
        <w:t xml:space="preserve"> the law of small numbers</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w:t>
      </w:r>
      <w:r w:rsidR="00C17EDB">
        <w:rPr>
          <w:rFonts w:ascii="Times New Roman" w:hAnsi="Times New Roman" w:cs="Times New Roman"/>
          <w:color w:val="000000" w:themeColor="text1"/>
          <w:sz w:val="24"/>
          <w:szCs w:val="24"/>
        </w:rPr>
        <w:t>upon which is based</w:t>
      </w:r>
      <w:r w:rsidRPr="003D4BA4">
        <w:rPr>
          <w:rFonts w:ascii="Times New Roman" w:hAnsi="Times New Roman" w:cs="Times New Roman"/>
          <w:color w:val="000000" w:themeColor="text1"/>
          <w:sz w:val="24"/>
          <w:szCs w:val="24"/>
        </w:rPr>
        <w:t xml:space="preserve"> the fallacy, </w:t>
      </w:r>
      <w:r>
        <w:rPr>
          <w:rFonts w:ascii="Times New Roman" w:hAnsi="Times New Roman" w:cs="Times New Roman"/>
          <w:color w:val="000000" w:themeColor="text1"/>
          <w:sz w:val="24"/>
          <w:szCs w:val="24"/>
        </w:rPr>
        <w:t xml:space="preserve">or the mistaken belief that </w:t>
      </w:r>
      <w:r w:rsidR="00C17EDB">
        <w:rPr>
          <w:rFonts w:ascii="Times New Roman" w:hAnsi="Times New Roman" w:cs="Times New Roman"/>
          <w:color w:val="000000" w:themeColor="text1"/>
          <w:sz w:val="24"/>
          <w:szCs w:val="24"/>
        </w:rPr>
        <w:t>the more frequently an event occurred</w:t>
      </w:r>
      <w:r>
        <w:rPr>
          <w:rFonts w:ascii="Times New Roman" w:hAnsi="Times New Roman" w:cs="Times New Roman"/>
          <w:color w:val="000000" w:themeColor="text1"/>
          <w:sz w:val="24"/>
          <w:szCs w:val="24"/>
        </w:rPr>
        <w:t xml:space="preserve"> than normal in the past</w:t>
      </w:r>
      <w:r w:rsidR="00C17EDB">
        <w:rPr>
          <w:rFonts w:ascii="Times New Roman" w:hAnsi="Times New Roman" w:cs="Times New Roman"/>
          <w:color w:val="000000" w:themeColor="text1"/>
          <w:sz w:val="24"/>
          <w:szCs w:val="24"/>
        </w:rPr>
        <w:t>, the less likely it will be to occur</w:t>
      </w:r>
      <w:r>
        <w:rPr>
          <w:rFonts w:ascii="Times New Roman" w:hAnsi="Times New Roman" w:cs="Times New Roman"/>
          <w:color w:val="000000" w:themeColor="text1"/>
          <w:sz w:val="24"/>
          <w:szCs w:val="24"/>
        </w:rPr>
        <w:t xml:space="preserve"> in the future (or vice versa, even though it has been demonstrated that future probabilities do not depend on past occurrences.</w:t>
      </w:r>
      <w:r w:rsidRPr="003D4BA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Other effects </w:t>
      </w:r>
      <w:r w:rsidR="003C7947">
        <w:rPr>
          <w:rFonts w:ascii="Times New Roman" w:hAnsi="Times New Roman" w:cs="Times New Roman"/>
          <w:color w:val="000000" w:themeColor="text1"/>
          <w:sz w:val="24"/>
          <w:szCs w:val="24"/>
        </w:rPr>
        <w:t xml:space="preserve">of </w:t>
      </w:r>
      <w:r>
        <w:rPr>
          <w:rFonts w:ascii="Times New Roman" w:hAnsi="Times New Roman" w:cs="Times New Roman"/>
          <w:color w:val="000000" w:themeColor="text1"/>
          <w:sz w:val="24"/>
          <w:szCs w:val="24"/>
        </w:rPr>
        <w:t>individuals’ mistaken interpretation</w:t>
      </w:r>
      <w:r w:rsidR="003C7947">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of small samples are </w:t>
      </w:r>
      <w:r w:rsidRPr="003D4BA4">
        <w:rPr>
          <w:rFonts w:ascii="Times New Roman" w:hAnsi="Times New Roman" w:cs="Times New Roman"/>
          <w:color w:val="000000" w:themeColor="text1"/>
          <w:sz w:val="24"/>
          <w:szCs w:val="24"/>
        </w:rPr>
        <w:t>representativeness heuristic</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which are basically judgmental shortcuts</w:t>
      </w:r>
      <w:r w:rsidR="00B4655A">
        <w:rPr>
          <w:rFonts w:ascii="Times New Roman" w:hAnsi="Times New Roman" w:cs="Times New Roman"/>
          <w:color w:val="000000" w:themeColor="text1"/>
          <w:sz w:val="24"/>
          <w:szCs w:val="24"/>
        </w:rPr>
        <w:t>. One example is the</w:t>
      </w:r>
      <w:r w:rsidRPr="003D4BA4">
        <w:rPr>
          <w:rFonts w:ascii="Times New Roman" w:hAnsi="Times New Roman" w:cs="Times New Roman"/>
          <w:color w:val="000000" w:themeColor="text1"/>
          <w:sz w:val="24"/>
          <w:szCs w:val="24"/>
        </w:rPr>
        <w:t xml:space="preserve"> hot hand fallacy</w:t>
      </w:r>
      <w:r w:rsidR="00B4655A">
        <w:rPr>
          <w:rFonts w:ascii="Times New Roman" w:hAnsi="Times New Roman" w:cs="Times New Roman"/>
          <w:color w:val="000000" w:themeColor="text1"/>
          <w:sz w:val="24"/>
          <w:szCs w:val="24"/>
        </w:rPr>
        <w:t>, which assumes</w:t>
      </w:r>
      <w:r w:rsidRPr="003D4BA4">
        <w:rPr>
          <w:rFonts w:ascii="Times New Roman" w:hAnsi="Times New Roman" w:cs="Times New Roman"/>
          <w:color w:val="000000" w:themeColor="text1"/>
          <w:sz w:val="24"/>
          <w:szCs w:val="24"/>
        </w:rPr>
        <w:t xml:space="preserve"> that if an individual </w:t>
      </w:r>
      <w:r w:rsidR="00B4655A">
        <w:rPr>
          <w:rFonts w:ascii="Times New Roman" w:hAnsi="Times New Roman" w:cs="Times New Roman"/>
          <w:color w:val="000000" w:themeColor="text1"/>
          <w:sz w:val="24"/>
          <w:szCs w:val="24"/>
        </w:rPr>
        <w:t>has been successful in a particular activity,</w:t>
      </w:r>
      <w:r w:rsidRPr="003D4BA4">
        <w:rPr>
          <w:rFonts w:ascii="Times New Roman" w:hAnsi="Times New Roman" w:cs="Times New Roman"/>
          <w:color w:val="000000" w:themeColor="text1"/>
          <w:sz w:val="24"/>
          <w:szCs w:val="24"/>
        </w:rPr>
        <w:t xml:space="preserve"> such hitting the jackpot in a casino, th</w:t>
      </w:r>
      <w:r w:rsidR="00B4655A">
        <w:rPr>
          <w:rFonts w:ascii="Times New Roman" w:hAnsi="Times New Roman" w:cs="Times New Roman"/>
          <w:color w:val="000000" w:themeColor="text1"/>
          <w:sz w:val="24"/>
          <w:szCs w:val="24"/>
        </w:rPr>
        <w:t xml:space="preserve">at individual has a high likelihood of succeeding in </w:t>
      </w:r>
      <w:r>
        <w:rPr>
          <w:rFonts w:ascii="Times New Roman" w:hAnsi="Times New Roman" w:cs="Times New Roman"/>
          <w:color w:val="000000" w:themeColor="text1"/>
          <w:sz w:val="24"/>
          <w:szCs w:val="24"/>
        </w:rPr>
        <w:t xml:space="preserve">a similar fashion </w:t>
      </w:r>
      <w:r w:rsidRPr="003D4BA4">
        <w:rPr>
          <w:rFonts w:ascii="Times New Roman" w:hAnsi="Times New Roman" w:cs="Times New Roman"/>
          <w:color w:val="000000" w:themeColor="text1"/>
          <w:sz w:val="24"/>
          <w:szCs w:val="24"/>
        </w:rPr>
        <w:t>in the future. However, other heuristics</w:t>
      </w:r>
      <w:r>
        <w:rPr>
          <w:rFonts w:ascii="Times New Roman" w:hAnsi="Times New Roman" w:cs="Times New Roman"/>
          <w:color w:val="000000" w:themeColor="text1"/>
          <w:sz w:val="24"/>
          <w:szCs w:val="24"/>
        </w:rPr>
        <w:t>, or problem solving techniques</w:t>
      </w:r>
      <w:r w:rsidRPr="003D4BA4">
        <w:rPr>
          <w:rFonts w:ascii="Times New Roman" w:hAnsi="Times New Roman" w:cs="Times New Roman"/>
          <w:color w:val="000000" w:themeColor="text1"/>
          <w:sz w:val="24"/>
          <w:szCs w:val="24"/>
        </w:rPr>
        <w:t xml:space="preserve"> do not generate the law of small numbers</w:t>
      </w:r>
      <w:r>
        <w:rPr>
          <w:rFonts w:ascii="Times New Roman" w:hAnsi="Times New Roman" w:cs="Times New Roman"/>
          <w:color w:val="000000" w:themeColor="text1"/>
          <w:sz w:val="24"/>
          <w:szCs w:val="24"/>
        </w:rPr>
        <w:t xml:space="preserve">, but lead to </w:t>
      </w:r>
      <w:r w:rsidR="005513F5">
        <w:rPr>
          <w:rFonts w:ascii="Times New Roman" w:hAnsi="Times New Roman" w:cs="Times New Roman"/>
          <w:color w:val="000000" w:themeColor="text1"/>
          <w:sz w:val="24"/>
          <w:szCs w:val="24"/>
        </w:rPr>
        <w:t>additional</w:t>
      </w:r>
      <w:r>
        <w:rPr>
          <w:rFonts w:ascii="Times New Roman" w:hAnsi="Times New Roman" w:cs="Times New Roman"/>
          <w:color w:val="000000" w:themeColor="text1"/>
          <w:sz w:val="24"/>
          <w:szCs w:val="24"/>
        </w:rPr>
        <w:t xml:space="preserve"> attitudes, </w:t>
      </w:r>
      <w:r w:rsidR="005513F5">
        <w:rPr>
          <w:rFonts w:ascii="Times New Roman" w:hAnsi="Times New Roman" w:cs="Times New Roman"/>
          <w:color w:val="000000" w:themeColor="text1"/>
          <w:sz w:val="24"/>
          <w:szCs w:val="24"/>
        </w:rPr>
        <w:t>including</w:t>
      </w:r>
      <w:r w:rsidRPr="003D4BA4">
        <w:rPr>
          <w:rFonts w:ascii="Times New Roman" w:hAnsi="Times New Roman" w:cs="Times New Roman"/>
          <w:color w:val="000000" w:themeColor="text1"/>
          <w:sz w:val="24"/>
          <w:szCs w:val="24"/>
        </w:rPr>
        <w:t xml:space="preserve"> the conjunction fallacy, availability heuristic</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affect heuristic</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anchoring heuristic</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base rate underweighting, conservatism, hindsight bias, confirmation bias, and false consensus. </w:t>
      </w:r>
    </w:p>
    <w:p w14:paraId="04385E48"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p>
    <w:p w14:paraId="0185A955" w14:textId="77777777" w:rsidR="00B1343A" w:rsidRDefault="00B1343A" w:rsidP="00B1343A">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Ignorance of statistical phenomenon</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such as regression to the mean</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and failure to differentiate necessary and sufficient conditions often result in biases. Consequently, the </w:t>
      </w:r>
      <w:r>
        <w:rPr>
          <w:rFonts w:ascii="Times New Roman" w:hAnsi="Times New Roman" w:cs="Times New Roman"/>
          <w:color w:val="000000" w:themeColor="text1"/>
          <w:sz w:val="24"/>
          <w:szCs w:val="24"/>
        </w:rPr>
        <w:t xml:space="preserve">iteration of the </w:t>
      </w:r>
      <w:r w:rsidRPr="003D4BA4">
        <w:rPr>
          <w:rFonts w:ascii="Times New Roman" w:hAnsi="Times New Roman" w:cs="Times New Roman"/>
          <w:color w:val="000000" w:themeColor="text1"/>
          <w:sz w:val="24"/>
          <w:szCs w:val="24"/>
        </w:rPr>
        <w:t xml:space="preserve">biases and heuristics </w:t>
      </w:r>
      <w:r>
        <w:rPr>
          <w:rFonts w:ascii="Times New Roman" w:hAnsi="Times New Roman" w:cs="Times New Roman"/>
          <w:color w:val="000000" w:themeColor="text1"/>
          <w:sz w:val="24"/>
          <w:szCs w:val="24"/>
        </w:rPr>
        <w:t xml:space="preserve">theory </w:t>
      </w:r>
      <w:r w:rsidRPr="003D4BA4">
        <w:rPr>
          <w:rFonts w:ascii="Times New Roman" w:hAnsi="Times New Roman" w:cs="Times New Roman"/>
          <w:color w:val="000000" w:themeColor="text1"/>
          <w:sz w:val="24"/>
          <w:szCs w:val="24"/>
        </w:rPr>
        <w:t>is one of the major achievements</w:t>
      </w:r>
      <w:r>
        <w:rPr>
          <w:rFonts w:ascii="Times New Roman" w:hAnsi="Times New Roman" w:cs="Times New Roman"/>
          <w:color w:val="000000" w:themeColor="text1"/>
          <w:sz w:val="24"/>
          <w:szCs w:val="24"/>
        </w:rPr>
        <w:t xml:space="preserve"> of</w:t>
      </w:r>
      <w:r w:rsidRPr="005D4F85">
        <w:rPr>
          <w:rFonts w:ascii="Times New Roman" w:hAnsi="Times New Roman" w:cs="Times New Roman"/>
          <w:color w:val="000000" w:themeColor="text1"/>
          <w:sz w:val="24"/>
          <w:szCs w:val="24"/>
        </w:rPr>
        <w:t xml:space="preserve"> </w:t>
      </w:r>
      <w:r w:rsidRPr="003D4BA4">
        <w:rPr>
          <w:rFonts w:ascii="Times New Roman" w:hAnsi="Times New Roman" w:cs="Times New Roman"/>
          <w:color w:val="000000" w:themeColor="text1"/>
          <w:sz w:val="24"/>
          <w:szCs w:val="24"/>
        </w:rPr>
        <w:t>social science. Th</w:t>
      </w:r>
      <w:r>
        <w:rPr>
          <w:rFonts w:ascii="Times New Roman" w:hAnsi="Times New Roman" w:cs="Times New Roman"/>
          <w:color w:val="000000" w:themeColor="text1"/>
          <w:sz w:val="24"/>
          <w:szCs w:val="24"/>
        </w:rPr>
        <w:t>is</w:t>
      </w:r>
      <w:r w:rsidRPr="003D4BA4">
        <w:rPr>
          <w:rFonts w:ascii="Times New Roman" w:hAnsi="Times New Roman" w:cs="Times New Roman"/>
          <w:color w:val="000000" w:themeColor="text1"/>
          <w:sz w:val="24"/>
          <w:szCs w:val="24"/>
        </w:rPr>
        <w:t xml:space="preserve"> book focuses on heuristics that affect investor decisions as a phenomenon that </w:t>
      </w:r>
      <w:r>
        <w:rPr>
          <w:rFonts w:ascii="Times New Roman" w:hAnsi="Times New Roman" w:cs="Times New Roman"/>
          <w:color w:val="000000" w:themeColor="text1"/>
          <w:sz w:val="24"/>
          <w:szCs w:val="24"/>
        </w:rPr>
        <w:t xml:space="preserve">has an </w:t>
      </w:r>
      <w:r w:rsidRPr="003D4BA4">
        <w:rPr>
          <w:rFonts w:ascii="Times New Roman" w:hAnsi="Times New Roman" w:cs="Times New Roman"/>
          <w:color w:val="000000" w:themeColor="text1"/>
          <w:sz w:val="24"/>
          <w:szCs w:val="24"/>
        </w:rPr>
        <w:t>impact</w:t>
      </w:r>
      <w:r>
        <w:rPr>
          <w:rFonts w:ascii="Times New Roman" w:hAnsi="Times New Roman" w:cs="Times New Roman"/>
          <w:color w:val="000000" w:themeColor="text1"/>
          <w:sz w:val="24"/>
          <w:szCs w:val="24"/>
        </w:rPr>
        <w:t xml:space="preserve"> on</w:t>
      </w:r>
      <w:r w:rsidRPr="003D4BA4">
        <w:rPr>
          <w:rFonts w:ascii="Times New Roman" w:hAnsi="Times New Roman" w:cs="Times New Roman"/>
          <w:color w:val="000000" w:themeColor="text1"/>
          <w:sz w:val="24"/>
          <w:szCs w:val="24"/>
        </w:rPr>
        <w:t xml:space="preserve"> the business valuation process. </w:t>
      </w:r>
    </w:p>
    <w:p w14:paraId="7FBDC5B1" w14:textId="77777777" w:rsidR="00B1343A" w:rsidRDefault="00B1343A" w:rsidP="00B1343A">
      <w:pPr>
        <w:spacing w:after="0" w:line="360" w:lineRule="auto"/>
        <w:jc w:val="both"/>
        <w:rPr>
          <w:rFonts w:ascii="Times New Roman" w:hAnsi="Times New Roman" w:cs="Times New Roman"/>
          <w:color w:val="000000" w:themeColor="text1"/>
          <w:sz w:val="24"/>
          <w:szCs w:val="24"/>
        </w:rPr>
      </w:pPr>
    </w:p>
    <w:p w14:paraId="2E5610C3" w14:textId="0817E2C3" w:rsidR="00B1343A" w:rsidRDefault="00B1343A" w:rsidP="00967BC6">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lastRenderedPageBreak/>
        <w:t>Kahneman and Tversky (1974)</w:t>
      </w:r>
      <w:r>
        <w:rPr>
          <w:rStyle w:val="FootnoteReference"/>
          <w:rFonts w:ascii="Times New Roman" w:hAnsi="Times New Roman"/>
          <w:color w:val="000000" w:themeColor="text1"/>
          <w:sz w:val="24"/>
          <w:szCs w:val="24"/>
        </w:rPr>
        <w:footnoteReference w:id="8"/>
      </w:r>
      <w:r w:rsidRPr="003D4BA4">
        <w:rPr>
          <w:rFonts w:ascii="Times New Roman" w:hAnsi="Times New Roman" w:cs="Times New Roman"/>
          <w:color w:val="000000" w:themeColor="text1"/>
          <w:sz w:val="24"/>
          <w:szCs w:val="24"/>
        </w:rPr>
        <w:t xml:space="preserve"> described an experiment that involved a town being served by two hospitals with </w:t>
      </w:r>
      <w:r>
        <w:rPr>
          <w:rFonts w:ascii="Times New Roman" w:hAnsi="Times New Roman" w:cs="Times New Roman"/>
          <w:color w:val="000000" w:themeColor="text1"/>
          <w:sz w:val="24"/>
          <w:szCs w:val="24"/>
        </w:rPr>
        <w:t>a</w:t>
      </w:r>
      <w:r w:rsidRPr="003D4BA4">
        <w:rPr>
          <w:rFonts w:ascii="Times New Roman" w:hAnsi="Times New Roman" w:cs="Times New Roman"/>
          <w:color w:val="000000" w:themeColor="text1"/>
          <w:sz w:val="24"/>
          <w:szCs w:val="24"/>
        </w:rPr>
        <w:t xml:space="preserve"> larger and smaller hospital delivering 45 and 15 babies</w:t>
      </w:r>
      <w:r>
        <w:rPr>
          <w:rFonts w:ascii="Times New Roman" w:hAnsi="Times New Roman" w:cs="Times New Roman"/>
          <w:color w:val="000000" w:themeColor="text1"/>
          <w:sz w:val="24"/>
          <w:szCs w:val="24"/>
        </w:rPr>
        <w:t>, respectively,</w:t>
      </w:r>
      <w:r w:rsidRPr="003D4BA4">
        <w:rPr>
          <w:rFonts w:ascii="Times New Roman" w:hAnsi="Times New Roman" w:cs="Times New Roman"/>
          <w:color w:val="000000" w:themeColor="text1"/>
          <w:sz w:val="24"/>
          <w:szCs w:val="24"/>
        </w:rPr>
        <w:t xml:space="preserve"> daily. </w:t>
      </w:r>
      <w:r w:rsidR="00F86A3B">
        <w:rPr>
          <w:rFonts w:ascii="Times New Roman" w:hAnsi="Times New Roman" w:cs="Times New Roman"/>
          <w:color w:val="000000" w:themeColor="text1"/>
          <w:sz w:val="24"/>
          <w:szCs w:val="24"/>
        </w:rPr>
        <w:t>During the course of</w:t>
      </w:r>
      <w:r w:rsidRPr="003D4BA4">
        <w:rPr>
          <w:rFonts w:ascii="Times New Roman" w:hAnsi="Times New Roman" w:cs="Times New Roman"/>
          <w:color w:val="000000" w:themeColor="text1"/>
          <w:sz w:val="24"/>
          <w:szCs w:val="24"/>
        </w:rPr>
        <w:t xml:space="preserve"> one year, each hospital </w:t>
      </w:r>
      <w:r w:rsidR="00F86A3B">
        <w:rPr>
          <w:rFonts w:ascii="Times New Roman" w:hAnsi="Times New Roman" w:cs="Times New Roman"/>
          <w:color w:val="000000" w:themeColor="text1"/>
          <w:sz w:val="24"/>
          <w:szCs w:val="24"/>
        </w:rPr>
        <w:t>made a record of those days when boys represented over</w:t>
      </w:r>
      <w:r>
        <w:rPr>
          <w:rFonts w:ascii="Times New Roman" w:hAnsi="Times New Roman" w:cs="Times New Roman"/>
          <w:color w:val="000000" w:themeColor="text1"/>
          <w:sz w:val="24"/>
          <w:szCs w:val="24"/>
        </w:rPr>
        <w:t xml:space="preserve"> 60% of the babies delivered.</w:t>
      </w:r>
      <w:r w:rsidRPr="003D4BA4">
        <w:rPr>
          <w:rFonts w:ascii="Times New Roman" w:hAnsi="Times New Roman" w:cs="Times New Roman"/>
          <w:color w:val="000000" w:themeColor="text1"/>
          <w:sz w:val="24"/>
          <w:szCs w:val="24"/>
        </w:rPr>
        <w:t xml:space="preserve"> The study participants were required to identify the hospital </w:t>
      </w:r>
      <w:r>
        <w:rPr>
          <w:rFonts w:ascii="Times New Roman" w:hAnsi="Times New Roman" w:cs="Times New Roman"/>
          <w:color w:val="000000" w:themeColor="text1"/>
          <w:sz w:val="24"/>
          <w:szCs w:val="24"/>
        </w:rPr>
        <w:t>they thought</w:t>
      </w:r>
      <w:r w:rsidRPr="003D4BA4">
        <w:rPr>
          <w:rFonts w:ascii="Times New Roman" w:hAnsi="Times New Roman" w:cs="Times New Roman"/>
          <w:color w:val="000000" w:themeColor="text1"/>
          <w:sz w:val="24"/>
          <w:szCs w:val="24"/>
        </w:rPr>
        <w:t xml:space="preserve"> </w:t>
      </w:r>
      <w:r w:rsidR="00F86A3B">
        <w:rPr>
          <w:rFonts w:ascii="Times New Roman" w:hAnsi="Times New Roman" w:cs="Times New Roman"/>
          <w:color w:val="000000" w:themeColor="text1"/>
          <w:sz w:val="24"/>
          <w:szCs w:val="24"/>
        </w:rPr>
        <w:t xml:space="preserve">had </w:t>
      </w:r>
      <w:r w:rsidRPr="003D4BA4">
        <w:rPr>
          <w:rFonts w:ascii="Times New Roman" w:hAnsi="Times New Roman" w:cs="Times New Roman"/>
          <w:color w:val="000000" w:themeColor="text1"/>
          <w:sz w:val="24"/>
          <w:szCs w:val="24"/>
        </w:rPr>
        <w:t xml:space="preserve">recorded </w:t>
      </w:r>
      <w:r>
        <w:rPr>
          <w:rFonts w:ascii="Times New Roman" w:hAnsi="Times New Roman" w:cs="Times New Roman"/>
          <w:color w:val="000000" w:themeColor="text1"/>
          <w:sz w:val="24"/>
          <w:szCs w:val="24"/>
        </w:rPr>
        <w:t xml:space="preserve">the most days </w:t>
      </w:r>
      <w:r w:rsidR="00F86A3B">
        <w:rPr>
          <w:rFonts w:ascii="Times New Roman" w:hAnsi="Times New Roman" w:cs="Times New Roman"/>
          <w:color w:val="000000" w:themeColor="text1"/>
          <w:sz w:val="24"/>
          <w:szCs w:val="24"/>
        </w:rPr>
        <w:t>of having m</w:t>
      </w:r>
      <w:r w:rsidRPr="003D4BA4">
        <w:rPr>
          <w:rFonts w:ascii="Times New Roman" w:hAnsi="Times New Roman" w:cs="Times New Roman"/>
          <w:color w:val="000000" w:themeColor="text1"/>
          <w:sz w:val="24"/>
          <w:szCs w:val="24"/>
        </w:rPr>
        <w:t>ore than 60</w:t>
      </w:r>
      <w:r>
        <w:rPr>
          <w:rFonts w:ascii="Times New Roman" w:hAnsi="Times New Roman" w:cs="Times New Roman"/>
          <w:color w:val="000000" w:themeColor="text1"/>
          <w:sz w:val="24"/>
          <w:szCs w:val="24"/>
        </w:rPr>
        <w:t xml:space="preserve">% of the babies delivered </w:t>
      </w:r>
      <w:r w:rsidR="00F86A3B">
        <w:rPr>
          <w:rFonts w:ascii="Times New Roman" w:hAnsi="Times New Roman" w:cs="Times New Roman"/>
          <w:color w:val="000000" w:themeColor="text1"/>
          <w:sz w:val="24"/>
          <w:szCs w:val="24"/>
        </w:rPr>
        <w:t>being</w:t>
      </w:r>
      <w:r>
        <w:rPr>
          <w:rFonts w:ascii="Times New Roman" w:hAnsi="Times New Roman" w:cs="Times New Roman"/>
          <w:color w:val="000000" w:themeColor="text1"/>
          <w:sz w:val="24"/>
          <w:szCs w:val="24"/>
        </w:rPr>
        <w:t xml:space="preserve"> </w:t>
      </w:r>
      <w:r w:rsidRPr="003D4BA4">
        <w:rPr>
          <w:rFonts w:ascii="Times New Roman" w:hAnsi="Times New Roman" w:cs="Times New Roman"/>
          <w:color w:val="000000" w:themeColor="text1"/>
          <w:sz w:val="24"/>
          <w:szCs w:val="24"/>
        </w:rPr>
        <w:t>boys. According to the researchers</w:t>
      </w:r>
      <w:r>
        <w:rPr>
          <w:rFonts w:ascii="Times New Roman" w:hAnsi="Times New Roman" w:cs="Times New Roman"/>
          <w:color w:val="000000" w:themeColor="text1"/>
          <w:sz w:val="24"/>
          <w:szCs w:val="24"/>
        </w:rPr>
        <w:t>’ theory</w:t>
      </w:r>
      <w:r w:rsidRPr="003D4BA4">
        <w:rPr>
          <w:rFonts w:ascii="Times New Roman" w:hAnsi="Times New Roman" w:cs="Times New Roman"/>
          <w:color w:val="000000" w:themeColor="text1"/>
          <w:sz w:val="24"/>
          <w:szCs w:val="24"/>
        </w:rPr>
        <w:t>, the larger hospital ha</w:t>
      </w:r>
      <w:r>
        <w:rPr>
          <w:rFonts w:ascii="Times New Roman" w:hAnsi="Times New Roman" w:cs="Times New Roman"/>
          <w:color w:val="000000" w:themeColor="text1"/>
          <w:sz w:val="24"/>
          <w:szCs w:val="24"/>
        </w:rPr>
        <w:t>d</w:t>
      </w:r>
      <w:r w:rsidRPr="003D4BA4">
        <w:rPr>
          <w:rFonts w:ascii="Times New Roman" w:hAnsi="Times New Roman" w:cs="Times New Roman"/>
          <w:color w:val="000000" w:themeColor="text1"/>
          <w:sz w:val="24"/>
          <w:szCs w:val="24"/>
        </w:rPr>
        <w:t xml:space="preserve"> a larger sample</w:t>
      </w:r>
      <w:r>
        <w:rPr>
          <w:rFonts w:ascii="Times New Roman" w:hAnsi="Times New Roman" w:cs="Times New Roman"/>
          <w:color w:val="000000" w:themeColor="text1"/>
          <w:sz w:val="24"/>
          <w:szCs w:val="24"/>
        </w:rPr>
        <w:t xml:space="preserve"> and was therefore more likely to receive </w:t>
      </w:r>
      <w:r w:rsidRPr="003D4BA4">
        <w:rPr>
          <w:rFonts w:ascii="Times New Roman" w:hAnsi="Times New Roman" w:cs="Times New Roman"/>
          <w:color w:val="000000" w:themeColor="text1"/>
          <w:sz w:val="24"/>
          <w:szCs w:val="24"/>
        </w:rPr>
        <w:t xml:space="preserve">a precise value. </w:t>
      </w:r>
      <w:r>
        <w:rPr>
          <w:rFonts w:ascii="Times New Roman" w:hAnsi="Times New Roman" w:cs="Times New Roman"/>
          <w:color w:val="000000" w:themeColor="text1"/>
          <w:sz w:val="24"/>
          <w:szCs w:val="24"/>
        </w:rPr>
        <w:t xml:space="preserve">Based on the mixed results, i.e., not 50% as assumed to be the number in the long term, </w:t>
      </w:r>
      <w:r w:rsidRPr="003D4BA4">
        <w:rPr>
          <w:rFonts w:ascii="Times New Roman" w:hAnsi="Times New Roman" w:cs="Times New Roman"/>
          <w:color w:val="000000" w:themeColor="text1"/>
          <w:sz w:val="24"/>
          <w:szCs w:val="24"/>
        </w:rPr>
        <w:t>Kahneman and Tversky concluded that the basic concept of statistics is not based on human intuition</w:t>
      </w:r>
      <w:r>
        <w:rPr>
          <w:rFonts w:ascii="Times New Roman" w:hAnsi="Times New Roman" w:cs="Times New Roman"/>
          <w:color w:val="000000" w:themeColor="text1"/>
          <w:sz w:val="24"/>
          <w:szCs w:val="24"/>
        </w:rPr>
        <w:t xml:space="preserve">, and explained the results as an example of what they termed </w:t>
      </w:r>
      <w:r w:rsidRPr="003D4BA4">
        <w:rPr>
          <w:rFonts w:ascii="Times New Roman" w:hAnsi="Times New Roman" w:cs="Times New Roman"/>
          <w:color w:val="000000" w:themeColor="text1"/>
          <w:sz w:val="24"/>
          <w:szCs w:val="24"/>
        </w:rPr>
        <w:t>representativeness heuristi</w:t>
      </w:r>
      <w:r w:rsidR="003C7947">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 whereby</w:t>
      </w:r>
      <w:r w:rsidRPr="00482248">
        <w:rPr>
          <w:rFonts w:asciiTheme="majorBidi" w:hAnsiTheme="majorBidi" w:cstheme="majorBidi"/>
          <w:color w:val="222222"/>
          <w:sz w:val="24"/>
          <w:szCs w:val="24"/>
          <w:shd w:val="clear" w:color="auto" w:fill="FFFFFF"/>
        </w:rPr>
        <w:t xml:space="preserve"> people intuitively </w:t>
      </w:r>
      <w:r>
        <w:rPr>
          <w:rFonts w:asciiTheme="majorBidi" w:hAnsiTheme="majorBidi" w:cstheme="majorBidi"/>
          <w:color w:val="222222"/>
          <w:sz w:val="24"/>
          <w:szCs w:val="24"/>
          <w:shd w:val="clear" w:color="auto" w:fill="FFFFFF"/>
        </w:rPr>
        <w:t>believe that the properties of differently sized samples resemble the population of the sample without</w:t>
      </w:r>
      <w:r w:rsidRPr="00482248">
        <w:rPr>
          <w:rFonts w:asciiTheme="majorBidi" w:hAnsiTheme="majorBidi" w:cstheme="majorBidi"/>
          <w:color w:val="222222"/>
          <w:sz w:val="24"/>
          <w:szCs w:val="24"/>
          <w:shd w:val="clear" w:color="auto" w:fill="FFFFFF"/>
        </w:rPr>
        <w:t xml:space="preserve"> taking other considerations into effect</w:t>
      </w:r>
      <w:r>
        <w:rPr>
          <w:rFonts w:asciiTheme="majorBidi" w:hAnsiTheme="majorBidi" w:cstheme="majorBidi"/>
          <w:color w:val="222222"/>
          <w:sz w:val="24"/>
          <w:szCs w:val="24"/>
          <w:shd w:val="clear" w:color="auto" w:fill="FFFFFF"/>
        </w:rPr>
        <w:t>. Not only does representativeness heuristic</w:t>
      </w:r>
      <w:r w:rsidR="003C7947">
        <w:rPr>
          <w:rFonts w:asciiTheme="majorBidi" w:hAnsiTheme="majorBidi" w:cstheme="majorBidi"/>
          <w:color w:val="222222"/>
          <w:sz w:val="24"/>
          <w:szCs w:val="24"/>
          <w:shd w:val="clear" w:color="auto" w:fill="FFFFFF"/>
        </w:rPr>
        <w:t>s</w:t>
      </w:r>
      <w:r>
        <w:rPr>
          <w:rFonts w:asciiTheme="majorBidi" w:hAnsiTheme="majorBidi" w:cstheme="majorBidi"/>
          <w:color w:val="222222"/>
          <w:sz w:val="24"/>
          <w:szCs w:val="24"/>
          <w:shd w:val="clear" w:color="auto" w:fill="FFFFFF"/>
        </w:rPr>
        <w:t xml:space="preserve"> relate</w:t>
      </w:r>
      <w:r w:rsidRPr="003D4BA4">
        <w:rPr>
          <w:rFonts w:ascii="Times New Roman" w:hAnsi="Times New Roman" w:cs="Times New Roman"/>
          <w:color w:val="000000" w:themeColor="text1"/>
          <w:sz w:val="24"/>
          <w:szCs w:val="24"/>
        </w:rPr>
        <w:t xml:space="preserve"> to a more sophisticate</w:t>
      </w:r>
      <w:r>
        <w:rPr>
          <w:rFonts w:ascii="Times New Roman" w:hAnsi="Times New Roman" w:cs="Times New Roman"/>
          <w:color w:val="000000" w:themeColor="text1"/>
          <w:sz w:val="24"/>
          <w:szCs w:val="24"/>
        </w:rPr>
        <w:t>d</w:t>
      </w:r>
      <w:r w:rsidRPr="003D4BA4">
        <w:rPr>
          <w:rFonts w:ascii="Times New Roman" w:hAnsi="Times New Roman" w:cs="Times New Roman"/>
          <w:color w:val="000000" w:themeColor="text1"/>
          <w:sz w:val="24"/>
          <w:szCs w:val="24"/>
        </w:rPr>
        <w:t xml:space="preserve"> human behavior</w:t>
      </w:r>
      <w:r>
        <w:rPr>
          <w:rFonts w:ascii="Times New Roman" w:hAnsi="Times New Roman" w:cs="Times New Roman"/>
          <w:color w:val="000000" w:themeColor="text1"/>
          <w:sz w:val="24"/>
          <w:szCs w:val="24"/>
        </w:rPr>
        <w:t>, but it is also</w:t>
      </w:r>
      <w:r w:rsidRPr="003D4BA4">
        <w:rPr>
          <w:rFonts w:ascii="Times New Roman" w:hAnsi="Times New Roman" w:cs="Times New Roman"/>
          <w:color w:val="000000" w:themeColor="text1"/>
          <w:sz w:val="24"/>
          <w:szCs w:val="24"/>
        </w:rPr>
        <w:t xml:space="preserve"> based on the weak law of large numbers</w:t>
      </w:r>
      <w:r>
        <w:rPr>
          <w:rFonts w:ascii="Times New Roman" w:hAnsi="Times New Roman" w:cs="Times New Roman"/>
          <w:color w:val="000000" w:themeColor="text1"/>
          <w:sz w:val="24"/>
          <w:szCs w:val="24"/>
        </w:rPr>
        <w:t xml:space="preserve">, which posits that performing the same experiment a large number of times will lead to an average of results </w:t>
      </w:r>
      <w:r w:rsidR="00967BC6">
        <w:rPr>
          <w:rFonts w:ascii="Times New Roman" w:hAnsi="Times New Roman" w:cs="Times New Roman"/>
          <w:color w:val="000000" w:themeColor="text1"/>
          <w:sz w:val="24"/>
          <w:szCs w:val="24"/>
        </w:rPr>
        <w:t>in which the tendency to move closer to the expected results increases</w:t>
      </w:r>
      <w:r>
        <w:rPr>
          <w:rFonts w:ascii="Times New Roman" w:hAnsi="Times New Roman" w:cs="Times New Roman"/>
          <w:color w:val="000000" w:themeColor="text1"/>
          <w:sz w:val="24"/>
          <w:szCs w:val="24"/>
        </w:rPr>
        <w:t xml:space="preserve"> the more times the experiment is performed.</w:t>
      </w:r>
      <w:r w:rsidRPr="003D4BA4">
        <w:rPr>
          <w:rFonts w:ascii="Times New Roman" w:hAnsi="Times New Roman" w:cs="Times New Roman"/>
          <w:color w:val="000000" w:themeColor="text1"/>
          <w:sz w:val="24"/>
          <w:szCs w:val="24"/>
        </w:rPr>
        <w:t xml:space="preserve"> </w:t>
      </w:r>
    </w:p>
    <w:p w14:paraId="36CDD8CA"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p>
    <w:p w14:paraId="12028FF5" w14:textId="3C399F35" w:rsidR="00B1343A" w:rsidRDefault="00B1343A" w:rsidP="005B3DC4">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 xml:space="preserve">It </w:t>
      </w:r>
      <w:r w:rsidR="005B3DC4">
        <w:rPr>
          <w:rFonts w:ascii="Times New Roman" w:hAnsi="Times New Roman" w:cs="Times New Roman"/>
          <w:color w:val="000000" w:themeColor="text1"/>
          <w:sz w:val="24"/>
          <w:szCs w:val="24"/>
        </w:rPr>
        <w:t xml:space="preserve">should be emphasized </w:t>
      </w:r>
      <w:r w:rsidRPr="003D4BA4">
        <w:rPr>
          <w:rFonts w:ascii="Times New Roman" w:hAnsi="Times New Roman" w:cs="Times New Roman"/>
          <w:color w:val="000000" w:themeColor="text1"/>
          <w:sz w:val="24"/>
          <w:szCs w:val="24"/>
        </w:rPr>
        <w:t xml:space="preserve">that the law of large </w:t>
      </w:r>
      <w:r>
        <w:rPr>
          <w:rFonts w:ascii="Times New Roman" w:hAnsi="Times New Roman" w:cs="Times New Roman"/>
          <w:color w:val="000000" w:themeColor="text1"/>
          <w:sz w:val="24"/>
          <w:szCs w:val="24"/>
        </w:rPr>
        <w:t xml:space="preserve">numbers </w:t>
      </w:r>
      <w:r w:rsidRPr="003D4BA4">
        <w:rPr>
          <w:rFonts w:ascii="Times New Roman" w:hAnsi="Times New Roman" w:cs="Times New Roman"/>
          <w:color w:val="000000" w:themeColor="text1"/>
          <w:sz w:val="24"/>
          <w:szCs w:val="24"/>
        </w:rPr>
        <w:t>is limit</w:t>
      </w:r>
      <w:r>
        <w:rPr>
          <w:rFonts w:ascii="Times New Roman" w:hAnsi="Times New Roman" w:cs="Times New Roman"/>
          <w:color w:val="000000" w:themeColor="text1"/>
          <w:sz w:val="24"/>
          <w:szCs w:val="24"/>
        </w:rPr>
        <w:t>ed, as it applies only to</w:t>
      </w:r>
      <w:r w:rsidRPr="003D4BA4">
        <w:rPr>
          <w:rFonts w:ascii="Times New Roman" w:hAnsi="Times New Roman" w:cs="Times New Roman"/>
          <w:color w:val="000000" w:themeColor="text1"/>
          <w:sz w:val="24"/>
          <w:szCs w:val="24"/>
        </w:rPr>
        <w:t xml:space="preserve"> large sample sizes. However, individuals are believed to apply the law of small numbers if the sample size and mean are similar to the population mean. Such individuals</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or investors in the case of business evaluations</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believe that the sample imitates</w:t>
      </w:r>
      <w:r>
        <w:rPr>
          <w:rFonts w:ascii="Times New Roman" w:hAnsi="Times New Roman" w:cs="Times New Roman"/>
          <w:color w:val="000000" w:themeColor="text1"/>
          <w:sz w:val="24"/>
          <w:szCs w:val="24"/>
        </w:rPr>
        <w:t xml:space="preserve"> or reflects</w:t>
      </w:r>
      <w:r w:rsidRPr="003D4BA4">
        <w:rPr>
          <w:rFonts w:ascii="Times New Roman" w:hAnsi="Times New Roman" w:cs="Times New Roman"/>
          <w:color w:val="000000" w:themeColor="text1"/>
          <w:sz w:val="24"/>
          <w:szCs w:val="24"/>
        </w:rPr>
        <w:t xml:space="preserve"> the entire population for either a large or small sample size. Kahneman and Tversky (1974)</w:t>
      </w:r>
      <w:r>
        <w:rPr>
          <w:rStyle w:val="FootnoteReference"/>
          <w:rFonts w:ascii="Times New Roman" w:hAnsi="Times New Roman" w:cs="Times New Roman"/>
          <w:color w:val="000000" w:themeColor="text1"/>
          <w:sz w:val="24"/>
          <w:szCs w:val="24"/>
        </w:rPr>
        <w:footnoteReference w:id="9"/>
      </w:r>
      <w:r w:rsidRPr="003D4BA4">
        <w:rPr>
          <w:rFonts w:ascii="Times New Roman" w:hAnsi="Times New Roman" w:cs="Times New Roman"/>
          <w:color w:val="000000" w:themeColor="text1"/>
          <w:sz w:val="24"/>
          <w:szCs w:val="24"/>
        </w:rPr>
        <w:t xml:space="preserve"> define the phenomenon in terms of probability and state that individuals tend to base their outcome calculations on the representative heuristic. For example, during financial valuation</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analysts apply multiples and financial benchmarking. Company evaluation</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through multiples involve considering similar firms as a sample. However, the calculation may be wrong if the sample is not representative. Similarly, in heuristics, </w:t>
      </w:r>
      <w:r w:rsidRPr="003D4BA4">
        <w:rPr>
          <w:rFonts w:ascii="Times New Roman" w:hAnsi="Times New Roman" w:cs="Times New Roman"/>
          <w:color w:val="000000" w:themeColor="text1"/>
          <w:sz w:val="24"/>
          <w:szCs w:val="24"/>
        </w:rPr>
        <w:lastRenderedPageBreak/>
        <w:t xml:space="preserve">most people are not able to develop a randomized events sequence. When applying the concept in experimental studies, studies tend to change the outcomes frequently in an attempt to preserve the population proportions in small samples. </w:t>
      </w:r>
      <w:r>
        <w:rPr>
          <w:rFonts w:ascii="Times New Roman" w:hAnsi="Times New Roman" w:cs="Times New Roman"/>
          <w:color w:val="000000" w:themeColor="text1"/>
          <w:sz w:val="24"/>
          <w:szCs w:val="24"/>
        </w:rPr>
        <w:t>As</w:t>
      </w:r>
      <w:r w:rsidRPr="003D4BA4">
        <w:rPr>
          <w:rFonts w:ascii="Times New Roman" w:hAnsi="Times New Roman" w:cs="Times New Roman"/>
          <w:color w:val="000000" w:themeColor="text1"/>
          <w:sz w:val="24"/>
          <w:szCs w:val="24"/>
        </w:rPr>
        <w:t xml:space="preserve"> Bar-Hillel and Wagenaar (1991)</w:t>
      </w:r>
      <w:r>
        <w:rPr>
          <w:rStyle w:val="FootnoteReference"/>
          <w:rFonts w:ascii="Times New Roman" w:hAnsi="Times New Roman"/>
          <w:color w:val="000000" w:themeColor="text1"/>
          <w:sz w:val="24"/>
          <w:szCs w:val="24"/>
        </w:rPr>
        <w:footnoteReference w:id="10"/>
      </w:r>
      <w:r w:rsidRPr="003D4BA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have noted, </w:t>
      </w:r>
      <w:r w:rsidRPr="003D4BA4">
        <w:rPr>
          <w:rFonts w:ascii="Times New Roman" w:hAnsi="Times New Roman" w:cs="Times New Roman"/>
          <w:color w:val="000000" w:themeColor="text1"/>
          <w:sz w:val="24"/>
          <w:szCs w:val="24"/>
        </w:rPr>
        <w:t xml:space="preserve">assuming </w:t>
      </w:r>
      <w:r>
        <w:rPr>
          <w:rFonts w:ascii="Times New Roman" w:hAnsi="Times New Roman" w:cs="Times New Roman"/>
          <w:color w:val="000000" w:themeColor="text1"/>
          <w:sz w:val="24"/>
          <w:szCs w:val="24"/>
        </w:rPr>
        <w:t xml:space="preserve">that </w:t>
      </w:r>
      <w:r w:rsidRPr="003D4BA4">
        <w:rPr>
          <w:rFonts w:ascii="Times New Roman" w:hAnsi="Times New Roman" w:cs="Times New Roman"/>
          <w:color w:val="000000" w:themeColor="text1"/>
          <w:sz w:val="24"/>
          <w:szCs w:val="24"/>
        </w:rPr>
        <w:t xml:space="preserve">random sequences </w:t>
      </w:r>
      <w:r>
        <w:rPr>
          <w:rFonts w:ascii="Times New Roman" w:hAnsi="Times New Roman" w:cs="Times New Roman"/>
          <w:color w:val="000000" w:themeColor="text1"/>
          <w:sz w:val="24"/>
          <w:szCs w:val="24"/>
        </w:rPr>
        <w:t>lead to</w:t>
      </w:r>
      <w:r w:rsidRPr="003D4BA4">
        <w:rPr>
          <w:rFonts w:ascii="Times New Roman" w:hAnsi="Times New Roman" w:cs="Times New Roman"/>
          <w:color w:val="000000" w:themeColor="text1"/>
          <w:sz w:val="24"/>
          <w:szCs w:val="24"/>
        </w:rPr>
        <w:t xml:space="preserve"> individuals</w:t>
      </w:r>
      <w:r>
        <w:rPr>
          <w:rFonts w:ascii="Times New Roman" w:hAnsi="Times New Roman" w:cs="Times New Roman"/>
          <w:color w:val="000000" w:themeColor="text1"/>
          <w:sz w:val="24"/>
          <w:szCs w:val="24"/>
        </w:rPr>
        <w:t xml:space="preserve"> generating</w:t>
      </w:r>
      <w:r w:rsidRPr="003D4BA4">
        <w:rPr>
          <w:rFonts w:ascii="Times New Roman" w:hAnsi="Times New Roman" w:cs="Times New Roman"/>
          <w:color w:val="000000" w:themeColor="text1"/>
          <w:sz w:val="24"/>
          <w:szCs w:val="24"/>
        </w:rPr>
        <w:t xml:space="preserve"> negative correlation</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one can conclude that </w:t>
      </w:r>
      <w:r w:rsidRPr="003D4BA4">
        <w:rPr>
          <w:rFonts w:ascii="Times New Roman" w:hAnsi="Times New Roman" w:cs="Times New Roman"/>
          <w:color w:val="000000" w:themeColor="text1"/>
          <w:sz w:val="24"/>
          <w:szCs w:val="24"/>
        </w:rPr>
        <w:t xml:space="preserve">they engage in the gambler’s fallacy. </w:t>
      </w:r>
    </w:p>
    <w:p w14:paraId="075963ED"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p>
    <w:p w14:paraId="0B5B3E3D" w14:textId="1DE3BDF4" w:rsidR="00B1343A" w:rsidRDefault="00B1343A" w:rsidP="00B1343A">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Jorgensen</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w:t>
      </w:r>
      <w:r w:rsidRPr="003D4BA4">
        <w:rPr>
          <w:rFonts w:ascii="Times New Roman" w:eastAsia="Arial Unicode MS" w:hAnsi="Times New Roman" w:cs="Times New Roman"/>
          <w:color w:val="000000" w:themeColor="text1"/>
          <w:sz w:val="24"/>
          <w:szCs w:val="24"/>
          <w:shd w:val="clear" w:color="auto" w:fill="FFFFFF"/>
        </w:rPr>
        <w:t xml:space="preserve">Forshaw, </w:t>
      </w:r>
      <w:r>
        <w:rPr>
          <w:rFonts w:ascii="Times New Roman" w:eastAsia="Arial Unicode MS" w:hAnsi="Times New Roman" w:cs="Times New Roman"/>
          <w:color w:val="000000" w:themeColor="text1"/>
          <w:sz w:val="24"/>
          <w:szCs w:val="24"/>
          <w:shd w:val="clear" w:color="auto" w:fill="FFFFFF"/>
        </w:rPr>
        <w:t>and</w:t>
      </w:r>
      <w:r w:rsidRPr="003D4BA4">
        <w:rPr>
          <w:rFonts w:ascii="Times New Roman" w:eastAsia="Arial Unicode MS" w:hAnsi="Times New Roman" w:cs="Times New Roman"/>
          <w:color w:val="000000" w:themeColor="text1"/>
          <w:sz w:val="24"/>
          <w:szCs w:val="24"/>
          <w:shd w:val="clear" w:color="auto" w:fill="FFFFFF"/>
        </w:rPr>
        <w:t xml:space="preserve"> Dougherty</w:t>
      </w:r>
      <w:r w:rsidRPr="003D4BA4">
        <w:rPr>
          <w:rFonts w:ascii="Times New Roman" w:hAnsi="Times New Roman" w:cs="Times New Roman"/>
          <w:color w:val="000000" w:themeColor="text1"/>
          <w:sz w:val="24"/>
          <w:szCs w:val="24"/>
        </w:rPr>
        <w:t xml:space="preserve"> (2011)</w:t>
      </w:r>
      <w:r>
        <w:rPr>
          <w:rStyle w:val="FootnoteReference"/>
          <w:rFonts w:ascii="Times New Roman" w:hAnsi="Times New Roman"/>
          <w:color w:val="000000" w:themeColor="text1"/>
          <w:sz w:val="24"/>
          <w:szCs w:val="24"/>
        </w:rPr>
        <w:footnoteReference w:id="11"/>
      </w:r>
      <w:r w:rsidRPr="003D4BA4">
        <w:rPr>
          <w:rFonts w:ascii="Times New Roman" w:hAnsi="Times New Roman" w:cs="Times New Roman"/>
          <w:color w:val="000000" w:themeColor="text1"/>
          <w:sz w:val="24"/>
          <w:szCs w:val="24"/>
        </w:rPr>
        <w:t xml:space="preserve"> carried out a study on the Danish State Lottery</w:t>
      </w:r>
      <w:r>
        <w:rPr>
          <w:rFonts w:ascii="Times New Roman" w:hAnsi="Times New Roman" w:cs="Times New Roman"/>
          <w:color w:val="000000" w:themeColor="text1"/>
          <w:sz w:val="24"/>
          <w:szCs w:val="24"/>
        </w:rPr>
        <w:t>, classifying</w:t>
      </w:r>
      <w:r w:rsidRPr="003D4BA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participants</w:t>
      </w:r>
      <w:r w:rsidRPr="003D4BA4">
        <w:rPr>
          <w:rFonts w:ascii="Times New Roman" w:hAnsi="Times New Roman" w:cs="Times New Roman"/>
          <w:color w:val="000000" w:themeColor="text1"/>
          <w:sz w:val="24"/>
          <w:szCs w:val="24"/>
        </w:rPr>
        <w:t xml:space="preserve"> into those </w:t>
      </w:r>
      <w:r>
        <w:rPr>
          <w:rFonts w:ascii="Times New Roman" w:hAnsi="Times New Roman" w:cs="Times New Roman"/>
          <w:color w:val="000000" w:themeColor="text1"/>
          <w:sz w:val="24"/>
          <w:szCs w:val="24"/>
        </w:rPr>
        <w:t>who</w:t>
      </w:r>
      <w:r w:rsidRPr="003D4BA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choose</w:t>
      </w:r>
      <w:r w:rsidRPr="003D4BA4">
        <w:rPr>
          <w:rFonts w:ascii="Times New Roman" w:hAnsi="Times New Roman" w:cs="Times New Roman"/>
          <w:color w:val="000000" w:themeColor="text1"/>
          <w:sz w:val="24"/>
          <w:szCs w:val="24"/>
        </w:rPr>
        <w:t xml:space="preserve"> similar numbers every week, and those who avoid</w:t>
      </w:r>
      <w:r>
        <w:rPr>
          <w:rFonts w:ascii="Times New Roman" w:hAnsi="Times New Roman" w:cs="Times New Roman"/>
          <w:color w:val="000000" w:themeColor="text1"/>
          <w:sz w:val="24"/>
          <w:szCs w:val="24"/>
        </w:rPr>
        <w:t>ed</w:t>
      </w:r>
      <w:r w:rsidRPr="003D4BA4">
        <w:rPr>
          <w:rFonts w:ascii="Times New Roman" w:hAnsi="Times New Roman" w:cs="Times New Roman"/>
          <w:color w:val="000000" w:themeColor="text1"/>
          <w:sz w:val="24"/>
          <w:szCs w:val="24"/>
        </w:rPr>
        <w:t xml:space="preserve"> non-winning numbers chosen the previous week. Similarly, Powdthave and Riyanto (2015) found that people often pay others if they believe the</w:t>
      </w:r>
      <w:r>
        <w:rPr>
          <w:rFonts w:ascii="Times New Roman" w:hAnsi="Times New Roman" w:cs="Times New Roman"/>
          <w:color w:val="000000" w:themeColor="text1"/>
          <w:sz w:val="24"/>
          <w:szCs w:val="24"/>
        </w:rPr>
        <w:t>se third parties</w:t>
      </w:r>
      <w:r w:rsidRPr="003D4BA4">
        <w:rPr>
          <w:rFonts w:ascii="Times New Roman" w:hAnsi="Times New Roman" w:cs="Times New Roman"/>
          <w:color w:val="000000" w:themeColor="text1"/>
          <w:sz w:val="24"/>
          <w:szCs w:val="24"/>
        </w:rPr>
        <w:t xml:space="preserve"> can correctly predict random numbers. </w:t>
      </w:r>
    </w:p>
    <w:p w14:paraId="44FAFE93" w14:textId="77777777" w:rsidR="00FE185D" w:rsidRPr="003D4BA4" w:rsidRDefault="00FE185D" w:rsidP="00B1343A">
      <w:pPr>
        <w:spacing w:after="0" w:line="360" w:lineRule="auto"/>
        <w:jc w:val="both"/>
        <w:rPr>
          <w:rFonts w:ascii="Times New Roman" w:hAnsi="Times New Roman" w:cs="Times New Roman"/>
          <w:color w:val="000000" w:themeColor="text1"/>
          <w:sz w:val="24"/>
          <w:szCs w:val="24"/>
        </w:rPr>
      </w:pPr>
    </w:p>
    <w:p w14:paraId="0EADEF64" w14:textId="4694FC15" w:rsidR="00FE185D" w:rsidRDefault="00540DA5" w:rsidP="00B1343A">
      <w:pPr>
        <w:spacing w:after="0" w:line="360" w:lineRule="auto"/>
        <w:jc w:val="both"/>
        <w:outlineLvl w:val="0"/>
        <w:rPr>
          <w:rFonts w:ascii="Times New Roman" w:hAnsi="Times New Roman" w:cs="Times New Roman"/>
          <w:b/>
          <w:i/>
          <w:iCs/>
          <w:color w:val="000000" w:themeColor="text1"/>
          <w:sz w:val="24"/>
          <w:szCs w:val="24"/>
        </w:rPr>
      </w:pPr>
      <w:r>
        <w:rPr>
          <w:rFonts w:ascii="Times New Roman" w:hAnsi="Times New Roman" w:cs="Times New Roman"/>
          <w:b/>
          <w:i/>
          <w:iCs/>
          <w:color w:val="000000" w:themeColor="text1"/>
          <w:sz w:val="24"/>
          <w:szCs w:val="24"/>
        </w:rPr>
        <w:t xml:space="preserve">5.2 </w:t>
      </w:r>
      <w:r w:rsidR="00B1343A" w:rsidRPr="00B93E70">
        <w:rPr>
          <w:rFonts w:ascii="Times New Roman" w:hAnsi="Times New Roman" w:cs="Times New Roman"/>
          <w:b/>
          <w:i/>
          <w:iCs/>
          <w:color w:val="000000" w:themeColor="text1"/>
          <w:sz w:val="24"/>
          <w:szCs w:val="24"/>
        </w:rPr>
        <w:t>Investors’ Behavior in the Financial Markets</w:t>
      </w:r>
    </w:p>
    <w:p w14:paraId="43CE76D9" w14:textId="77777777" w:rsidR="00B1343A" w:rsidRPr="00C21B5C" w:rsidRDefault="00B1343A" w:rsidP="00B1343A">
      <w:pPr>
        <w:spacing w:after="0" w:line="360" w:lineRule="auto"/>
        <w:jc w:val="both"/>
        <w:outlineLvl w:val="0"/>
        <w:rPr>
          <w:rFonts w:ascii="Times New Roman" w:hAnsi="Times New Roman" w:cs="Times New Roman"/>
          <w:b/>
          <w:color w:val="000000" w:themeColor="text1"/>
          <w:sz w:val="24"/>
          <w:szCs w:val="24"/>
        </w:rPr>
      </w:pPr>
      <w:r w:rsidRPr="003D4BA4">
        <w:rPr>
          <w:rFonts w:ascii="Times New Roman" w:hAnsi="Times New Roman" w:cs="Times New Roman"/>
          <w:color w:val="000000" w:themeColor="text1"/>
          <w:sz w:val="24"/>
          <w:szCs w:val="24"/>
        </w:rPr>
        <w:t>According to Dhami (2016)</w:t>
      </w:r>
      <w:r>
        <w:rPr>
          <w:rFonts w:ascii="Times New Roman" w:hAnsi="Times New Roman" w:cs="Times New Roman"/>
          <w:color w:val="000000" w:themeColor="text1"/>
          <w:sz w:val="24"/>
          <w:szCs w:val="24"/>
        </w:rPr>
        <w:t>,</w:t>
      </w:r>
      <w:r>
        <w:rPr>
          <w:rStyle w:val="FootnoteReference"/>
          <w:rFonts w:ascii="Times New Roman" w:hAnsi="Times New Roman"/>
          <w:color w:val="000000" w:themeColor="text1"/>
          <w:sz w:val="24"/>
          <w:szCs w:val="24"/>
        </w:rPr>
        <w:footnoteReference w:id="12"/>
      </w:r>
      <w:r w:rsidRPr="003D4BA4">
        <w:rPr>
          <w:rFonts w:ascii="Times New Roman" w:hAnsi="Times New Roman" w:cs="Times New Roman"/>
          <w:color w:val="000000" w:themeColor="text1"/>
          <w:sz w:val="24"/>
          <w:szCs w:val="24"/>
        </w:rPr>
        <w:t xml:space="preserve"> the gambler’s fallacy</w:t>
      </w:r>
      <w:r>
        <w:rPr>
          <w:rFonts w:ascii="Times New Roman" w:hAnsi="Times New Roman" w:cs="Times New Roman"/>
          <w:color w:val="000000" w:themeColor="text1"/>
          <w:sz w:val="24"/>
          <w:szCs w:val="24"/>
        </w:rPr>
        <w:t xml:space="preserve"> is also employed with </w:t>
      </w:r>
      <w:r w:rsidRPr="003D4BA4">
        <w:rPr>
          <w:rFonts w:ascii="Times New Roman" w:hAnsi="Times New Roman" w:cs="Times New Roman"/>
          <w:color w:val="000000" w:themeColor="text1"/>
          <w:sz w:val="24"/>
          <w:szCs w:val="24"/>
        </w:rPr>
        <w:t>finance. The author cites the disposition effect</w:t>
      </w:r>
      <w:r>
        <w:rPr>
          <w:rFonts w:ascii="Times New Roman" w:hAnsi="Times New Roman" w:cs="Times New Roman"/>
          <w:color w:val="000000" w:themeColor="text1"/>
          <w:sz w:val="24"/>
          <w:szCs w:val="24"/>
        </w:rPr>
        <w:t xml:space="preserve">, which refers to investors’ </w:t>
      </w:r>
      <w:r w:rsidRPr="003D4BA4">
        <w:rPr>
          <w:rFonts w:ascii="Times New Roman" w:hAnsi="Times New Roman" w:cs="Times New Roman"/>
          <w:color w:val="000000" w:themeColor="text1"/>
          <w:sz w:val="24"/>
          <w:szCs w:val="24"/>
        </w:rPr>
        <w:t xml:space="preserve">likelihood </w:t>
      </w:r>
      <w:r>
        <w:rPr>
          <w:rFonts w:ascii="Times New Roman" w:hAnsi="Times New Roman" w:cs="Times New Roman"/>
          <w:color w:val="000000" w:themeColor="text1"/>
          <w:sz w:val="24"/>
          <w:szCs w:val="24"/>
        </w:rPr>
        <w:t>of selling</w:t>
      </w:r>
      <w:r w:rsidRPr="003D4BA4">
        <w:rPr>
          <w:rFonts w:ascii="Times New Roman" w:hAnsi="Times New Roman" w:cs="Times New Roman"/>
          <w:color w:val="000000" w:themeColor="text1"/>
          <w:sz w:val="24"/>
          <w:szCs w:val="24"/>
        </w:rPr>
        <w:t xml:space="preserve"> winning stocks but retain</w:t>
      </w:r>
      <w:r>
        <w:rPr>
          <w:rFonts w:ascii="Times New Roman" w:hAnsi="Times New Roman" w:cs="Times New Roman"/>
          <w:color w:val="000000" w:themeColor="text1"/>
          <w:sz w:val="24"/>
          <w:szCs w:val="24"/>
        </w:rPr>
        <w:t>ing</w:t>
      </w:r>
      <w:r w:rsidRPr="003D4BA4">
        <w:rPr>
          <w:rFonts w:ascii="Times New Roman" w:hAnsi="Times New Roman" w:cs="Times New Roman"/>
          <w:color w:val="000000" w:themeColor="text1"/>
          <w:sz w:val="24"/>
          <w:szCs w:val="24"/>
        </w:rPr>
        <w:t xml:space="preserve"> loss</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making stocks since the investors assume that the rising stock is due to fall. </w:t>
      </w:r>
    </w:p>
    <w:p w14:paraId="62B24DD4" w14:textId="77777777" w:rsidR="00B1343A" w:rsidRDefault="00B1343A" w:rsidP="00B1343A">
      <w:pPr>
        <w:spacing w:after="0" w:line="360" w:lineRule="auto"/>
        <w:jc w:val="both"/>
        <w:outlineLvl w:val="0"/>
        <w:rPr>
          <w:rFonts w:ascii="Times New Roman" w:hAnsi="Times New Roman" w:cs="Times New Roman"/>
          <w:b/>
          <w:color w:val="000000" w:themeColor="text1"/>
          <w:sz w:val="24"/>
          <w:szCs w:val="24"/>
        </w:rPr>
      </w:pPr>
    </w:p>
    <w:p w14:paraId="6D60A68A" w14:textId="77777777" w:rsidR="00B1343A" w:rsidRPr="00E607F6" w:rsidRDefault="00B1343A" w:rsidP="00B93E70">
      <w:pPr>
        <w:spacing w:after="0" w:line="360" w:lineRule="auto"/>
        <w:ind w:firstLine="720"/>
        <w:jc w:val="both"/>
        <w:outlineLvl w:val="0"/>
        <w:rPr>
          <w:rFonts w:ascii="Times New Roman" w:hAnsi="Times New Roman" w:cs="Times New Roman"/>
          <w:b/>
          <w:i/>
          <w:iCs/>
          <w:color w:val="000000" w:themeColor="text1"/>
          <w:sz w:val="24"/>
          <w:szCs w:val="24"/>
        </w:rPr>
      </w:pPr>
      <w:r w:rsidRPr="00E607F6">
        <w:rPr>
          <w:rFonts w:ascii="Times New Roman" w:hAnsi="Times New Roman" w:cs="Times New Roman"/>
          <w:b/>
          <w:i/>
          <w:iCs/>
          <w:color w:val="000000" w:themeColor="text1"/>
          <w:sz w:val="24"/>
          <w:szCs w:val="24"/>
        </w:rPr>
        <w:t>The Hot Hand Fallacy</w:t>
      </w:r>
    </w:p>
    <w:p w14:paraId="2FE1E4E2" w14:textId="1F731392" w:rsidR="00B1343A" w:rsidRDefault="00B1343A" w:rsidP="000E2DA7">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 xml:space="preserve">The hot hand fallacy describes how </w:t>
      </w:r>
      <w:r>
        <w:rPr>
          <w:rFonts w:ascii="Times New Roman" w:hAnsi="Times New Roman" w:cs="Times New Roman"/>
          <w:color w:val="000000" w:themeColor="text1"/>
          <w:sz w:val="24"/>
          <w:szCs w:val="24"/>
        </w:rPr>
        <w:t>decision</w:t>
      </w:r>
      <w:r w:rsidR="000E2DA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making</w:t>
      </w:r>
      <w:r w:rsidRPr="003D4BA4">
        <w:rPr>
          <w:rFonts w:ascii="Times New Roman" w:hAnsi="Times New Roman" w:cs="Times New Roman"/>
          <w:color w:val="000000" w:themeColor="text1"/>
          <w:sz w:val="24"/>
          <w:szCs w:val="24"/>
        </w:rPr>
        <w:t xml:space="preserve"> is affected by optimism. The concept provides a description of an individual experiencing </w:t>
      </w:r>
      <w:r>
        <w:rPr>
          <w:rFonts w:ascii="Times New Roman" w:hAnsi="Times New Roman" w:cs="Times New Roman"/>
          <w:color w:val="000000" w:themeColor="text1"/>
          <w:sz w:val="24"/>
          <w:szCs w:val="24"/>
        </w:rPr>
        <w:t xml:space="preserve">a </w:t>
      </w:r>
      <w:r w:rsidRPr="003D4BA4">
        <w:rPr>
          <w:rFonts w:ascii="Times New Roman" w:hAnsi="Times New Roman" w:cs="Times New Roman"/>
          <w:color w:val="000000" w:themeColor="text1"/>
          <w:sz w:val="24"/>
          <w:szCs w:val="24"/>
        </w:rPr>
        <w:t>successful outcome in a random event and</w:t>
      </w:r>
      <w:r>
        <w:rPr>
          <w:rFonts w:ascii="Times New Roman" w:hAnsi="Times New Roman" w:cs="Times New Roman"/>
          <w:color w:val="000000" w:themeColor="text1"/>
          <w:sz w:val="24"/>
          <w:szCs w:val="24"/>
        </w:rPr>
        <w:t xml:space="preserve"> thereby believing </w:t>
      </w:r>
      <w:r w:rsidRPr="003D4BA4">
        <w:rPr>
          <w:rFonts w:ascii="Times New Roman" w:hAnsi="Times New Roman" w:cs="Times New Roman"/>
          <w:color w:val="000000" w:themeColor="text1"/>
          <w:sz w:val="24"/>
          <w:szCs w:val="24"/>
        </w:rPr>
        <w:t xml:space="preserve">that they have an increased </w:t>
      </w:r>
      <w:r w:rsidR="00DF39F2">
        <w:rPr>
          <w:rFonts w:ascii="Times New Roman" w:hAnsi="Times New Roman" w:cs="Times New Roman"/>
          <w:color w:val="000000" w:themeColor="text1"/>
          <w:sz w:val="24"/>
          <w:szCs w:val="24"/>
        </w:rPr>
        <w:t>likelihood</w:t>
      </w:r>
      <w:r w:rsidRPr="003D4BA4">
        <w:rPr>
          <w:rFonts w:ascii="Times New Roman" w:hAnsi="Times New Roman" w:cs="Times New Roman"/>
          <w:color w:val="000000" w:themeColor="text1"/>
          <w:sz w:val="24"/>
          <w:szCs w:val="24"/>
        </w:rPr>
        <w:t xml:space="preserve"> of </w:t>
      </w:r>
      <w:r w:rsidR="00DF39F2">
        <w:rPr>
          <w:rFonts w:ascii="Times New Roman" w:hAnsi="Times New Roman" w:cs="Times New Roman"/>
          <w:color w:val="000000" w:themeColor="text1"/>
          <w:sz w:val="24"/>
          <w:szCs w:val="24"/>
        </w:rPr>
        <w:t xml:space="preserve">future </w:t>
      </w:r>
      <w:r w:rsidRPr="003D4BA4">
        <w:rPr>
          <w:rFonts w:ascii="Times New Roman" w:hAnsi="Times New Roman" w:cs="Times New Roman"/>
          <w:color w:val="000000" w:themeColor="text1"/>
          <w:sz w:val="24"/>
          <w:szCs w:val="24"/>
        </w:rPr>
        <w:t>success</w:t>
      </w:r>
      <w:r w:rsidR="00DF39F2">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The hot hand fallacy is often applied to skill</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based tasks and sports and originates from </w:t>
      </w:r>
      <w:r>
        <w:rPr>
          <w:rFonts w:ascii="Times New Roman" w:hAnsi="Times New Roman" w:cs="Times New Roman"/>
          <w:color w:val="000000" w:themeColor="text1"/>
          <w:sz w:val="24"/>
          <w:szCs w:val="24"/>
        </w:rPr>
        <w:t>basketball,</w:t>
      </w:r>
      <w:r w:rsidRPr="003D4BA4">
        <w:rPr>
          <w:rFonts w:ascii="Times New Roman" w:hAnsi="Times New Roman" w:cs="Times New Roman"/>
          <w:color w:val="000000" w:themeColor="text1"/>
          <w:sz w:val="24"/>
          <w:szCs w:val="24"/>
        </w:rPr>
        <w:t xml:space="preserve"> where a</w:t>
      </w:r>
      <w:r>
        <w:rPr>
          <w:rFonts w:ascii="Times New Roman" w:hAnsi="Times New Roman" w:cs="Times New Roman"/>
          <w:color w:val="000000" w:themeColor="text1"/>
          <w:sz w:val="24"/>
          <w:szCs w:val="24"/>
        </w:rPr>
        <w:t xml:space="preserve"> good</w:t>
      </w:r>
      <w:r w:rsidRPr="003D4BA4">
        <w:rPr>
          <w:rFonts w:ascii="Times New Roman" w:hAnsi="Times New Roman" w:cs="Times New Roman"/>
          <w:color w:val="000000" w:themeColor="text1"/>
          <w:sz w:val="24"/>
          <w:szCs w:val="24"/>
        </w:rPr>
        <w:t xml:space="preserve"> shooter is perceived </w:t>
      </w:r>
      <w:r>
        <w:rPr>
          <w:rFonts w:ascii="Times New Roman" w:hAnsi="Times New Roman" w:cs="Times New Roman"/>
          <w:color w:val="000000" w:themeColor="text1"/>
          <w:sz w:val="24"/>
          <w:szCs w:val="24"/>
        </w:rPr>
        <w:t>as having</w:t>
      </w:r>
      <w:r w:rsidRPr="003D4BA4">
        <w:rPr>
          <w:rFonts w:ascii="Times New Roman" w:hAnsi="Times New Roman" w:cs="Times New Roman"/>
          <w:color w:val="000000" w:themeColor="text1"/>
          <w:sz w:val="24"/>
          <w:szCs w:val="24"/>
        </w:rPr>
        <w:t xml:space="preserve"> a higher probability </w:t>
      </w:r>
      <w:r>
        <w:rPr>
          <w:rFonts w:ascii="Times New Roman" w:hAnsi="Times New Roman" w:cs="Times New Roman"/>
          <w:color w:val="000000" w:themeColor="text1"/>
          <w:sz w:val="24"/>
          <w:szCs w:val="24"/>
        </w:rPr>
        <w:t>of scoring</w:t>
      </w:r>
      <w:r w:rsidRPr="003D4BA4">
        <w:rPr>
          <w:rFonts w:ascii="Times New Roman" w:hAnsi="Times New Roman" w:cs="Times New Roman"/>
          <w:color w:val="000000" w:themeColor="text1"/>
          <w:sz w:val="24"/>
          <w:szCs w:val="24"/>
        </w:rPr>
        <w:t xml:space="preserve">. The previous success can change, </w:t>
      </w:r>
      <w:r>
        <w:rPr>
          <w:rFonts w:ascii="Times New Roman" w:hAnsi="Times New Roman" w:cs="Times New Roman"/>
          <w:color w:val="000000" w:themeColor="text1"/>
          <w:sz w:val="24"/>
          <w:szCs w:val="24"/>
        </w:rPr>
        <w:t xml:space="preserve">as can </w:t>
      </w:r>
      <w:r w:rsidRPr="003D4BA4">
        <w:rPr>
          <w:rFonts w:ascii="Times New Roman" w:hAnsi="Times New Roman" w:cs="Times New Roman"/>
          <w:color w:val="000000" w:themeColor="text1"/>
          <w:sz w:val="24"/>
          <w:szCs w:val="24"/>
        </w:rPr>
        <w:t>the subsequent success rate and psychological attitude</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However, researchers have dismissed the </w:t>
      </w:r>
      <w:r>
        <w:rPr>
          <w:rFonts w:ascii="Times New Roman" w:hAnsi="Times New Roman" w:cs="Times New Roman"/>
          <w:color w:val="000000" w:themeColor="text1"/>
          <w:sz w:val="24"/>
          <w:szCs w:val="24"/>
        </w:rPr>
        <w:t xml:space="preserve">hot hand </w:t>
      </w:r>
      <w:r w:rsidRPr="003D4BA4">
        <w:rPr>
          <w:rFonts w:ascii="Times New Roman" w:hAnsi="Times New Roman" w:cs="Times New Roman"/>
          <w:color w:val="000000" w:themeColor="text1"/>
          <w:sz w:val="24"/>
          <w:szCs w:val="24"/>
        </w:rPr>
        <w:lastRenderedPageBreak/>
        <w:t>concept as fallacious</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since there exists no evidence of the hot hand concept in practice. Tversky, Gilovich, and Vallone (1985)</w:t>
      </w:r>
      <w:r>
        <w:rPr>
          <w:rStyle w:val="FootnoteReference"/>
          <w:rFonts w:ascii="Times New Roman" w:hAnsi="Times New Roman"/>
          <w:color w:val="000000" w:themeColor="text1"/>
          <w:sz w:val="24"/>
          <w:szCs w:val="24"/>
        </w:rPr>
        <w:footnoteReference w:id="13"/>
      </w:r>
      <w:r w:rsidRPr="003D4BA4">
        <w:rPr>
          <w:rFonts w:ascii="Times New Roman" w:hAnsi="Times New Roman" w:cs="Times New Roman"/>
          <w:color w:val="000000" w:themeColor="text1"/>
          <w:sz w:val="24"/>
          <w:szCs w:val="24"/>
        </w:rPr>
        <w:t xml:space="preserve"> first described the fallacy whe</w:t>
      </w:r>
      <w:r>
        <w:rPr>
          <w:rFonts w:ascii="Times New Roman" w:hAnsi="Times New Roman" w:cs="Times New Roman"/>
          <w:color w:val="000000" w:themeColor="text1"/>
          <w:sz w:val="24"/>
          <w:szCs w:val="24"/>
        </w:rPr>
        <w:t>n</w:t>
      </w:r>
      <w:r w:rsidRPr="003D4BA4">
        <w:rPr>
          <w:rFonts w:ascii="Times New Roman" w:hAnsi="Times New Roman" w:cs="Times New Roman"/>
          <w:color w:val="000000" w:themeColor="text1"/>
          <w:sz w:val="24"/>
          <w:szCs w:val="24"/>
        </w:rPr>
        <w:t xml:space="preserve"> they investigated the respondents’ inability to comprehend random events and randomness. Similar to </w:t>
      </w:r>
      <w:r>
        <w:rPr>
          <w:rFonts w:ascii="Times New Roman" w:hAnsi="Times New Roman" w:cs="Times New Roman"/>
          <w:color w:val="000000" w:themeColor="text1"/>
          <w:sz w:val="24"/>
          <w:szCs w:val="24"/>
        </w:rPr>
        <w:t xml:space="preserve">the way in which </w:t>
      </w:r>
      <w:r w:rsidRPr="003D4BA4">
        <w:rPr>
          <w:rFonts w:ascii="Times New Roman" w:hAnsi="Times New Roman" w:cs="Times New Roman"/>
          <w:color w:val="000000" w:themeColor="text1"/>
          <w:sz w:val="24"/>
          <w:szCs w:val="24"/>
        </w:rPr>
        <w:t xml:space="preserve">innumeracy impairs an individual’s judgment on statistical information, the hot hand fallacy can result in </w:t>
      </w:r>
      <w:r>
        <w:rPr>
          <w:rFonts w:ascii="Times New Roman" w:hAnsi="Times New Roman" w:cs="Times New Roman"/>
          <w:color w:val="000000" w:themeColor="text1"/>
          <w:sz w:val="24"/>
          <w:szCs w:val="24"/>
        </w:rPr>
        <w:t>mistaken</w:t>
      </w:r>
      <w:r w:rsidRPr="003D4BA4">
        <w:rPr>
          <w:rFonts w:ascii="Times New Roman" w:hAnsi="Times New Roman" w:cs="Times New Roman"/>
          <w:color w:val="000000" w:themeColor="text1"/>
          <w:sz w:val="24"/>
          <w:szCs w:val="24"/>
        </w:rPr>
        <w:t xml:space="preserve"> assumptions about random events. </w:t>
      </w:r>
    </w:p>
    <w:p w14:paraId="0816898C"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p>
    <w:p w14:paraId="63A7725C" w14:textId="77777777" w:rsidR="00B1343A" w:rsidRPr="00E607F6" w:rsidRDefault="00B1343A" w:rsidP="00B93E70">
      <w:pPr>
        <w:spacing w:after="0" w:line="360" w:lineRule="auto"/>
        <w:ind w:firstLine="720"/>
        <w:jc w:val="both"/>
        <w:rPr>
          <w:rFonts w:ascii="Times New Roman" w:hAnsi="Times New Roman" w:cs="Times New Roman"/>
          <w:b/>
          <w:bCs/>
          <w:color w:val="000000" w:themeColor="text1"/>
          <w:sz w:val="24"/>
          <w:szCs w:val="24"/>
        </w:rPr>
      </w:pPr>
      <w:r w:rsidRPr="00E607F6">
        <w:rPr>
          <w:rFonts w:ascii="Times New Roman" w:hAnsi="Times New Roman" w:cs="Times New Roman"/>
          <w:b/>
          <w:bCs/>
          <w:i/>
          <w:iCs/>
          <w:color w:val="000000" w:themeColor="text1"/>
          <w:sz w:val="24"/>
          <w:szCs w:val="24"/>
        </w:rPr>
        <w:t>The Efficient Market Hypothesis</w:t>
      </w:r>
      <w:r w:rsidRPr="00E607F6">
        <w:rPr>
          <w:rFonts w:ascii="Times New Roman" w:hAnsi="Times New Roman" w:cs="Times New Roman"/>
          <w:b/>
          <w:bCs/>
          <w:color w:val="000000" w:themeColor="text1"/>
          <w:sz w:val="24"/>
          <w:szCs w:val="24"/>
        </w:rPr>
        <w:t xml:space="preserve"> </w:t>
      </w:r>
    </w:p>
    <w:p w14:paraId="29DB1D99" w14:textId="77777777" w:rsidR="00B1343A" w:rsidRDefault="00B1343A" w:rsidP="00B1343A">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hypothesis </w:t>
      </w:r>
      <w:r w:rsidRPr="003D4BA4">
        <w:rPr>
          <w:rFonts w:ascii="Times New Roman" w:hAnsi="Times New Roman" w:cs="Times New Roman"/>
          <w:color w:val="000000" w:themeColor="text1"/>
          <w:sz w:val="24"/>
          <w:szCs w:val="24"/>
        </w:rPr>
        <w:t>assumes that stock prices incorporate all public information. However, Michaely and Shaw (1995)</w:t>
      </w:r>
      <w:r>
        <w:rPr>
          <w:rStyle w:val="FootnoteReference"/>
          <w:rFonts w:ascii="Times New Roman" w:hAnsi="Times New Roman"/>
          <w:color w:val="000000" w:themeColor="text1"/>
          <w:sz w:val="24"/>
          <w:szCs w:val="24"/>
        </w:rPr>
        <w:footnoteReference w:id="14"/>
      </w:r>
      <w:r w:rsidRPr="003D4BA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have </w:t>
      </w:r>
      <w:r w:rsidRPr="003D4BA4">
        <w:rPr>
          <w:rFonts w:ascii="Times New Roman" w:hAnsi="Times New Roman" w:cs="Times New Roman"/>
          <w:color w:val="000000" w:themeColor="text1"/>
          <w:sz w:val="24"/>
          <w:szCs w:val="24"/>
        </w:rPr>
        <w:t xml:space="preserve">found that the stock markets consistently indicate evidence of changes in earnings after </w:t>
      </w:r>
      <w:r>
        <w:rPr>
          <w:rFonts w:ascii="Times New Roman" w:hAnsi="Times New Roman" w:cs="Times New Roman"/>
          <w:color w:val="000000" w:themeColor="text1"/>
          <w:sz w:val="24"/>
          <w:szCs w:val="24"/>
        </w:rPr>
        <w:t xml:space="preserve">the </w:t>
      </w:r>
      <w:r w:rsidRPr="003D4BA4">
        <w:rPr>
          <w:rFonts w:ascii="Times New Roman" w:hAnsi="Times New Roman" w:cs="Times New Roman"/>
          <w:color w:val="000000" w:themeColor="text1"/>
          <w:sz w:val="24"/>
          <w:szCs w:val="24"/>
        </w:rPr>
        <w:t xml:space="preserve">news. The changes are not consistent with the Efficient Market Hypothesis. </w:t>
      </w:r>
    </w:p>
    <w:p w14:paraId="560B38D1"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p>
    <w:p w14:paraId="078F99A6" w14:textId="77777777" w:rsidR="00B1343A" w:rsidRPr="00E607F6" w:rsidRDefault="00B1343A" w:rsidP="00B93E70">
      <w:pPr>
        <w:spacing w:after="0" w:line="360" w:lineRule="auto"/>
        <w:ind w:firstLine="720"/>
        <w:jc w:val="both"/>
        <w:rPr>
          <w:rFonts w:ascii="Times New Roman" w:hAnsi="Times New Roman" w:cs="Times New Roman"/>
          <w:b/>
          <w:bCs/>
          <w:color w:val="000000" w:themeColor="text1"/>
          <w:sz w:val="24"/>
          <w:szCs w:val="24"/>
        </w:rPr>
      </w:pPr>
      <w:r w:rsidRPr="00E607F6">
        <w:rPr>
          <w:rFonts w:ascii="Times New Roman" w:hAnsi="Times New Roman" w:cs="Times New Roman"/>
          <w:b/>
          <w:bCs/>
          <w:i/>
          <w:iCs/>
          <w:color w:val="000000" w:themeColor="text1"/>
          <w:sz w:val="24"/>
          <w:szCs w:val="24"/>
        </w:rPr>
        <w:t>The Psychology of Tail Events</w:t>
      </w:r>
      <w:r w:rsidRPr="00E607F6">
        <w:rPr>
          <w:rFonts w:ascii="Times New Roman" w:hAnsi="Times New Roman" w:cs="Times New Roman"/>
          <w:b/>
          <w:bCs/>
          <w:color w:val="000000" w:themeColor="text1"/>
          <w:sz w:val="24"/>
          <w:szCs w:val="24"/>
        </w:rPr>
        <w:t xml:space="preserve"> </w:t>
      </w:r>
    </w:p>
    <w:p w14:paraId="2B06221D" w14:textId="77777777" w:rsidR="00B1343A" w:rsidRDefault="00B1343A" w:rsidP="00B1343A">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Barberis (2013)</w:t>
      </w:r>
      <w:r>
        <w:rPr>
          <w:rStyle w:val="FootnoteReference"/>
          <w:rFonts w:ascii="Times New Roman" w:hAnsi="Times New Roman"/>
          <w:color w:val="000000" w:themeColor="text1"/>
          <w:sz w:val="24"/>
          <w:szCs w:val="24"/>
        </w:rPr>
        <w:footnoteReference w:id="15"/>
      </w:r>
      <w:r w:rsidRPr="003D4BA4">
        <w:rPr>
          <w:rFonts w:ascii="Times New Roman" w:hAnsi="Times New Roman" w:cs="Times New Roman"/>
          <w:color w:val="000000" w:themeColor="text1"/>
          <w:sz w:val="24"/>
          <w:szCs w:val="24"/>
        </w:rPr>
        <w:t xml:space="preserve"> states that </w:t>
      </w:r>
      <w:r>
        <w:rPr>
          <w:rFonts w:ascii="Times New Roman" w:hAnsi="Times New Roman" w:cs="Times New Roman"/>
          <w:color w:val="000000" w:themeColor="text1"/>
          <w:sz w:val="24"/>
          <w:szCs w:val="24"/>
        </w:rPr>
        <w:t xml:space="preserve">the </w:t>
      </w:r>
      <w:r w:rsidRPr="003D4BA4">
        <w:rPr>
          <w:rFonts w:ascii="Times New Roman" w:hAnsi="Times New Roman" w:cs="Times New Roman"/>
          <w:color w:val="000000" w:themeColor="text1"/>
          <w:sz w:val="24"/>
          <w:szCs w:val="24"/>
        </w:rPr>
        <w:t xml:space="preserve">psychology of tail events is another emerging concept that describes </w:t>
      </w:r>
      <w:r>
        <w:rPr>
          <w:rFonts w:ascii="Times New Roman" w:hAnsi="Times New Roman" w:cs="Times New Roman"/>
          <w:color w:val="000000" w:themeColor="text1"/>
          <w:sz w:val="24"/>
          <w:szCs w:val="24"/>
        </w:rPr>
        <w:t>a</w:t>
      </w:r>
      <w:r w:rsidRPr="003D4BA4">
        <w:rPr>
          <w:rFonts w:ascii="Times New Roman" w:hAnsi="Times New Roman" w:cs="Times New Roman"/>
          <w:color w:val="000000" w:themeColor="text1"/>
          <w:sz w:val="24"/>
          <w:szCs w:val="24"/>
        </w:rPr>
        <w:t xml:space="preserve"> behavioral effect on an investor’s behavior. The psychology of tail events </w:t>
      </w:r>
      <w:r>
        <w:rPr>
          <w:rFonts w:ascii="Times New Roman" w:hAnsi="Times New Roman" w:cs="Times New Roman"/>
          <w:color w:val="000000" w:themeColor="text1"/>
          <w:sz w:val="24"/>
          <w:szCs w:val="24"/>
        </w:rPr>
        <w:t>posits</w:t>
      </w:r>
      <w:r w:rsidRPr="003D4BA4">
        <w:rPr>
          <w:rFonts w:ascii="Times New Roman" w:hAnsi="Times New Roman" w:cs="Times New Roman"/>
          <w:color w:val="000000" w:themeColor="text1"/>
          <w:sz w:val="24"/>
          <w:szCs w:val="24"/>
        </w:rPr>
        <w:t xml:space="preserve"> that individuals overemphasize small probabilities</w:t>
      </w:r>
      <w:r>
        <w:rPr>
          <w:rFonts w:ascii="Times New Roman" w:hAnsi="Times New Roman" w:cs="Times New Roman"/>
          <w:color w:val="000000" w:themeColor="text1"/>
          <w:sz w:val="24"/>
          <w:szCs w:val="24"/>
        </w:rPr>
        <w:t>, thereby resulting in market discrepancies regarding</w:t>
      </w:r>
      <w:r w:rsidRPr="003D4BA4">
        <w:rPr>
          <w:rFonts w:ascii="Times New Roman" w:hAnsi="Times New Roman" w:cs="Times New Roman"/>
          <w:color w:val="000000" w:themeColor="text1"/>
          <w:sz w:val="24"/>
          <w:szCs w:val="24"/>
        </w:rPr>
        <w:t xml:space="preserve"> asset returns. The probability</w:t>
      </w:r>
      <w:r>
        <w:rPr>
          <w:rFonts w:ascii="Times New Roman" w:hAnsi="Times New Roman" w:cs="Times New Roman"/>
          <w:color w:val="000000" w:themeColor="text1"/>
          <w:sz w:val="24"/>
          <w:szCs w:val="24"/>
        </w:rPr>
        <w:t xml:space="preserve"> individuals assign to</w:t>
      </w:r>
      <w:r w:rsidRPr="003D4BA4">
        <w:rPr>
          <w:rFonts w:ascii="Times New Roman" w:hAnsi="Times New Roman" w:cs="Times New Roman"/>
          <w:color w:val="000000" w:themeColor="text1"/>
          <w:sz w:val="24"/>
          <w:szCs w:val="24"/>
        </w:rPr>
        <w:t xml:space="preserve"> the returns is over</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weighted</w:t>
      </w:r>
      <w:r>
        <w:rPr>
          <w:rFonts w:ascii="Times New Roman" w:hAnsi="Times New Roman" w:cs="Times New Roman"/>
          <w:color w:val="000000" w:themeColor="text1"/>
          <w:sz w:val="24"/>
          <w:szCs w:val="24"/>
        </w:rPr>
        <w:t xml:space="preserve"> in favor of a low return, and therefore</w:t>
      </w:r>
      <w:r w:rsidRPr="003D4BA4">
        <w:rPr>
          <w:rFonts w:ascii="Times New Roman" w:hAnsi="Times New Roman" w:cs="Times New Roman"/>
          <w:color w:val="000000" w:themeColor="text1"/>
          <w:sz w:val="24"/>
          <w:szCs w:val="24"/>
        </w:rPr>
        <w:t xml:space="preserve"> a premium must be paid to convince the investor to hold the asset. </w:t>
      </w:r>
    </w:p>
    <w:p w14:paraId="25577DD7" w14:textId="77777777" w:rsidR="00B1343A" w:rsidRDefault="00B1343A" w:rsidP="00B1343A">
      <w:pPr>
        <w:spacing w:after="0" w:line="360" w:lineRule="auto"/>
        <w:jc w:val="both"/>
        <w:rPr>
          <w:rFonts w:ascii="Times New Roman" w:hAnsi="Times New Roman" w:cs="Times New Roman"/>
          <w:color w:val="000000" w:themeColor="text1"/>
          <w:sz w:val="24"/>
          <w:szCs w:val="24"/>
        </w:rPr>
      </w:pPr>
    </w:p>
    <w:p w14:paraId="288369A3" w14:textId="7AD6524C" w:rsidR="00B1343A" w:rsidRDefault="00B1343A" w:rsidP="00DF39F2">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In addition, Dhami (2016)</w:t>
      </w:r>
      <w:r>
        <w:rPr>
          <w:rStyle w:val="FootnoteReference"/>
          <w:rFonts w:ascii="Times New Roman" w:hAnsi="Times New Roman"/>
          <w:color w:val="000000" w:themeColor="text1"/>
          <w:sz w:val="24"/>
          <w:szCs w:val="24"/>
        </w:rPr>
        <w:footnoteReference w:id="16"/>
      </w:r>
      <w:r w:rsidRPr="003D4BA4">
        <w:rPr>
          <w:rFonts w:ascii="Times New Roman" w:hAnsi="Times New Roman" w:cs="Times New Roman"/>
          <w:color w:val="000000" w:themeColor="text1"/>
          <w:sz w:val="24"/>
          <w:szCs w:val="24"/>
        </w:rPr>
        <w:t xml:space="preserve"> notes that </w:t>
      </w:r>
      <w:r>
        <w:rPr>
          <w:rFonts w:ascii="Times New Roman" w:hAnsi="Times New Roman" w:cs="Times New Roman"/>
          <w:color w:val="000000" w:themeColor="text1"/>
          <w:sz w:val="24"/>
          <w:szCs w:val="24"/>
        </w:rPr>
        <w:t xml:space="preserve">the </w:t>
      </w:r>
      <w:r w:rsidRPr="003D4BA4">
        <w:rPr>
          <w:rFonts w:ascii="Times New Roman" w:hAnsi="Times New Roman" w:cs="Times New Roman"/>
          <w:color w:val="000000" w:themeColor="text1"/>
          <w:sz w:val="24"/>
          <w:szCs w:val="24"/>
        </w:rPr>
        <w:t>deficiencies of the neoclassical model</w:t>
      </w:r>
      <w:r>
        <w:rPr>
          <w:rFonts w:ascii="Times New Roman" w:hAnsi="Times New Roman" w:cs="Times New Roman"/>
          <w:color w:val="000000" w:themeColor="text1"/>
          <w:sz w:val="24"/>
          <w:szCs w:val="24"/>
        </w:rPr>
        <w:t xml:space="preserve"> and psychological forces</w:t>
      </w:r>
      <w:r w:rsidRPr="003D4BA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are</w:t>
      </w:r>
      <w:r w:rsidRPr="003D4BA4">
        <w:rPr>
          <w:rFonts w:ascii="Times New Roman" w:hAnsi="Times New Roman" w:cs="Times New Roman"/>
          <w:color w:val="000000" w:themeColor="text1"/>
          <w:sz w:val="24"/>
          <w:szCs w:val="24"/>
        </w:rPr>
        <w:t xml:space="preserve"> applicable to experts</w:t>
      </w:r>
      <w:r>
        <w:rPr>
          <w:rFonts w:ascii="Times New Roman" w:hAnsi="Times New Roman" w:cs="Times New Roman"/>
          <w:color w:val="000000" w:themeColor="text1"/>
          <w:sz w:val="24"/>
          <w:szCs w:val="24"/>
        </w:rPr>
        <w:t xml:space="preserve"> as well</w:t>
      </w:r>
      <w:r w:rsidRPr="003D4BA4">
        <w:rPr>
          <w:rFonts w:ascii="Times New Roman" w:hAnsi="Times New Roman" w:cs="Times New Roman"/>
          <w:color w:val="000000" w:themeColor="text1"/>
          <w:sz w:val="24"/>
          <w:szCs w:val="24"/>
        </w:rPr>
        <w:t xml:space="preserve">. </w:t>
      </w:r>
      <w:r w:rsidR="00DF39F2">
        <w:rPr>
          <w:rFonts w:ascii="Times New Roman" w:hAnsi="Times New Roman" w:cs="Times New Roman"/>
          <w:color w:val="000000" w:themeColor="text1"/>
          <w:sz w:val="24"/>
          <w:szCs w:val="24"/>
        </w:rPr>
        <w:t>It should be noted that experts, too, can be biased and</w:t>
      </w:r>
      <w:r w:rsidRPr="003D4BA4">
        <w:rPr>
          <w:rFonts w:ascii="Times New Roman" w:hAnsi="Times New Roman" w:cs="Times New Roman"/>
          <w:color w:val="000000" w:themeColor="text1"/>
          <w:sz w:val="24"/>
          <w:szCs w:val="24"/>
        </w:rPr>
        <w:t xml:space="preserve"> can </w:t>
      </w:r>
      <w:r>
        <w:rPr>
          <w:rFonts w:ascii="Times New Roman" w:hAnsi="Times New Roman" w:cs="Times New Roman"/>
          <w:color w:val="000000" w:themeColor="text1"/>
          <w:sz w:val="24"/>
          <w:szCs w:val="24"/>
        </w:rPr>
        <w:t xml:space="preserve">even </w:t>
      </w:r>
      <w:r w:rsidRPr="003D4BA4">
        <w:rPr>
          <w:rFonts w:ascii="Times New Roman" w:hAnsi="Times New Roman" w:cs="Times New Roman"/>
          <w:color w:val="000000" w:themeColor="text1"/>
          <w:sz w:val="24"/>
          <w:szCs w:val="24"/>
        </w:rPr>
        <w:t xml:space="preserve">exhibit increased bias. Financial analysts are experts in the explanation of past financial events with the benefit of hindsight. However, </w:t>
      </w:r>
      <w:r>
        <w:rPr>
          <w:rFonts w:ascii="Times New Roman" w:hAnsi="Times New Roman" w:cs="Times New Roman"/>
          <w:color w:val="000000" w:themeColor="text1"/>
          <w:sz w:val="24"/>
          <w:szCs w:val="24"/>
        </w:rPr>
        <w:t xml:space="preserve">analysts’ </w:t>
      </w:r>
      <w:r w:rsidRPr="003D4BA4">
        <w:rPr>
          <w:rFonts w:ascii="Times New Roman" w:hAnsi="Times New Roman" w:cs="Times New Roman"/>
          <w:color w:val="000000" w:themeColor="text1"/>
          <w:sz w:val="24"/>
          <w:szCs w:val="24"/>
        </w:rPr>
        <w:t xml:space="preserve">understanding of past events </w:t>
      </w:r>
      <w:r>
        <w:rPr>
          <w:rFonts w:ascii="Times New Roman" w:hAnsi="Times New Roman" w:cs="Times New Roman"/>
          <w:color w:val="000000" w:themeColor="text1"/>
          <w:sz w:val="24"/>
          <w:szCs w:val="24"/>
        </w:rPr>
        <w:t>imbues</w:t>
      </w:r>
      <w:r w:rsidRPr="003D4BA4">
        <w:rPr>
          <w:rFonts w:ascii="Times New Roman" w:hAnsi="Times New Roman" w:cs="Times New Roman"/>
          <w:color w:val="000000" w:themeColor="text1"/>
          <w:sz w:val="24"/>
          <w:szCs w:val="24"/>
        </w:rPr>
        <w:t xml:space="preserve"> them with </w:t>
      </w:r>
      <w:r>
        <w:rPr>
          <w:rFonts w:ascii="Times New Roman" w:hAnsi="Times New Roman" w:cs="Times New Roman"/>
          <w:color w:val="000000" w:themeColor="text1"/>
          <w:sz w:val="24"/>
          <w:szCs w:val="24"/>
        </w:rPr>
        <w:t>the</w:t>
      </w:r>
      <w:r w:rsidRPr="003D4BA4">
        <w:rPr>
          <w:rFonts w:ascii="Times New Roman" w:hAnsi="Times New Roman" w:cs="Times New Roman"/>
          <w:color w:val="000000" w:themeColor="text1"/>
          <w:sz w:val="24"/>
          <w:szCs w:val="24"/>
        </w:rPr>
        <w:t xml:space="preserve"> mistaken notion that they can </w:t>
      </w:r>
      <w:r w:rsidRPr="003D4BA4">
        <w:rPr>
          <w:rFonts w:ascii="Times New Roman" w:hAnsi="Times New Roman" w:cs="Times New Roman"/>
          <w:color w:val="000000" w:themeColor="text1"/>
          <w:sz w:val="24"/>
          <w:szCs w:val="24"/>
        </w:rPr>
        <w:lastRenderedPageBreak/>
        <w:t>effectively predict the future. Based on financial expert</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overconfidence in theoretical finance model</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Kahneman (2011)</w:t>
      </w:r>
      <w:r>
        <w:rPr>
          <w:rStyle w:val="FootnoteReference"/>
          <w:rFonts w:ascii="Times New Roman" w:hAnsi="Times New Roman"/>
          <w:color w:val="000000" w:themeColor="text1"/>
          <w:sz w:val="24"/>
          <w:szCs w:val="24"/>
        </w:rPr>
        <w:footnoteReference w:id="17"/>
      </w:r>
      <w:r w:rsidRPr="003D4BA4">
        <w:rPr>
          <w:rFonts w:ascii="Times New Roman" w:hAnsi="Times New Roman" w:cs="Times New Roman"/>
          <w:color w:val="000000" w:themeColor="text1"/>
          <w:sz w:val="24"/>
          <w:szCs w:val="24"/>
        </w:rPr>
        <w:t xml:space="preserve"> and Gervais and Odean (2001)</w:t>
      </w:r>
      <w:r>
        <w:rPr>
          <w:rStyle w:val="FootnoteReference"/>
          <w:rFonts w:ascii="Times New Roman" w:hAnsi="Times New Roman"/>
          <w:color w:val="000000" w:themeColor="text1"/>
          <w:sz w:val="24"/>
          <w:szCs w:val="24"/>
        </w:rPr>
        <w:footnoteReference w:id="18"/>
      </w:r>
      <w:r w:rsidRPr="003D4BA4">
        <w:rPr>
          <w:rFonts w:ascii="Times New Roman" w:hAnsi="Times New Roman" w:cs="Times New Roman"/>
          <w:color w:val="000000" w:themeColor="text1"/>
          <w:sz w:val="24"/>
          <w:szCs w:val="24"/>
        </w:rPr>
        <w:t xml:space="preserve"> agree that the</w:t>
      </w:r>
      <w:r>
        <w:rPr>
          <w:rFonts w:ascii="Times New Roman" w:hAnsi="Times New Roman" w:cs="Times New Roman"/>
          <w:color w:val="000000" w:themeColor="text1"/>
          <w:sz w:val="24"/>
          <w:szCs w:val="24"/>
        </w:rPr>
        <w:t>se experts</w:t>
      </w:r>
      <w:r w:rsidRPr="003D4BA4">
        <w:rPr>
          <w:rFonts w:ascii="Times New Roman" w:hAnsi="Times New Roman" w:cs="Times New Roman"/>
          <w:color w:val="000000" w:themeColor="text1"/>
          <w:sz w:val="24"/>
          <w:szCs w:val="24"/>
        </w:rPr>
        <w:t xml:space="preserve"> may not correctly predict the future. According to the authors, investors who excel purely by l</w:t>
      </w:r>
      <w:r>
        <w:rPr>
          <w:rFonts w:ascii="Times New Roman" w:hAnsi="Times New Roman" w:cs="Times New Roman"/>
          <w:color w:val="000000" w:themeColor="text1"/>
          <w:sz w:val="24"/>
          <w:szCs w:val="24"/>
        </w:rPr>
        <w:t>u</w:t>
      </w:r>
      <w:r w:rsidRPr="003D4BA4">
        <w:rPr>
          <w:rFonts w:ascii="Times New Roman" w:hAnsi="Times New Roman" w:cs="Times New Roman"/>
          <w:color w:val="000000" w:themeColor="text1"/>
          <w:sz w:val="24"/>
          <w:szCs w:val="24"/>
        </w:rPr>
        <w:t xml:space="preserve">ck view their success as a result </w:t>
      </w:r>
      <w:r>
        <w:rPr>
          <w:rFonts w:ascii="Times New Roman" w:hAnsi="Times New Roman" w:cs="Times New Roman"/>
          <w:color w:val="000000" w:themeColor="text1"/>
          <w:sz w:val="24"/>
          <w:szCs w:val="24"/>
        </w:rPr>
        <w:t>of</w:t>
      </w:r>
      <w:r w:rsidRPr="003D4BA4">
        <w:rPr>
          <w:rFonts w:ascii="Times New Roman" w:hAnsi="Times New Roman" w:cs="Times New Roman"/>
          <w:color w:val="000000" w:themeColor="text1"/>
          <w:sz w:val="24"/>
          <w:szCs w:val="24"/>
        </w:rPr>
        <w:t xml:space="preserve"> their skills rather tha</w:t>
      </w:r>
      <w:r>
        <w:rPr>
          <w:rFonts w:ascii="Times New Roman" w:hAnsi="Times New Roman" w:cs="Times New Roman"/>
          <w:color w:val="000000" w:themeColor="text1"/>
          <w:sz w:val="24"/>
          <w:szCs w:val="24"/>
        </w:rPr>
        <w:t>n</w:t>
      </w:r>
      <w:r w:rsidRPr="003D4BA4">
        <w:rPr>
          <w:rFonts w:ascii="Times New Roman" w:hAnsi="Times New Roman" w:cs="Times New Roman"/>
          <w:color w:val="000000" w:themeColor="text1"/>
          <w:sz w:val="24"/>
          <w:szCs w:val="24"/>
        </w:rPr>
        <w:t xml:space="preserve"> good fortune. Th</w:t>
      </w:r>
      <w:r>
        <w:rPr>
          <w:rFonts w:ascii="Times New Roman" w:hAnsi="Times New Roman" w:cs="Times New Roman"/>
          <w:color w:val="000000" w:themeColor="text1"/>
          <w:sz w:val="24"/>
          <w:szCs w:val="24"/>
        </w:rPr>
        <w:t>is</w:t>
      </w:r>
      <w:r w:rsidRPr="003D4BA4">
        <w:rPr>
          <w:rFonts w:ascii="Times New Roman" w:hAnsi="Times New Roman" w:cs="Times New Roman"/>
          <w:color w:val="000000" w:themeColor="text1"/>
          <w:sz w:val="24"/>
          <w:szCs w:val="24"/>
        </w:rPr>
        <w:t xml:space="preserve"> phenomenon leads to overconfidence that might be affected by subsequent experiences. </w:t>
      </w:r>
    </w:p>
    <w:p w14:paraId="54786576"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p>
    <w:p w14:paraId="29D93224" w14:textId="041E4CD8" w:rsidR="00B1343A" w:rsidRDefault="00B1343A" w:rsidP="00AD576E">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 xml:space="preserve">The conjunction fallacy is the basic principle of the probability theory that </w:t>
      </w:r>
      <w:r>
        <w:rPr>
          <w:rFonts w:ascii="Times New Roman" w:hAnsi="Times New Roman" w:cs="Times New Roman"/>
          <w:color w:val="000000" w:themeColor="text1"/>
          <w:sz w:val="24"/>
          <w:szCs w:val="24"/>
        </w:rPr>
        <w:t xml:space="preserve">holds that several particular conditions are more probable than </w:t>
      </w:r>
      <w:r w:rsidR="00221892">
        <w:rPr>
          <w:rFonts w:ascii="Times New Roman" w:hAnsi="Times New Roman" w:cs="Times New Roman"/>
          <w:color w:val="000000" w:themeColor="text1"/>
          <w:sz w:val="24"/>
          <w:szCs w:val="24"/>
        </w:rPr>
        <w:t>one general condition</w:t>
      </w:r>
      <w:r>
        <w:rPr>
          <w:rFonts w:ascii="Times New Roman" w:hAnsi="Times New Roman" w:cs="Times New Roman"/>
          <w:color w:val="000000" w:themeColor="text1"/>
          <w:sz w:val="24"/>
          <w:szCs w:val="24"/>
        </w:rPr>
        <w:t>, thus violating classical theories of rational economics.</w:t>
      </w:r>
      <w:r w:rsidRPr="003D4BA4">
        <w:rPr>
          <w:rFonts w:ascii="Times New Roman" w:hAnsi="Times New Roman" w:cs="Times New Roman"/>
          <w:color w:val="000000" w:themeColor="text1"/>
          <w:sz w:val="24"/>
          <w:szCs w:val="24"/>
        </w:rPr>
        <w:t xml:space="preserve"> Considering the research study by Kahneman and Tversky (1983)</w:t>
      </w:r>
      <w:r>
        <w:rPr>
          <w:rFonts w:ascii="Times New Roman" w:hAnsi="Times New Roman" w:cs="Times New Roman"/>
          <w:color w:val="000000" w:themeColor="text1"/>
          <w:sz w:val="24"/>
          <w:szCs w:val="24"/>
        </w:rPr>
        <w:t>,</w:t>
      </w:r>
      <w:r>
        <w:rPr>
          <w:rStyle w:val="FootnoteReference"/>
          <w:rFonts w:ascii="Times New Roman" w:hAnsi="Times New Roman"/>
          <w:color w:val="000000" w:themeColor="text1"/>
          <w:sz w:val="24"/>
          <w:szCs w:val="24"/>
        </w:rPr>
        <w:footnoteReference w:id="19"/>
      </w:r>
      <w:r w:rsidRPr="003D4BA4">
        <w:rPr>
          <w:rFonts w:ascii="Times New Roman" w:hAnsi="Times New Roman" w:cs="Times New Roman"/>
          <w:color w:val="000000" w:themeColor="text1"/>
          <w:sz w:val="24"/>
          <w:szCs w:val="24"/>
        </w:rPr>
        <w:t xml:space="preserve"> the researchers found that the extent to which the fallacy is false is determined when the question is posed in </w:t>
      </w:r>
      <w:r>
        <w:rPr>
          <w:rFonts w:ascii="Times New Roman" w:hAnsi="Times New Roman" w:cs="Times New Roman"/>
          <w:color w:val="000000" w:themeColor="text1"/>
          <w:sz w:val="24"/>
          <w:szCs w:val="24"/>
        </w:rPr>
        <w:t>a</w:t>
      </w:r>
      <w:r w:rsidRPr="003D4BA4">
        <w:rPr>
          <w:rFonts w:ascii="Times New Roman" w:hAnsi="Times New Roman" w:cs="Times New Roman"/>
          <w:color w:val="000000" w:themeColor="text1"/>
          <w:sz w:val="24"/>
          <w:szCs w:val="24"/>
        </w:rPr>
        <w:t xml:space="preserve"> different way. Consequently, when the probability is posed in natural frequencies</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such as multiples of hundred, and not percentages, the temptation to believe </w:t>
      </w:r>
      <w:r>
        <w:rPr>
          <w:rFonts w:ascii="Times New Roman" w:hAnsi="Times New Roman" w:cs="Times New Roman"/>
          <w:color w:val="000000" w:themeColor="text1"/>
          <w:sz w:val="24"/>
          <w:szCs w:val="24"/>
        </w:rPr>
        <w:t xml:space="preserve">the </w:t>
      </w:r>
      <w:r w:rsidRPr="003D4BA4">
        <w:rPr>
          <w:rFonts w:ascii="Times New Roman" w:hAnsi="Times New Roman" w:cs="Times New Roman"/>
          <w:color w:val="000000" w:themeColor="text1"/>
          <w:sz w:val="24"/>
          <w:szCs w:val="24"/>
        </w:rPr>
        <w:t xml:space="preserve">conjunction of fallacy is broken. </w:t>
      </w:r>
    </w:p>
    <w:p w14:paraId="2DEF385A" w14:textId="4D51992E" w:rsidR="00B063EE" w:rsidRDefault="00B063EE" w:rsidP="00221892">
      <w:pPr>
        <w:spacing w:after="0" w:line="360" w:lineRule="auto"/>
        <w:jc w:val="both"/>
        <w:rPr>
          <w:rFonts w:ascii="Times New Roman" w:hAnsi="Times New Roman" w:cs="Times New Roman"/>
          <w:color w:val="000000" w:themeColor="text1"/>
          <w:sz w:val="24"/>
          <w:szCs w:val="24"/>
        </w:rPr>
      </w:pPr>
    </w:p>
    <w:p w14:paraId="2640B608" w14:textId="77777777" w:rsidR="00B1343A" w:rsidRPr="00E607F6" w:rsidRDefault="00B1343A" w:rsidP="00B93E70">
      <w:pPr>
        <w:spacing w:after="0" w:line="360" w:lineRule="auto"/>
        <w:ind w:firstLine="720"/>
        <w:jc w:val="both"/>
        <w:outlineLvl w:val="0"/>
        <w:rPr>
          <w:rFonts w:ascii="Times New Roman" w:hAnsi="Times New Roman" w:cs="Times New Roman"/>
          <w:b/>
          <w:i/>
          <w:iCs/>
          <w:color w:val="000000" w:themeColor="text1"/>
          <w:sz w:val="24"/>
          <w:szCs w:val="24"/>
        </w:rPr>
      </w:pPr>
      <w:r w:rsidRPr="00E607F6">
        <w:rPr>
          <w:rFonts w:ascii="Times New Roman" w:hAnsi="Times New Roman" w:cs="Times New Roman"/>
          <w:b/>
          <w:i/>
          <w:iCs/>
          <w:color w:val="000000" w:themeColor="text1"/>
          <w:sz w:val="24"/>
          <w:szCs w:val="24"/>
        </w:rPr>
        <w:t>The Availability Heuristic: Why Does an Event Happen?</w:t>
      </w:r>
    </w:p>
    <w:p w14:paraId="1B941FA9" w14:textId="5FD4BD61" w:rsidR="00B1343A" w:rsidRDefault="00B1343A" w:rsidP="00221892">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Pr="003D4BA4">
        <w:rPr>
          <w:rFonts w:ascii="Times New Roman" w:hAnsi="Times New Roman" w:cs="Times New Roman"/>
          <w:color w:val="000000" w:themeColor="text1"/>
          <w:sz w:val="24"/>
          <w:szCs w:val="24"/>
        </w:rPr>
        <w:t xml:space="preserve">n the </w:t>
      </w:r>
      <w:r w:rsidRPr="003D4BA4">
        <w:rPr>
          <w:rFonts w:ascii="Times New Roman" w:hAnsi="Times New Roman" w:cs="Times New Roman"/>
          <w:i/>
          <w:color w:val="000000" w:themeColor="text1"/>
          <w:sz w:val="24"/>
          <w:szCs w:val="24"/>
        </w:rPr>
        <w:t>Foundations of Behavioral Economic Analysis</w:t>
      </w:r>
      <w:r>
        <w:rPr>
          <w:rFonts w:ascii="Times New Roman" w:hAnsi="Times New Roman" w:cs="Times New Roman"/>
          <w:iCs/>
          <w:color w:val="000000" w:themeColor="text1"/>
          <w:sz w:val="24"/>
          <w:szCs w:val="24"/>
        </w:rPr>
        <w:t>,</w:t>
      </w:r>
      <w:r w:rsidRPr="003D4BA4">
        <w:rPr>
          <w:rFonts w:ascii="Times New Roman" w:hAnsi="Times New Roman" w:cs="Times New Roman"/>
          <w:color w:val="000000" w:themeColor="text1"/>
          <w:sz w:val="24"/>
          <w:szCs w:val="24"/>
        </w:rPr>
        <w:t xml:space="preserve"> Sanjit Dhami explains how Kahneman and Tversky (1974)</w:t>
      </w:r>
      <w:r>
        <w:rPr>
          <w:rStyle w:val="FootnoteReference"/>
          <w:rFonts w:ascii="Times New Roman" w:hAnsi="Times New Roman"/>
          <w:color w:val="000000" w:themeColor="text1"/>
          <w:sz w:val="24"/>
          <w:szCs w:val="24"/>
        </w:rPr>
        <w:footnoteReference w:id="20"/>
      </w:r>
      <w:r w:rsidRPr="003D4BA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approach</w:t>
      </w:r>
      <w:r w:rsidRPr="003D4BA4">
        <w:rPr>
          <w:rFonts w:ascii="Times New Roman" w:hAnsi="Times New Roman" w:cs="Times New Roman"/>
          <w:color w:val="000000" w:themeColor="text1"/>
          <w:sz w:val="24"/>
          <w:szCs w:val="24"/>
        </w:rPr>
        <w:t xml:space="preserve"> the availability heuristic. Kahneman and Tversky (1974)</w:t>
      </w:r>
      <w:r>
        <w:rPr>
          <w:rStyle w:val="FootnoteReference"/>
          <w:rFonts w:ascii="Times New Roman" w:hAnsi="Times New Roman" w:cs="Times New Roman"/>
          <w:color w:val="000000" w:themeColor="text1"/>
          <w:sz w:val="24"/>
          <w:szCs w:val="24"/>
        </w:rPr>
        <w:footnoteReference w:id="21"/>
      </w:r>
      <w:r w:rsidRPr="003D4BA4">
        <w:rPr>
          <w:rFonts w:ascii="Times New Roman" w:hAnsi="Times New Roman" w:cs="Times New Roman"/>
          <w:color w:val="000000" w:themeColor="text1"/>
          <w:sz w:val="24"/>
          <w:szCs w:val="24"/>
        </w:rPr>
        <w:t xml:space="preserve"> state that the availability heuristic describe</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instances where individuals </w:t>
      </w:r>
      <w:r w:rsidR="00221892">
        <w:rPr>
          <w:rFonts w:ascii="Times New Roman" w:hAnsi="Times New Roman" w:cs="Times New Roman"/>
          <w:color w:val="000000" w:themeColor="text1"/>
          <w:sz w:val="24"/>
          <w:szCs w:val="24"/>
        </w:rPr>
        <w:t xml:space="preserve">can </w:t>
      </w:r>
      <w:r w:rsidRPr="003D4BA4">
        <w:rPr>
          <w:rFonts w:ascii="Times New Roman" w:hAnsi="Times New Roman" w:cs="Times New Roman"/>
          <w:color w:val="000000" w:themeColor="text1"/>
          <w:sz w:val="24"/>
          <w:szCs w:val="24"/>
        </w:rPr>
        <w:t xml:space="preserve">assess the </w:t>
      </w:r>
      <w:r w:rsidR="00221892">
        <w:rPr>
          <w:rFonts w:ascii="Times New Roman" w:hAnsi="Times New Roman" w:cs="Times New Roman"/>
          <w:color w:val="000000" w:themeColor="text1"/>
          <w:sz w:val="24"/>
          <w:szCs w:val="24"/>
        </w:rPr>
        <w:t>likelihood</w:t>
      </w:r>
      <w:r w:rsidRPr="003D4BA4">
        <w:rPr>
          <w:rFonts w:ascii="Times New Roman" w:hAnsi="Times New Roman" w:cs="Times New Roman"/>
          <w:color w:val="000000" w:themeColor="text1"/>
          <w:sz w:val="24"/>
          <w:szCs w:val="24"/>
        </w:rPr>
        <w:t xml:space="preserve"> or frequency of </w:t>
      </w:r>
      <w:r w:rsidR="00221892">
        <w:rPr>
          <w:rFonts w:ascii="Times New Roman" w:hAnsi="Times New Roman" w:cs="Times New Roman"/>
          <w:color w:val="000000" w:themeColor="text1"/>
          <w:sz w:val="24"/>
          <w:szCs w:val="24"/>
        </w:rPr>
        <w:t xml:space="preserve">something </w:t>
      </w:r>
      <w:r w:rsidR="00B063EE">
        <w:rPr>
          <w:rFonts w:ascii="Times New Roman" w:hAnsi="Times New Roman" w:cs="Times New Roman"/>
          <w:color w:val="000000" w:themeColor="text1"/>
          <w:sz w:val="24"/>
          <w:szCs w:val="24"/>
        </w:rPr>
        <w:t>occurring</w:t>
      </w:r>
      <w:r w:rsidRPr="003D4BA4">
        <w:rPr>
          <w:rFonts w:ascii="Times New Roman" w:hAnsi="Times New Roman" w:cs="Times New Roman"/>
          <w:color w:val="000000" w:themeColor="text1"/>
          <w:sz w:val="24"/>
          <w:szCs w:val="24"/>
        </w:rPr>
        <w:t xml:space="preserve"> based on the </w:t>
      </w:r>
      <w:r>
        <w:rPr>
          <w:rFonts w:ascii="Times New Roman" w:hAnsi="Times New Roman" w:cs="Times New Roman"/>
          <w:color w:val="000000" w:themeColor="text1"/>
          <w:sz w:val="24"/>
          <w:szCs w:val="24"/>
        </w:rPr>
        <w:t xml:space="preserve">most easily accessible </w:t>
      </w:r>
      <w:r w:rsidRPr="003D4BA4">
        <w:rPr>
          <w:rFonts w:ascii="Times New Roman" w:hAnsi="Times New Roman" w:cs="Times New Roman"/>
          <w:color w:val="000000" w:themeColor="text1"/>
          <w:sz w:val="24"/>
          <w:szCs w:val="24"/>
        </w:rPr>
        <w:t>thoughts related to the events. For example, an individual may assess the risk of</w:t>
      </w:r>
      <w:r>
        <w:rPr>
          <w:rFonts w:ascii="Times New Roman" w:hAnsi="Times New Roman" w:cs="Times New Roman"/>
          <w:color w:val="000000" w:themeColor="text1"/>
          <w:sz w:val="24"/>
          <w:szCs w:val="24"/>
        </w:rPr>
        <w:t xml:space="preserve"> a</w:t>
      </w:r>
      <w:r w:rsidRPr="003D4BA4">
        <w:rPr>
          <w:rFonts w:ascii="Times New Roman" w:hAnsi="Times New Roman" w:cs="Times New Roman"/>
          <w:color w:val="000000" w:themeColor="text1"/>
          <w:sz w:val="24"/>
          <w:szCs w:val="24"/>
        </w:rPr>
        <w:t xml:space="preserve"> heart attack in a specific group of people by thinking about their family member </w:t>
      </w:r>
      <w:r>
        <w:rPr>
          <w:rFonts w:ascii="Times New Roman" w:hAnsi="Times New Roman" w:cs="Times New Roman"/>
          <w:color w:val="000000" w:themeColor="text1"/>
          <w:sz w:val="24"/>
          <w:szCs w:val="24"/>
        </w:rPr>
        <w:t>who</w:t>
      </w:r>
      <w:r w:rsidRPr="003D4BA4">
        <w:rPr>
          <w:rFonts w:ascii="Times New Roman" w:hAnsi="Times New Roman" w:cs="Times New Roman"/>
          <w:color w:val="000000" w:themeColor="text1"/>
          <w:sz w:val="24"/>
          <w:szCs w:val="24"/>
        </w:rPr>
        <w:t xml:space="preserve"> suffered a heart attack and </w:t>
      </w:r>
      <w:r>
        <w:rPr>
          <w:rFonts w:ascii="Times New Roman" w:hAnsi="Times New Roman" w:cs="Times New Roman"/>
          <w:color w:val="000000" w:themeColor="text1"/>
          <w:sz w:val="24"/>
          <w:szCs w:val="24"/>
        </w:rPr>
        <w:t xml:space="preserve">were of </w:t>
      </w:r>
      <w:r w:rsidRPr="003D4BA4">
        <w:rPr>
          <w:rFonts w:ascii="Times New Roman" w:hAnsi="Times New Roman" w:cs="Times New Roman"/>
          <w:color w:val="000000" w:themeColor="text1"/>
          <w:sz w:val="24"/>
          <w:szCs w:val="24"/>
        </w:rPr>
        <w:t xml:space="preserve">a similar age </w:t>
      </w:r>
      <w:r>
        <w:rPr>
          <w:rFonts w:ascii="Times New Roman" w:hAnsi="Times New Roman" w:cs="Times New Roman"/>
          <w:color w:val="000000" w:themeColor="text1"/>
          <w:sz w:val="24"/>
          <w:szCs w:val="24"/>
        </w:rPr>
        <w:t>to those in</w:t>
      </w:r>
      <w:r w:rsidRPr="003D4BA4">
        <w:rPr>
          <w:rFonts w:ascii="Times New Roman" w:hAnsi="Times New Roman" w:cs="Times New Roman"/>
          <w:color w:val="000000" w:themeColor="text1"/>
          <w:sz w:val="24"/>
          <w:szCs w:val="24"/>
        </w:rPr>
        <w:t xml:space="preserve"> the group of people under consideration. Dhami (2016)</w:t>
      </w:r>
      <w:r>
        <w:rPr>
          <w:rStyle w:val="FootnoteReference"/>
          <w:rFonts w:ascii="Times New Roman" w:hAnsi="Times New Roman"/>
          <w:color w:val="000000" w:themeColor="text1"/>
          <w:sz w:val="24"/>
          <w:szCs w:val="24"/>
        </w:rPr>
        <w:footnoteReference w:id="22"/>
      </w:r>
      <w:r w:rsidRPr="003D4BA4">
        <w:rPr>
          <w:rFonts w:ascii="Times New Roman" w:hAnsi="Times New Roman" w:cs="Times New Roman"/>
          <w:color w:val="000000" w:themeColor="text1"/>
          <w:sz w:val="24"/>
          <w:szCs w:val="24"/>
        </w:rPr>
        <w:t xml:space="preserve"> notes that the mistakes of inference are often motivated by heuristics</w:t>
      </w:r>
      <w:r>
        <w:rPr>
          <w:rFonts w:ascii="Times New Roman" w:hAnsi="Times New Roman" w:cs="Times New Roman"/>
          <w:color w:val="000000" w:themeColor="text1"/>
          <w:sz w:val="24"/>
          <w:szCs w:val="24"/>
        </w:rPr>
        <w:t xml:space="preserve">, and </w:t>
      </w:r>
      <w:r w:rsidRPr="003D4BA4">
        <w:rPr>
          <w:rFonts w:ascii="Times New Roman" w:hAnsi="Times New Roman" w:cs="Times New Roman"/>
          <w:color w:val="000000" w:themeColor="text1"/>
          <w:sz w:val="24"/>
          <w:szCs w:val="24"/>
        </w:rPr>
        <w:t>cites another experiment by Kahneman and Tversky (1974)</w:t>
      </w:r>
      <w:r>
        <w:rPr>
          <w:rStyle w:val="FootnoteReference"/>
          <w:rFonts w:ascii="Times New Roman" w:hAnsi="Times New Roman"/>
          <w:color w:val="000000" w:themeColor="text1"/>
          <w:sz w:val="24"/>
          <w:szCs w:val="24"/>
        </w:rPr>
        <w:footnoteReference w:id="23"/>
      </w:r>
      <w:r w:rsidRPr="003D4BA4">
        <w:rPr>
          <w:rFonts w:ascii="Times New Roman" w:hAnsi="Times New Roman" w:cs="Times New Roman"/>
          <w:color w:val="000000" w:themeColor="text1"/>
          <w:sz w:val="24"/>
          <w:szCs w:val="24"/>
        </w:rPr>
        <w:t xml:space="preserve"> which </w:t>
      </w:r>
      <w:r w:rsidRPr="003D4BA4">
        <w:rPr>
          <w:rFonts w:ascii="Times New Roman" w:hAnsi="Times New Roman" w:cs="Times New Roman"/>
          <w:color w:val="000000" w:themeColor="text1"/>
          <w:sz w:val="24"/>
          <w:szCs w:val="24"/>
        </w:rPr>
        <w:lastRenderedPageBreak/>
        <w:t>involved two treatments</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with subjects being presented with a list of names that were mixed-gender. </w:t>
      </w:r>
      <w:r w:rsidR="00221892">
        <w:rPr>
          <w:rFonts w:ascii="Times New Roman" w:hAnsi="Times New Roman" w:cs="Times New Roman"/>
          <w:color w:val="000000" w:themeColor="text1"/>
          <w:sz w:val="24"/>
          <w:szCs w:val="24"/>
        </w:rPr>
        <w:t xml:space="preserve">Drawing on </w:t>
      </w:r>
      <w:r w:rsidRPr="003D4BA4">
        <w:rPr>
          <w:rFonts w:ascii="Times New Roman" w:hAnsi="Times New Roman" w:cs="Times New Roman"/>
          <w:color w:val="000000" w:themeColor="text1"/>
          <w:sz w:val="24"/>
          <w:szCs w:val="24"/>
        </w:rPr>
        <w:t xml:space="preserve">the experimental results, the researchers concluded that when the events in a class are easier to retrieve, the class is numerous despite the equal representation of the alternative classes. Similarly, individuals tend to assign </w:t>
      </w:r>
      <w:r>
        <w:rPr>
          <w:rFonts w:ascii="Times New Roman" w:hAnsi="Times New Roman" w:cs="Times New Roman"/>
          <w:color w:val="000000" w:themeColor="text1"/>
          <w:sz w:val="24"/>
          <w:szCs w:val="24"/>
        </w:rPr>
        <w:t xml:space="preserve">a </w:t>
      </w:r>
      <w:r w:rsidRPr="003D4BA4">
        <w:rPr>
          <w:rFonts w:ascii="Times New Roman" w:hAnsi="Times New Roman" w:cs="Times New Roman"/>
          <w:color w:val="000000" w:themeColor="text1"/>
          <w:sz w:val="24"/>
          <w:szCs w:val="24"/>
        </w:rPr>
        <w:t>higher probability to one of the event</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they have just seen</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such as </w:t>
      </w:r>
      <w:r>
        <w:rPr>
          <w:rFonts w:ascii="Times New Roman" w:hAnsi="Times New Roman" w:cs="Times New Roman"/>
          <w:color w:val="000000" w:themeColor="text1"/>
          <w:sz w:val="24"/>
          <w:szCs w:val="24"/>
        </w:rPr>
        <w:t xml:space="preserve">a </w:t>
      </w:r>
      <w:r w:rsidRPr="003D4BA4">
        <w:rPr>
          <w:rFonts w:ascii="Times New Roman" w:hAnsi="Times New Roman" w:cs="Times New Roman"/>
          <w:color w:val="000000" w:themeColor="text1"/>
          <w:sz w:val="24"/>
          <w:szCs w:val="24"/>
        </w:rPr>
        <w:t>house fire or road accident. However, the challenges associated with the mental construction of risks have an impact on the perception of the events’ probability. For example, a person planning to visit the Himalayas is more concerned with the dangers of mountain climbing</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since they are easy to imagine</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rather than the risk of disease</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which is more dangerous but harder to imagine. </w:t>
      </w:r>
    </w:p>
    <w:p w14:paraId="1C8F4634"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p>
    <w:p w14:paraId="3F84E805"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Memory vividness plays a critical role in probability assessment. Lichtenstein (1978)</w:t>
      </w:r>
      <w:r>
        <w:rPr>
          <w:rStyle w:val="FootnoteReference"/>
          <w:rFonts w:ascii="Times New Roman" w:hAnsi="Times New Roman"/>
          <w:color w:val="000000" w:themeColor="text1"/>
          <w:sz w:val="24"/>
          <w:szCs w:val="24"/>
        </w:rPr>
        <w:footnoteReference w:id="24"/>
      </w:r>
      <w:r w:rsidRPr="003D4BA4">
        <w:rPr>
          <w:rFonts w:ascii="Times New Roman" w:hAnsi="Times New Roman" w:cs="Times New Roman"/>
          <w:color w:val="000000" w:themeColor="text1"/>
          <w:sz w:val="24"/>
          <w:szCs w:val="24"/>
        </w:rPr>
        <w:t xml:space="preserve"> argues that events frequently covered by the media tend to </w:t>
      </w:r>
      <w:r>
        <w:rPr>
          <w:rFonts w:ascii="Times New Roman" w:hAnsi="Times New Roman" w:cs="Times New Roman"/>
          <w:color w:val="000000" w:themeColor="text1"/>
          <w:sz w:val="24"/>
          <w:szCs w:val="24"/>
        </w:rPr>
        <w:t>impart</w:t>
      </w:r>
      <w:r w:rsidRPr="003D4BA4">
        <w:rPr>
          <w:rFonts w:ascii="Times New Roman" w:hAnsi="Times New Roman" w:cs="Times New Roman"/>
          <w:color w:val="000000" w:themeColor="text1"/>
          <w:sz w:val="24"/>
          <w:szCs w:val="24"/>
        </w:rPr>
        <w:t xml:space="preserve"> a higher perception of risk among individuals. Similarly, a Pew </w:t>
      </w:r>
      <w:r>
        <w:rPr>
          <w:rFonts w:ascii="Times New Roman" w:hAnsi="Times New Roman" w:cs="Times New Roman"/>
          <w:color w:val="000000" w:themeColor="text1"/>
          <w:sz w:val="24"/>
          <w:szCs w:val="24"/>
        </w:rPr>
        <w:t xml:space="preserve">Research Institute </w:t>
      </w:r>
      <w:r w:rsidRPr="003D4BA4">
        <w:rPr>
          <w:rFonts w:ascii="Times New Roman" w:hAnsi="Times New Roman" w:cs="Times New Roman"/>
          <w:color w:val="000000" w:themeColor="text1"/>
          <w:sz w:val="24"/>
          <w:szCs w:val="24"/>
        </w:rPr>
        <w:t>study carried out in 2016 indicated that most voters in the United States considered the crime rate to have increased since 2008 despite a double</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digit decrease in property and violent crime. The higher perception may be due to the increased media coverage on the crime events.</w:t>
      </w:r>
      <w:r>
        <w:rPr>
          <w:rStyle w:val="FootnoteReference"/>
          <w:rFonts w:ascii="Times New Roman" w:hAnsi="Times New Roman" w:cs="Times New Roman"/>
          <w:color w:val="000000" w:themeColor="text1"/>
          <w:sz w:val="24"/>
          <w:szCs w:val="24"/>
        </w:rPr>
        <w:footnoteReference w:id="25"/>
      </w:r>
    </w:p>
    <w:p w14:paraId="0ED892C4" w14:textId="77777777" w:rsidR="00B063EE" w:rsidRDefault="00B063EE" w:rsidP="00B1343A">
      <w:pPr>
        <w:spacing w:after="0" w:line="360" w:lineRule="auto"/>
        <w:jc w:val="both"/>
        <w:outlineLvl w:val="0"/>
        <w:rPr>
          <w:rFonts w:ascii="Times New Roman" w:hAnsi="Times New Roman" w:cs="Times New Roman"/>
          <w:b/>
          <w:color w:val="000000" w:themeColor="text1"/>
          <w:sz w:val="24"/>
          <w:szCs w:val="24"/>
        </w:rPr>
      </w:pPr>
    </w:p>
    <w:p w14:paraId="0BE18B06" w14:textId="4853069B" w:rsidR="00B1343A" w:rsidRPr="00E607F6" w:rsidRDefault="00B1343A" w:rsidP="00B93E70">
      <w:pPr>
        <w:spacing w:after="0" w:line="360" w:lineRule="auto"/>
        <w:ind w:firstLine="720"/>
        <w:jc w:val="both"/>
        <w:outlineLvl w:val="0"/>
        <w:rPr>
          <w:rFonts w:ascii="Times New Roman" w:hAnsi="Times New Roman" w:cs="Times New Roman"/>
          <w:b/>
          <w:i/>
          <w:iCs/>
          <w:color w:val="000000" w:themeColor="text1"/>
          <w:sz w:val="24"/>
          <w:szCs w:val="24"/>
        </w:rPr>
      </w:pPr>
      <w:r w:rsidRPr="00E607F6">
        <w:rPr>
          <w:rFonts w:ascii="Times New Roman" w:hAnsi="Times New Roman" w:cs="Times New Roman"/>
          <w:b/>
          <w:i/>
          <w:iCs/>
          <w:color w:val="000000" w:themeColor="text1"/>
          <w:sz w:val="24"/>
          <w:szCs w:val="24"/>
        </w:rPr>
        <w:t>Mental Accounting</w:t>
      </w:r>
    </w:p>
    <w:p w14:paraId="669F1DAC" w14:textId="77777777" w:rsidR="00B1343A" w:rsidRDefault="00B1343A" w:rsidP="00B1343A">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Mental accounting is described by Richard Thaler as the process applied in the evaluation and categorization of events</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including financial events. </w:t>
      </w:r>
      <w:r>
        <w:rPr>
          <w:rFonts w:ascii="Times New Roman" w:hAnsi="Times New Roman" w:cs="Times New Roman"/>
          <w:color w:val="000000" w:themeColor="text1"/>
          <w:sz w:val="24"/>
          <w:szCs w:val="24"/>
        </w:rPr>
        <w:t>Although</w:t>
      </w:r>
      <w:r w:rsidRPr="003D4BA4">
        <w:rPr>
          <w:rFonts w:ascii="Times New Roman" w:hAnsi="Times New Roman" w:cs="Times New Roman"/>
          <w:color w:val="000000" w:themeColor="text1"/>
          <w:sz w:val="24"/>
          <w:szCs w:val="24"/>
        </w:rPr>
        <w:t xml:space="preserve"> neoclassical economics consider income and expenditure sources to be the same, people tend to assign funds to different purposes mentally. Mental accounting is a self-control technique that allows people to achieve pre-determined goals by placing different value</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on </w:t>
      </w:r>
      <w:r>
        <w:rPr>
          <w:rFonts w:ascii="Times New Roman" w:hAnsi="Times New Roman" w:cs="Times New Roman"/>
          <w:color w:val="000000" w:themeColor="text1"/>
          <w:sz w:val="24"/>
          <w:szCs w:val="24"/>
        </w:rPr>
        <w:t xml:space="preserve">a </w:t>
      </w:r>
      <w:r w:rsidRPr="003D4BA4">
        <w:rPr>
          <w:rFonts w:ascii="Times New Roman" w:hAnsi="Times New Roman" w:cs="Times New Roman"/>
          <w:color w:val="000000" w:themeColor="text1"/>
          <w:sz w:val="24"/>
          <w:szCs w:val="24"/>
        </w:rPr>
        <w:t xml:space="preserve">similar monetary resource in </w:t>
      </w:r>
      <w:r>
        <w:rPr>
          <w:rFonts w:ascii="Times New Roman" w:hAnsi="Times New Roman" w:cs="Times New Roman"/>
          <w:color w:val="000000" w:themeColor="text1"/>
          <w:sz w:val="24"/>
          <w:szCs w:val="24"/>
        </w:rPr>
        <w:t xml:space="preserve">a </w:t>
      </w:r>
      <w:r w:rsidRPr="003D4BA4">
        <w:rPr>
          <w:rFonts w:ascii="Times New Roman" w:hAnsi="Times New Roman" w:cs="Times New Roman"/>
          <w:color w:val="000000" w:themeColor="text1"/>
          <w:sz w:val="24"/>
          <w:szCs w:val="24"/>
        </w:rPr>
        <w:t xml:space="preserve">different context. In addition, individuals have an aversion for debt </w:t>
      </w:r>
      <w:r>
        <w:rPr>
          <w:rFonts w:ascii="Times New Roman" w:hAnsi="Times New Roman" w:cs="Times New Roman"/>
          <w:color w:val="000000" w:themeColor="text1"/>
          <w:sz w:val="24"/>
          <w:szCs w:val="24"/>
        </w:rPr>
        <w:t xml:space="preserve">in </w:t>
      </w:r>
      <w:r w:rsidRPr="003D4BA4">
        <w:rPr>
          <w:rFonts w:ascii="Times New Roman" w:hAnsi="Times New Roman" w:cs="Times New Roman"/>
          <w:color w:val="000000" w:themeColor="text1"/>
          <w:sz w:val="24"/>
          <w:szCs w:val="24"/>
        </w:rPr>
        <w:t xml:space="preserve">mental accounts and tend to </w:t>
      </w:r>
      <w:r>
        <w:rPr>
          <w:rFonts w:ascii="Times New Roman" w:hAnsi="Times New Roman" w:cs="Times New Roman"/>
          <w:color w:val="000000" w:themeColor="text1"/>
          <w:sz w:val="24"/>
          <w:szCs w:val="24"/>
        </w:rPr>
        <w:t>prefer</w:t>
      </w:r>
      <w:r w:rsidRPr="003D4BA4">
        <w:rPr>
          <w:rFonts w:ascii="Times New Roman" w:hAnsi="Times New Roman" w:cs="Times New Roman"/>
          <w:color w:val="000000" w:themeColor="text1"/>
          <w:sz w:val="24"/>
          <w:szCs w:val="24"/>
        </w:rPr>
        <w:t xml:space="preserve"> mental credit accounts. For example, an individual tends to worry about the current cost of an air-conditioning unit but enjoy a buffet</w:t>
      </w:r>
      <w:r>
        <w:rPr>
          <w:rFonts w:ascii="Times New Roman" w:hAnsi="Times New Roman" w:cs="Times New Roman"/>
          <w:color w:val="000000" w:themeColor="text1"/>
          <w:sz w:val="24"/>
          <w:szCs w:val="24"/>
        </w:rPr>
        <w:t xml:space="preserve"> meal,</w:t>
      </w:r>
      <w:r w:rsidRPr="003D4BA4">
        <w:rPr>
          <w:rFonts w:ascii="Times New Roman" w:hAnsi="Times New Roman" w:cs="Times New Roman"/>
          <w:color w:val="000000" w:themeColor="text1"/>
          <w:sz w:val="24"/>
          <w:szCs w:val="24"/>
        </w:rPr>
        <w:t xml:space="preserve"> even though the </w:t>
      </w:r>
      <w:r>
        <w:rPr>
          <w:rFonts w:ascii="Times New Roman" w:hAnsi="Times New Roman" w:cs="Times New Roman"/>
          <w:color w:val="000000" w:themeColor="text1"/>
          <w:sz w:val="24"/>
          <w:szCs w:val="24"/>
        </w:rPr>
        <w:t xml:space="preserve">buffet’s </w:t>
      </w:r>
      <w:r w:rsidRPr="003D4BA4">
        <w:rPr>
          <w:rFonts w:ascii="Times New Roman" w:hAnsi="Times New Roman" w:cs="Times New Roman"/>
          <w:color w:val="000000" w:themeColor="text1"/>
          <w:sz w:val="24"/>
          <w:szCs w:val="24"/>
        </w:rPr>
        <w:t xml:space="preserve">cost is higher than the value of food consumed. </w:t>
      </w:r>
    </w:p>
    <w:p w14:paraId="01424E0B"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p>
    <w:p w14:paraId="67B8A774" w14:textId="77777777" w:rsidR="00B1343A" w:rsidRDefault="00B1343A" w:rsidP="00B1343A">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lastRenderedPageBreak/>
        <w:t xml:space="preserve">Although the mental accounting process is universal, it is also fallible. </w:t>
      </w:r>
      <w:r>
        <w:rPr>
          <w:rFonts w:ascii="Times New Roman" w:hAnsi="Times New Roman" w:cs="Times New Roman"/>
          <w:color w:val="000000" w:themeColor="text1"/>
          <w:sz w:val="24"/>
          <w:szCs w:val="24"/>
        </w:rPr>
        <w:t xml:space="preserve">In this regard, </w:t>
      </w:r>
      <w:r w:rsidRPr="003D4BA4">
        <w:rPr>
          <w:rFonts w:ascii="Times New Roman" w:hAnsi="Times New Roman" w:cs="Times New Roman"/>
          <w:color w:val="000000" w:themeColor="text1"/>
          <w:sz w:val="24"/>
          <w:szCs w:val="24"/>
        </w:rPr>
        <w:t xml:space="preserve">Cheema and Soman </w:t>
      </w:r>
      <w:r>
        <w:rPr>
          <w:rFonts w:ascii="Times New Roman" w:hAnsi="Times New Roman" w:cs="Times New Roman"/>
          <w:color w:val="000000" w:themeColor="text1"/>
          <w:sz w:val="24"/>
          <w:szCs w:val="24"/>
        </w:rPr>
        <w:t xml:space="preserve">gave an example </w:t>
      </w:r>
      <w:r w:rsidRPr="003D4BA4">
        <w:rPr>
          <w:rFonts w:ascii="Times New Roman" w:hAnsi="Times New Roman" w:cs="Times New Roman"/>
          <w:color w:val="000000" w:themeColor="text1"/>
          <w:sz w:val="24"/>
          <w:szCs w:val="24"/>
        </w:rPr>
        <w:t>on Mark Twain’s cigar</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where the author limits himself to smoking one cigar but placed no limit on the size. As a result, the size of the daily cigar smoked increased.</w:t>
      </w:r>
      <w:r>
        <w:rPr>
          <w:rStyle w:val="FootnoteReference"/>
          <w:rFonts w:ascii="Times New Roman" w:hAnsi="Times New Roman" w:cs="Times New Roman"/>
          <w:color w:val="000000" w:themeColor="text1"/>
          <w:sz w:val="24"/>
          <w:szCs w:val="24"/>
        </w:rPr>
        <w:footnoteReference w:id="26"/>
      </w:r>
    </w:p>
    <w:p w14:paraId="31FCF478"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p>
    <w:p w14:paraId="503B710A"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 xml:space="preserve">Investors tend to apply the mental accounting principle in the evaluation of technology companies. The investors consider each investment as part of a similar investment domain. Consequently, investors fail to consider the opportunities and risks of each domain. Similarly, mental accounting can be applied </w:t>
      </w:r>
      <w:r>
        <w:rPr>
          <w:rFonts w:ascii="Times New Roman" w:hAnsi="Times New Roman" w:cs="Times New Roman"/>
          <w:color w:val="000000" w:themeColor="text1"/>
          <w:sz w:val="24"/>
          <w:szCs w:val="24"/>
        </w:rPr>
        <w:t>to</w:t>
      </w:r>
      <w:r w:rsidRPr="003D4BA4">
        <w:rPr>
          <w:rFonts w:ascii="Times New Roman" w:hAnsi="Times New Roman" w:cs="Times New Roman"/>
          <w:color w:val="000000" w:themeColor="text1"/>
          <w:sz w:val="24"/>
          <w:szCs w:val="24"/>
        </w:rPr>
        <w:t xml:space="preserve"> housing wealth. In housing wealth, the question that has to be addressed </w:t>
      </w:r>
      <w:r>
        <w:rPr>
          <w:rFonts w:ascii="Times New Roman" w:hAnsi="Times New Roman" w:cs="Times New Roman"/>
          <w:color w:val="000000" w:themeColor="text1"/>
          <w:sz w:val="24"/>
          <w:szCs w:val="24"/>
        </w:rPr>
        <w:t>is</w:t>
      </w:r>
      <w:r w:rsidRPr="003D4BA4">
        <w:rPr>
          <w:rFonts w:ascii="Times New Roman" w:hAnsi="Times New Roman" w:cs="Times New Roman"/>
          <w:color w:val="000000" w:themeColor="text1"/>
          <w:sz w:val="24"/>
          <w:szCs w:val="24"/>
        </w:rPr>
        <w:t xml:space="preserve"> the implication of </w:t>
      </w:r>
      <w:r>
        <w:rPr>
          <w:rFonts w:ascii="Times New Roman" w:hAnsi="Times New Roman" w:cs="Times New Roman"/>
          <w:color w:val="000000" w:themeColor="text1"/>
          <w:sz w:val="24"/>
          <w:szCs w:val="24"/>
        </w:rPr>
        <w:t>rising housing</w:t>
      </w:r>
      <w:r w:rsidRPr="003D4BA4">
        <w:rPr>
          <w:rFonts w:ascii="Times New Roman" w:hAnsi="Times New Roman" w:cs="Times New Roman"/>
          <w:color w:val="000000" w:themeColor="text1"/>
          <w:sz w:val="24"/>
          <w:szCs w:val="24"/>
        </w:rPr>
        <w:t xml:space="preserve"> prices on the savings and consumption behavior of households. Consequently, the mental accounting approach is applied to explain how individuals </w:t>
      </w:r>
      <w:r>
        <w:rPr>
          <w:rFonts w:ascii="Times New Roman" w:hAnsi="Times New Roman" w:cs="Times New Roman"/>
          <w:color w:val="000000" w:themeColor="text1"/>
          <w:sz w:val="24"/>
          <w:szCs w:val="24"/>
        </w:rPr>
        <w:t>calculate</w:t>
      </w:r>
      <w:r w:rsidRPr="003D4BA4">
        <w:rPr>
          <w:rFonts w:ascii="Times New Roman" w:hAnsi="Times New Roman" w:cs="Times New Roman"/>
          <w:color w:val="000000" w:themeColor="text1"/>
          <w:sz w:val="24"/>
          <w:szCs w:val="24"/>
        </w:rPr>
        <w:t xml:space="preserve"> an increased equity income due to an increase in </w:t>
      </w:r>
      <w:r>
        <w:rPr>
          <w:rFonts w:ascii="Times New Roman" w:hAnsi="Times New Roman" w:cs="Times New Roman"/>
          <w:color w:val="000000" w:themeColor="text1"/>
          <w:sz w:val="24"/>
          <w:szCs w:val="24"/>
        </w:rPr>
        <w:t>home</w:t>
      </w:r>
      <w:r w:rsidRPr="003D4BA4">
        <w:rPr>
          <w:rFonts w:ascii="Times New Roman" w:hAnsi="Times New Roman" w:cs="Times New Roman"/>
          <w:color w:val="000000" w:themeColor="text1"/>
          <w:sz w:val="24"/>
          <w:szCs w:val="24"/>
        </w:rPr>
        <w:t xml:space="preserve"> prices. Evidence suggests that the current asset account and future wealth account are applied by households to </w:t>
      </w:r>
      <w:r>
        <w:rPr>
          <w:rFonts w:ascii="Times New Roman" w:hAnsi="Times New Roman" w:cs="Times New Roman"/>
          <w:color w:val="000000" w:themeColor="text1"/>
          <w:sz w:val="24"/>
          <w:szCs w:val="24"/>
        </w:rPr>
        <w:t>calculate</w:t>
      </w:r>
      <w:r w:rsidRPr="003D4BA4">
        <w:rPr>
          <w:rFonts w:ascii="Times New Roman" w:hAnsi="Times New Roman" w:cs="Times New Roman"/>
          <w:color w:val="000000" w:themeColor="text1"/>
          <w:sz w:val="24"/>
          <w:szCs w:val="24"/>
        </w:rPr>
        <w:t xml:space="preserve"> housing wealth. Therefore, the marginal propensity to consume due to increased housing equity is relatively small. However, the evidence contrasts with the life cycle model</w:t>
      </w:r>
      <w:r>
        <w:rPr>
          <w:rFonts w:ascii="Times New Roman" w:hAnsi="Times New Roman" w:cs="Times New Roman"/>
          <w:color w:val="000000" w:themeColor="text1"/>
          <w:sz w:val="24"/>
          <w:szCs w:val="24"/>
        </w:rPr>
        <w:t>, which posits that individuals generally plan their consumption and savings behavior over their lifetimes, hoping to balance their consumption in the best way possible, saving during periods when they accumulate wealth and spending when they are retired or not earning. Thus,</w:t>
      </w:r>
      <w:r w:rsidRPr="003D4BA4">
        <w:rPr>
          <w:rFonts w:ascii="Times New Roman" w:hAnsi="Times New Roman" w:cs="Times New Roman"/>
          <w:color w:val="000000" w:themeColor="text1"/>
          <w:sz w:val="24"/>
          <w:szCs w:val="24"/>
        </w:rPr>
        <w:t xml:space="preserve"> individuals interpret an increase in housing equity as an increase in the present discounted income value. Consequently, the housing equity and present discounted income value should have </w:t>
      </w:r>
      <w:r>
        <w:rPr>
          <w:rFonts w:ascii="Times New Roman" w:hAnsi="Times New Roman" w:cs="Times New Roman"/>
          <w:color w:val="000000" w:themeColor="text1"/>
          <w:sz w:val="24"/>
          <w:szCs w:val="24"/>
        </w:rPr>
        <w:t xml:space="preserve">a </w:t>
      </w:r>
      <w:r w:rsidRPr="003D4BA4">
        <w:rPr>
          <w:rFonts w:ascii="Times New Roman" w:hAnsi="Times New Roman" w:cs="Times New Roman"/>
          <w:color w:val="000000" w:themeColor="text1"/>
          <w:sz w:val="24"/>
          <w:szCs w:val="24"/>
        </w:rPr>
        <w:t>similar marginal propensity to consume</w:t>
      </w:r>
      <w:r>
        <w:rPr>
          <w:rFonts w:ascii="Times New Roman" w:hAnsi="Times New Roman" w:cs="Times New Roman"/>
          <w:color w:val="000000" w:themeColor="text1"/>
          <w:sz w:val="24"/>
          <w:szCs w:val="24"/>
        </w:rPr>
        <w:t>rs,</w:t>
      </w:r>
      <w:r w:rsidRPr="003D4BA4">
        <w:rPr>
          <w:rFonts w:ascii="Times New Roman" w:hAnsi="Times New Roman" w:cs="Times New Roman"/>
          <w:color w:val="000000" w:themeColor="text1"/>
          <w:sz w:val="24"/>
          <w:szCs w:val="24"/>
        </w:rPr>
        <w:t xml:space="preserve"> since they are derived from current income. In addition, bonuses</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when defined using the life-cycle model</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are a component of income and have no effect on the individual savings and consumption behavior. As such, the marginal propensity to consume due to bonuses is lower compared to regular income. </w:t>
      </w:r>
    </w:p>
    <w:p w14:paraId="136C777C" w14:textId="77777777" w:rsidR="00B1343A" w:rsidRDefault="00B1343A" w:rsidP="00B1343A">
      <w:pPr>
        <w:spacing w:after="0" w:line="360" w:lineRule="auto"/>
        <w:jc w:val="both"/>
        <w:outlineLvl w:val="0"/>
        <w:rPr>
          <w:rFonts w:ascii="Times New Roman" w:hAnsi="Times New Roman" w:cs="Times New Roman"/>
          <w:b/>
          <w:color w:val="000000" w:themeColor="text1"/>
          <w:sz w:val="24"/>
          <w:szCs w:val="24"/>
        </w:rPr>
      </w:pPr>
    </w:p>
    <w:p w14:paraId="43308446" w14:textId="77777777" w:rsidR="00B1343A" w:rsidRPr="00E607F6" w:rsidRDefault="00B1343A" w:rsidP="00B93E70">
      <w:pPr>
        <w:spacing w:after="0" w:line="360" w:lineRule="auto"/>
        <w:ind w:firstLine="720"/>
        <w:jc w:val="both"/>
        <w:outlineLvl w:val="0"/>
        <w:rPr>
          <w:rFonts w:ascii="Times New Roman" w:hAnsi="Times New Roman" w:cs="Times New Roman"/>
          <w:b/>
          <w:i/>
          <w:iCs/>
          <w:color w:val="000000" w:themeColor="text1"/>
          <w:sz w:val="24"/>
          <w:szCs w:val="24"/>
        </w:rPr>
      </w:pPr>
      <w:r w:rsidRPr="00E607F6">
        <w:rPr>
          <w:rFonts w:ascii="Times New Roman" w:hAnsi="Times New Roman" w:cs="Times New Roman"/>
          <w:b/>
          <w:i/>
          <w:iCs/>
          <w:color w:val="000000" w:themeColor="text1"/>
          <w:sz w:val="24"/>
          <w:szCs w:val="24"/>
        </w:rPr>
        <w:t>Stock Market Underreaction and Overreaction</w:t>
      </w:r>
    </w:p>
    <w:p w14:paraId="374F3C0F" w14:textId="3D4BDC8F" w:rsidR="00B1343A" w:rsidRDefault="00B1343A" w:rsidP="0057356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There is evidence that</w:t>
      </w:r>
      <w:r w:rsidRPr="003D4BA4">
        <w:rPr>
          <w:rFonts w:ascii="Times New Roman" w:hAnsi="Times New Roman" w:cs="Times New Roman"/>
          <w:color w:val="000000" w:themeColor="text1"/>
          <w:sz w:val="24"/>
          <w:szCs w:val="24"/>
        </w:rPr>
        <w:t xml:space="preserve"> over </w:t>
      </w:r>
      <w:r>
        <w:rPr>
          <w:rFonts w:ascii="Times New Roman" w:hAnsi="Times New Roman" w:cs="Times New Roman"/>
          <w:color w:val="000000" w:themeColor="text1"/>
          <w:sz w:val="24"/>
          <w:szCs w:val="24"/>
        </w:rPr>
        <w:t>the short term of 1 to 12 months, stock markets tend to underreact.</w:t>
      </w:r>
      <w:r w:rsidRPr="003D4BA4">
        <w:rPr>
          <w:rFonts w:ascii="Times New Roman" w:hAnsi="Times New Roman" w:cs="Times New Roman"/>
          <w:color w:val="000000" w:themeColor="text1"/>
          <w:sz w:val="24"/>
          <w:szCs w:val="24"/>
        </w:rPr>
        <w:t xml:space="preserve"> However, in the long </w:t>
      </w:r>
      <w:r>
        <w:rPr>
          <w:rFonts w:ascii="Times New Roman" w:hAnsi="Times New Roman" w:cs="Times New Roman"/>
          <w:color w:val="000000" w:themeColor="text1"/>
          <w:sz w:val="24"/>
          <w:szCs w:val="24"/>
        </w:rPr>
        <w:t>term of between three to five</w:t>
      </w:r>
      <w:r w:rsidRPr="003D4BA4">
        <w:rPr>
          <w:rFonts w:ascii="Times New Roman" w:hAnsi="Times New Roman" w:cs="Times New Roman"/>
          <w:color w:val="000000" w:themeColor="text1"/>
          <w:sz w:val="24"/>
          <w:szCs w:val="24"/>
        </w:rPr>
        <w:t xml:space="preserve"> years, the stock markets overreact to repeated news that point</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in the same direction. Therefore, </w:t>
      </w:r>
      <w:r w:rsidR="0057356C">
        <w:rPr>
          <w:rFonts w:ascii="Times New Roman" w:hAnsi="Times New Roman" w:cs="Times New Roman"/>
          <w:color w:val="000000" w:themeColor="text1"/>
          <w:sz w:val="24"/>
          <w:szCs w:val="24"/>
        </w:rPr>
        <w:t xml:space="preserve">both the short-term and long-term </w:t>
      </w:r>
      <w:r w:rsidRPr="003D4BA4">
        <w:rPr>
          <w:rFonts w:ascii="Times New Roman" w:hAnsi="Times New Roman" w:cs="Times New Roman"/>
          <w:color w:val="000000" w:themeColor="text1"/>
          <w:sz w:val="24"/>
          <w:szCs w:val="24"/>
        </w:rPr>
        <w:t xml:space="preserve">underreaction and overreaction in the short run and long run respectively </w:t>
      </w:r>
      <w:r w:rsidR="0057356C">
        <w:rPr>
          <w:rFonts w:ascii="Times New Roman" w:hAnsi="Times New Roman" w:cs="Times New Roman"/>
          <w:color w:val="000000" w:themeColor="text1"/>
          <w:sz w:val="24"/>
          <w:szCs w:val="24"/>
        </w:rPr>
        <w:t>present</w:t>
      </w:r>
      <w:r w:rsidRPr="003D4BA4">
        <w:rPr>
          <w:rFonts w:ascii="Times New Roman" w:hAnsi="Times New Roman" w:cs="Times New Roman"/>
          <w:color w:val="000000" w:themeColor="text1"/>
          <w:sz w:val="24"/>
          <w:szCs w:val="24"/>
        </w:rPr>
        <w:t xml:space="preserve"> a significant phenomenon in stock markets. Overreaction of the stock market occurs following a sequence of good news with the expected future return being lower compared to the stock market </w:t>
      </w:r>
      <w:r>
        <w:rPr>
          <w:rFonts w:ascii="Times New Roman" w:hAnsi="Times New Roman" w:cs="Times New Roman"/>
          <w:color w:val="000000" w:themeColor="text1"/>
          <w:sz w:val="24"/>
          <w:szCs w:val="24"/>
        </w:rPr>
        <w:t xml:space="preserve">being </w:t>
      </w:r>
      <w:r w:rsidRPr="003D4BA4">
        <w:rPr>
          <w:rFonts w:ascii="Times New Roman" w:hAnsi="Times New Roman" w:cs="Times New Roman"/>
          <w:color w:val="000000" w:themeColor="text1"/>
          <w:sz w:val="24"/>
          <w:szCs w:val="24"/>
        </w:rPr>
        <w:t>exposed to a sequence of bad news.</w:t>
      </w:r>
    </w:p>
    <w:p w14:paraId="75BFE1FD"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p>
    <w:p w14:paraId="5D4D9F3E" w14:textId="62F88E95" w:rsidR="00B1343A" w:rsidRDefault="00B1343A" w:rsidP="00650EC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tock market prices are a reflection of good and bad news as </w:t>
      </w:r>
      <w:r>
        <w:rPr>
          <w:rFonts w:ascii="Times New Roman" w:hAnsi="Times New Roman" w:cs="Times New Roman"/>
          <w:color w:val="000000" w:themeColor="text1"/>
          <w:sz w:val="24"/>
          <w:szCs w:val="24"/>
        </w:rPr>
        <w:t>expressed</w:t>
      </w:r>
      <w:r w:rsidRPr="003D4BA4">
        <w:rPr>
          <w:rFonts w:ascii="Times New Roman" w:hAnsi="Times New Roman" w:cs="Times New Roman"/>
          <w:color w:val="000000" w:themeColor="text1"/>
          <w:sz w:val="24"/>
          <w:szCs w:val="24"/>
        </w:rPr>
        <w:t xml:space="preserve"> in </w:t>
      </w:r>
      <w:r>
        <w:rPr>
          <w:rFonts w:ascii="Times New Roman" w:hAnsi="Times New Roman" w:cs="Times New Roman"/>
          <w:color w:val="000000" w:themeColor="text1"/>
          <w:sz w:val="24"/>
          <w:szCs w:val="24"/>
        </w:rPr>
        <w:t>the efficient market hypothesis (</w:t>
      </w:r>
      <w:r w:rsidRPr="003D4BA4">
        <w:rPr>
          <w:rFonts w:ascii="Times New Roman" w:hAnsi="Times New Roman" w:cs="Times New Roman"/>
          <w:color w:val="000000" w:themeColor="text1"/>
          <w:sz w:val="24"/>
          <w:szCs w:val="24"/>
        </w:rPr>
        <w:t>EMH</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and classical finance</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which indicate that there are no implications for returns or prices in the next period. Moreover, if the stock market anticipates news, its impact should be incorporated in the return rates prior to the beginning of the financial period. The stock market overreacts to a sequence of good news</w:t>
      </w:r>
      <w:r>
        <w:rPr>
          <w:rFonts w:ascii="Times New Roman" w:hAnsi="Times New Roman" w:cs="Times New Roman"/>
          <w:color w:val="000000" w:themeColor="text1"/>
          <w:sz w:val="24"/>
          <w:szCs w:val="24"/>
        </w:rPr>
        <w:t xml:space="preserve">, resulting in </w:t>
      </w:r>
      <w:r w:rsidRPr="003D4BA4">
        <w:rPr>
          <w:rFonts w:ascii="Times New Roman" w:hAnsi="Times New Roman" w:cs="Times New Roman"/>
          <w:color w:val="000000" w:themeColor="text1"/>
          <w:sz w:val="24"/>
          <w:szCs w:val="24"/>
        </w:rPr>
        <w:t xml:space="preserve">a decline in future returns. </w:t>
      </w:r>
      <w:r w:rsidR="00650EC1">
        <w:rPr>
          <w:rFonts w:ascii="Times New Roman" w:hAnsi="Times New Roman" w:cs="Times New Roman"/>
          <w:color w:val="000000" w:themeColor="text1"/>
          <w:sz w:val="24"/>
          <w:szCs w:val="24"/>
        </w:rPr>
        <w:t>As a result, stock market participants can use high returns in the past</w:t>
      </w:r>
      <w:r w:rsidRPr="003D4BA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to predict</w:t>
      </w:r>
      <w:r w:rsidR="00650EC1">
        <w:rPr>
          <w:rFonts w:ascii="Times New Roman" w:hAnsi="Times New Roman" w:cs="Times New Roman"/>
          <w:color w:val="000000" w:themeColor="text1"/>
          <w:sz w:val="24"/>
          <w:szCs w:val="24"/>
        </w:rPr>
        <w:t>, even if irrationally,</w:t>
      </w:r>
      <w:r w:rsidRPr="003D4BA4">
        <w:rPr>
          <w:rFonts w:ascii="Times New Roman" w:hAnsi="Times New Roman" w:cs="Times New Roman"/>
          <w:color w:val="000000" w:themeColor="text1"/>
          <w:sz w:val="24"/>
          <w:szCs w:val="24"/>
        </w:rPr>
        <w:t xml:space="preserve"> low future returns</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w:t>
      </w:r>
      <w:r w:rsidR="00650EC1">
        <w:rPr>
          <w:rFonts w:ascii="Times New Roman" w:hAnsi="Times New Roman" w:cs="Times New Roman"/>
          <w:color w:val="000000" w:themeColor="text1"/>
          <w:sz w:val="24"/>
          <w:szCs w:val="24"/>
        </w:rPr>
        <w:t>even though this may defy</w:t>
      </w:r>
      <w:r w:rsidRPr="003D4BA4">
        <w:rPr>
          <w:rFonts w:ascii="Times New Roman" w:hAnsi="Times New Roman" w:cs="Times New Roman"/>
          <w:color w:val="000000" w:themeColor="text1"/>
          <w:sz w:val="24"/>
          <w:szCs w:val="24"/>
        </w:rPr>
        <w:t xml:space="preserve"> the basic </w:t>
      </w:r>
      <w:r>
        <w:rPr>
          <w:rFonts w:ascii="Times New Roman" w:hAnsi="Times New Roman" w:cs="Times New Roman"/>
          <w:color w:val="000000" w:themeColor="text1"/>
          <w:sz w:val="24"/>
          <w:szCs w:val="24"/>
        </w:rPr>
        <w:t>EMH</w:t>
      </w:r>
      <w:r w:rsidRPr="003D4BA4">
        <w:rPr>
          <w:rFonts w:ascii="Times New Roman" w:hAnsi="Times New Roman" w:cs="Times New Roman"/>
          <w:color w:val="000000" w:themeColor="text1"/>
          <w:sz w:val="24"/>
          <w:szCs w:val="24"/>
        </w:rPr>
        <w:t>. Based on this argument, an investor believes that the stock market will have a mean trending or reverting. The investor consider</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patterns in making decisions instead of the random walk</w:t>
      </w:r>
      <w:r>
        <w:rPr>
          <w:rFonts w:ascii="Times New Roman" w:hAnsi="Times New Roman" w:cs="Times New Roman"/>
          <w:color w:val="000000" w:themeColor="text1"/>
          <w:sz w:val="24"/>
          <w:szCs w:val="24"/>
        </w:rPr>
        <w:t xml:space="preserve"> theory that posits that because stock prices are not related, past stock or market movements cannot be useful indicators of future developments, thus rendering the movement of stocks random and prediction ultimately useless.</w:t>
      </w:r>
      <w:r w:rsidRPr="003D4BA4">
        <w:rPr>
          <w:rFonts w:ascii="Times New Roman" w:hAnsi="Times New Roman" w:cs="Times New Roman"/>
          <w:color w:val="000000" w:themeColor="text1"/>
          <w:sz w:val="24"/>
          <w:szCs w:val="24"/>
        </w:rPr>
        <w:t xml:space="preserve"> </w:t>
      </w:r>
    </w:p>
    <w:p w14:paraId="05E302F1"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p>
    <w:p w14:paraId="70F47CDD" w14:textId="77777777" w:rsidR="00B1343A" w:rsidRPr="006F2E42" w:rsidRDefault="00B1343A" w:rsidP="00B93E70">
      <w:pPr>
        <w:spacing w:after="0" w:line="360" w:lineRule="auto"/>
        <w:ind w:firstLine="720"/>
        <w:jc w:val="both"/>
        <w:outlineLvl w:val="0"/>
        <w:rPr>
          <w:rFonts w:ascii="Times New Roman" w:hAnsi="Times New Roman" w:cs="Times New Roman"/>
          <w:b/>
          <w:i/>
          <w:iCs/>
          <w:color w:val="000000" w:themeColor="text1"/>
          <w:sz w:val="24"/>
          <w:szCs w:val="24"/>
        </w:rPr>
      </w:pPr>
      <w:r w:rsidRPr="006F2E42">
        <w:rPr>
          <w:rFonts w:ascii="Times New Roman" w:hAnsi="Times New Roman" w:cs="Times New Roman"/>
          <w:b/>
          <w:i/>
          <w:iCs/>
          <w:color w:val="000000" w:themeColor="text1"/>
          <w:sz w:val="24"/>
          <w:szCs w:val="24"/>
        </w:rPr>
        <w:t>Investors’ Attention and Trade Shares</w:t>
      </w:r>
    </w:p>
    <w:p w14:paraId="6E6715A8" w14:textId="121B9C9A" w:rsidR="00B1343A" w:rsidRDefault="00B1343A" w:rsidP="00103B4D">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Noise traders</w:t>
      </w:r>
      <w:r>
        <w:rPr>
          <w:rFonts w:ascii="Times New Roman" w:hAnsi="Times New Roman" w:cs="Times New Roman"/>
          <w:color w:val="000000" w:themeColor="text1"/>
          <w:sz w:val="24"/>
          <w:szCs w:val="24"/>
        </w:rPr>
        <w:t>, otherwise known as idiot traders or as traders whose decisions are irrational or erratic,</w:t>
      </w:r>
      <w:r w:rsidRPr="003D4BA4">
        <w:rPr>
          <w:rFonts w:ascii="Times New Roman" w:hAnsi="Times New Roman" w:cs="Times New Roman"/>
          <w:color w:val="000000" w:themeColor="text1"/>
          <w:sz w:val="24"/>
          <w:szCs w:val="24"/>
        </w:rPr>
        <w:t xml:space="preserve"> believe that prices in the stock market will continue to increase. </w:t>
      </w:r>
      <w:r>
        <w:rPr>
          <w:rFonts w:ascii="Times New Roman" w:hAnsi="Times New Roman" w:cs="Times New Roman"/>
          <w:color w:val="000000" w:themeColor="text1"/>
          <w:sz w:val="24"/>
          <w:szCs w:val="24"/>
        </w:rPr>
        <w:t>The participation of a sufficient number of</w:t>
      </w:r>
      <w:r w:rsidRPr="003D4BA4">
        <w:rPr>
          <w:rFonts w:ascii="Times New Roman" w:hAnsi="Times New Roman" w:cs="Times New Roman"/>
          <w:color w:val="000000" w:themeColor="text1"/>
          <w:sz w:val="24"/>
          <w:szCs w:val="24"/>
        </w:rPr>
        <w:t xml:space="preserve"> noise traders </w:t>
      </w:r>
      <w:r>
        <w:rPr>
          <w:rFonts w:ascii="Times New Roman" w:hAnsi="Times New Roman" w:cs="Times New Roman"/>
          <w:color w:val="000000" w:themeColor="text1"/>
          <w:sz w:val="24"/>
          <w:szCs w:val="24"/>
        </w:rPr>
        <w:t xml:space="preserve">in the market </w:t>
      </w:r>
      <w:r w:rsidRPr="003D4BA4">
        <w:rPr>
          <w:rFonts w:ascii="Times New Roman" w:hAnsi="Times New Roman" w:cs="Times New Roman"/>
          <w:color w:val="000000" w:themeColor="text1"/>
          <w:sz w:val="24"/>
          <w:szCs w:val="24"/>
        </w:rPr>
        <w:t>lead</w:t>
      </w:r>
      <w:r>
        <w:rPr>
          <w:rFonts w:ascii="Times New Roman" w:hAnsi="Times New Roman" w:cs="Times New Roman"/>
          <w:color w:val="000000" w:themeColor="text1"/>
          <w:sz w:val="24"/>
          <w:szCs w:val="24"/>
        </w:rPr>
        <w:t xml:space="preserve">s </w:t>
      </w:r>
      <w:r w:rsidRPr="003D4BA4">
        <w:rPr>
          <w:rFonts w:ascii="Times New Roman" w:hAnsi="Times New Roman" w:cs="Times New Roman"/>
          <w:color w:val="000000" w:themeColor="text1"/>
          <w:sz w:val="24"/>
          <w:szCs w:val="24"/>
        </w:rPr>
        <w:t>to increased betting activities by arbitrageurs in the direction of price increase</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The direction of the price increase </w:t>
      </w:r>
      <w:r>
        <w:rPr>
          <w:rFonts w:ascii="Times New Roman" w:hAnsi="Times New Roman" w:cs="Times New Roman"/>
          <w:color w:val="000000" w:themeColor="text1"/>
          <w:sz w:val="24"/>
          <w:szCs w:val="24"/>
        </w:rPr>
        <w:t xml:space="preserve">in such a case </w:t>
      </w:r>
      <w:r w:rsidRPr="003D4BA4">
        <w:rPr>
          <w:rFonts w:ascii="Times New Roman" w:hAnsi="Times New Roman" w:cs="Times New Roman"/>
          <w:color w:val="000000" w:themeColor="text1"/>
          <w:sz w:val="24"/>
          <w:szCs w:val="24"/>
        </w:rPr>
        <w:t>indicates the departure of the stock prices from the fundamental values. In addition, it is believed that if the noise traders are bullish, they may make more money than arbitrageurs for a time. As a result, the arbitrageurs may not be able to survive in the loss</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making environment. </w:t>
      </w:r>
    </w:p>
    <w:p w14:paraId="03B6B31D" w14:textId="77777777" w:rsidR="00B1343A" w:rsidRDefault="00B1343A" w:rsidP="00B1343A">
      <w:pPr>
        <w:spacing w:after="0" w:line="360" w:lineRule="auto"/>
        <w:jc w:val="both"/>
        <w:rPr>
          <w:rFonts w:ascii="Times New Roman" w:hAnsi="Times New Roman" w:cs="Times New Roman"/>
          <w:color w:val="000000" w:themeColor="text1"/>
          <w:sz w:val="24"/>
          <w:szCs w:val="24"/>
        </w:rPr>
      </w:pPr>
    </w:p>
    <w:p w14:paraId="1302145D" w14:textId="4C669A85" w:rsidR="00B1343A" w:rsidRDefault="00B1343A" w:rsidP="00FA77D2">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Still, there are several other</w:t>
      </w:r>
      <w:r w:rsidRPr="003D4BA4">
        <w:rPr>
          <w:rFonts w:ascii="Times New Roman" w:hAnsi="Times New Roman" w:cs="Times New Roman"/>
          <w:color w:val="000000" w:themeColor="text1"/>
          <w:sz w:val="24"/>
          <w:szCs w:val="24"/>
        </w:rPr>
        <w:t xml:space="preserve"> reasons associated with the inefficiencies of the financial markets. Traditional finance principles and practices are based on the foundations of EMH. EMH dictates that at any point in time, a security’s price and its fundamental value must be equal. The condition may be considered to be the present discounted value of the </w:t>
      </w:r>
      <w:r w:rsidR="00EE1B27" w:rsidRPr="003D4BA4">
        <w:rPr>
          <w:rFonts w:ascii="Times New Roman" w:hAnsi="Times New Roman" w:cs="Times New Roman"/>
          <w:color w:val="000000" w:themeColor="text1"/>
          <w:sz w:val="24"/>
          <w:szCs w:val="24"/>
        </w:rPr>
        <w:t xml:space="preserve">future income flows </w:t>
      </w:r>
      <w:r w:rsidR="00EE1B27">
        <w:rPr>
          <w:rFonts w:ascii="Times New Roman" w:hAnsi="Times New Roman" w:cs="Times New Roman"/>
          <w:color w:val="000000" w:themeColor="text1"/>
          <w:sz w:val="24"/>
          <w:szCs w:val="24"/>
        </w:rPr>
        <w:t xml:space="preserve">from the </w:t>
      </w:r>
      <w:r w:rsidRPr="003D4BA4">
        <w:rPr>
          <w:rFonts w:ascii="Times New Roman" w:hAnsi="Times New Roman" w:cs="Times New Roman"/>
          <w:color w:val="000000" w:themeColor="text1"/>
          <w:sz w:val="24"/>
          <w:szCs w:val="24"/>
        </w:rPr>
        <w:t xml:space="preserve">security. </w:t>
      </w:r>
      <w:r w:rsidR="00FA77D2">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everal arguments and theories challenge the application of EMH. </w:t>
      </w:r>
      <w:r>
        <w:rPr>
          <w:rFonts w:ascii="Times New Roman" w:hAnsi="Times New Roman" w:cs="Times New Roman"/>
          <w:color w:val="000000" w:themeColor="text1"/>
          <w:sz w:val="24"/>
          <w:szCs w:val="24"/>
        </w:rPr>
        <w:t>For example, t</w:t>
      </w:r>
      <w:r w:rsidRPr="003D4BA4">
        <w:rPr>
          <w:rFonts w:ascii="Times New Roman" w:hAnsi="Times New Roman" w:cs="Times New Roman"/>
          <w:color w:val="000000" w:themeColor="text1"/>
          <w:sz w:val="24"/>
          <w:szCs w:val="24"/>
        </w:rPr>
        <w:t>he market inefficiency based on the risk generated by noise traders create</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a theoretical challenge to EMH. Based on the theoretical challenge, substitute securities that guarantee EMH may not exist. In addition, the transaction costs of arbitrage might also have a negative effect on market efficiency</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since the challenge associated with overcoming the stock market is proof of its efficiency. According to EMH, arbitrage opportunities do not exist</w:t>
      </w:r>
      <w:r>
        <w:rPr>
          <w:rFonts w:ascii="Times New Roman" w:hAnsi="Times New Roman" w:cs="Times New Roman"/>
          <w:color w:val="000000" w:themeColor="text1"/>
          <w:sz w:val="24"/>
          <w:szCs w:val="24"/>
        </w:rPr>
        <w:t>. H</w:t>
      </w:r>
      <w:r w:rsidRPr="003D4BA4">
        <w:rPr>
          <w:rFonts w:ascii="Times New Roman" w:hAnsi="Times New Roman" w:cs="Times New Roman"/>
          <w:color w:val="000000" w:themeColor="text1"/>
          <w:sz w:val="24"/>
          <w:szCs w:val="24"/>
        </w:rPr>
        <w:t xml:space="preserve">owever, the absence of the opportunities does not indicate that EMH </w:t>
      </w:r>
      <w:r>
        <w:rPr>
          <w:rFonts w:ascii="Times New Roman" w:hAnsi="Times New Roman" w:cs="Times New Roman"/>
          <w:color w:val="000000" w:themeColor="text1"/>
          <w:sz w:val="24"/>
          <w:szCs w:val="24"/>
        </w:rPr>
        <w:t>is applicable</w:t>
      </w:r>
      <w:r w:rsidRPr="003D4BA4">
        <w:rPr>
          <w:rFonts w:ascii="Times New Roman" w:hAnsi="Times New Roman" w:cs="Times New Roman"/>
          <w:color w:val="000000" w:themeColor="text1"/>
          <w:sz w:val="24"/>
          <w:szCs w:val="24"/>
        </w:rPr>
        <w:t>. Therefore, EMH and arbitrage opportunities create confusion between sufficient and necessary conditions.</w:t>
      </w:r>
    </w:p>
    <w:p w14:paraId="51D3E96F"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p>
    <w:p w14:paraId="49AF2343" w14:textId="77777777" w:rsidR="00B1343A" w:rsidRDefault="00B1343A" w:rsidP="00B1343A">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Mutual fund managers who are professional arbitrageurs invest on behalf of investors with little or no financial knowledge and expertise. However, the financial expertise of professional arbitrageurs cannot be applied in market efficiency induction. Therefore, small investors review the end</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of</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year financial performance as signals of the professional arbitrageurs’ ability. As such, the arbitrageurs are forced to quickly liquidate their loss</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making assets which present a challenge in competing with the noise traders</w:t>
      </w:r>
      <w:r>
        <w:rPr>
          <w:rFonts w:ascii="Times New Roman" w:hAnsi="Times New Roman" w:cs="Times New Roman"/>
          <w:color w:val="000000" w:themeColor="text1"/>
          <w:sz w:val="24"/>
          <w:szCs w:val="24"/>
        </w:rPr>
        <w:t>, and they must</w:t>
      </w:r>
      <w:r w:rsidRPr="003D4BA4">
        <w:rPr>
          <w:rFonts w:ascii="Times New Roman" w:hAnsi="Times New Roman" w:cs="Times New Roman"/>
          <w:color w:val="000000" w:themeColor="text1"/>
          <w:sz w:val="24"/>
          <w:szCs w:val="24"/>
        </w:rPr>
        <w:t xml:space="preserve"> invest in similar portfolio</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in </w:t>
      </w:r>
      <w:r>
        <w:rPr>
          <w:rFonts w:ascii="Times New Roman" w:hAnsi="Times New Roman" w:cs="Times New Roman"/>
          <w:color w:val="000000" w:themeColor="text1"/>
          <w:sz w:val="24"/>
          <w:szCs w:val="24"/>
        </w:rPr>
        <w:t xml:space="preserve">a </w:t>
      </w:r>
      <w:r w:rsidRPr="003D4BA4">
        <w:rPr>
          <w:rFonts w:ascii="Times New Roman" w:hAnsi="Times New Roman" w:cs="Times New Roman"/>
          <w:color w:val="000000" w:themeColor="text1"/>
          <w:sz w:val="24"/>
          <w:szCs w:val="24"/>
        </w:rPr>
        <w:t xml:space="preserve">form of herding behavior. </w:t>
      </w:r>
      <w:r>
        <w:rPr>
          <w:rFonts w:ascii="Times New Roman" w:hAnsi="Times New Roman" w:cs="Times New Roman"/>
          <w:color w:val="000000" w:themeColor="text1"/>
          <w:sz w:val="24"/>
          <w:szCs w:val="24"/>
        </w:rPr>
        <w:t>H</w:t>
      </w:r>
      <w:r w:rsidRPr="003D4BA4">
        <w:rPr>
          <w:rFonts w:ascii="Times New Roman" w:hAnsi="Times New Roman" w:cs="Times New Roman"/>
          <w:color w:val="000000" w:themeColor="text1"/>
          <w:sz w:val="24"/>
          <w:szCs w:val="24"/>
        </w:rPr>
        <w:t>erding behavior tends to result in errors accumulat</w:t>
      </w:r>
      <w:r>
        <w:rPr>
          <w:rFonts w:ascii="Times New Roman" w:hAnsi="Times New Roman" w:cs="Times New Roman"/>
          <w:color w:val="000000" w:themeColor="text1"/>
          <w:sz w:val="24"/>
          <w:szCs w:val="24"/>
        </w:rPr>
        <w:t>ing</w:t>
      </w:r>
      <w:r w:rsidRPr="003D4BA4">
        <w:rPr>
          <w:rFonts w:ascii="Times New Roman" w:hAnsi="Times New Roman" w:cs="Times New Roman"/>
          <w:color w:val="000000" w:themeColor="text1"/>
          <w:sz w:val="24"/>
          <w:szCs w:val="24"/>
        </w:rPr>
        <w:t xml:space="preserve"> in one direction. </w:t>
      </w:r>
    </w:p>
    <w:p w14:paraId="5EE8964F"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p>
    <w:p w14:paraId="1BDB2DCB" w14:textId="77777777" w:rsidR="00B1343A" w:rsidRPr="005905E2" w:rsidRDefault="00B1343A" w:rsidP="00B1343A">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cs="Times New Roman"/>
          <w:b/>
          <w:bCs/>
          <w:color w:val="000000" w:themeColor="text1"/>
          <w:sz w:val="24"/>
          <w:szCs w:val="24"/>
        </w:rPr>
      </w:pPr>
      <w:r w:rsidRPr="005905E2">
        <w:rPr>
          <w:rFonts w:ascii="Times New Roman" w:hAnsi="Times New Roman" w:cs="Times New Roman"/>
          <w:b/>
          <w:bCs/>
          <w:color w:val="000000" w:themeColor="text1"/>
          <w:sz w:val="24"/>
          <w:szCs w:val="24"/>
        </w:rPr>
        <w:t>Anchoring, hindsight bias, and endowment effects need to be considered during business valuation.</w:t>
      </w:r>
    </w:p>
    <w:p w14:paraId="42787719" w14:textId="77777777" w:rsidR="00B1343A" w:rsidRPr="005905E2" w:rsidRDefault="00B1343A" w:rsidP="00B1343A">
      <w:pPr>
        <w:spacing w:after="0" w:line="360" w:lineRule="auto"/>
        <w:jc w:val="center"/>
        <w:outlineLvl w:val="0"/>
        <w:rPr>
          <w:rFonts w:ascii="Times New Roman" w:hAnsi="Times New Roman" w:cs="Times New Roman"/>
          <w:b/>
          <w:bCs/>
          <w:color w:val="000000" w:themeColor="text1"/>
          <w:sz w:val="24"/>
          <w:szCs w:val="24"/>
        </w:rPr>
      </w:pPr>
    </w:p>
    <w:p w14:paraId="227DD652" w14:textId="77777777" w:rsidR="00B1343A" w:rsidRPr="006F2E42" w:rsidRDefault="00B1343A" w:rsidP="00B93E70">
      <w:pPr>
        <w:spacing w:after="0" w:line="360" w:lineRule="auto"/>
        <w:ind w:firstLine="720"/>
        <w:jc w:val="both"/>
        <w:outlineLvl w:val="0"/>
        <w:rPr>
          <w:rFonts w:ascii="Times New Roman" w:hAnsi="Times New Roman" w:cs="Times New Roman"/>
          <w:b/>
          <w:i/>
          <w:iCs/>
          <w:color w:val="000000" w:themeColor="text1"/>
          <w:sz w:val="24"/>
          <w:szCs w:val="24"/>
        </w:rPr>
      </w:pPr>
      <w:r w:rsidRPr="006F2E42">
        <w:rPr>
          <w:rFonts w:ascii="Times New Roman" w:hAnsi="Times New Roman" w:cs="Times New Roman"/>
          <w:b/>
          <w:i/>
          <w:iCs/>
          <w:color w:val="000000" w:themeColor="text1"/>
          <w:sz w:val="24"/>
          <w:szCs w:val="24"/>
        </w:rPr>
        <w:t>Anchoring</w:t>
      </w:r>
    </w:p>
    <w:p w14:paraId="5093D244" w14:textId="77777777" w:rsidR="00B1343A" w:rsidRDefault="00B1343A" w:rsidP="00B1343A">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 xml:space="preserve">Anchoring consists of a wide range of contexts, frames, and domains which include price estimates, probability of nuclear war, lotteries and gambling evaluations, legal judgment issues, and price negotiation offers. Anchoring has also been applied to explain judgment </w:t>
      </w:r>
      <w:r w:rsidRPr="003D4BA4">
        <w:rPr>
          <w:rFonts w:ascii="Times New Roman" w:hAnsi="Times New Roman" w:cs="Times New Roman"/>
          <w:color w:val="000000" w:themeColor="text1"/>
          <w:sz w:val="24"/>
          <w:szCs w:val="24"/>
        </w:rPr>
        <w:lastRenderedPageBreak/>
        <w:t>heuristics such as hindsight bias, preference reversals, and probability weighting</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which is non-linear in nature. In finance, the return’s standard deviation is defined as volatility. In the anchoring effect, decision</w:t>
      </w:r>
      <w:r>
        <w:rPr>
          <w:rFonts w:ascii="Times New Roman" w:hAnsi="Times New Roman" w:cs="Times New Roman"/>
          <w:color w:val="000000" w:themeColor="text1"/>
          <w:sz w:val="24"/>
          <w:szCs w:val="24"/>
        </w:rPr>
        <w:t xml:space="preserve"> </w:t>
      </w:r>
      <w:r w:rsidRPr="003D4BA4">
        <w:rPr>
          <w:rFonts w:ascii="Times New Roman" w:hAnsi="Times New Roman" w:cs="Times New Roman"/>
          <w:color w:val="000000" w:themeColor="text1"/>
          <w:sz w:val="24"/>
          <w:szCs w:val="24"/>
        </w:rPr>
        <w:t>makers exposed to hindsight bias infer that there is a likelihood of volatility being lo</w:t>
      </w:r>
      <w:r>
        <w:rPr>
          <w:rFonts w:ascii="Times New Roman" w:hAnsi="Times New Roman" w:cs="Times New Roman"/>
          <w:color w:val="000000" w:themeColor="text1"/>
          <w:sz w:val="24"/>
          <w:szCs w:val="24"/>
        </w:rPr>
        <w:t>w</w:t>
      </w:r>
      <w:r w:rsidRPr="003D4BA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rather </w:t>
      </w:r>
      <w:r w:rsidRPr="003D4BA4">
        <w:rPr>
          <w:rFonts w:ascii="Times New Roman" w:hAnsi="Times New Roman" w:cs="Times New Roman"/>
          <w:color w:val="000000" w:themeColor="text1"/>
          <w:sz w:val="24"/>
          <w:szCs w:val="24"/>
        </w:rPr>
        <w:t xml:space="preserve">than high. Moreover, there is a direct correlation between the degree of hindsight bias and volatility underestimation. </w:t>
      </w:r>
    </w:p>
    <w:p w14:paraId="51F669AC" w14:textId="77777777" w:rsidR="00B1343A" w:rsidRDefault="00B1343A" w:rsidP="00B1343A">
      <w:pPr>
        <w:spacing w:after="0" w:line="360" w:lineRule="auto"/>
        <w:jc w:val="both"/>
        <w:rPr>
          <w:rFonts w:ascii="Times New Roman" w:hAnsi="Times New Roman" w:cs="Times New Roman"/>
          <w:color w:val="000000" w:themeColor="text1"/>
          <w:sz w:val="24"/>
          <w:szCs w:val="24"/>
        </w:rPr>
      </w:pPr>
    </w:p>
    <w:p w14:paraId="7540C5B2" w14:textId="77777777" w:rsidR="00B1343A" w:rsidRPr="006F2E42" w:rsidRDefault="00B1343A" w:rsidP="00B93E70">
      <w:pPr>
        <w:spacing w:after="0" w:line="360" w:lineRule="auto"/>
        <w:ind w:firstLine="720"/>
        <w:jc w:val="both"/>
        <w:rPr>
          <w:rFonts w:ascii="Times New Roman" w:hAnsi="Times New Roman" w:cs="Times New Roman"/>
          <w:b/>
          <w:bCs/>
          <w:i/>
          <w:iCs/>
          <w:color w:val="000000" w:themeColor="text1"/>
          <w:sz w:val="24"/>
          <w:szCs w:val="24"/>
        </w:rPr>
      </w:pPr>
      <w:r w:rsidRPr="006F2E42">
        <w:rPr>
          <w:rFonts w:ascii="Times New Roman" w:hAnsi="Times New Roman" w:cs="Times New Roman"/>
          <w:b/>
          <w:bCs/>
          <w:i/>
          <w:iCs/>
          <w:color w:val="000000" w:themeColor="text1"/>
          <w:sz w:val="24"/>
          <w:szCs w:val="24"/>
        </w:rPr>
        <w:t>Hindsight Bias</w:t>
      </w:r>
    </w:p>
    <w:p w14:paraId="50ED322D" w14:textId="72FFD205" w:rsidR="00B1343A" w:rsidRPr="003D4BA4" w:rsidRDefault="00B1343A" w:rsidP="000A0FC3">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 xml:space="preserve">The human mind’s general limitation is based on its imperfect inability </w:t>
      </w:r>
      <w:r>
        <w:rPr>
          <w:rFonts w:ascii="Times New Roman" w:hAnsi="Times New Roman" w:cs="Times New Roman"/>
          <w:color w:val="000000" w:themeColor="text1"/>
          <w:sz w:val="24"/>
          <w:szCs w:val="24"/>
        </w:rPr>
        <w:t xml:space="preserve">to function </w:t>
      </w:r>
      <w:r w:rsidRPr="003D4BA4">
        <w:rPr>
          <w:rFonts w:ascii="Times New Roman" w:hAnsi="Times New Roman" w:cs="Times New Roman"/>
          <w:color w:val="000000" w:themeColor="text1"/>
          <w:sz w:val="24"/>
          <w:szCs w:val="24"/>
        </w:rPr>
        <w:t xml:space="preserve">in the reconstruction of beliefs and knowledge states. There </w:t>
      </w:r>
      <w:r w:rsidR="000A0FC3">
        <w:rPr>
          <w:rFonts w:ascii="Times New Roman" w:hAnsi="Times New Roman" w:cs="Times New Roman"/>
          <w:color w:val="000000" w:themeColor="text1"/>
          <w:sz w:val="24"/>
          <w:szCs w:val="24"/>
        </w:rPr>
        <w:t>are</w:t>
      </w:r>
      <w:r w:rsidRPr="003D4BA4">
        <w:rPr>
          <w:rFonts w:ascii="Times New Roman" w:hAnsi="Times New Roman" w:cs="Times New Roman"/>
          <w:color w:val="000000" w:themeColor="text1"/>
          <w:sz w:val="24"/>
          <w:szCs w:val="24"/>
        </w:rPr>
        <w:t xml:space="preserve"> various explanations </w:t>
      </w:r>
      <w:r w:rsidR="000A0FC3">
        <w:rPr>
          <w:rFonts w:ascii="Times New Roman" w:hAnsi="Times New Roman" w:cs="Times New Roman"/>
          <w:color w:val="000000" w:themeColor="text1"/>
          <w:sz w:val="24"/>
          <w:szCs w:val="24"/>
        </w:rPr>
        <w:t>for</w:t>
      </w:r>
      <w:r w:rsidRPr="003D4BA4">
        <w:rPr>
          <w:rFonts w:ascii="Times New Roman" w:hAnsi="Times New Roman" w:cs="Times New Roman"/>
          <w:color w:val="000000" w:themeColor="text1"/>
          <w:sz w:val="24"/>
          <w:szCs w:val="24"/>
        </w:rPr>
        <w:t xml:space="preserve"> hindsight bias and they include the preference of individuals to </w:t>
      </w:r>
      <w:r>
        <w:rPr>
          <w:rFonts w:ascii="Times New Roman" w:hAnsi="Times New Roman" w:cs="Times New Roman"/>
          <w:color w:val="000000" w:themeColor="text1"/>
          <w:sz w:val="24"/>
          <w:szCs w:val="24"/>
        </w:rPr>
        <w:t>envisage</w:t>
      </w:r>
      <w:r w:rsidRPr="003D4BA4">
        <w:rPr>
          <w:rFonts w:ascii="Times New Roman" w:hAnsi="Times New Roman" w:cs="Times New Roman"/>
          <w:color w:val="000000" w:themeColor="text1"/>
          <w:sz w:val="24"/>
          <w:szCs w:val="24"/>
        </w:rPr>
        <w:t xml:space="preserve"> a predictable and stable world and the exaggeration of the individual</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s ability to predict and signal greater competence. Consequently, hindsight bias can be defined as a coping mechanism in the event of an unpredictable environment.</w:t>
      </w:r>
    </w:p>
    <w:p w14:paraId="36AAD392" w14:textId="77777777" w:rsidR="00B1343A" w:rsidRDefault="00B1343A" w:rsidP="00B1343A">
      <w:pPr>
        <w:spacing w:after="0" w:line="360" w:lineRule="auto"/>
        <w:jc w:val="both"/>
        <w:rPr>
          <w:rFonts w:ascii="Times New Roman" w:hAnsi="Times New Roman" w:cs="Times New Roman"/>
          <w:color w:val="000000" w:themeColor="text1"/>
          <w:sz w:val="24"/>
          <w:szCs w:val="24"/>
        </w:rPr>
      </w:pPr>
    </w:p>
    <w:p w14:paraId="52835F1B"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Decision</w:t>
      </w:r>
      <w:r>
        <w:rPr>
          <w:rFonts w:ascii="Times New Roman" w:hAnsi="Times New Roman" w:cs="Times New Roman"/>
          <w:color w:val="000000" w:themeColor="text1"/>
          <w:sz w:val="24"/>
          <w:szCs w:val="24"/>
        </w:rPr>
        <w:t xml:space="preserve"> </w:t>
      </w:r>
      <w:r w:rsidRPr="003D4BA4">
        <w:rPr>
          <w:rFonts w:ascii="Times New Roman" w:hAnsi="Times New Roman" w:cs="Times New Roman"/>
          <w:color w:val="000000" w:themeColor="text1"/>
          <w:sz w:val="24"/>
          <w:szCs w:val="24"/>
        </w:rPr>
        <w:t>makers exhibiting hindsight bias often underestimate volatility and</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as a result, they invest more than they should when they are risk</w:t>
      </w:r>
      <w:r>
        <w:rPr>
          <w:rFonts w:ascii="Times New Roman" w:hAnsi="Times New Roman" w:cs="Times New Roman"/>
          <w:color w:val="000000" w:themeColor="text1"/>
          <w:sz w:val="24"/>
          <w:szCs w:val="24"/>
        </w:rPr>
        <w:t xml:space="preserve"> </w:t>
      </w:r>
      <w:r w:rsidRPr="003D4BA4">
        <w:rPr>
          <w:rFonts w:ascii="Times New Roman" w:hAnsi="Times New Roman" w:cs="Times New Roman"/>
          <w:color w:val="000000" w:themeColor="text1"/>
          <w:sz w:val="24"/>
          <w:szCs w:val="24"/>
        </w:rPr>
        <w:t>averse. It is therefore expected that the hindsight</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biased individual’s performance is lower than </w:t>
      </w:r>
      <w:r>
        <w:rPr>
          <w:rFonts w:ascii="Times New Roman" w:hAnsi="Times New Roman" w:cs="Times New Roman"/>
          <w:color w:val="000000" w:themeColor="text1"/>
          <w:sz w:val="24"/>
          <w:szCs w:val="24"/>
        </w:rPr>
        <w:t xml:space="preserve">that of </w:t>
      </w:r>
      <w:r w:rsidRPr="003D4BA4">
        <w:rPr>
          <w:rFonts w:ascii="Times New Roman" w:hAnsi="Times New Roman" w:cs="Times New Roman"/>
          <w:color w:val="000000" w:themeColor="text1"/>
          <w:sz w:val="24"/>
          <w:szCs w:val="24"/>
        </w:rPr>
        <w:t>those who are not hindsight</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biased. Assuming that an individual has initial beliefs and interprets subsequent evidence in a manner that shows bias toward the belief</w:t>
      </w:r>
      <w:r>
        <w:rPr>
          <w:rFonts w:ascii="Times New Roman" w:hAnsi="Times New Roman" w:cs="Times New Roman"/>
          <w:color w:val="000000" w:themeColor="text1"/>
          <w:sz w:val="24"/>
          <w:szCs w:val="24"/>
        </w:rPr>
        <w:t xml:space="preserve"> beyond that justified by</w:t>
      </w:r>
      <w:r w:rsidRPr="003D4BA4">
        <w:rPr>
          <w:rFonts w:ascii="Times New Roman" w:hAnsi="Times New Roman" w:cs="Times New Roman"/>
          <w:color w:val="000000" w:themeColor="text1"/>
          <w:sz w:val="24"/>
          <w:szCs w:val="24"/>
        </w:rPr>
        <w:t xml:space="preserve"> Bayesian,</w:t>
      </w:r>
      <w:r>
        <w:rPr>
          <w:rFonts w:ascii="Times New Roman" w:hAnsi="Times New Roman" w:cs="Times New Roman"/>
          <w:color w:val="000000" w:themeColor="text1"/>
          <w:sz w:val="24"/>
          <w:szCs w:val="24"/>
        </w:rPr>
        <w:t xml:space="preserve"> evidence-based hypotheses,</w:t>
      </w:r>
      <w:r w:rsidRPr="003D4BA4">
        <w:rPr>
          <w:rFonts w:ascii="Times New Roman" w:hAnsi="Times New Roman" w:cs="Times New Roman"/>
          <w:color w:val="000000" w:themeColor="text1"/>
          <w:sz w:val="24"/>
          <w:szCs w:val="24"/>
        </w:rPr>
        <w:t xml:space="preserve"> then the individual is confirmation biased. The confirmation bias is also referred to as </w:t>
      </w:r>
      <w:r>
        <w:rPr>
          <w:rFonts w:ascii="Times New Roman" w:hAnsi="Times New Roman" w:cs="Times New Roman"/>
          <w:color w:val="000000" w:themeColor="text1"/>
          <w:sz w:val="24"/>
          <w:szCs w:val="24"/>
        </w:rPr>
        <w:t xml:space="preserve">a </w:t>
      </w:r>
      <w:r w:rsidRPr="003D4BA4">
        <w:rPr>
          <w:rFonts w:ascii="Times New Roman" w:hAnsi="Times New Roman" w:cs="Times New Roman"/>
          <w:color w:val="000000" w:themeColor="text1"/>
          <w:sz w:val="24"/>
          <w:szCs w:val="24"/>
        </w:rPr>
        <w:t>biased assimilation</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a phenomenon popular in psychology. Confirmation bias is more likely to arise when evidence contains alternative interpretations and is ambiguous, </w:t>
      </w:r>
      <w:r>
        <w:rPr>
          <w:rFonts w:ascii="Times New Roman" w:hAnsi="Times New Roman" w:cs="Times New Roman"/>
          <w:color w:val="000000" w:themeColor="text1"/>
          <w:sz w:val="24"/>
          <w:szCs w:val="24"/>
        </w:rPr>
        <w:t xml:space="preserve">or when </w:t>
      </w:r>
      <w:r w:rsidRPr="003D4BA4">
        <w:rPr>
          <w:rFonts w:ascii="Times New Roman" w:hAnsi="Times New Roman" w:cs="Times New Roman"/>
          <w:color w:val="000000" w:themeColor="text1"/>
          <w:sz w:val="24"/>
          <w:szCs w:val="24"/>
        </w:rPr>
        <w:t xml:space="preserve">there </w:t>
      </w:r>
      <w:r>
        <w:rPr>
          <w:rFonts w:ascii="Times New Roman" w:hAnsi="Times New Roman" w:cs="Times New Roman"/>
          <w:color w:val="000000" w:themeColor="text1"/>
          <w:sz w:val="24"/>
          <w:szCs w:val="24"/>
        </w:rPr>
        <w:t>has been</w:t>
      </w:r>
      <w:r w:rsidRPr="003D4BA4">
        <w:rPr>
          <w:rFonts w:ascii="Times New Roman" w:hAnsi="Times New Roman" w:cs="Times New Roman"/>
          <w:color w:val="000000" w:themeColor="text1"/>
          <w:sz w:val="24"/>
          <w:szCs w:val="24"/>
        </w:rPr>
        <w:t xml:space="preserve"> selective collection and analysis of evidence, </w:t>
      </w:r>
      <w:r>
        <w:rPr>
          <w:rFonts w:ascii="Times New Roman" w:hAnsi="Times New Roman" w:cs="Times New Roman"/>
          <w:color w:val="000000" w:themeColor="text1"/>
          <w:sz w:val="24"/>
          <w:szCs w:val="24"/>
        </w:rPr>
        <w:t xml:space="preserve">forcing </w:t>
      </w:r>
      <w:r w:rsidRPr="003D4BA4">
        <w:rPr>
          <w:rFonts w:ascii="Times New Roman" w:hAnsi="Times New Roman" w:cs="Times New Roman"/>
          <w:color w:val="000000" w:themeColor="text1"/>
          <w:sz w:val="24"/>
          <w:szCs w:val="24"/>
        </w:rPr>
        <w:t xml:space="preserve">individuals to judge the relationship between </w:t>
      </w:r>
      <w:r>
        <w:rPr>
          <w:rFonts w:ascii="Times New Roman" w:hAnsi="Times New Roman" w:cs="Times New Roman"/>
          <w:color w:val="000000" w:themeColor="text1"/>
          <w:sz w:val="24"/>
          <w:szCs w:val="24"/>
        </w:rPr>
        <w:t>distinct</w:t>
      </w:r>
      <w:r w:rsidRPr="003D4BA4">
        <w:rPr>
          <w:rFonts w:ascii="Times New Roman" w:hAnsi="Times New Roman" w:cs="Times New Roman"/>
          <w:color w:val="000000" w:themeColor="text1"/>
          <w:sz w:val="24"/>
          <w:szCs w:val="24"/>
        </w:rPr>
        <w:t xml:space="preserve"> events, </w:t>
      </w:r>
      <w:r>
        <w:rPr>
          <w:rFonts w:ascii="Times New Roman" w:hAnsi="Times New Roman" w:cs="Times New Roman"/>
          <w:color w:val="000000" w:themeColor="text1"/>
          <w:sz w:val="24"/>
          <w:szCs w:val="24"/>
        </w:rPr>
        <w:t xml:space="preserve">despite the fact that </w:t>
      </w:r>
      <w:r w:rsidRPr="003D4BA4">
        <w:rPr>
          <w:rFonts w:ascii="Times New Roman" w:hAnsi="Times New Roman" w:cs="Times New Roman"/>
          <w:color w:val="000000" w:themeColor="text1"/>
          <w:sz w:val="24"/>
          <w:szCs w:val="24"/>
        </w:rPr>
        <w:t xml:space="preserve">individuals require the aggregation of data from different sources. </w:t>
      </w:r>
    </w:p>
    <w:p w14:paraId="14E46B33" w14:textId="77777777" w:rsidR="00B1343A" w:rsidRDefault="00B1343A" w:rsidP="00B1343A">
      <w:pPr>
        <w:spacing w:after="0" w:line="360" w:lineRule="auto"/>
        <w:jc w:val="both"/>
        <w:outlineLvl w:val="0"/>
        <w:rPr>
          <w:rFonts w:ascii="Times New Roman" w:hAnsi="Times New Roman" w:cs="Times New Roman"/>
          <w:b/>
          <w:color w:val="000000" w:themeColor="text1"/>
          <w:sz w:val="24"/>
          <w:szCs w:val="24"/>
        </w:rPr>
      </w:pPr>
    </w:p>
    <w:p w14:paraId="19F13595" w14:textId="77777777" w:rsidR="00B1343A" w:rsidRPr="006F2E42" w:rsidRDefault="00B1343A" w:rsidP="00B93E70">
      <w:pPr>
        <w:spacing w:after="0" w:line="360" w:lineRule="auto"/>
        <w:ind w:firstLine="720"/>
        <w:jc w:val="both"/>
        <w:outlineLvl w:val="0"/>
        <w:rPr>
          <w:rFonts w:ascii="Times New Roman" w:hAnsi="Times New Roman" w:cs="Times New Roman"/>
          <w:b/>
          <w:i/>
          <w:iCs/>
          <w:color w:val="000000" w:themeColor="text1"/>
          <w:sz w:val="24"/>
          <w:szCs w:val="24"/>
        </w:rPr>
      </w:pPr>
      <w:r w:rsidRPr="006F2E42">
        <w:rPr>
          <w:rFonts w:ascii="Times New Roman" w:hAnsi="Times New Roman" w:cs="Times New Roman"/>
          <w:b/>
          <w:i/>
          <w:iCs/>
          <w:color w:val="000000" w:themeColor="text1"/>
          <w:sz w:val="24"/>
          <w:szCs w:val="24"/>
        </w:rPr>
        <w:t>Endowment Effects</w:t>
      </w:r>
    </w:p>
    <w:p w14:paraId="55A1557E" w14:textId="255F2A39" w:rsidR="00B1343A" w:rsidRDefault="00B1343A" w:rsidP="00B1343A">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 xml:space="preserve">The endowment effect refers to the phenomenon applied to investors trading in shares from technology or IP companies. The experiments by Thaler indicated that when individuals assign a value to an owned asset and unowned identical asset, owners tend to assign higher values to their items. </w:t>
      </w:r>
    </w:p>
    <w:p w14:paraId="4EE3A559" w14:textId="77777777" w:rsidR="00F74323" w:rsidRPr="003D4BA4" w:rsidRDefault="00F74323" w:rsidP="00B1343A">
      <w:pPr>
        <w:spacing w:after="0" w:line="360" w:lineRule="auto"/>
        <w:jc w:val="both"/>
        <w:rPr>
          <w:rFonts w:ascii="Times New Roman" w:hAnsi="Times New Roman" w:cs="Times New Roman"/>
          <w:color w:val="000000" w:themeColor="text1"/>
          <w:sz w:val="24"/>
          <w:szCs w:val="24"/>
        </w:rPr>
      </w:pPr>
    </w:p>
    <w:p w14:paraId="71405DA6" w14:textId="77777777" w:rsidR="00F74323" w:rsidRPr="006F2E42" w:rsidRDefault="00F74323" w:rsidP="00F74323">
      <w:pPr>
        <w:spacing w:after="0" w:line="360" w:lineRule="auto"/>
        <w:jc w:val="both"/>
        <w:outlineLvl w:val="0"/>
        <w:rPr>
          <w:rFonts w:ascii="Times New Roman" w:hAnsi="Times New Roman" w:cs="Times New Roman"/>
          <w:b/>
          <w:i/>
          <w:iCs/>
          <w:color w:val="000000" w:themeColor="text1"/>
          <w:sz w:val="24"/>
          <w:szCs w:val="24"/>
        </w:rPr>
      </w:pPr>
      <w:r>
        <w:rPr>
          <w:rFonts w:ascii="Times New Roman" w:hAnsi="Times New Roman" w:cs="Times New Roman"/>
          <w:b/>
          <w:i/>
          <w:iCs/>
          <w:color w:val="000000" w:themeColor="text1"/>
          <w:sz w:val="24"/>
          <w:szCs w:val="24"/>
        </w:rPr>
        <w:t xml:space="preserve">5.3 </w:t>
      </w:r>
      <w:r w:rsidRPr="006F2E42">
        <w:rPr>
          <w:rFonts w:ascii="Times New Roman" w:hAnsi="Times New Roman" w:cs="Times New Roman"/>
          <w:b/>
          <w:i/>
          <w:iCs/>
          <w:color w:val="000000" w:themeColor="text1"/>
          <w:sz w:val="24"/>
          <w:szCs w:val="24"/>
        </w:rPr>
        <w:t>Do Experts Exhibit Biases?</w:t>
      </w:r>
    </w:p>
    <w:p w14:paraId="29599DBD" w14:textId="77777777" w:rsidR="00B1343A" w:rsidRDefault="00B1343A" w:rsidP="00B1343A">
      <w:pPr>
        <w:spacing w:after="0" w:line="360" w:lineRule="auto"/>
        <w:jc w:val="both"/>
        <w:outlineLvl w:val="0"/>
        <w:rPr>
          <w:rFonts w:ascii="Times New Roman" w:hAnsi="Times New Roman" w:cs="Times New Roman"/>
          <w:b/>
          <w:color w:val="000000" w:themeColor="text1"/>
          <w:sz w:val="24"/>
          <w:szCs w:val="24"/>
        </w:rPr>
      </w:pPr>
    </w:p>
    <w:p w14:paraId="5613A181" w14:textId="7F601DAB" w:rsidR="00B1343A" w:rsidRDefault="00B1343A" w:rsidP="00F74323">
      <w:pPr>
        <w:spacing w:after="0" w:line="360" w:lineRule="auto"/>
        <w:jc w:val="both"/>
        <w:outlineLvl w:val="0"/>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Market experience does not eliminate behavioral differences although it may reduce the anomalies. Evidence suggest</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that experts are not immune to bias</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especially </w:t>
      </w:r>
      <w:r>
        <w:rPr>
          <w:rFonts w:ascii="Times New Roman" w:hAnsi="Times New Roman" w:cs="Times New Roman"/>
          <w:color w:val="000000" w:themeColor="text1"/>
          <w:sz w:val="24"/>
          <w:szCs w:val="24"/>
        </w:rPr>
        <w:t>when predicting</w:t>
      </w:r>
      <w:r w:rsidRPr="003D4BA4">
        <w:rPr>
          <w:rFonts w:ascii="Times New Roman" w:hAnsi="Times New Roman" w:cs="Times New Roman"/>
          <w:color w:val="000000" w:themeColor="text1"/>
          <w:sz w:val="24"/>
          <w:szCs w:val="24"/>
        </w:rPr>
        <w:t xml:space="preserve"> political events. </w:t>
      </w:r>
      <w:r>
        <w:rPr>
          <w:rFonts w:ascii="Times New Roman" w:hAnsi="Times New Roman" w:cs="Times New Roman"/>
          <w:color w:val="000000" w:themeColor="text1"/>
          <w:sz w:val="24"/>
          <w:szCs w:val="24"/>
        </w:rPr>
        <w:t>In numerous studies, it has been shown that</w:t>
      </w:r>
      <w:r w:rsidRPr="003D4BA4">
        <w:rPr>
          <w:rFonts w:ascii="Times New Roman" w:hAnsi="Times New Roman" w:cs="Times New Roman"/>
          <w:color w:val="000000" w:themeColor="text1"/>
          <w:sz w:val="24"/>
          <w:szCs w:val="24"/>
        </w:rPr>
        <w:t xml:space="preserve"> experts are only slightly more</w:t>
      </w:r>
      <w:r w:rsidR="00F74323">
        <w:rPr>
          <w:rFonts w:ascii="Times New Roman" w:hAnsi="Times New Roman" w:cs="Times New Roman"/>
          <w:color w:val="000000" w:themeColor="text1"/>
          <w:sz w:val="24"/>
          <w:szCs w:val="24"/>
        </w:rPr>
        <w:t xml:space="preserve"> </w:t>
      </w:r>
      <w:r w:rsidRPr="003D4BA4">
        <w:rPr>
          <w:rFonts w:ascii="Times New Roman" w:hAnsi="Times New Roman" w:cs="Times New Roman"/>
          <w:color w:val="000000" w:themeColor="text1"/>
          <w:sz w:val="24"/>
          <w:szCs w:val="24"/>
        </w:rPr>
        <w:t>accurate than expected.</w:t>
      </w:r>
      <w:r>
        <w:rPr>
          <w:rStyle w:val="FootnoteReference"/>
          <w:rFonts w:ascii="Times New Roman" w:hAnsi="Times New Roman" w:cs="Times New Roman"/>
          <w:color w:val="000000" w:themeColor="text1"/>
          <w:sz w:val="24"/>
          <w:szCs w:val="24"/>
        </w:rPr>
        <w:footnoteReference w:id="27"/>
      </w:r>
      <w:r w:rsidRPr="003D4BA4">
        <w:rPr>
          <w:rFonts w:ascii="Times New Roman" w:hAnsi="Times New Roman" w:cs="Times New Roman"/>
          <w:color w:val="000000" w:themeColor="text1"/>
          <w:sz w:val="24"/>
          <w:szCs w:val="24"/>
        </w:rPr>
        <w:t xml:space="preserve"> Therefore, expertise does not translate </w:t>
      </w:r>
      <w:r>
        <w:rPr>
          <w:rFonts w:ascii="Times New Roman" w:hAnsi="Times New Roman" w:cs="Times New Roman"/>
          <w:color w:val="000000" w:themeColor="text1"/>
          <w:sz w:val="24"/>
          <w:szCs w:val="24"/>
        </w:rPr>
        <w:t>in</w:t>
      </w:r>
      <w:r w:rsidRPr="003D4BA4">
        <w:rPr>
          <w:rFonts w:ascii="Times New Roman" w:hAnsi="Times New Roman" w:cs="Times New Roman"/>
          <w:color w:val="000000" w:themeColor="text1"/>
          <w:sz w:val="24"/>
          <w:szCs w:val="24"/>
        </w:rPr>
        <w:t>to predictive accuracy</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but </w:t>
      </w:r>
      <w:r>
        <w:rPr>
          <w:rFonts w:ascii="Times New Roman" w:hAnsi="Times New Roman" w:cs="Times New Roman"/>
          <w:color w:val="000000" w:themeColor="text1"/>
          <w:sz w:val="24"/>
          <w:szCs w:val="24"/>
        </w:rPr>
        <w:t xml:space="preserve">merely </w:t>
      </w:r>
      <w:r w:rsidRPr="003D4BA4">
        <w:rPr>
          <w:rFonts w:ascii="Times New Roman" w:hAnsi="Times New Roman" w:cs="Times New Roman"/>
          <w:color w:val="000000" w:themeColor="text1"/>
          <w:sz w:val="24"/>
          <w:szCs w:val="24"/>
        </w:rPr>
        <w:t xml:space="preserve">indicates the expert’s ability to penetrate prediction explanations. As a result, experts tend to be overconfident compared to </w:t>
      </w:r>
      <w:r>
        <w:rPr>
          <w:rFonts w:ascii="Times New Roman" w:hAnsi="Times New Roman" w:cs="Times New Roman"/>
          <w:color w:val="000000" w:themeColor="text1"/>
          <w:sz w:val="24"/>
          <w:szCs w:val="24"/>
        </w:rPr>
        <w:t>those</w:t>
      </w:r>
      <w:r w:rsidRPr="003D4BA4">
        <w:rPr>
          <w:rFonts w:ascii="Times New Roman" w:hAnsi="Times New Roman" w:cs="Times New Roman"/>
          <w:color w:val="000000" w:themeColor="text1"/>
          <w:sz w:val="24"/>
          <w:szCs w:val="24"/>
        </w:rPr>
        <w:t xml:space="preserve"> with no experience</w:t>
      </w:r>
      <w:r>
        <w:rPr>
          <w:rFonts w:ascii="Times New Roman" w:hAnsi="Times New Roman" w:cs="Times New Roman"/>
          <w:color w:val="000000" w:themeColor="text1"/>
          <w:sz w:val="24"/>
          <w:szCs w:val="24"/>
        </w:rPr>
        <w:t>, thus</w:t>
      </w:r>
      <w:r w:rsidRPr="003D4BA4">
        <w:rPr>
          <w:rFonts w:ascii="Times New Roman" w:hAnsi="Times New Roman" w:cs="Times New Roman"/>
          <w:color w:val="000000" w:themeColor="text1"/>
          <w:sz w:val="24"/>
          <w:szCs w:val="24"/>
        </w:rPr>
        <w:t xml:space="preserve"> indicating that overconfidence increases as one gains experience. In the stock market, senior finance professionals predict the market returns distribution</w:t>
      </w:r>
      <w:r>
        <w:rPr>
          <w:rFonts w:ascii="Times New Roman" w:hAnsi="Times New Roman" w:cs="Times New Roman"/>
          <w:color w:val="000000" w:themeColor="text1"/>
          <w:sz w:val="24"/>
          <w:szCs w:val="24"/>
        </w:rPr>
        <w:t xml:space="preserve"> using</w:t>
      </w:r>
      <w:r w:rsidRPr="003D4BA4">
        <w:rPr>
          <w:rFonts w:ascii="Times New Roman" w:hAnsi="Times New Roman" w:cs="Times New Roman"/>
          <w:color w:val="000000" w:themeColor="text1"/>
          <w:sz w:val="24"/>
          <w:szCs w:val="24"/>
        </w:rPr>
        <w:t xml:space="preserve"> a considerable dataset. </w:t>
      </w:r>
    </w:p>
    <w:p w14:paraId="4A27A5B5" w14:textId="77777777" w:rsidR="00B1343A" w:rsidRPr="003D4BA4" w:rsidRDefault="00B1343A" w:rsidP="00B1343A">
      <w:pPr>
        <w:spacing w:after="0" w:line="360" w:lineRule="auto"/>
        <w:jc w:val="both"/>
        <w:rPr>
          <w:rFonts w:ascii="Times New Roman" w:hAnsi="Times New Roman" w:cs="Times New Roman"/>
          <w:color w:val="000000" w:themeColor="text1"/>
          <w:sz w:val="24"/>
          <w:szCs w:val="24"/>
        </w:rPr>
      </w:pPr>
    </w:p>
    <w:p w14:paraId="6E0CF468" w14:textId="1742C16D" w:rsidR="00B1343A" w:rsidRDefault="00B1343A" w:rsidP="00FA77D2">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t xml:space="preserve">Consequently, expert traders in large investment companies </w:t>
      </w:r>
      <w:r>
        <w:rPr>
          <w:rFonts w:ascii="Times New Roman" w:hAnsi="Times New Roman" w:cs="Times New Roman"/>
          <w:color w:val="000000" w:themeColor="text1"/>
          <w:sz w:val="24"/>
          <w:szCs w:val="24"/>
        </w:rPr>
        <w:t>have been</w:t>
      </w:r>
      <w:r w:rsidRPr="003D4BA4">
        <w:rPr>
          <w:rFonts w:ascii="Times New Roman" w:hAnsi="Times New Roman" w:cs="Times New Roman"/>
          <w:color w:val="000000" w:themeColor="text1"/>
          <w:sz w:val="24"/>
          <w:szCs w:val="24"/>
        </w:rPr>
        <w:t xml:space="preserve"> found to be hindsight</w:t>
      </w:r>
      <w:r>
        <w:rPr>
          <w:rFonts w:ascii="Times New Roman" w:hAnsi="Times New Roman" w:cs="Times New Roman"/>
          <w:color w:val="000000" w:themeColor="text1"/>
          <w:sz w:val="24"/>
          <w:szCs w:val="24"/>
        </w:rPr>
        <w:t xml:space="preserve"> </w:t>
      </w:r>
      <w:r w:rsidRPr="003D4BA4">
        <w:rPr>
          <w:rFonts w:ascii="Times New Roman" w:hAnsi="Times New Roman" w:cs="Times New Roman"/>
          <w:color w:val="000000" w:themeColor="text1"/>
          <w:sz w:val="24"/>
          <w:szCs w:val="24"/>
        </w:rPr>
        <w:t>biased</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In business valuation</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people pay for expert services </w:t>
      </w:r>
      <w:r>
        <w:rPr>
          <w:rFonts w:ascii="Times New Roman" w:hAnsi="Times New Roman" w:cs="Times New Roman"/>
          <w:color w:val="000000" w:themeColor="text1"/>
          <w:sz w:val="24"/>
          <w:szCs w:val="24"/>
        </w:rPr>
        <w:t xml:space="preserve">which are </w:t>
      </w:r>
      <w:r w:rsidRPr="003D4BA4">
        <w:rPr>
          <w:rFonts w:ascii="Times New Roman" w:hAnsi="Times New Roman" w:cs="Times New Roman"/>
          <w:color w:val="000000" w:themeColor="text1"/>
          <w:sz w:val="24"/>
          <w:szCs w:val="24"/>
        </w:rPr>
        <w:t xml:space="preserve">considered competent. In addition, </w:t>
      </w:r>
      <w:r>
        <w:rPr>
          <w:rFonts w:ascii="Times New Roman" w:hAnsi="Times New Roman" w:cs="Times New Roman"/>
          <w:color w:val="000000" w:themeColor="text1"/>
          <w:sz w:val="24"/>
          <w:szCs w:val="24"/>
        </w:rPr>
        <w:t xml:space="preserve">the </w:t>
      </w:r>
      <w:r w:rsidRPr="003D4BA4">
        <w:rPr>
          <w:rFonts w:ascii="Times New Roman" w:hAnsi="Times New Roman" w:cs="Times New Roman"/>
          <w:color w:val="000000" w:themeColor="text1"/>
          <w:sz w:val="24"/>
          <w:szCs w:val="24"/>
        </w:rPr>
        <w:t>anchoring effect</w:t>
      </w:r>
      <w:r>
        <w:rPr>
          <w:rFonts w:ascii="Times New Roman" w:hAnsi="Times New Roman" w:cs="Times New Roman"/>
          <w:color w:val="000000" w:themeColor="text1"/>
          <w:sz w:val="24"/>
          <w:szCs w:val="24"/>
        </w:rPr>
        <w:t xml:space="preserve">, whereby an individual </w:t>
      </w:r>
      <w:r w:rsidR="00FA77D2">
        <w:rPr>
          <w:rFonts w:ascii="Times New Roman" w:hAnsi="Times New Roman" w:cs="Times New Roman"/>
          <w:color w:val="000000" w:themeColor="text1"/>
          <w:sz w:val="24"/>
          <w:szCs w:val="24"/>
        </w:rPr>
        <w:t>places too much reliance</w:t>
      </w:r>
      <w:r>
        <w:rPr>
          <w:rFonts w:ascii="Times New Roman" w:hAnsi="Times New Roman" w:cs="Times New Roman"/>
          <w:color w:val="000000" w:themeColor="text1"/>
          <w:sz w:val="24"/>
          <w:szCs w:val="24"/>
        </w:rPr>
        <w:t xml:space="preserve"> on the first piece of information presented,</w:t>
      </w:r>
      <w:r w:rsidRPr="003D4BA4">
        <w:rPr>
          <w:rFonts w:ascii="Times New Roman" w:hAnsi="Times New Roman" w:cs="Times New Roman"/>
          <w:color w:val="000000" w:themeColor="text1"/>
          <w:sz w:val="24"/>
          <w:szCs w:val="24"/>
        </w:rPr>
        <w:t xml:space="preserve"> plays a critical role </w:t>
      </w:r>
      <w:r>
        <w:rPr>
          <w:rFonts w:ascii="Times New Roman" w:hAnsi="Times New Roman" w:cs="Times New Roman"/>
          <w:color w:val="000000" w:themeColor="text1"/>
          <w:sz w:val="24"/>
          <w:szCs w:val="24"/>
        </w:rPr>
        <w:t>in</w:t>
      </w:r>
      <w:r w:rsidRPr="003D4BA4">
        <w:rPr>
          <w:rFonts w:ascii="Times New Roman" w:hAnsi="Times New Roman" w:cs="Times New Roman"/>
          <w:color w:val="000000" w:themeColor="text1"/>
          <w:sz w:val="24"/>
          <w:szCs w:val="24"/>
        </w:rPr>
        <w:t xml:space="preserve"> the listing price process by estate agents and </w:t>
      </w:r>
      <w:r>
        <w:rPr>
          <w:rFonts w:ascii="Times New Roman" w:hAnsi="Times New Roman" w:cs="Times New Roman"/>
          <w:color w:val="000000" w:themeColor="text1"/>
          <w:sz w:val="24"/>
          <w:szCs w:val="24"/>
        </w:rPr>
        <w:t xml:space="preserve">in </w:t>
      </w:r>
      <w:r w:rsidRPr="003D4BA4">
        <w:rPr>
          <w:rFonts w:ascii="Times New Roman" w:hAnsi="Times New Roman" w:cs="Times New Roman"/>
          <w:color w:val="000000" w:themeColor="text1"/>
          <w:sz w:val="24"/>
          <w:szCs w:val="24"/>
        </w:rPr>
        <w:t>legal judgment</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The false consensus effect is also exhibited by judges and financial professionals who exhibit the effect by imposing on others their risk preferences. Experts</w:t>
      </w:r>
      <w:r>
        <w:rPr>
          <w:rFonts w:ascii="Times New Roman" w:hAnsi="Times New Roman" w:cs="Times New Roman"/>
          <w:color w:val="000000" w:themeColor="text1"/>
          <w:sz w:val="24"/>
          <w:szCs w:val="24"/>
        </w:rPr>
        <w:t>,</w:t>
      </w:r>
      <w:r w:rsidRPr="003D4BA4">
        <w:rPr>
          <w:rFonts w:ascii="Times New Roman" w:hAnsi="Times New Roman" w:cs="Times New Roman"/>
          <w:color w:val="000000" w:themeColor="text1"/>
          <w:sz w:val="24"/>
          <w:szCs w:val="24"/>
        </w:rPr>
        <w:t xml:space="preserve"> such as asset and financial managers from organizations such </w:t>
      </w:r>
      <w:r>
        <w:rPr>
          <w:rFonts w:ascii="Times New Roman" w:hAnsi="Times New Roman" w:cs="Times New Roman"/>
          <w:color w:val="000000" w:themeColor="text1"/>
          <w:sz w:val="24"/>
          <w:szCs w:val="24"/>
        </w:rPr>
        <w:t xml:space="preserve">as </w:t>
      </w:r>
      <w:r w:rsidRPr="003D4BA4">
        <w:rPr>
          <w:rFonts w:ascii="Times New Roman" w:hAnsi="Times New Roman" w:cs="Times New Roman"/>
          <w:color w:val="000000" w:themeColor="text1"/>
          <w:sz w:val="24"/>
          <w:szCs w:val="24"/>
        </w:rPr>
        <w:t xml:space="preserve">the World Bank </w:t>
      </w:r>
      <w:r>
        <w:rPr>
          <w:rFonts w:ascii="Times New Roman" w:hAnsi="Times New Roman" w:cs="Times New Roman"/>
          <w:color w:val="000000" w:themeColor="text1"/>
          <w:sz w:val="24"/>
          <w:szCs w:val="24"/>
        </w:rPr>
        <w:t xml:space="preserve">also exhibit </w:t>
      </w:r>
      <w:r w:rsidRPr="003D4BA4">
        <w:rPr>
          <w:rFonts w:ascii="Times New Roman" w:hAnsi="Times New Roman" w:cs="Times New Roman"/>
          <w:color w:val="000000" w:themeColor="text1"/>
          <w:sz w:val="24"/>
          <w:szCs w:val="24"/>
        </w:rPr>
        <w:t>framing effects</w:t>
      </w:r>
      <w:r>
        <w:rPr>
          <w:rFonts w:ascii="Times New Roman" w:hAnsi="Times New Roman" w:cs="Times New Roman"/>
          <w:color w:val="000000" w:themeColor="text1"/>
          <w:sz w:val="24"/>
          <w:szCs w:val="24"/>
        </w:rPr>
        <w:t>, whereby they make a valuation based on whether the underlying material is presented in a positive or negative way.</w:t>
      </w:r>
      <w:r w:rsidRPr="003D4BA4">
        <w:rPr>
          <w:rFonts w:ascii="Times New Roman" w:hAnsi="Times New Roman" w:cs="Times New Roman"/>
          <w:color w:val="000000" w:themeColor="text1"/>
          <w:sz w:val="24"/>
          <w:szCs w:val="24"/>
        </w:rPr>
        <w:t xml:space="preserve"> The framing effects exhibited by the financial experts have a similar impact </w:t>
      </w:r>
      <w:r>
        <w:rPr>
          <w:rFonts w:ascii="Times New Roman" w:hAnsi="Times New Roman" w:cs="Times New Roman"/>
          <w:color w:val="000000" w:themeColor="text1"/>
          <w:sz w:val="24"/>
          <w:szCs w:val="24"/>
        </w:rPr>
        <w:t>on</w:t>
      </w:r>
      <w:r w:rsidRPr="003D4BA4">
        <w:rPr>
          <w:rFonts w:ascii="Times New Roman" w:hAnsi="Times New Roman" w:cs="Times New Roman"/>
          <w:color w:val="000000" w:themeColor="text1"/>
          <w:sz w:val="24"/>
          <w:szCs w:val="24"/>
        </w:rPr>
        <w:t xml:space="preserve"> the effects observed in student populations. As such, the expert</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opinion</w:t>
      </w:r>
      <w:r>
        <w:rPr>
          <w:rFonts w:ascii="Times New Roman" w:hAnsi="Times New Roman" w:cs="Times New Roman"/>
          <w:color w:val="000000" w:themeColor="text1"/>
          <w:sz w:val="24"/>
          <w:szCs w:val="24"/>
        </w:rPr>
        <w:t>s</w:t>
      </w:r>
      <w:r w:rsidRPr="003D4BA4">
        <w:rPr>
          <w:rFonts w:ascii="Times New Roman" w:hAnsi="Times New Roman" w:cs="Times New Roman"/>
          <w:color w:val="000000" w:themeColor="text1"/>
          <w:sz w:val="24"/>
          <w:szCs w:val="24"/>
        </w:rPr>
        <w:t xml:space="preserve"> can change when they are presented with similar options</w:t>
      </w:r>
      <w:r>
        <w:rPr>
          <w:rFonts w:ascii="Times New Roman" w:hAnsi="Times New Roman" w:cs="Times New Roman"/>
          <w:color w:val="000000" w:themeColor="text1"/>
          <w:sz w:val="24"/>
          <w:szCs w:val="24"/>
        </w:rPr>
        <w:t xml:space="preserve">, depending </w:t>
      </w:r>
      <w:r w:rsidRPr="003D4BA4">
        <w:rPr>
          <w:rFonts w:ascii="Times New Roman" w:hAnsi="Times New Roman" w:cs="Times New Roman"/>
          <w:color w:val="000000" w:themeColor="text1"/>
          <w:sz w:val="24"/>
          <w:szCs w:val="24"/>
        </w:rPr>
        <w:t>on whether the events are considered to be gains or losses</w:t>
      </w:r>
      <w:r>
        <w:rPr>
          <w:rFonts w:ascii="Times New Roman" w:hAnsi="Times New Roman" w:cs="Times New Roman"/>
          <w:color w:val="000000" w:themeColor="text1"/>
          <w:sz w:val="24"/>
          <w:szCs w:val="24"/>
        </w:rPr>
        <w:t>, based on from what perspective they are presented.</w:t>
      </w:r>
      <w:r w:rsidRPr="003D4BA4">
        <w:rPr>
          <w:rFonts w:ascii="Times New Roman" w:hAnsi="Times New Roman" w:cs="Times New Roman"/>
          <w:color w:val="000000" w:themeColor="text1"/>
          <w:sz w:val="24"/>
          <w:szCs w:val="24"/>
        </w:rPr>
        <w:t xml:space="preserve"> </w:t>
      </w:r>
    </w:p>
    <w:p w14:paraId="020929F4" w14:textId="77777777" w:rsidR="00B1343A" w:rsidRDefault="00B1343A" w:rsidP="00B1343A">
      <w:pPr>
        <w:spacing w:after="0" w:line="360" w:lineRule="auto"/>
        <w:jc w:val="both"/>
        <w:rPr>
          <w:rFonts w:ascii="Times New Roman" w:hAnsi="Times New Roman" w:cs="Times New Roman"/>
          <w:color w:val="000000" w:themeColor="text1"/>
          <w:sz w:val="24"/>
          <w:szCs w:val="24"/>
        </w:rPr>
      </w:pPr>
    </w:p>
    <w:p w14:paraId="349B25F8" w14:textId="77777777" w:rsidR="00B1343A" w:rsidRDefault="00B1343A" w:rsidP="00B1343A">
      <w:pPr>
        <w:spacing w:after="0" w:line="360" w:lineRule="auto"/>
        <w:jc w:val="both"/>
        <w:rPr>
          <w:rFonts w:ascii="Times New Roman" w:hAnsi="Times New Roman" w:cs="Times New Roman"/>
          <w:color w:val="000000" w:themeColor="text1"/>
          <w:sz w:val="24"/>
          <w:szCs w:val="24"/>
        </w:rPr>
      </w:pPr>
      <w:r w:rsidRPr="003D4BA4">
        <w:rPr>
          <w:rFonts w:ascii="Times New Roman" w:hAnsi="Times New Roman" w:cs="Times New Roman"/>
          <w:color w:val="000000" w:themeColor="text1"/>
          <w:sz w:val="24"/>
          <w:szCs w:val="24"/>
        </w:rPr>
        <w:lastRenderedPageBreak/>
        <w:t xml:space="preserve">In conclusion, investors have traits similar to all </w:t>
      </w:r>
      <w:r>
        <w:rPr>
          <w:rFonts w:ascii="Times New Roman" w:hAnsi="Times New Roman" w:cs="Times New Roman"/>
          <w:color w:val="000000" w:themeColor="text1"/>
          <w:sz w:val="24"/>
          <w:szCs w:val="24"/>
        </w:rPr>
        <w:t xml:space="preserve">of </w:t>
      </w:r>
      <w:r w:rsidRPr="003D4BA4">
        <w:rPr>
          <w:rFonts w:ascii="Times New Roman" w:hAnsi="Times New Roman" w:cs="Times New Roman"/>
          <w:color w:val="000000" w:themeColor="text1"/>
          <w:sz w:val="24"/>
          <w:szCs w:val="24"/>
        </w:rPr>
        <w:t xml:space="preserve">humanity. Therefore, like all humanity, investors possess bounded rationality that they apply during the evaluation of future cash flows. </w:t>
      </w:r>
    </w:p>
    <w:p w14:paraId="3F0C7B01" w14:textId="77777777" w:rsidR="00B1343A" w:rsidRDefault="00B1343A" w:rsidP="00B1343A">
      <w:pPr>
        <w:spacing w:after="0" w:line="360" w:lineRule="auto"/>
        <w:jc w:val="both"/>
        <w:rPr>
          <w:rFonts w:ascii="Times New Roman" w:hAnsi="Times New Roman" w:cs="Times New Roman"/>
          <w:color w:val="000000" w:themeColor="text1"/>
          <w:sz w:val="24"/>
          <w:szCs w:val="24"/>
        </w:rPr>
      </w:pPr>
    </w:p>
    <w:p w14:paraId="5CD7B306" w14:textId="77777777" w:rsidR="00B1343A" w:rsidRDefault="00B1343A" w:rsidP="00B1343A">
      <w:pPr>
        <w:spacing w:after="0" w:line="360" w:lineRule="auto"/>
        <w:jc w:val="center"/>
        <w:rPr>
          <w:rFonts w:ascii="Times New Roman" w:hAnsi="Times New Roman" w:cs="Times New Roman"/>
          <w:b/>
          <w:bCs/>
          <w:color w:val="000000" w:themeColor="text1"/>
          <w:sz w:val="24"/>
          <w:szCs w:val="24"/>
        </w:rPr>
      </w:pPr>
      <w:r w:rsidRPr="00D6169F">
        <w:rPr>
          <w:rFonts w:ascii="Times New Roman" w:hAnsi="Times New Roman" w:cs="Times New Roman"/>
          <w:b/>
          <w:bCs/>
          <w:color w:val="000000" w:themeColor="text1"/>
          <w:sz w:val="24"/>
          <w:szCs w:val="24"/>
        </w:rPr>
        <w:t>We contend that in the valuation process, it is important to note that information available in the world and in the financial market does not provide a precise replica of reality. As such, there is a need for the application of heuristics in the determination of investor behavior in the financial markets.</w:t>
      </w:r>
    </w:p>
    <w:p w14:paraId="59FBC8F7" w14:textId="77777777" w:rsidR="00B1343A" w:rsidRDefault="00B1343A" w:rsidP="00B1343A">
      <w:pPr>
        <w:spacing w:after="0" w:line="360" w:lineRule="auto"/>
        <w:jc w:val="center"/>
        <w:rPr>
          <w:rFonts w:ascii="Times New Roman" w:hAnsi="Times New Roman" w:cs="Times New Roman"/>
          <w:b/>
          <w:bCs/>
          <w:color w:val="000000" w:themeColor="text1"/>
          <w:sz w:val="24"/>
          <w:szCs w:val="24"/>
        </w:rPr>
      </w:pPr>
    </w:p>
    <w:p w14:paraId="2B599921" w14:textId="77777777" w:rsidR="00B1343A" w:rsidRDefault="00B1343A" w:rsidP="00B1343A">
      <w:pPr>
        <w:spacing w:after="0" w:line="360" w:lineRule="auto"/>
        <w:rPr>
          <w:rFonts w:asciiTheme="majorBidi" w:hAnsiTheme="majorBidi" w:cstheme="majorBidi"/>
          <w:sz w:val="24"/>
          <w:szCs w:val="24"/>
        </w:rPr>
      </w:pPr>
      <w:r>
        <w:rPr>
          <w:rFonts w:asciiTheme="majorBidi" w:hAnsiTheme="majorBidi" w:cstheme="majorBidi"/>
          <w:sz w:val="24"/>
          <w:szCs w:val="24"/>
        </w:rPr>
        <w:t>The following Table presents a compilation of the major psychological and behavioral biases that affect their economic behavior. These factors must be taken into account when making a valuation and when using it to make business decisions.</w:t>
      </w:r>
    </w:p>
    <w:p w14:paraId="275441F5" w14:textId="77777777" w:rsidR="00B1343A" w:rsidRDefault="00B1343A" w:rsidP="00B1343A">
      <w:pPr>
        <w:spacing w:after="0" w:line="360" w:lineRule="auto"/>
        <w:rPr>
          <w:rFonts w:ascii="Times New Roman" w:hAnsi="Times New Roman" w:cs="Times New Roman"/>
          <w:b/>
          <w:bCs/>
          <w:color w:val="000000" w:themeColor="text1"/>
          <w:sz w:val="24"/>
          <w:szCs w:val="24"/>
        </w:rPr>
      </w:pPr>
    </w:p>
    <w:p w14:paraId="66732BF8" w14:textId="58E98309" w:rsidR="00B1343A" w:rsidRPr="00B065C4" w:rsidRDefault="00B1343A" w:rsidP="00B063EE">
      <w:pPr>
        <w:jc w:val="center"/>
        <w:rPr>
          <w:rFonts w:asciiTheme="majorBidi" w:hAnsiTheme="majorBidi" w:cstheme="majorBidi"/>
          <w:b/>
          <w:bCs/>
          <w:sz w:val="24"/>
          <w:szCs w:val="24"/>
        </w:rPr>
      </w:pPr>
      <w:r>
        <w:rPr>
          <w:rFonts w:asciiTheme="majorBidi" w:hAnsiTheme="majorBidi" w:cstheme="majorBidi"/>
          <w:b/>
          <w:bCs/>
          <w:sz w:val="24"/>
          <w:szCs w:val="24"/>
        </w:rPr>
        <w:t xml:space="preserve">Table </w:t>
      </w:r>
      <w:r w:rsidR="00B063EE">
        <w:rPr>
          <w:rFonts w:asciiTheme="majorBidi" w:hAnsiTheme="majorBidi" w:cstheme="majorBidi"/>
          <w:b/>
          <w:bCs/>
          <w:sz w:val="24"/>
          <w:szCs w:val="24"/>
        </w:rPr>
        <w:t>5.1</w:t>
      </w:r>
      <w:r>
        <w:rPr>
          <w:rFonts w:asciiTheme="majorBidi" w:hAnsiTheme="majorBidi" w:cstheme="majorBidi"/>
          <w:b/>
          <w:bCs/>
          <w:sz w:val="24"/>
          <w:szCs w:val="24"/>
        </w:rPr>
        <w:t xml:space="preserve">: </w:t>
      </w:r>
      <w:r w:rsidRPr="00B065C4">
        <w:rPr>
          <w:rFonts w:asciiTheme="majorBidi" w:hAnsiTheme="majorBidi" w:cstheme="majorBidi"/>
          <w:b/>
          <w:bCs/>
          <w:sz w:val="24"/>
          <w:szCs w:val="24"/>
        </w:rPr>
        <w:t xml:space="preserve">Recognized Psychology </w:t>
      </w:r>
      <w:r>
        <w:rPr>
          <w:rFonts w:asciiTheme="majorBidi" w:hAnsiTheme="majorBidi" w:cstheme="majorBidi"/>
          <w:b/>
          <w:bCs/>
          <w:sz w:val="24"/>
          <w:szCs w:val="24"/>
        </w:rPr>
        <w:t>a</w:t>
      </w:r>
      <w:r w:rsidRPr="00B065C4">
        <w:rPr>
          <w:rFonts w:asciiTheme="majorBidi" w:hAnsiTheme="majorBidi" w:cstheme="majorBidi"/>
          <w:b/>
          <w:bCs/>
          <w:sz w:val="24"/>
          <w:szCs w:val="24"/>
        </w:rPr>
        <w:t xml:space="preserve">nd Behavioral </w:t>
      </w:r>
      <w:r>
        <w:rPr>
          <w:rFonts w:asciiTheme="majorBidi" w:hAnsiTheme="majorBidi" w:cstheme="majorBidi"/>
          <w:b/>
          <w:bCs/>
          <w:sz w:val="24"/>
          <w:szCs w:val="24"/>
        </w:rPr>
        <w:t>Biases</w:t>
      </w:r>
      <w:r w:rsidRPr="00B065C4">
        <w:rPr>
          <w:rFonts w:asciiTheme="majorBidi" w:hAnsiTheme="majorBidi" w:cstheme="majorBidi"/>
          <w:b/>
          <w:bCs/>
          <w:sz w:val="24"/>
          <w:szCs w:val="24"/>
        </w:rPr>
        <w:t xml:space="preserve"> </w:t>
      </w:r>
      <w:r>
        <w:rPr>
          <w:rFonts w:asciiTheme="majorBidi" w:hAnsiTheme="majorBidi" w:cstheme="majorBidi"/>
          <w:b/>
          <w:bCs/>
          <w:sz w:val="24"/>
          <w:szCs w:val="24"/>
        </w:rPr>
        <w:t>t</w:t>
      </w:r>
      <w:r w:rsidRPr="00B065C4">
        <w:rPr>
          <w:rFonts w:asciiTheme="majorBidi" w:hAnsiTheme="majorBidi" w:cstheme="majorBidi"/>
          <w:b/>
          <w:bCs/>
          <w:sz w:val="24"/>
          <w:szCs w:val="24"/>
        </w:rPr>
        <w:t xml:space="preserve">hat Can Affect Financial </w:t>
      </w:r>
      <w:r>
        <w:rPr>
          <w:rFonts w:asciiTheme="majorBidi" w:hAnsiTheme="majorBidi" w:cstheme="majorBidi"/>
          <w:b/>
          <w:bCs/>
          <w:sz w:val="24"/>
          <w:szCs w:val="24"/>
        </w:rPr>
        <w:t xml:space="preserve">Decisions and </w:t>
      </w:r>
      <w:r w:rsidRPr="00B065C4">
        <w:rPr>
          <w:rFonts w:asciiTheme="majorBidi" w:hAnsiTheme="majorBidi" w:cstheme="majorBidi"/>
          <w:b/>
          <w:bCs/>
          <w:sz w:val="24"/>
          <w:szCs w:val="24"/>
        </w:rPr>
        <w:t>Valuations</w:t>
      </w:r>
    </w:p>
    <w:p w14:paraId="6B6AAC5F" w14:textId="77777777" w:rsidR="00B1343A" w:rsidRDefault="00B1343A" w:rsidP="00B1343A">
      <w:pPr>
        <w:jc w:val="center"/>
        <w:rPr>
          <w:rtl/>
        </w:rPr>
      </w:pPr>
    </w:p>
    <w:tbl>
      <w:tblPr>
        <w:tblStyle w:val="TableGrid"/>
        <w:tblW w:w="0" w:type="auto"/>
        <w:tblLook w:val="04A0" w:firstRow="1" w:lastRow="0" w:firstColumn="1" w:lastColumn="0" w:noHBand="0" w:noVBand="1"/>
      </w:tblPr>
      <w:tblGrid>
        <w:gridCol w:w="1555"/>
        <w:gridCol w:w="7307"/>
      </w:tblGrid>
      <w:tr w:rsidR="00B1343A" w:rsidRPr="00F9053E" w14:paraId="5D199BE4" w14:textId="77777777" w:rsidTr="00811EB8">
        <w:trPr>
          <w:trHeight w:val="290"/>
        </w:trPr>
        <w:tc>
          <w:tcPr>
            <w:tcW w:w="1555" w:type="dxa"/>
            <w:noWrap/>
            <w:hideMark/>
          </w:tcPr>
          <w:p w14:paraId="7663AC33" w14:textId="77777777" w:rsidR="00B1343A" w:rsidRPr="00B065C4" w:rsidRDefault="00B1343A" w:rsidP="00C036AE">
            <w:pPr>
              <w:rPr>
                <w:rFonts w:asciiTheme="majorBidi" w:hAnsiTheme="majorBidi" w:cstheme="majorBidi"/>
                <w:b/>
                <w:bCs/>
                <w:sz w:val="24"/>
                <w:szCs w:val="24"/>
              </w:rPr>
            </w:pPr>
            <w:r w:rsidRPr="00B065C4">
              <w:rPr>
                <w:rFonts w:asciiTheme="majorBidi" w:hAnsiTheme="majorBidi" w:cstheme="majorBidi"/>
                <w:b/>
                <w:bCs/>
                <w:sz w:val="24"/>
                <w:szCs w:val="24"/>
              </w:rPr>
              <w:t>Name</w:t>
            </w:r>
          </w:p>
        </w:tc>
        <w:tc>
          <w:tcPr>
            <w:tcW w:w="7307" w:type="dxa"/>
            <w:noWrap/>
            <w:hideMark/>
          </w:tcPr>
          <w:p w14:paraId="68D20BBF" w14:textId="77777777" w:rsidR="00B1343A" w:rsidRPr="00B065C4" w:rsidRDefault="00B1343A" w:rsidP="00C036AE">
            <w:pPr>
              <w:rPr>
                <w:rFonts w:asciiTheme="majorBidi" w:hAnsiTheme="majorBidi" w:cstheme="majorBidi"/>
                <w:b/>
                <w:bCs/>
                <w:sz w:val="24"/>
                <w:szCs w:val="24"/>
              </w:rPr>
            </w:pPr>
            <w:r w:rsidRPr="00B065C4">
              <w:rPr>
                <w:rFonts w:asciiTheme="majorBidi" w:hAnsiTheme="majorBidi" w:cstheme="majorBidi"/>
                <w:b/>
                <w:bCs/>
                <w:sz w:val="24"/>
                <w:szCs w:val="24"/>
              </w:rPr>
              <w:t>Description</w:t>
            </w:r>
          </w:p>
        </w:tc>
      </w:tr>
      <w:tr w:rsidR="00B1343A" w:rsidRPr="00F9053E" w14:paraId="7F4D053F" w14:textId="77777777" w:rsidTr="00811EB8">
        <w:trPr>
          <w:trHeight w:val="290"/>
        </w:trPr>
        <w:tc>
          <w:tcPr>
            <w:tcW w:w="1555" w:type="dxa"/>
            <w:noWrap/>
            <w:hideMark/>
          </w:tcPr>
          <w:p w14:paraId="3A7E5D2F"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Ambiguity </w:t>
            </w:r>
            <w:r>
              <w:rPr>
                <w:rFonts w:asciiTheme="majorBidi" w:hAnsiTheme="majorBidi" w:cstheme="majorBidi"/>
                <w:sz w:val="24"/>
                <w:szCs w:val="24"/>
              </w:rPr>
              <w:t>E</w:t>
            </w:r>
            <w:r w:rsidRPr="00B065C4">
              <w:rPr>
                <w:rFonts w:asciiTheme="majorBidi" w:hAnsiTheme="majorBidi" w:cstheme="majorBidi"/>
                <w:sz w:val="24"/>
                <w:szCs w:val="24"/>
              </w:rPr>
              <w:t>ffect</w:t>
            </w:r>
          </w:p>
        </w:tc>
        <w:tc>
          <w:tcPr>
            <w:tcW w:w="7307" w:type="dxa"/>
            <w:noWrap/>
            <w:hideMark/>
          </w:tcPr>
          <w:p w14:paraId="1CC9A85F" w14:textId="770335A8" w:rsidR="00B1343A" w:rsidRPr="00B065C4" w:rsidRDefault="0024469F" w:rsidP="0024469F">
            <w:pPr>
              <w:rPr>
                <w:rFonts w:asciiTheme="majorBidi" w:hAnsiTheme="majorBidi" w:cstheme="majorBidi"/>
                <w:sz w:val="24"/>
                <w:szCs w:val="24"/>
              </w:rPr>
            </w:pPr>
            <w:r>
              <w:rPr>
                <w:rFonts w:asciiTheme="majorBidi" w:hAnsiTheme="majorBidi" w:cstheme="majorBidi"/>
                <w:sz w:val="24"/>
                <w:szCs w:val="24"/>
              </w:rPr>
              <w:t>Avoidance of</w:t>
            </w:r>
            <w:r w:rsidR="00B1343A" w:rsidRPr="00B065C4">
              <w:rPr>
                <w:rFonts w:asciiTheme="majorBidi" w:hAnsiTheme="majorBidi" w:cstheme="majorBidi"/>
                <w:sz w:val="24"/>
                <w:szCs w:val="24"/>
              </w:rPr>
              <w:t xml:space="preserve"> </w:t>
            </w:r>
            <w:r w:rsidR="00B1343A">
              <w:rPr>
                <w:rFonts w:asciiTheme="majorBidi" w:hAnsiTheme="majorBidi" w:cstheme="majorBidi"/>
                <w:sz w:val="24"/>
                <w:szCs w:val="24"/>
              </w:rPr>
              <w:t>making a decision when</w:t>
            </w:r>
            <w:r w:rsidR="00B1343A" w:rsidRPr="00B065C4">
              <w:rPr>
                <w:rFonts w:asciiTheme="majorBidi" w:hAnsiTheme="majorBidi" w:cstheme="majorBidi"/>
                <w:sz w:val="24"/>
                <w:szCs w:val="24"/>
              </w:rPr>
              <w:t xml:space="preserve"> </w:t>
            </w:r>
            <w:r w:rsidR="00103B4D">
              <w:rPr>
                <w:rFonts w:asciiTheme="majorBidi" w:hAnsiTheme="majorBidi" w:cstheme="majorBidi"/>
                <w:sz w:val="24"/>
                <w:szCs w:val="24"/>
              </w:rPr>
              <w:t>it is not known whether there will be a positive</w:t>
            </w:r>
            <w:r w:rsidR="00B1343A" w:rsidRPr="00B065C4">
              <w:rPr>
                <w:rFonts w:asciiTheme="majorBidi" w:hAnsiTheme="majorBidi" w:cstheme="majorBidi"/>
                <w:sz w:val="24"/>
                <w:szCs w:val="24"/>
              </w:rPr>
              <w:t xml:space="preserve"> outcome</w:t>
            </w:r>
            <w:r w:rsidR="00103B4D">
              <w:rPr>
                <w:rFonts w:asciiTheme="majorBidi" w:hAnsiTheme="majorBidi" w:cstheme="majorBidi"/>
                <w:sz w:val="24"/>
                <w:szCs w:val="24"/>
              </w:rPr>
              <w:t>.</w:t>
            </w:r>
          </w:p>
        </w:tc>
      </w:tr>
      <w:tr w:rsidR="00B1343A" w:rsidRPr="00F9053E" w14:paraId="7DB90F4C" w14:textId="77777777" w:rsidTr="00811EB8">
        <w:trPr>
          <w:trHeight w:val="290"/>
        </w:trPr>
        <w:tc>
          <w:tcPr>
            <w:tcW w:w="1555" w:type="dxa"/>
            <w:noWrap/>
            <w:hideMark/>
          </w:tcPr>
          <w:p w14:paraId="48CF3FB1"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Anchoring </w:t>
            </w:r>
          </w:p>
        </w:tc>
        <w:tc>
          <w:tcPr>
            <w:tcW w:w="7307" w:type="dxa"/>
            <w:noWrap/>
            <w:hideMark/>
          </w:tcPr>
          <w:p w14:paraId="51CB423D" w14:textId="04C705F7" w:rsidR="00B1343A" w:rsidRPr="00B065C4" w:rsidRDefault="0024469F" w:rsidP="0024469F">
            <w:pPr>
              <w:rPr>
                <w:rFonts w:asciiTheme="majorBidi" w:hAnsiTheme="majorBidi" w:cstheme="majorBidi"/>
                <w:sz w:val="24"/>
                <w:szCs w:val="24"/>
              </w:rPr>
            </w:pPr>
            <w:r>
              <w:rPr>
                <w:rFonts w:asciiTheme="majorBidi" w:hAnsiTheme="majorBidi" w:cstheme="majorBidi"/>
                <w:sz w:val="24"/>
                <w:szCs w:val="24"/>
              </w:rPr>
              <w:t>Relying</w:t>
            </w:r>
            <w:r w:rsidR="00B1343A" w:rsidRPr="00B065C4">
              <w:rPr>
                <w:rFonts w:asciiTheme="majorBidi" w:hAnsiTheme="majorBidi" w:cstheme="majorBidi"/>
                <w:sz w:val="24"/>
                <w:szCs w:val="24"/>
              </w:rPr>
              <w:t xml:space="preserve"> too heavily, or "anchor</w:t>
            </w:r>
            <w:r>
              <w:rPr>
                <w:rFonts w:asciiTheme="majorBidi" w:hAnsiTheme="majorBidi" w:cstheme="majorBidi"/>
                <w:sz w:val="24"/>
                <w:szCs w:val="24"/>
              </w:rPr>
              <w:t>ing</w:t>
            </w:r>
            <w:r w:rsidR="00B1343A" w:rsidRPr="00B065C4">
              <w:rPr>
                <w:rFonts w:asciiTheme="majorBidi" w:hAnsiTheme="majorBidi" w:cstheme="majorBidi"/>
                <w:sz w:val="24"/>
                <w:szCs w:val="24"/>
              </w:rPr>
              <w:t xml:space="preserve">" on </w:t>
            </w:r>
            <w:r>
              <w:rPr>
                <w:rFonts w:asciiTheme="majorBidi" w:hAnsiTheme="majorBidi" w:cstheme="majorBidi"/>
                <w:sz w:val="24"/>
                <w:szCs w:val="24"/>
              </w:rPr>
              <w:t xml:space="preserve">one piece of </w:t>
            </w:r>
            <w:r w:rsidR="00103B4D">
              <w:rPr>
                <w:rFonts w:asciiTheme="majorBidi" w:hAnsiTheme="majorBidi" w:cstheme="majorBidi"/>
                <w:sz w:val="24"/>
                <w:szCs w:val="24"/>
              </w:rPr>
              <w:t xml:space="preserve">information when making a decision, </w:t>
            </w:r>
            <w:r>
              <w:rPr>
                <w:rFonts w:asciiTheme="majorBidi" w:hAnsiTheme="majorBidi" w:cstheme="majorBidi"/>
                <w:sz w:val="24"/>
                <w:szCs w:val="24"/>
              </w:rPr>
              <w:t>most often</w:t>
            </w:r>
            <w:r w:rsidR="00103B4D">
              <w:rPr>
                <w:rFonts w:asciiTheme="majorBidi" w:hAnsiTheme="majorBidi" w:cstheme="majorBidi"/>
                <w:sz w:val="24"/>
                <w:szCs w:val="24"/>
              </w:rPr>
              <w:t xml:space="preserve"> the first thing one has learned about that subject.</w:t>
            </w:r>
          </w:p>
        </w:tc>
      </w:tr>
      <w:tr w:rsidR="00B1343A" w:rsidRPr="00F9053E" w14:paraId="36426288" w14:textId="77777777" w:rsidTr="00811EB8">
        <w:trPr>
          <w:trHeight w:val="290"/>
        </w:trPr>
        <w:tc>
          <w:tcPr>
            <w:tcW w:w="1555" w:type="dxa"/>
            <w:noWrap/>
            <w:hideMark/>
          </w:tcPr>
          <w:p w14:paraId="3F8CE174"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Attentional </w:t>
            </w:r>
            <w:r>
              <w:rPr>
                <w:rFonts w:asciiTheme="majorBidi" w:hAnsiTheme="majorBidi" w:cstheme="majorBidi"/>
                <w:sz w:val="24"/>
                <w:szCs w:val="24"/>
              </w:rPr>
              <w:t>B</w:t>
            </w:r>
            <w:r w:rsidRPr="00B065C4">
              <w:rPr>
                <w:rFonts w:asciiTheme="majorBidi" w:hAnsiTheme="majorBidi" w:cstheme="majorBidi"/>
                <w:sz w:val="24"/>
                <w:szCs w:val="24"/>
              </w:rPr>
              <w:t>ias</w:t>
            </w:r>
          </w:p>
        </w:tc>
        <w:tc>
          <w:tcPr>
            <w:tcW w:w="7307" w:type="dxa"/>
            <w:noWrap/>
            <w:hideMark/>
          </w:tcPr>
          <w:p w14:paraId="1AB1E8F3" w14:textId="051B9D27" w:rsidR="00B1343A" w:rsidRPr="00B065C4" w:rsidRDefault="00B1343A" w:rsidP="00103B4D">
            <w:pPr>
              <w:rPr>
                <w:rFonts w:asciiTheme="majorBidi" w:hAnsiTheme="majorBidi" w:cstheme="majorBidi"/>
                <w:sz w:val="24"/>
                <w:szCs w:val="24"/>
              </w:rPr>
            </w:pPr>
            <w:r w:rsidRPr="00B065C4">
              <w:rPr>
                <w:rFonts w:asciiTheme="majorBidi" w:hAnsiTheme="majorBidi" w:cstheme="majorBidi"/>
                <w:sz w:val="24"/>
                <w:szCs w:val="24"/>
              </w:rPr>
              <w:t xml:space="preserve">The tendency of </w:t>
            </w:r>
            <w:r w:rsidR="00103B4D" w:rsidRPr="00B065C4">
              <w:rPr>
                <w:rFonts w:asciiTheme="majorBidi" w:hAnsiTheme="majorBidi" w:cstheme="majorBidi"/>
                <w:sz w:val="24"/>
                <w:szCs w:val="24"/>
              </w:rPr>
              <w:t xml:space="preserve">recurring thoughts </w:t>
            </w:r>
            <w:r w:rsidR="00103B4D">
              <w:rPr>
                <w:rFonts w:asciiTheme="majorBidi" w:hAnsiTheme="majorBidi" w:cstheme="majorBidi"/>
                <w:sz w:val="24"/>
                <w:szCs w:val="24"/>
              </w:rPr>
              <w:t xml:space="preserve">to have an effect on one’s </w:t>
            </w:r>
            <w:r w:rsidRPr="00B065C4">
              <w:rPr>
                <w:rFonts w:asciiTheme="majorBidi" w:hAnsiTheme="majorBidi" w:cstheme="majorBidi"/>
                <w:sz w:val="24"/>
                <w:szCs w:val="24"/>
              </w:rPr>
              <w:t>perception</w:t>
            </w:r>
            <w:r>
              <w:rPr>
                <w:rFonts w:asciiTheme="majorBidi" w:hAnsiTheme="majorBidi" w:cstheme="majorBidi"/>
                <w:sz w:val="24"/>
                <w:szCs w:val="24"/>
              </w:rPr>
              <w:t>s</w:t>
            </w:r>
            <w:r w:rsidR="00103B4D">
              <w:rPr>
                <w:rFonts w:asciiTheme="majorBidi" w:hAnsiTheme="majorBidi" w:cstheme="majorBidi"/>
                <w:sz w:val="24"/>
                <w:szCs w:val="24"/>
              </w:rPr>
              <w:t>.</w:t>
            </w:r>
          </w:p>
        </w:tc>
      </w:tr>
      <w:tr w:rsidR="00B1343A" w:rsidRPr="00F9053E" w14:paraId="213987A7" w14:textId="77777777" w:rsidTr="00811EB8">
        <w:trPr>
          <w:trHeight w:val="290"/>
        </w:trPr>
        <w:tc>
          <w:tcPr>
            <w:tcW w:w="1555" w:type="dxa"/>
            <w:noWrap/>
            <w:hideMark/>
          </w:tcPr>
          <w:p w14:paraId="2BCAD459"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Availability </w:t>
            </w:r>
            <w:r>
              <w:rPr>
                <w:rFonts w:asciiTheme="majorBidi" w:hAnsiTheme="majorBidi" w:cstheme="majorBidi"/>
                <w:sz w:val="24"/>
                <w:szCs w:val="24"/>
              </w:rPr>
              <w:t>H</w:t>
            </w:r>
            <w:r w:rsidRPr="00B065C4">
              <w:rPr>
                <w:rFonts w:asciiTheme="majorBidi" w:hAnsiTheme="majorBidi" w:cstheme="majorBidi"/>
                <w:sz w:val="24"/>
                <w:szCs w:val="24"/>
              </w:rPr>
              <w:t>euristic</w:t>
            </w:r>
          </w:p>
        </w:tc>
        <w:tc>
          <w:tcPr>
            <w:tcW w:w="7307" w:type="dxa"/>
            <w:noWrap/>
            <w:hideMark/>
          </w:tcPr>
          <w:p w14:paraId="1F41251D" w14:textId="623C8522" w:rsidR="00B1343A" w:rsidRPr="00B065C4" w:rsidRDefault="0024469F" w:rsidP="0024469F">
            <w:pPr>
              <w:rPr>
                <w:rFonts w:asciiTheme="majorBidi" w:hAnsiTheme="majorBidi" w:cstheme="majorBidi"/>
                <w:sz w:val="24"/>
                <w:szCs w:val="24"/>
              </w:rPr>
            </w:pPr>
            <w:r>
              <w:rPr>
                <w:rFonts w:asciiTheme="majorBidi" w:hAnsiTheme="majorBidi" w:cstheme="majorBidi"/>
                <w:sz w:val="24"/>
                <w:szCs w:val="24"/>
              </w:rPr>
              <w:t>Overestimating</w:t>
            </w:r>
            <w:r w:rsidR="00B1343A" w:rsidRPr="00B065C4">
              <w:rPr>
                <w:rFonts w:asciiTheme="majorBidi" w:hAnsiTheme="majorBidi" w:cstheme="majorBidi"/>
                <w:sz w:val="24"/>
                <w:szCs w:val="24"/>
              </w:rPr>
              <w:t xml:space="preserve"> the likelihood of events </w:t>
            </w:r>
            <w:r w:rsidR="00B1343A">
              <w:rPr>
                <w:rFonts w:asciiTheme="majorBidi" w:hAnsiTheme="majorBidi" w:cstheme="majorBidi"/>
                <w:sz w:val="24"/>
                <w:szCs w:val="24"/>
              </w:rPr>
              <w:t xml:space="preserve">occurring when </w:t>
            </w:r>
            <w:r w:rsidR="00103B4D">
              <w:rPr>
                <w:rFonts w:asciiTheme="majorBidi" w:hAnsiTheme="majorBidi" w:cstheme="majorBidi"/>
                <w:sz w:val="24"/>
                <w:szCs w:val="24"/>
              </w:rPr>
              <w:t xml:space="preserve">one has a strong memory of such </w:t>
            </w:r>
            <w:r w:rsidR="00B1343A">
              <w:rPr>
                <w:rFonts w:asciiTheme="majorBidi" w:hAnsiTheme="majorBidi" w:cstheme="majorBidi"/>
                <w:sz w:val="24"/>
                <w:szCs w:val="24"/>
              </w:rPr>
              <w:t>or similar events</w:t>
            </w:r>
            <w:r w:rsidR="00103B4D">
              <w:rPr>
                <w:rFonts w:asciiTheme="majorBidi" w:hAnsiTheme="majorBidi" w:cstheme="majorBidi"/>
                <w:sz w:val="24"/>
                <w:szCs w:val="24"/>
              </w:rPr>
              <w:t>. This can be affected</w:t>
            </w:r>
            <w:r w:rsidR="00B1343A" w:rsidRPr="00B065C4">
              <w:rPr>
                <w:rFonts w:asciiTheme="majorBidi" w:hAnsiTheme="majorBidi" w:cstheme="majorBidi"/>
                <w:sz w:val="24"/>
                <w:szCs w:val="24"/>
              </w:rPr>
              <w:t xml:space="preserve"> by how </w:t>
            </w:r>
            <w:r w:rsidR="00103B4D">
              <w:rPr>
                <w:rFonts w:asciiTheme="majorBidi" w:hAnsiTheme="majorBidi" w:cstheme="majorBidi"/>
                <w:sz w:val="24"/>
                <w:szCs w:val="24"/>
              </w:rPr>
              <w:t>fresh or unusual or emotional</w:t>
            </w:r>
            <w:r w:rsidR="00B1343A" w:rsidRPr="00B065C4">
              <w:rPr>
                <w:rFonts w:asciiTheme="majorBidi" w:hAnsiTheme="majorBidi" w:cstheme="majorBidi"/>
                <w:sz w:val="24"/>
                <w:szCs w:val="24"/>
              </w:rPr>
              <w:t xml:space="preserve"> the memories are</w:t>
            </w:r>
            <w:r w:rsidR="00103B4D">
              <w:rPr>
                <w:rFonts w:asciiTheme="majorBidi" w:hAnsiTheme="majorBidi" w:cstheme="majorBidi"/>
                <w:sz w:val="24"/>
                <w:szCs w:val="24"/>
              </w:rPr>
              <w:t>.</w:t>
            </w:r>
          </w:p>
        </w:tc>
      </w:tr>
      <w:tr w:rsidR="00B1343A" w:rsidRPr="00F9053E" w14:paraId="67C48173" w14:textId="77777777" w:rsidTr="00811EB8">
        <w:trPr>
          <w:trHeight w:val="290"/>
        </w:trPr>
        <w:tc>
          <w:tcPr>
            <w:tcW w:w="1555" w:type="dxa"/>
            <w:noWrap/>
            <w:hideMark/>
          </w:tcPr>
          <w:p w14:paraId="3715DB66"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Bandwagon </w:t>
            </w:r>
            <w:r>
              <w:rPr>
                <w:rFonts w:asciiTheme="majorBidi" w:hAnsiTheme="majorBidi" w:cstheme="majorBidi"/>
                <w:sz w:val="24"/>
                <w:szCs w:val="24"/>
              </w:rPr>
              <w:t>E</w:t>
            </w:r>
            <w:r w:rsidRPr="00B065C4">
              <w:rPr>
                <w:rFonts w:asciiTheme="majorBidi" w:hAnsiTheme="majorBidi" w:cstheme="majorBidi"/>
                <w:sz w:val="24"/>
                <w:szCs w:val="24"/>
              </w:rPr>
              <w:t>ffect</w:t>
            </w:r>
          </w:p>
        </w:tc>
        <w:tc>
          <w:tcPr>
            <w:tcW w:w="7307" w:type="dxa"/>
            <w:noWrap/>
            <w:hideMark/>
          </w:tcPr>
          <w:p w14:paraId="5C8EA7B4" w14:textId="37EA56D7" w:rsidR="00B1343A" w:rsidRPr="00B065C4" w:rsidRDefault="0024469F" w:rsidP="0024469F">
            <w:pPr>
              <w:rPr>
                <w:rFonts w:asciiTheme="majorBidi" w:hAnsiTheme="majorBidi" w:cstheme="majorBidi"/>
                <w:sz w:val="24"/>
                <w:szCs w:val="24"/>
              </w:rPr>
            </w:pPr>
            <w:r>
              <w:rPr>
                <w:rFonts w:asciiTheme="majorBidi" w:hAnsiTheme="majorBidi" w:cstheme="majorBidi"/>
                <w:sz w:val="24"/>
                <w:szCs w:val="24"/>
              </w:rPr>
              <w:t>Doing or believing</w:t>
            </w:r>
            <w:r w:rsidR="00B1343A" w:rsidRPr="00B065C4">
              <w:rPr>
                <w:rFonts w:asciiTheme="majorBidi" w:hAnsiTheme="majorBidi" w:cstheme="majorBidi"/>
                <w:sz w:val="24"/>
                <w:szCs w:val="24"/>
              </w:rPr>
              <w:t xml:space="preserve"> </w:t>
            </w:r>
            <w:r w:rsidR="00103B4D">
              <w:rPr>
                <w:rFonts w:asciiTheme="majorBidi" w:hAnsiTheme="majorBidi" w:cstheme="majorBidi"/>
                <w:sz w:val="24"/>
                <w:szCs w:val="24"/>
              </w:rPr>
              <w:t>something</w:t>
            </w:r>
            <w:r w:rsidR="00B1343A" w:rsidRPr="00B065C4">
              <w:rPr>
                <w:rFonts w:asciiTheme="majorBidi" w:hAnsiTheme="majorBidi" w:cstheme="majorBidi"/>
                <w:sz w:val="24"/>
                <w:szCs w:val="24"/>
              </w:rPr>
              <w:t xml:space="preserve"> because </w:t>
            </w:r>
            <w:r w:rsidR="00103B4D">
              <w:rPr>
                <w:rFonts w:asciiTheme="majorBidi" w:hAnsiTheme="majorBidi" w:cstheme="majorBidi"/>
                <w:sz w:val="24"/>
                <w:szCs w:val="24"/>
              </w:rPr>
              <w:t>enough</w:t>
            </w:r>
            <w:r w:rsidR="00B1343A" w:rsidRPr="00B065C4">
              <w:rPr>
                <w:rFonts w:asciiTheme="majorBidi" w:hAnsiTheme="majorBidi" w:cstheme="majorBidi"/>
                <w:sz w:val="24"/>
                <w:szCs w:val="24"/>
              </w:rPr>
              <w:t xml:space="preserve"> other people </w:t>
            </w:r>
            <w:r>
              <w:rPr>
                <w:rFonts w:asciiTheme="majorBidi" w:hAnsiTheme="majorBidi" w:cstheme="majorBidi"/>
                <w:sz w:val="24"/>
                <w:szCs w:val="24"/>
              </w:rPr>
              <w:t>have done or believed</w:t>
            </w:r>
            <w:r w:rsidR="00B1343A" w:rsidRPr="00B065C4">
              <w:rPr>
                <w:rFonts w:asciiTheme="majorBidi" w:hAnsiTheme="majorBidi" w:cstheme="majorBidi"/>
                <w:sz w:val="24"/>
                <w:szCs w:val="24"/>
              </w:rPr>
              <w:t xml:space="preserve"> the same. </w:t>
            </w:r>
          </w:p>
        </w:tc>
      </w:tr>
      <w:tr w:rsidR="00B1343A" w:rsidRPr="00F9053E" w14:paraId="3C144379" w14:textId="77777777" w:rsidTr="00811EB8">
        <w:trPr>
          <w:trHeight w:val="290"/>
        </w:trPr>
        <w:tc>
          <w:tcPr>
            <w:tcW w:w="1555" w:type="dxa"/>
            <w:noWrap/>
            <w:hideMark/>
          </w:tcPr>
          <w:p w14:paraId="78A7098B"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Bias </w:t>
            </w:r>
            <w:r>
              <w:rPr>
                <w:rFonts w:asciiTheme="majorBidi" w:hAnsiTheme="majorBidi" w:cstheme="majorBidi"/>
                <w:sz w:val="24"/>
                <w:szCs w:val="24"/>
              </w:rPr>
              <w:t>B</w:t>
            </w:r>
            <w:r w:rsidRPr="00B065C4">
              <w:rPr>
                <w:rFonts w:asciiTheme="majorBidi" w:hAnsiTheme="majorBidi" w:cstheme="majorBidi"/>
                <w:sz w:val="24"/>
                <w:szCs w:val="24"/>
              </w:rPr>
              <w:t xml:space="preserve">lind </w:t>
            </w:r>
            <w:r>
              <w:rPr>
                <w:rFonts w:asciiTheme="majorBidi" w:hAnsiTheme="majorBidi" w:cstheme="majorBidi"/>
                <w:sz w:val="24"/>
                <w:szCs w:val="24"/>
              </w:rPr>
              <w:t>S</w:t>
            </w:r>
            <w:r w:rsidRPr="00B065C4">
              <w:rPr>
                <w:rFonts w:asciiTheme="majorBidi" w:hAnsiTheme="majorBidi" w:cstheme="majorBidi"/>
                <w:sz w:val="24"/>
                <w:szCs w:val="24"/>
              </w:rPr>
              <w:t>pot</w:t>
            </w:r>
          </w:p>
        </w:tc>
        <w:tc>
          <w:tcPr>
            <w:tcW w:w="7307" w:type="dxa"/>
            <w:noWrap/>
            <w:hideMark/>
          </w:tcPr>
          <w:p w14:paraId="3B26017F" w14:textId="1082B232" w:rsidR="00B1343A" w:rsidRPr="00B065C4" w:rsidRDefault="0024469F" w:rsidP="00811EB8">
            <w:pPr>
              <w:rPr>
                <w:rFonts w:asciiTheme="majorBidi" w:hAnsiTheme="majorBidi" w:cstheme="majorBidi"/>
                <w:sz w:val="24"/>
                <w:szCs w:val="24"/>
              </w:rPr>
            </w:pPr>
            <w:r>
              <w:rPr>
                <w:rFonts w:asciiTheme="majorBidi" w:hAnsiTheme="majorBidi" w:cstheme="majorBidi"/>
                <w:sz w:val="24"/>
                <w:szCs w:val="24"/>
              </w:rPr>
              <w:t>Considering</w:t>
            </w:r>
            <w:r w:rsidR="00B1343A">
              <w:rPr>
                <w:rFonts w:asciiTheme="majorBidi" w:hAnsiTheme="majorBidi" w:cstheme="majorBidi"/>
                <w:sz w:val="24"/>
                <w:szCs w:val="24"/>
              </w:rPr>
              <w:t xml:space="preserve"> oneself</w:t>
            </w:r>
            <w:r w:rsidR="00B1343A" w:rsidRPr="00B065C4">
              <w:rPr>
                <w:rFonts w:asciiTheme="majorBidi" w:hAnsiTheme="majorBidi" w:cstheme="majorBidi"/>
                <w:sz w:val="24"/>
                <w:szCs w:val="24"/>
              </w:rPr>
              <w:t xml:space="preserve"> </w:t>
            </w:r>
            <w:r>
              <w:rPr>
                <w:rFonts w:asciiTheme="majorBidi" w:hAnsiTheme="majorBidi" w:cstheme="majorBidi"/>
                <w:sz w:val="24"/>
                <w:szCs w:val="24"/>
              </w:rPr>
              <w:t xml:space="preserve">to have </w:t>
            </w:r>
            <w:r w:rsidR="00B1343A" w:rsidRPr="00B065C4">
              <w:rPr>
                <w:rFonts w:asciiTheme="majorBidi" w:hAnsiTheme="majorBidi" w:cstheme="majorBidi"/>
                <w:sz w:val="24"/>
                <w:szCs w:val="24"/>
              </w:rPr>
              <w:t xml:space="preserve">less bias than </w:t>
            </w:r>
            <w:r w:rsidR="00B1343A">
              <w:rPr>
                <w:rFonts w:asciiTheme="majorBidi" w:hAnsiTheme="majorBidi" w:cstheme="majorBidi"/>
                <w:sz w:val="24"/>
                <w:szCs w:val="24"/>
              </w:rPr>
              <w:t>others</w:t>
            </w:r>
            <w:r w:rsidR="00811EB8">
              <w:rPr>
                <w:rFonts w:asciiTheme="majorBidi" w:hAnsiTheme="majorBidi" w:cstheme="majorBidi"/>
                <w:sz w:val="24"/>
                <w:szCs w:val="24"/>
              </w:rPr>
              <w:t>.</w:t>
            </w:r>
          </w:p>
        </w:tc>
      </w:tr>
      <w:tr w:rsidR="00B1343A" w:rsidRPr="00F9053E" w14:paraId="4903A821" w14:textId="77777777" w:rsidTr="00811EB8">
        <w:trPr>
          <w:trHeight w:val="290"/>
        </w:trPr>
        <w:tc>
          <w:tcPr>
            <w:tcW w:w="1555" w:type="dxa"/>
            <w:noWrap/>
            <w:hideMark/>
          </w:tcPr>
          <w:p w14:paraId="2C27A8D0"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Conjunction </w:t>
            </w:r>
            <w:r>
              <w:rPr>
                <w:rFonts w:asciiTheme="majorBidi" w:hAnsiTheme="majorBidi" w:cstheme="majorBidi"/>
                <w:sz w:val="24"/>
                <w:szCs w:val="24"/>
              </w:rPr>
              <w:lastRenderedPageBreak/>
              <w:t>F</w:t>
            </w:r>
            <w:r w:rsidRPr="00B065C4">
              <w:rPr>
                <w:rFonts w:asciiTheme="majorBidi" w:hAnsiTheme="majorBidi" w:cstheme="majorBidi"/>
                <w:sz w:val="24"/>
                <w:szCs w:val="24"/>
              </w:rPr>
              <w:t>allacy</w:t>
            </w:r>
          </w:p>
        </w:tc>
        <w:tc>
          <w:tcPr>
            <w:tcW w:w="7307" w:type="dxa"/>
            <w:noWrap/>
            <w:hideMark/>
          </w:tcPr>
          <w:p w14:paraId="0883F2BB" w14:textId="483515C3" w:rsidR="00B1343A" w:rsidRPr="00B065C4" w:rsidRDefault="00631031" w:rsidP="00631031">
            <w:pPr>
              <w:rPr>
                <w:rFonts w:asciiTheme="majorBidi" w:hAnsiTheme="majorBidi" w:cstheme="majorBidi"/>
                <w:sz w:val="24"/>
                <w:szCs w:val="24"/>
              </w:rPr>
            </w:pPr>
            <w:r>
              <w:rPr>
                <w:rFonts w:asciiTheme="majorBidi" w:hAnsiTheme="majorBidi" w:cstheme="majorBidi"/>
                <w:sz w:val="24"/>
                <w:szCs w:val="24"/>
              </w:rPr>
              <w:lastRenderedPageBreak/>
              <w:t>A</w:t>
            </w:r>
            <w:r w:rsidR="00B1343A" w:rsidRPr="00B065C4">
              <w:rPr>
                <w:rFonts w:asciiTheme="majorBidi" w:hAnsiTheme="majorBidi" w:cstheme="majorBidi"/>
                <w:sz w:val="24"/>
                <w:szCs w:val="24"/>
              </w:rPr>
              <w:t>ssum</w:t>
            </w:r>
            <w:r>
              <w:rPr>
                <w:rFonts w:asciiTheme="majorBidi" w:hAnsiTheme="majorBidi" w:cstheme="majorBidi"/>
                <w:sz w:val="24"/>
                <w:szCs w:val="24"/>
              </w:rPr>
              <w:t>ing</w:t>
            </w:r>
            <w:r w:rsidR="00B1343A" w:rsidRPr="00B065C4">
              <w:rPr>
                <w:rFonts w:asciiTheme="majorBidi" w:hAnsiTheme="majorBidi" w:cstheme="majorBidi"/>
                <w:sz w:val="24"/>
                <w:szCs w:val="24"/>
              </w:rPr>
              <w:t xml:space="preserve"> that </w:t>
            </w:r>
            <w:r>
              <w:rPr>
                <w:rFonts w:asciiTheme="majorBidi" w:hAnsiTheme="majorBidi" w:cstheme="majorBidi"/>
                <w:sz w:val="24"/>
                <w:szCs w:val="24"/>
              </w:rPr>
              <w:t xml:space="preserve">a </w:t>
            </w:r>
            <w:r w:rsidR="00B1343A" w:rsidRPr="00B065C4">
              <w:rPr>
                <w:rFonts w:asciiTheme="majorBidi" w:hAnsiTheme="majorBidi" w:cstheme="majorBidi"/>
                <w:sz w:val="24"/>
                <w:szCs w:val="24"/>
              </w:rPr>
              <w:t>specific</w:t>
            </w:r>
            <w:r w:rsidR="00B1343A">
              <w:rPr>
                <w:rFonts w:asciiTheme="majorBidi" w:hAnsiTheme="majorBidi" w:cstheme="majorBidi"/>
                <w:sz w:val="24"/>
                <w:szCs w:val="24"/>
              </w:rPr>
              <w:t>, definable</w:t>
            </w:r>
            <w:r w:rsidR="00B1343A" w:rsidRPr="00B065C4">
              <w:rPr>
                <w:rFonts w:asciiTheme="majorBidi" w:hAnsiTheme="majorBidi" w:cstheme="majorBidi"/>
                <w:sz w:val="24"/>
                <w:szCs w:val="24"/>
              </w:rPr>
              <w:t xml:space="preserve"> condition </w:t>
            </w:r>
            <w:r>
              <w:rPr>
                <w:rFonts w:asciiTheme="majorBidi" w:hAnsiTheme="majorBidi" w:cstheme="majorBidi"/>
                <w:sz w:val="24"/>
                <w:szCs w:val="24"/>
              </w:rPr>
              <w:t>has a greater probability of occurring than does</w:t>
            </w:r>
            <w:r w:rsidR="00B1343A" w:rsidRPr="00B065C4">
              <w:rPr>
                <w:rFonts w:asciiTheme="majorBidi" w:hAnsiTheme="majorBidi" w:cstheme="majorBidi"/>
                <w:sz w:val="24"/>
                <w:szCs w:val="24"/>
              </w:rPr>
              <w:t xml:space="preserve"> a more general</w:t>
            </w:r>
            <w:r w:rsidR="000C3000">
              <w:rPr>
                <w:rFonts w:asciiTheme="majorBidi" w:hAnsiTheme="majorBidi" w:cstheme="majorBidi"/>
                <w:sz w:val="24"/>
                <w:szCs w:val="24"/>
              </w:rPr>
              <w:t>ized or less specific</w:t>
            </w:r>
            <w:r w:rsidR="00B1343A" w:rsidRPr="00B065C4">
              <w:rPr>
                <w:rFonts w:asciiTheme="majorBidi" w:hAnsiTheme="majorBidi" w:cstheme="majorBidi"/>
                <w:sz w:val="24"/>
                <w:szCs w:val="24"/>
              </w:rPr>
              <w:t xml:space="preserve"> version of th</w:t>
            </w:r>
            <w:r>
              <w:rPr>
                <w:rFonts w:asciiTheme="majorBidi" w:hAnsiTheme="majorBidi" w:cstheme="majorBidi"/>
                <w:sz w:val="24"/>
                <w:szCs w:val="24"/>
              </w:rPr>
              <w:t>e</w:t>
            </w:r>
            <w:r w:rsidR="00B1343A" w:rsidRPr="00B065C4">
              <w:rPr>
                <w:rFonts w:asciiTheme="majorBidi" w:hAnsiTheme="majorBidi" w:cstheme="majorBidi"/>
                <w:sz w:val="24"/>
                <w:szCs w:val="24"/>
              </w:rPr>
              <w:t xml:space="preserve"> </w:t>
            </w:r>
            <w:r w:rsidR="00B1343A" w:rsidRPr="00B065C4">
              <w:rPr>
                <w:rFonts w:asciiTheme="majorBidi" w:hAnsiTheme="majorBidi" w:cstheme="majorBidi"/>
                <w:sz w:val="24"/>
                <w:szCs w:val="24"/>
              </w:rPr>
              <w:lastRenderedPageBreak/>
              <w:t xml:space="preserve">same condition. </w:t>
            </w:r>
          </w:p>
        </w:tc>
      </w:tr>
      <w:tr w:rsidR="00B1343A" w:rsidRPr="00F9053E" w14:paraId="063C316E" w14:textId="77777777" w:rsidTr="00811EB8">
        <w:trPr>
          <w:trHeight w:val="290"/>
        </w:trPr>
        <w:tc>
          <w:tcPr>
            <w:tcW w:w="1555" w:type="dxa"/>
            <w:noWrap/>
            <w:hideMark/>
          </w:tcPr>
          <w:p w14:paraId="2C55DCAC"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lastRenderedPageBreak/>
              <w:t xml:space="preserve">Decoy </w:t>
            </w:r>
            <w:r>
              <w:rPr>
                <w:rFonts w:asciiTheme="majorBidi" w:hAnsiTheme="majorBidi" w:cstheme="majorBidi"/>
                <w:sz w:val="24"/>
                <w:szCs w:val="24"/>
              </w:rPr>
              <w:t>E</w:t>
            </w:r>
            <w:r w:rsidRPr="00B065C4">
              <w:rPr>
                <w:rFonts w:asciiTheme="majorBidi" w:hAnsiTheme="majorBidi" w:cstheme="majorBidi"/>
                <w:sz w:val="24"/>
                <w:szCs w:val="24"/>
              </w:rPr>
              <w:t>ffect</w:t>
            </w:r>
          </w:p>
        </w:tc>
        <w:tc>
          <w:tcPr>
            <w:tcW w:w="7307" w:type="dxa"/>
            <w:noWrap/>
            <w:hideMark/>
          </w:tcPr>
          <w:p w14:paraId="74FF6E6D" w14:textId="1387B7C1" w:rsidR="00B1343A" w:rsidRPr="00B065C4" w:rsidRDefault="00B1343A" w:rsidP="00E32ED7">
            <w:pPr>
              <w:rPr>
                <w:rFonts w:asciiTheme="majorBidi" w:hAnsiTheme="majorBidi" w:cstheme="majorBidi"/>
                <w:sz w:val="24"/>
                <w:szCs w:val="24"/>
              </w:rPr>
            </w:pPr>
            <w:r>
              <w:rPr>
                <w:rFonts w:asciiTheme="majorBidi" w:hAnsiTheme="majorBidi" w:cstheme="majorBidi"/>
                <w:sz w:val="24"/>
                <w:szCs w:val="24"/>
              </w:rPr>
              <w:t xml:space="preserve">When deciding between </w:t>
            </w:r>
            <w:r w:rsidR="00631031">
              <w:rPr>
                <w:rFonts w:asciiTheme="majorBidi" w:hAnsiTheme="majorBidi" w:cstheme="majorBidi"/>
                <w:sz w:val="24"/>
                <w:szCs w:val="24"/>
              </w:rPr>
              <w:t xml:space="preserve">two </w:t>
            </w:r>
            <w:r>
              <w:rPr>
                <w:rFonts w:asciiTheme="majorBidi" w:hAnsiTheme="majorBidi" w:cstheme="majorBidi"/>
                <w:sz w:val="24"/>
                <w:szCs w:val="24"/>
              </w:rPr>
              <w:t xml:space="preserve">options </w:t>
            </w:r>
            <w:r w:rsidR="000C3000">
              <w:rPr>
                <w:rFonts w:asciiTheme="majorBidi" w:hAnsiTheme="majorBidi" w:cstheme="majorBidi"/>
                <w:sz w:val="24"/>
                <w:szCs w:val="24"/>
              </w:rPr>
              <w:t>there is a</w:t>
            </w:r>
            <w:r>
              <w:rPr>
                <w:rFonts w:asciiTheme="majorBidi" w:hAnsiTheme="majorBidi" w:cstheme="majorBidi"/>
                <w:sz w:val="24"/>
                <w:szCs w:val="24"/>
              </w:rPr>
              <w:t xml:space="preserve"> preference </w:t>
            </w:r>
            <w:r w:rsidR="000C3000">
              <w:rPr>
                <w:rFonts w:asciiTheme="majorBidi" w:hAnsiTheme="majorBidi" w:cstheme="majorBidi"/>
                <w:sz w:val="24"/>
                <w:szCs w:val="24"/>
              </w:rPr>
              <w:t>for</w:t>
            </w:r>
            <w:r w:rsidRPr="00B065C4">
              <w:rPr>
                <w:rFonts w:asciiTheme="majorBidi" w:hAnsiTheme="majorBidi" w:cstheme="majorBidi"/>
                <w:sz w:val="24"/>
                <w:szCs w:val="24"/>
              </w:rPr>
              <w:t xml:space="preserve"> </w:t>
            </w:r>
            <w:r w:rsidR="00631031">
              <w:rPr>
                <w:rFonts w:asciiTheme="majorBidi" w:hAnsiTheme="majorBidi" w:cstheme="majorBidi"/>
                <w:sz w:val="24"/>
                <w:szCs w:val="24"/>
              </w:rPr>
              <w:t>one</w:t>
            </w:r>
            <w:r w:rsidRPr="00B065C4">
              <w:rPr>
                <w:rFonts w:asciiTheme="majorBidi" w:hAnsiTheme="majorBidi" w:cstheme="majorBidi"/>
                <w:sz w:val="24"/>
                <w:szCs w:val="24"/>
              </w:rPr>
              <w:t xml:space="preserve"> when </w:t>
            </w:r>
            <w:r w:rsidR="00811EB8">
              <w:rPr>
                <w:rFonts w:asciiTheme="majorBidi" w:hAnsiTheme="majorBidi" w:cstheme="majorBidi"/>
                <w:sz w:val="24"/>
                <w:szCs w:val="24"/>
              </w:rPr>
              <w:t xml:space="preserve">a third </w:t>
            </w:r>
            <w:r w:rsidR="00811EB8" w:rsidRPr="00B065C4">
              <w:rPr>
                <w:rFonts w:asciiTheme="majorBidi" w:hAnsiTheme="majorBidi" w:cstheme="majorBidi"/>
                <w:sz w:val="24"/>
                <w:szCs w:val="24"/>
              </w:rPr>
              <w:t>option</w:t>
            </w:r>
            <w:r w:rsidR="00811EB8">
              <w:rPr>
                <w:rFonts w:asciiTheme="majorBidi" w:hAnsiTheme="majorBidi" w:cstheme="majorBidi"/>
                <w:sz w:val="24"/>
                <w:szCs w:val="24"/>
              </w:rPr>
              <w:t xml:space="preserve"> is </w:t>
            </w:r>
            <w:r w:rsidR="000C3000">
              <w:rPr>
                <w:rFonts w:asciiTheme="majorBidi" w:hAnsiTheme="majorBidi" w:cstheme="majorBidi"/>
                <w:sz w:val="24"/>
                <w:szCs w:val="24"/>
              </w:rPr>
              <w:t>presented</w:t>
            </w:r>
            <w:r w:rsidR="00631031">
              <w:rPr>
                <w:rFonts w:asciiTheme="majorBidi" w:hAnsiTheme="majorBidi" w:cstheme="majorBidi"/>
                <w:sz w:val="24"/>
                <w:szCs w:val="24"/>
              </w:rPr>
              <w:t xml:space="preserve">, even </w:t>
            </w:r>
            <w:r w:rsidR="000C3000">
              <w:rPr>
                <w:rFonts w:asciiTheme="majorBidi" w:hAnsiTheme="majorBidi" w:cstheme="majorBidi"/>
                <w:sz w:val="24"/>
                <w:szCs w:val="24"/>
              </w:rPr>
              <w:t xml:space="preserve">though </w:t>
            </w:r>
            <w:r w:rsidR="00631031">
              <w:rPr>
                <w:rFonts w:asciiTheme="majorBidi" w:hAnsiTheme="majorBidi" w:cstheme="majorBidi"/>
                <w:sz w:val="24"/>
                <w:szCs w:val="24"/>
              </w:rPr>
              <w:t xml:space="preserve">that one </w:t>
            </w:r>
            <w:r w:rsidR="00D91B68">
              <w:rPr>
                <w:rFonts w:asciiTheme="majorBidi" w:hAnsiTheme="majorBidi" w:cstheme="majorBidi"/>
                <w:sz w:val="24"/>
                <w:szCs w:val="24"/>
              </w:rPr>
              <w:t>choice</w:t>
            </w:r>
            <w:r w:rsidR="00631031">
              <w:rPr>
                <w:rFonts w:asciiTheme="majorBidi" w:hAnsiTheme="majorBidi" w:cstheme="majorBidi"/>
                <w:sz w:val="24"/>
                <w:szCs w:val="24"/>
              </w:rPr>
              <w:t xml:space="preserve"> </w:t>
            </w:r>
            <w:r>
              <w:rPr>
                <w:rFonts w:asciiTheme="majorBidi" w:hAnsiTheme="majorBidi" w:cstheme="majorBidi"/>
                <w:sz w:val="24"/>
                <w:szCs w:val="24"/>
              </w:rPr>
              <w:t xml:space="preserve">is </w:t>
            </w:r>
            <w:r w:rsidRPr="00B065C4">
              <w:rPr>
                <w:rFonts w:asciiTheme="majorBidi" w:hAnsiTheme="majorBidi" w:cstheme="majorBidi"/>
                <w:sz w:val="24"/>
                <w:szCs w:val="24"/>
              </w:rPr>
              <w:t>inferior in all respects</w:t>
            </w:r>
            <w:r>
              <w:rPr>
                <w:rFonts w:asciiTheme="majorBidi" w:hAnsiTheme="majorBidi" w:cstheme="majorBidi"/>
                <w:sz w:val="24"/>
                <w:szCs w:val="24"/>
              </w:rPr>
              <w:t xml:space="preserve">, or </w:t>
            </w:r>
            <w:r w:rsidR="00631031">
              <w:rPr>
                <w:rFonts w:asciiTheme="majorBidi" w:hAnsiTheme="majorBidi" w:cstheme="majorBidi"/>
                <w:sz w:val="24"/>
                <w:szCs w:val="24"/>
              </w:rPr>
              <w:t xml:space="preserve">when presented by a third option that is </w:t>
            </w:r>
            <w:r>
              <w:rPr>
                <w:rFonts w:asciiTheme="majorBidi" w:hAnsiTheme="majorBidi" w:cstheme="majorBidi"/>
                <w:sz w:val="24"/>
                <w:szCs w:val="24"/>
              </w:rPr>
              <w:t>only</w:t>
            </w:r>
            <w:r w:rsidRPr="00B065C4">
              <w:rPr>
                <w:rFonts w:asciiTheme="majorBidi" w:hAnsiTheme="majorBidi" w:cstheme="majorBidi"/>
                <w:sz w:val="24"/>
                <w:szCs w:val="24"/>
              </w:rPr>
              <w:t xml:space="preserve"> partially dominated by </w:t>
            </w:r>
            <w:r w:rsidR="00631031">
              <w:rPr>
                <w:rFonts w:asciiTheme="majorBidi" w:hAnsiTheme="majorBidi" w:cstheme="majorBidi"/>
                <w:sz w:val="24"/>
                <w:szCs w:val="24"/>
              </w:rPr>
              <w:t>the alternative option.</w:t>
            </w:r>
          </w:p>
        </w:tc>
      </w:tr>
      <w:tr w:rsidR="00B1343A" w:rsidRPr="00F9053E" w14:paraId="0BE20120" w14:textId="77777777" w:rsidTr="00811EB8">
        <w:trPr>
          <w:trHeight w:val="290"/>
        </w:trPr>
        <w:tc>
          <w:tcPr>
            <w:tcW w:w="1555" w:type="dxa"/>
            <w:noWrap/>
            <w:hideMark/>
          </w:tcPr>
          <w:p w14:paraId="4E40F6BE"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Default </w:t>
            </w:r>
            <w:r>
              <w:rPr>
                <w:rFonts w:asciiTheme="majorBidi" w:hAnsiTheme="majorBidi" w:cstheme="majorBidi"/>
                <w:sz w:val="24"/>
                <w:szCs w:val="24"/>
              </w:rPr>
              <w:t>E</w:t>
            </w:r>
            <w:r w:rsidRPr="00B065C4">
              <w:rPr>
                <w:rFonts w:asciiTheme="majorBidi" w:hAnsiTheme="majorBidi" w:cstheme="majorBidi"/>
                <w:sz w:val="24"/>
                <w:szCs w:val="24"/>
              </w:rPr>
              <w:t>ffect</w:t>
            </w:r>
          </w:p>
        </w:tc>
        <w:tc>
          <w:tcPr>
            <w:tcW w:w="7307" w:type="dxa"/>
            <w:noWrap/>
            <w:hideMark/>
          </w:tcPr>
          <w:p w14:paraId="2D46B031" w14:textId="55D4A8F8" w:rsidR="00B1343A" w:rsidRPr="00B065C4" w:rsidRDefault="00B1343A" w:rsidP="000C3000">
            <w:pPr>
              <w:rPr>
                <w:rFonts w:asciiTheme="majorBidi" w:hAnsiTheme="majorBidi" w:cstheme="majorBidi"/>
                <w:sz w:val="24"/>
                <w:szCs w:val="24"/>
              </w:rPr>
            </w:pPr>
            <w:r>
              <w:rPr>
                <w:rFonts w:asciiTheme="majorBidi" w:hAnsiTheme="majorBidi" w:cstheme="majorBidi"/>
                <w:sz w:val="24"/>
                <w:szCs w:val="24"/>
              </w:rPr>
              <w:t>T</w:t>
            </w:r>
            <w:r w:rsidRPr="00697AF8">
              <w:rPr>
                <w:rFonts w:asciiTheme="majorBidi" w:hAnsiTheme="majorBidi" w:cstheme="majorBidi"/>
                <w:sz w:val="24"/>
                <w:szCs w:val="24"/>
              </w:rPr>
              <w:t xml:space="preserve">he tendency to favor the default </w:t>
            </w:r>
            <w:r w:rsidR="00D91B68">
              <w:rPr>
                <w:rFonts w:asciiTheme="majorBidi" w:hAnsiTheme="majorBidi" w:cstheme="majorBidi"/>
                <w:sz w:val="24"/>
                <w:szCs w:val="24"/>
              </w:rPr>
              <w:t xml:space="preserve">option when </w:t>
            </w:r>
            <w:r w:rsidR="000C3000">
              <w:rPr>
                <w:rFonts w:asciiTheme="majorBidi" w:hAnsiTheme="majorBidi" w:cstheme="majorBidi"/>
                <w:sz w:val="24"/>
                <w:szCs w:val="24"/>
              </w:rPr>
              <w:t>asked to choose</w:t>
            </w:r>
            <w:r w:rsidRPr="00B065C4">
              <w:rPr>
                <w:rFonts w:asciiTheme="majorBidi" w:hAnsiTheme="majorBidi" w:cstheme="majorBidi"/>
                <w:sz w:val="24"/>
                <w:szCs w:val="24"/>
              </w:rPr>
              <w:t xml:space="preserve"> between several options</w:t>
            </w:r>
            <w:r>
              <w:rPr>
                <w:rFonts w:asciiTheme="majorBidi" w:hAnsiTheme="majorBidi" w:cstheme="majorBidi"/>
                <w:sz w:val="24"/>
                <w:szCs w:val="24"/>
              </w:rPr>
              <w:t>.</w:t>
            </w:r>
          </w:p>
        </w:tc>
      </w:tr>
      <w:tr w:rsidR="00B1343A" w:rsidRPr="00F9053E" w14:paraId="0EAC0BE2" w14:textId="77777777" w:rsidTr="00811EB8">
        <w:trPr>
          <w:trHeight w:val="290"/>
        </w:trPr>
        <w:tc>
          <w:tcPr>
            <w:tcW w:w="1555" w:type="dxa"/>
            <w:noWrap/>
            <w:hideMark/>
          </w:tcPr>
          <w:p w14:paraId="7851DA60"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Disposition </w:t>
            </w:r>
            <w:r>
              <w:rPr>
                <w:rFonts w:asciiTheme="majorBidi" w:hAnsiTheme="majorBidi" w:cstheme="majorBidi"/>
                <w:sz w:val="24"/>
                <w:szCs w:val="24"/>
              </w:rPr>
              <w:t>E</w:t>
            </w:r>
            <w:r w:rsidRPr="00B065C4">
              <w:rPr>
                <w:rFonts w:asciiTheme="majorBidi" w:hAnsiTheme="majorBidi" w:cstheme="majorBidi"/>
                <w:sz w:val="24"/>
                <w:szCs w:val="24"/>
              </w:rPr>
              <w:t>ffect</w:t>
            </w:r>
          </w:p>
        </w:tc>
        <w:tc>
          <w:tcPr>
            <w:tcW w:w="7307" w:type="dxa"/>
            <w:noWrap/>
            <w:hideMark/>
          </w:tcPr>
          <w:p w14:paraId="77338617" w14:textId="5E16CEA3" w:rsidR="00B1343A" w:rsidRPr="00B065C4" w:rsidRDefault="00631031" w:rsidP="00631031">
            <w:pPr>
              <w:rPr>
                <w:rFonts w:asciiTheme="majorBidi" w:hAnsiTheme="majorBidi" w:cstheme="majorBidi"/>
                <w:sz w:val="24"/>
                <w:szCs w:val="24"/>
              </w:rPr>
            </w:pPr>
            <w:r>
              <w:rPr>
                <w:rFonts w:asciiTheme="majorBidi" w:hAnsiTheme="majorBidi" w:cstheme="majorBidi"/>
                <w:sz w:val="24"/>
                <w:szCs w:val="24"/>
              </w:rPr>
              <w:t xml:space="preserve">Tending to </w:t>
            </w:r>
            <w:r w:rsidR="00B1343A" w:rsidRPr="00B065C4">
              <w:rPr>
                <w:rFonts w:asciiTheme="majorBidi" w:hAnsiTheme="majorBidi" w:cstheme="majorBidi"/>
                <w:sz w:val="24"/>
                <w:szCs w:val="24"/>
              </w:rPr>
              <w:t xml:space="preserve">sell an asset </w:t>
            </w:r>
            <w:r>
              <w:rPr>
                <w:rFonts w:asciiTheme="majorBidi" w:hAnsiTheme="majorBidi" w:cstheme="majorBidi"/>
                <w:sz w:val="24"/>
                <w:szCs w:val="24"/>
              </w:rPr>
              <w:t>whose value has increased and t</w:t>
            </w:r>
            <w:r w:rsidR="00B1343A">
              <w:rPr>
                <w:rFonts w:asciiTheme="majorBidi" w:hAnsiTheme="majorBidi" w:cstheme="majorBidi"/>
                <w:sz w:val="24"/>
                <w:szCs w:val="24"/>
              </w:rPr>
              <w:t xml:space="preserve">o </w:t>
            </w:r>
            <w:r w:rsidR="003A0438">
              <w:rPr>
                <w:rFonts w:asciiTheme="majorBidi" w:hAnsiTheme="majorBidi" w:cstheme="majorBidi"/>
                <w:sz w:val="24"/>
                <w:szCs w:val="24"/>
              </w:rPr>
              <w:t>hold on to</w:t>
            </w:r>
            <w:r w:rsidR="00B1343A" w:rsidRPr="00B065C4">
              <w:rPr>
                <w:rFonts w:asciiTheme="majorBidi" w:hAnsiTheme="majorBidi" w:cstheme="majorBidi"/>
                <w:sz w:val="24"/>
                <w:szCs w:val="24"/>
              </w:rPr>
              <w:t xml:space="preserve"> an asset </w:t>
            </w:r>
            <w:r>
              <w:rPr>
                <w:rFonts w:asciiTheme="majorBidi" w:hAnsiTheme="majorBidi" w:cstheme="majorBidi"/>
                <w:sz w:val="24"/>
                <w:szCs w:val="24"/>
              </w:rPr>
              <w:t xml:space="preserve">whose value has </w:t>
            </w:r>
            <w:r w:rsidR="00B1343A" w:rsidRPr="00B065C4">
              <w:rPr>
                <w:rFonts w:asciiTheme="majorBidi" w:hAnsiTheme="majorBidi" w:cstheme="majorBidi"/>
                <w:sz w:val="24"/>
                <w:szCs w:val="24"/>
              </w:rPr>
              <w:t>declined</w:t>
            </w:r>
            <w:r>
              <w:rPr>
                <w:rFonts w:asciiTheme="majorBidi" w:hAnsiTheme="majorBidi" w:cstheme="majorBidi"/>
                <w:sz w:val="24"/>
                <w:szCs w:val="24"/>
              </w:rPr>
              <w:t>.</w:t>
            </w:r>
          </w:p>
        </w:tc>
      </w:tr>
      <w:tr w:rsidR="00B1343A" w:rsidRPr="00F9053E" w14:paraId="02D68879" w14:textId="77777777" w:rsidTr="00811EB8">
        <w:trPr>
          <w:trHeight w:val="290"/>
        </w:trPr>
        <w:tc>
          <w:tcPr>
            <w:tcW w:w="1555" w:type="dxa"/>
            <w:noWrap/>
            <w:hideMark/>
          </w:tcPr>
          <w:p w14:paraId="79508363"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Endowment </w:t>
            </w:r>
            <w:r>
              <w:rPr>
                <w:rFonts w:asciiTheme="majorBidi" w:hAnsiTheme="majorBidi" w:cstheme="majorBidi"/>
                <w:sz w:val="24"/>
                <w:szCs w:val="24"/>
              </w:rPr>
              <w:t>E</w:t>
            </w:r>
            <w:r w:rsidRPr="00B065C4">
              <w:rPr>
                <w:rFonts w:asciiTheme="majorBidi" w:hAnsiTheme="majorBidi" w:cstheme="majorBidi"/>
                <w:sz w:val="24"/>
                <w:szCs w:val="24"/>
              </w:rPr>
              <w:t>ffect</w:t>
            </w:r>
          </w:p>
        </w:tc>
        <w:tc>
          <w:tcPr>
            <w:tcW w:w="7307" w:type="dxa"/>
            <w:noWrap/>
            <w:hideMark/>
          </w:tcPr>
          <w:p w14:paraId="20CD6633" w14:textId="1754CAD9" w:rsidR="00B1343A" w:rsidRPr="00B065C4" w:rsidRDefault="00D91B68" w:rsidP="00D91B68">
            <w:pPr>
              <w:rPr>
                <w:rFonts w:asciiTheme="majorBidi" w:hAnsiTheme="majorBidi" w:cstheme="majorBidi"/>
                <w:sz w:val="24"/>
                <w:szCs w:val="24"/>
              </w:rPr>
            </w:pPr>
            <w:r>
              <w:rPr>
                <w:rFonts w:asciiTheme="majorBidi" w:hAnsiTheme="majorBidi" w:cstheme="majorBidi"/>
                <w:sz w:val="24"/>
                <w:szCs w:val="24"/>
              </w:rPr>
              <w:t>People will</w:t>
            </w:r>
            <w:r w:rsidR="00B1343A" w:rsidRPr="00B065C4">
              <w:rPr>
                <w:rFonts w:asciiTheme="majorBidi" w:hAnsiTheme="majorBidi" w:cstheme="majorBidi"/>
                <w:sz w:val="24"/>
                <w:szCs w:val="24"/>
              </w:rPr>
              <w:t xml:space="preserve"> </w:t>
            </w:r>
            <w:r w:rsidRPr="00B065C4">
              <w:rPr>
                <w:rFonts w:asciiTheme="majorBidi" w:hAnsiTheme="majorBidi" w:cstheme="majorBidi"/>
                <w:sz w:val="24"/>
                <w:szCs w:val="24"/>
              </w:rPr>
              <w:t>request</w:t>
            </w:r>
            <w:r w:rsidR="00B1343A" w:rsidRPr="00B065C4">
              <w:rPr>
                <w:rFonts w:asciiTheme="majorBidi" w:hAnsiTheme="majorBidi" w:cstheme="majorBidi"/>
                <w:sz w:val="24"/>
                <w:szCs w:val="24"/>
              </w:rPr>
              <w:t xml:space="preserve"> more to </w:t>
            </w:r>
            <w:r w:rsidR="00631031">
              <w:rPr>
                <w:rFonts w:asciiTheme="majorBidi" w:hAnsiTheme="majorBidi" w:cstheme="majorBidi"/>
                <w:sz w:val="24"/>
                <w:szCs w:val="24"/>
              </w:rPr>
              <w:t xml:space="preserve">give up something than they would </w:t>
            </w:r>
            <w:r w:rsidR="00B1343A" w:rsidRPr="00B065C4">
              <w:rPr>
                <w:rFonts w:asciiTheme="majorBidi" w:hAnsiTheme="majorBidi" w:cstheme="majorBidi"/>
                <w:sz w:val="24"/>
                <w:szCs w:val="24"/>
              </w:rPr>
              <w:t xml:space="preserve">be willing to pay to </w:t>
            </w:r>
            <w:r>
              <w:rPr>
                <w:rFonts w:asciiTheme="majorBidi" w:hAnsiTheme="majorBidi" w:cstheme="majorBidi"/>
                <w:sz w:val="24"/>
                <w:szCs w:val="24"/>
              </w:rPr>
              <w:t>obtain</w:t>
            </w:r>
            <w:r w:rsidR="00B1343A" w:rsidRPr="00B065C4">
              <w:rPr>
                <w:rFonts w:asciiTheme="majorBidi" w:hAnsiTheme="majorBidi" w:cstheme="majorBidi"/>
                <w:sz w:val="24"/>
                <w:szCs w:val="24"/>
              </w:rPr>
              <w:t xml:space="preserve"> it.</w:t>
            </w:r>
          </w:p>
        </w:tc>
      </w:tr>
      <w:tr w:rsidR="00B1343A" w:rsidRPr="00F9053E" w14:paraId="700135E5" w14:textId="77777777" w:rsidTr="00811EB8">
        <w:trPr>
          <w:trHeight w:val="290"/>
        </w:trPr>
        <w:tc>
          <w:tcPr>
            <w:tcW w:w="1555" w:type="dxa"/>
            <w:noWrap/>
            <w:hideMark/>
          </w:tcPr>
          <w:p w14:paraId="7B3E4A8B"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Exaggerated </w:t>
            </w:r>
            <w:r>
              <w:rPr>
                <w:rFonts w:asciiTheme="majorBidi" w:hAnsiTheme="majorBidi" w:cstheme="majorBidi"/>
                <w:sz w:val="24"/>
                <w:szCs w:val="24"/>
              </w:rPr>
              <w:t>E</w:t>
            </w:r>
            <w:r w:rsidRPr="00B065C4">
              <w:rPr>
                <w:rFonts w:asciiTheme="majorBidi" w:hAnsiTheme="majorBidi" w:cstheme="majorBidi"/>
                <w:sz w:val="24"/>
                <w:szCs w:val="24"/>
              </w:rPr>
              <w:t>xpectation</w:t>
            </w:r>
          </w:p>
        </w:tc>
        <w:tc>
          <w:tcPr>
            <w:tcW w:w="7307" w:type="dxa"/>
            <w:noWrap/>
            <w:hideMark/>
          </w:tcPr>
          <w:p w14:paraId="1FBEA65E" w14:textId="6B538478" w:rsidR="00B1343A" w:rsidRPr="00B065C4" w:rsidRDefault="00B1343A" w:rsidP="003A0438">
            <w:pPr>
              <w:rPr>
                <w:rFonts w:asciiTheme="majorBidi" w:hAnsiTheme="majorBidi" w:cstheme="majorBidi"/>
                <w:sz w:val="24"/>
                <w:szCs w:val="24"/>
              </w:rPr>
            </w:pPr>
            <w:r w:rsidRPr="00B065C4">
              <w:rPr>
                <w:rFonts w:asciiTheme="majorBidi" w:hAnsiTheme="majorBidi" w:cstheme="majorBidi"/>
                <w:sz w:val="24"/>
                <w:szCs w:val="24"/>
              </w:rPr>
              <w:t xml:space="preserve">The tendency to expect or predict more extreme outcomes than </w:t>
            </w:r>
            <w:r>
              <w:rPr>
                <w:rFonts w:asciiTheme="majorBidi" w:hAnsiTheme="majorBidi" w:cstheme="majorBidi"/>
                <w:sz w:val="24"/>
                <w:szCs w:val="24"/>
              </w:rPr>
              <w:t>could actually occur.</w:t>
            </w:r>
          </w:p>
        </w:tc>
      </w:tr>
      <w:tr w:rsidR="00B1343A" w:rsidRPr="00F9053E" w14:paraId="0DFC0376" w14:textId="77777777" w:rsidTr="00811EB8">
        <w:trPr>
          <w:trHeight w:val="290"/>
        </w:trPr>
        <w:tc>
          <w:tcPr>
            <w:tcW w:w="1555" w:type="dxa"/>
            <w:noWrap/>
            <w:hideMark/>
          </w:tcPr>
          <w:p w14:paraId="797D728C"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Focusing </w:t>
            </w:r>
            <w:r>
              <w:rPr>
                <w:rFonts w:asciiTheme="majorBidi" w:hAnsiTheme="majorBidi" w:cstheme="majorBidi"/>
                <w:sz w:val="24"/>
                <w:szCs w:val="24"/>
              </w:rPr>
              <w:t>E</w:t>
            </w:r>
            <w:r w:rsidRPr="00B065C4">
              <w:rPr>
                <w:rFonts w:asciiTheme="majorBidi" w:hAnsiTheme="majorBidi" w:cstheme="majorBidi"/>
                <w:sz w:val="24"/>
                <w:szCs w:val="24"/>
              </w:rPr>
              <w:t>ffect</w:t>
            </w:r>
          </w:p>
        </w:tc>
        <w:tc>
          <w:tcPr>
            <w:tcW w:w="7307" w:type="dxa"/>
            <w:noWrap/>
            <w:hideMark/>
          </w:tcPr>
          <w:p w14:paraId="5CA0557A" w14:textId="22336504" w:rsidR="00B1343A" w:rsidRPr="00B065C4" w:rsidRDefault="000E397F" w:rsidP="000E397F">
            <w:pPr>
              <w:rPr>
                <w:rFonts w:asciiTheme="majorBidi" w:hAnsiTheme="majorBidi" w:cstheme="majorBidi"/>
                <w:sz w:val="24"/>
                <w:szCs w:val="24"/>
              </w:rPr>
            </w:pPr>
            <w:r>
              <w:rPr>
                <w:rFonts w:asciiTheme="majorBidi" w:hAnsiTheme="majorBidi" w:cstheme="majorBidi"/>
                <w:sz w:val="24"/>
                <w:szCs w:val="24"/>
              </w:rPr>
              <w:t xml:space="preserve">Giving undue </w:t>
            </w:r>
            <w:r w:rsidR="00B1343A" w:rsidRPr="00B065C4">
              <w:rPr>
                <w:rFonts w:asciiTheme="majorBidi" w:hAnsiTheme="majorBidi" w:cstheme="majorBidi"/>
                <w:sz w:val="24"/>
                <w:szCs w:val="24"/>
              </w:rPr>
              <w:t xml:space="preserve">importance </w:t>
            </w:r>
            <w:r w:rsidR="00B1343A">
              <w:rPr>
                <w:rFonts w:asciiTheme="majorBidi" w:hAnsiTheme="majorBidi" w:cstheme="majorBidi"/>
                <w:sz w:val="24"/>
                <w:szCs w:val="24"/>
              </w:rPr>
              <w:t>to</w:t>
            </w:r>
            <w:r w:rsidR="00B1343A" w:rsidRPr="00B065C4">
              <w:rPr>
                <w:rFonts w:asciiTheme="majorBidi" w:hAnsiTheme="majorBidi" w:cstheme="majorBidi"/>
                <w:sz w:val="24"/>
                <w:szCs w:val="24"/>
              </w:rPr>
              <w:t xml:space="preserve"> one aspect of an event.</w:t>
            </w:r>
          </w:p>
        </w:tc>
      </w:tr>
      <w:tr w:rsidR="00B1343A" w:rsidRPr="00F9053E" w14:paraId="128D9437" w14:textId="77777777" w:rsidTr="00811EB8">
        <w:trPr>
          <w:trHeight w:val="290"/>
        </w:trPr>
        <w:tc>
          <w:tcPr>
            <w:tcW w:w="1555" w:type="dxa"/>
            <w:noWrap/>
            <w:hideMark/>
          </w:tcPr>
          <w:p w14:paraId="181D8D0D"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Framing </w:t>
            </w:r>
            <w:r>
              <w:rPr>
                <w:rFonts w:asciiTheme="majorBidi" w:hAnsiTheme="majorBidi" w:cstheme="majorBidi"/>
                <w:sz w:val="24"/>
                <w:szCs w:val="24"/>
              </w:rPr>
              <w:t>E</w:t>
            </w:r>
            <w:r w:rsidRPr="00B065C4">
              <w:rPr>
                <w:rFonts w:asciiTheme="majorBidi" w:hAnsiTheme="majorBidi" w:cstheme="majorBidi"/>
                <w:sz w:val="24"/>
                <w:szCs w:val="24"/>
              </w:rPr>
              <w:t>ffect</w:t>
            </w:r>
          </w:p>
        </w:tc>
        <w:tc>
          <w:tcPr>
            <w:tcW w:w="7307" w:type="dxa"/>
            <w:noWrap/>
            <w:hideMark/>
          </w:tcPr>
          <w:p w14:paraId="40B8F4A1" w14:textId="4E088A43" w:rsidR="00B1343A" w:rsidRPr="00B065C4" w:rsidRDefault="000E397F" w:rsidP="00207793">
            <w:pPr>
              <w:rPr>
                <w:rFonts w:asciiTheme="majorBidi" w:hAnsiTheme="majorBidi" w:cstheme="majorBidi"/>
                <w:sz w:val="24"/>
                <w:szCs w:val="24"/>
              </w:rPr>
            </w:pPr>
            <w:r>
              <w:rPr>
                <w:rFonts w:asciiTheme="majorBidi" w:hAnsiTheme="majorBidi" w:cstheme="majorBidi"/>
                <w:sz w:val="24"/>
                <w:szCs w:val="24"/>
              </w:rPr>
              <w:t xml:space="preserve">When presented with the same information, coming to </w:t>
            </w:r>
            <w:r w:rsidR="00B1343A" w:rsidRPr="00B065C4">
              <w:rPr>
                <w:rFonts w:asciiTheme="majorBidi" w:hAnsiTheme="majorBidi" w:cstheme="majorBidi"/>
                <w:sz w:val="24"/>
                <w:szCs w:val="24"/>
              </w:rPr>
              <w:t xml:space="preserve">different conclusions </w:t>
            </w:r>
            <w:r>
              <w:rPr>
                <w:rFonts w:asciiTheme="majorBidi" w:hAnsiTheme="majorBidi" w:cstheme="majorBidi"/>
                <w:sz w:val="24"/>
                <w:szCs w:val="24"/>
              </w:rPr>
              <w:t>about it</w:t>
            </w:r>
            <w:r w:rsidR="00B1343A" w:rsidRPr="00B065C4">
              <w:rPr>
                <w:rFonts w:asciiTheme="majorBidi" w:hAnsiTheme="majorBidi" w:cstheme="majorBidi"/>
                <w:sz w:val="24"/>
                <w:szCs w:val="24"/>
              </w:rPr>
              <w:t xml:space="preserve"> depending on</w:t>
            </w:r>
            <w:r w:rsidR="00207793">
              <w:rPr>
                <w:rFonts w:asciiTheme="majorBidi" w:hAnsiTheme="majorBidi" w:cstheme="majorBidi"/>
                <w:sz w:val="24"/>
                <w:szCs w:val="24"/>
              </w:rPr>
              <w:t xml:space="preserve"> the way in which </w:t>
            </w:r>
            <w:r w:rsidR="00B1343A" w:rsidRPr="00B065C4">
              <w:rPr>
                <w:rFonts w:asciiTheme="majorBidi" w:hAnsiTheme="majorBidi" w:cstheme="majorBidi"/>
                <w:sz w:val="24"/>
                <w:szCs w:val="24"/>
              </w:rPr>
              <w:t>that information is presented.</w:t>
            </w:r>
          </w:p>
        </w:tc>
      </w:tr>
      <w:tr w:rsidR="00B1343A" w:rsidRPr="00F9053E" w14:paraId="08A0A7DF" w14:textId="77777777" w:rsidTr="00811EB8">
        <w:trPr>
          <w:trHeight w:val="290"/>
        </w:trPr>
        <w:tc>
          <w:tcPr>
            <w:tcW w:w="1555" w:type="dxa"/>
            <w:noWrap/>
            <w:hideMark/>
          </w:tcPr>
          <w:p w14:paraId="5C7BBFA5"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Gambler's </w:t>
            </w:r>
            <w:r>
              <w:rPr>
                <w:rFonts w:asciiTheme="majorBidi" w:hAnsiTheme="majorBidi" w:cstheme="majorBidi"/>
                <w:sz w:val="24"/>
                <w:szCs w:val="24"/>
              </w:rPr>
              <w:t>F</w:t>
            </w:r>
            <w:r w:rsidRPr="00B065C4">
              <w:rPr>
                <w:rFonts w:asciiTheme="majorBidi" w:hAnsiTheme="majorBidi" w:cstheme="majorBidi"/>
                <w:sz w:val="24"/>
                <w:szCs w:val="24"/>
              </w:rPr>
              <w:t>allacy</w:t>
            </w:r>
          </w:p>
        </w:tc>
        <w:tc>
          <w:tcPr>
            <w:tcW w:w="7307" w:type="dxa"/>
            <w:noWrap/>
            <w:hideMark/>
          </w:tcPr>
          <w:p w14:paraId="12740997" w14:textId="2DAFDB1E" w:rsidR="00B1343A" w:rsidRPr="00B065C4" w:rsidRDefault="008579F2" w:rsidP="009439A5">
            <w:pPr>
              <w:rPr>
                <w:rFonts w:asciiTheme="majorBidi" w:hAnsiTheme="majorBidi" w:cstheme="majorBidi"/>
                <w:sz w:val="24"/>
                <w:szCs w:val="24"/>
              </w:rPr>
            </w:pPr>
            <w:r>
              <w:rPr>
                <w:rFonts w:asciiTheme="majorBidi" w:hAnsiTheme="majorBidi" w:cstheme="majorBidi"/>
                <w:sz w:val="24"/>
                <w:szCs w:val="24"/>
              </w:rPr>
              <w:t>Thinking</w:t>
            </w:r>
            <w:r w:rsidR="00B1343A" w:rsidRPr="00B065C4">
              <w:rPr>
                <w:rFonts w:asciiTheme="majorBidi" w:hAnsiTheme="majorBidi" w:cstheme="majorBidi"/>
                <w:sz w:val="24"/>
                <w:szCs w:val="24"/>
              </w:rPr>
              <w:t xml:space="preserve"> that </w:t>
            </w:r>
            <w:r w:rsidRPr="00B065C4">
              <w:rPr>
                <w:rFonts w:asciiTheme="majorBidi" w:hAnsiTheme="majorBidi" w:cstheme="majorBidi"/>
                <w:sz w:val="24"/>
                <w:szCs w:val="24"/>
              </w:rPr>
              <w:t xml:space="preserve">past events </w:t>
            </w:r>
            <w:r>
              <w:rPr>
                <w:rFonts w:asciiTheme="majorBidi" w:hAnsiTheme="majorBidi" w:cstheme="majorBidi"/>
                <w:sz w:val="24"/>
                <w:szCs w:val="24"/>
              </w:rPr>
              <w:t xml:space="preserve">have an effect on </w:t>
            </w:r>
            <w:r w:rsidR="00B1343A" w:rsidRPr="00B065C4">
              <w:rPr>
                <w:rFonts w:asciiTheme="majorBidi" w:hAnsiTheme="majorBidi" w:cstheme="majorBidi"/>
                <w:sz w:val="24"/>
                <w:szCs w:val="24"/>
              </w:rPr>
              <w:t xml:space="preserve">future </w:t>
            </w:r>
            <w:r>
              <w:rPr>
                <w:rFonts w:asciiTheme="majorBidi" w:hAnsiTheme="majorBidi" w:cstheme="majorBidi"/>
                <w:sz w:val="24"/>
                <w:szCs w:val="24"/>
              </w:rPr>
              <w:t xml:space="preserve">although, </w:t>
            </w:r>
            <w:r w:rsidR="00B1343A" w:rsidRPr="00B065C4">
              <w:rPr>
                <w:rFonts w:asciiTheme="majorBidi" w:hAnsiTheme="majorBidi" w:cstheme="majorBidi"/>
                <w:sz w:val="24"/>
                <w:szCs w:val="24"/>
              </w:rPr>
              <w:t>in reality</w:t>
            </w:r>
            <w:r w:rsidR="00B1343A">
              <w:rPr>
                <w:rFonts w:asciiTheme="majorBidi" w:hAnsiTheme="majorBidi" w:cstheme="majorBidi"/>
                <w:sz w:val="24"/>
                <w:szCs w:val="24"/>
              </w:rPr>
              <w:t xml:space="preserve">, they </w:t>
            </w:r>
            <w:r>
              <w:rPr>
                <w:rFonts w:asciiTheme="majorBidi" w:hAnsiTheme="majorBidi" w:cstheme="majorBidi"/>
                <w:sz w:val="24"/>
                <w:szCs w:val="24"/>
              </w:rPr>
              <w:t>do</w:t>
            </w:r>
            <w:r w:rsidR="00B1343A">
              <w:rPr>
                <w:rFonts w:asciiTheme="majorBidi" w:hAnsiTheme="majorBidi" w:cstheme="majorBidi"/>
                <w:sz w:val="24"/>
                <w:szCs w:val="24"/>
              </w:rPr>
              <w:t xml:space="preserve"> not.</w:t>
            </w:r>
            <w:r w:rsidR="00B1343A" w:rsidRPr="00B065C4">
              <w:rPr>
                <w:rFonts w:asciiTheme="majorBidi" w:hAnsiTheme="majorBidi" w:cstheme="majorBidi"/>
                <w:sz w:val="24"/>
                <w:szCs w:val="24"/>
              </w:rPr>
              <w:t xml:space="preserve"> Th</w:t>
            </w:r>
            <w:r>
              <w:rPr>
                <w:rFonts w:asciiTheme="majorBidi" w:hAnsiTheme="majorBidi" w:cstheme="majorBidi"/>
                <w:sz w:val="24"/>
                <w:szCs w:val="24"/>
              </w:rPr>
              <w:t>is misperception</w:t>
            </w:r>
            <w:r w:rsidR="00B1343A" w:rsidRPr="00B065C4">
              <w:rPr>
                <w:rFonts w:asciiTheme="majorBidi" w:hAnsiTheme="majorBidi" w:cstheme="majorBidi"/>
                <w:sz w:val="24"/>
                <w:szCs w:val="24"/>
              </w:rPr>
              <w:t xml:space="preserve"> arises from a</w:t>
            </w:r>
            <w:r>
              <w:rPr>
                <w:rFonts w:asciiTheme="majorBidi" w:hAnsiTheme="majorBidi" w:cstheme="majorBidi"/>
                <w:sz w:val="24"/>
                <w:szCs w:val="24"/>
              </w:rPr>
              <w:t xml:space="preserve"> mistaken understanding</w:t>
            </w:r>
            <w:r w:rsidR="00B1343A" w:rsidRPr="00B065C4">
              <w:rPr>
                <w:rFonts w:asciiTheme="majorBidi" w:hAnsiTheme="majorBidi" w:cstheme="majorBidi"/>
                <w:sz w:val="24"/>
                <w:szCs w:val="24"/>
              </w:rPr>
              <w:t xml:space="preserve"> of the law of large numbers. </w:t>
            </w:r>
            <w:r>
              <w:rPr>
                <w:rFonts w:asciiTheme="majorBidi" w:hAnsiTheme="majorBidi" w:cstheme="majorBidi"/>
                <w:sz w:val="24"/>
                <w:szCs w:val="24"/>
              </w:rPr>
              <w:t>A</w:t>
            </w:r>
            <w:r w:rsidR="00B1343A">
              <w:rPr>
                <w:rFonts w:asciiTheme="majorBidi" w:hAnsiTheme="majorBidi" w:cstheme="majorBidi"/>
                <w:sz w:val="24"/>
                <w:szCs w:val="24"/>
              </w:rPr>
              <w:t xml:space="preserve"> person could assume that</w:t>
            </w:r>
            <w:r w:rsidR="00A11E78">
              <w:rPr>
                <w:rFonts w:asciiTheme="majorBidi" w:hAnsiTheme="majorBidi" w:cstheme="majorBidi"/>
                <w:sz w:val="24"/>
                <w:szCs w:val="24"/>
              </w:rPr>
              <w:t xml:space="preserve"> because they’ve beat the dealer in blackjack five times in a row, they have a greater chance of doing so again the sixth time.</w:t>
            </w:r>
          </w:p>
        </w:tc>
      </w:tr>
      <w:tr w:rsidR="00B1343A" w:rsidRPr="00F9053E" w14:paraId="55FE6999" w14:textId="77777777" w:rsidTr="00811EB8">
        <w:trPr>
          <w:trHeight w:val="290"/>
        </w:trPr>
        <w:tc>
          <w:tcPr>
            <w:tcW w:w="1555" w:type="dxa"/>
            <w:noWrap/>
            <w:hideMark/>
          </w:tcPr>
          <w:p w14:paraId="1654CA77"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Groupthink</w:t>
            </w:r>
          </w:p>
        </w:tc>
        <w:tc>
          <w:tcPr>
            <w:tcW w:w="7307" w:type="dxa"/>
            <w:noWrap/>
            <w:hideMark/>
          </w:tcPr>
          <w:p w14:paraId="4DE7F066" w14:textId="5A20F8AB" w:rsidR="00B1343A" w:rsidRPr="00B065C4" w:rsidRDefault="00BC64E3" w:rsidP="00BC64E3">
            <w:pPr>
              <w:rPr>
                <w:rFonts w:asciiTheme="majorBidi" w:hAnsiTheme="majorBidi" w:cstheme="majorBidi"/>
                <w:sz w:val="24"/>
                <w:szCs w:val="24"/>
              </w:rPr>
            </w:pPr>
            <w:r>
              <w:rPr>
                <w:rFonts w:asciiTheme="majorBidi" w:hAnsiTheme="majorBidi" w:cstheme="majorBidi"/>
                <w:sz w:val="24"/>
                <w:szCs w:val="24"/>
              </w:rPr>
              <w:t>Seeking consensus</w:t>
            </w:r>
            <w:r w:rsidR="00B1343A" w:rsidRPr="00B065C4">
              <w:rPr>
                <w:rFonts w:asciiTheme="majorBidi" w:hAnsiTheme="majorBidi" w:cstheme="majorBidi"/>
                <w:sz w:val="24"/>
                <w:szCs w:val="24"/>
              </w:rPr>
              <w:t xml:space="preserve"> in </w:t>
            </w:r>
            <w:r w:rsidR="00B1343A">
              <w:rPr>
                <w:rFonts w:asciiTheme="majorBidi" w:hAnsiTheme="majorBidi" w:cstheme="majorBidi"/>
                <w:sz w:val="24"/>
                <w:szCs w:val="24"/>
              </w:rPr>
              <w:t>a</w:t>
            </w:r>
            <w:r w:rsidR="00B1343A" w:rsidRPr="00B065C4">
              <w:rPr>
                <w:rFonts w:asciiTheme="majorBidi" w:hAnsiTheme="majorBidi" w:cstheme="majorBidi"/>
                <w:sz w:val="24"/>
                <w:szCs w:val="24"/>
              </w:rPr>
              <w:t xml:space="preserve"> group</w:t>
            </w:r>
            <w:r w:rsidR="00A11E78">
              <w:rPr>
                <w:rFonts w:asciiTheme="majorBidi" w:hAnsiTheme="majorBidi" w:cstheme="majorBidi"/>
                <w:sz w:val="24"/>
                <w:szCs w:val="24"/>
              </w:rPr>
              <w:t xml:space="preserve"> to such an extent that the group engages in</w:t>
            </w:r>
            <w:r w:rsidR="00B1343A" w:rsidRPr="00B065C4">
              <w:rPr>
                <w:rFonts w:asciiTheme="majorBidi" w:hAnsiTheme="majorBidi" w:cstheme="majorBidi"/>
                <w:sz w:val="24"/>
                <w:szCs w:val="24"/>
              </w:rPr>
              <w:t xml:space="preserve"> an irrational or dysfunctional decision-making </w:t>
            </w:r>
            <w:r w:rsidR="00B1343A">
              <w:rPr>
                <w:rFonts w:asciiTheme="majorBidi" w:hAnsiTheme="majorBidi" w:cstheme="majorBidi"/>
                <w:sz w:val="24"/>
                <w:szCs w:val="24"/>
              </w:rPr>
              <w:t>process</w:t>
            </w:r>
            <w:r w:rsidR="00A11E78">
              <w:rPr>
                <w:rFonts w:asciiTheme="majorBidi" w:hAnsiTheme="majorBidi" w:cstheme="majorBidi"/>
                <w:sz w:val="24"/>
                <w:szCs w:val="24"/>
              </w:rPr>
              <w:t>.</w:t>
            </w:r>
          </w:p>
        </w:tc>
      </w:tr>
      <w:tr w:rsidR="00B1343A" w:rsidRPr="00F9053E" w14:paraId="2AF9AF83" w14:textId="77777777" w:rsidTr="00811EB8">
        <w:trPr>
          <w:trHeight w:val="290"/>
        </w:trPr>
        <w:tc>
          <w:tcPr>
            <w:tcW w:w="1555" w:type="dxa"/>
            <w:noWrap/>
            <w:hideMark/>
          </w:tcPr>
          <w:p w14:paraId="1C25E5AE"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Hindsight </w:t>
            </w:r>
            <w:r>
              <w:rPr>
                <w:rFonts w:asciiTheme="majorBidi" w:hAnsiTheme="majorBidi" w:cstheme="majorBidi"/>
                <w:sz w:val="24"/>
                <w:szCs w:val="24"/>
              </w:rPr>
              <w:t>B</w:t>
            </w:r>
            <w:r w:rsidRPr="00B065C4">
              <w:rPr>
                <w:rFonts w:asciiTheme="majorBidi" w:hAnsiTheme="majorBidi" w:cstheme="majorBidi"/>
                <w:sz w:val="24"/>
                <w:szCs w:val="24"/>
              </w:rPr>
              <w:t>ias</w:t>
            </w:r>
          </w:p>
        </w:tc>
        <w:tc>
          <w:tcPr>
            <w:tcW w:w="7307" w:type="dxa"/>
            <w:noWrap/>
            <w:hideMark/>
          </w:tcPr>
          <w:p w14:paraId="74E9088B" w14:textId="4660DECD" w:rsidR="00B1343A" w:rsidRPr="00B065C4" w:rsidRDefault="00D91FAA" w:rsidP="00811EB8">
            <w:pPr>
              <w:rPr>
                <w:rFonts w:asciiTheme="majorBidi" w:hAnsiTheme="majorBidi" w:cstheme="majorBidi"/>
                <w:sz w:val="24"/>
                <w:szCs w:val="24"/>
              </w:rPr>
            </w:pPr>
            <w:r>
              <w:rPr>
                <w:rFonts w:asciiTheme="majorBidi" w:hAnsiTheme="majorBidi" w:cstheme="majorBidi"/>
                <w:sz w:val="24"/>
                <w:szCs w:val="24"/>
              </w:rPr>
              <w:t>Also known to as</w:t>
            </w:r>
            <w:r w:rsidR="00B1343A" w:rsidRPr="00B065C4">
              <w:rPr>
                <w:rFonts w:asciiTheme="majorBidi" w:hAnsiTheme="majorBidi" w:cstheme="majorBidi"/>
                <w:sz w:val="24"/>
                <w:szCs w:val="24"/>
              </w:rPr>
              <w:t xml:space="preserve"> the "I-knew-it-all-along" </w:t>
            </w:r>
            <w:r w:rsidR="00811EB8">
              <w:rPr>
                <w:rFonts w:asciiTheme="majorBidi" w:hAnsiTheme="majorBidi" w:cstheme="majorBidi"/>
                <w:sz w:val="24"/>
                <w:szCs w:val="24"/>
              </w:rPr>
              <w:t>phenomenon</w:t>
            </w:r>
            <w:r w:rsidR="00B1343A" w:rsidRPr="00B065C4">
              <w:rPr>
                <w:rFonts w:asciiTheme="majorBidi" w:hAnsiTheme="majorBidi" w:cstheme="majorBidi"/>
                <w:sz w:val="24"/>
                <w:szCs w:val="24"/>
              </w:rPr>
              <w:t xml:space="preserve">, </w:t>
            </w:r>
            <w:r w:rsidR="00B1343A">
              <w:rPr>
                <w:rFonts w:asciiTheme="majorBidi" w:hAnsiTheme="majorBidi" w:cstheme="majorBidi"/>
                <w:sz w:val="24"/>
                <w:szCs w:val="24"/>
              </w:rPr>
              <w:t xml:space="preserve">this refers to </w:t>
            </w:r>
            <w:r w:rsidR="00B1343A" w:rsidRPr="00B065C4">
              <w:rPr>
                <w:rFonts w:asciiTheme="majorBidi" w:hAnsiTheme="majorBidi" w:cstheme="majorBidi"/>
                <w:sz w:val="24"/>
                <w:szCs w:val="24"/>
              </w:rPr>
              <w:t xml:space="preserve">the tendency to </w:t>
            </w:r>
            <w:r w:rsidR="00811EB8">
              <w:rPr>
                <w:rFonts w:asciiTheme="majorBidi" w:hAnsiTheme="majorBidi" w:cstheme="majorBidi"/>
                <w:sz w:val="24"/>
                <w:szCs w:val="24"/>
              </w:rPr>
              <w:t>see</w:t>
            </w:r>
            <w:r w:rsidR="00B1343A" w:rsidRPr="00B065C4">
              <w:rPr>
                <w:rFonts w:asciiTheme="majorBidi" w:hAnsiTheme="majorBidi" w:cstheme="majorBidi"/>
                <w:sz w:val="24"/>
                <w:szCs w:val="24"/>
              </w:rPr>
              <w:t xml:space="preserve"> </w:t>
            </w:r>
            <w:r w:rsidR="00811EB8">
              <w:rPr>
                <w:rFonts w:asciiTheme="majorBidi" w:hAnsiTheme="majorBidi" w:cstheme="majorBidi"/>
                <w:sz w:val="24"/>
                <w:szCs w:val="24"/>
              </w:rPr>
              <w:t>previous</w:t>
            </w:r>
            <w:r w:rsidR="00B1343A" w:rsidRPr="00B065C4">
              <w:rPr>
                <w:rFonts w:asciiTheme="majorBidi" w:hAnsiTheme="majorBidi" w:cstheme="majorBidi"/>
                <w:sz w:val="24"/>
                <w:szCs w:val="24"/>
              </w:rPr>
              <w:t xml:space="preserve"> events as </w:t>
            </w:r>
            <w:r w:rsidR="00B1343A">
              <w:rPr>
                <w:rFonts w:asciiTheme="majorBidi" w:hAnsiTheme="majorBidi" w:cstheme="majorBidi"/>
                <w:sz w:val="24"/>
                <w:szCs w:val="24"/>
              </w:rPr>
              <w:t>having been</w:t>
            </w:r>
            <w:r w:rsidR="00B1343A" w:rsidRPr="00B065C4">
              <w:rPr>
                <w:rFonts w:asciiTheme="majorBidi" w:hAnsiTheme="majorBidi" w:cstheme="majorBidi"/>
                <w:sz w:val="24"/>
                <w:szCs w:val="24"/>
              </w:rPr>
              <w:t xml:space="preserve"> predictable at the time </w:t>
            </w:r>
            <w:r>
              <w:rPr>
                <w:rFonts w:asciiTheme="majorBidi" w:hAnsiTheme="majorBidi" w:cstheme="majorBidi"/>
                <w:sz w:val="24"/>
                <w:szCs w:val="24"/>
              </w:rPr>
              <w:t>they</w:t>
            </w:r>
            <w:r w:rsidR="00B1343A" w:rsidRPr="00B065C4">
              <w:rPr>
                <w:rFonts w:asciiTheme="majorBidi" w:hAnsiTheme="majorBidi" w:cstheme="majorBidi"/>
                <w:sz w:val="24"/>
                <w:szCs w:val="24"/>
              </w:rPr>
              <w:t xml:space="preserve"> </w:t>
            </w:r>
            <w:r w:rsidR="00B1343A">
              <w:rPr>
                <w:rFonts w:asciiTheme="majorBidi" w:hAnsiTheme="majorBidi" w:cstheme="majorBidi"/>
                <w:sz w:val="24"/>
                <w:szCs w:val="24"/>
              </w:rPr>
              <w:t>occurred</w:t>
            </w:r>
            <w:r w:rsidR="00B1343A" w:rsidRPr="00B065C4">
              <w:rPr>
                <w:rFonts w:asciiTheme="majorBidi" w:hAnsiTheme="majorBidi" w:cstheme="majorBidi"/>
                <w:sz w:val="24"/>
                <w:szCs w:val="24"/>
              </w:rPr>
              <w:t>.</w:t>
            </w:r>
          </w:p>
        </w:tc>
      </w:tr>
      <w:tr w:rsidR="00B1343A" w:rsidRPr="00F9053E" w14:paraId="5DD2094C" w14:textId="77777777" w:rsidTr="00811EB8">
        <w:trPr>
          <w:trHeight w:val="290"/>
        </w:trPr>
        <w:tc>
          <w:tcPr>
            <w:tcW w:w="1555" w:type="dxa"/>
            <w:noWrap/>
            <w:hideMark/>
          </w:tcPr>
          <w:p w14:paraId="47CF0789"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Hot-hand fallacy</w:t>
            </w:r>
          </w:p>
        </w:tc>
        <w:tc>
          <w:tcPr>
            <w:tcW w:w="7307" w:type="dxa"/>
            <w:noWrap/>
            <w:hideMark/>
          </w:tcPr>
          <w:p w14:paraId="6C60EF87" w14:textId="3CB09FB1" w:rsidR="00B1343A" w:rsidRPr="00B065C4" w:rsidRDefault="00B1343A" w:rsidP="00D91FAA">
            <w:pPr>
              <w:rPr>
                <w:rFonts w:asciiTheme="majorBidi" w:hAnsiTheme="majorBidi" w:cstheme="majorBidi"/>
                <w:sz w:val="24"/>
                <w:szCs w:val="24"/>
              </w:rPr>
            </w:pPr>
            <w:r w:rsidRPr="00B065C4">
              <w:rPr>
                <w:rFonts w:asciiTheme="majorBidi" w:hAnsiTheme="majorBidi" w:cstheme="majorBidi"/>
                <w:sz w:val="24"/>
                <w:szCs w:val="24"/>
              </w:rPr>
              <w:t>The hot</w:t>
            </w:r>
            <w:r w:rsidR="00A11E78">
              <w:rPr>
                <w:rFonts w:asciiTheme="majorBidi" w:hAnsiTheme="majorBidi" w:cstheme="majorBidi"/>
                <w:sz w:val="24"/>
                <w:szCs w:val="24"/>
              </w:rPr>
              <w:t xml:space="preserve"> </w:t>
            </w:r>
            <w:r w:rsidRPr="00B065C4">
              <w:rPr>
                <w:rFonts w:asciiTheme="majorBidi" w:hAnsiTheme="majorBidi" w:cstheme="majorBidi"/>
                <w:sz w:val="24"/>
                <w:szCs w:val="24"/>
              </w:rPr>
              <w:t>hand fallacy</w:t>
            </w:r>
            <w:r>
              <w:rPr>
                <w:rFonts w:asciiTheme="majorBidi" w:hAnsiTheme="majorBidi" w:cstheme="majorBidi"/>
                <w:sz w:val="24"/>
                <w:szCs w:val="24"/>
              </w:rPr>
              <w:t>, refers to</w:t>
            </w:r>
            <w:r w:rsidRPr="00B065C4">
              <w:rPr>
                <w:rFonts w:asciiTheme="majorBidi" w:hAnsiTheme="majorBidi" w:cstheme="majorBidi"/>
                <w:sz w:val="24"/>
                <w:szCs w:val="24"/>
              </w:rPr>
              <w:t xml:space="preserve"> the belief that a person who has </w:t>
            </w:r>
            <w:r w:rsidR="00D91FAA">
              <w:rPr>
                <w:rFonts w:asciiTheme="majorBidi" w:hAnsiTheme="majorBidi" w:cstheme="majorBidi"/>
                <w:sz w:val="24"/>
                <w:szCs w:val="24"/>
              </w:rPr>
              <w:t>been successful</w:t>
            </w:r>
            <w:r w:rsidRPr="00B065C4">
              <w:rPr>
                <w:rFonts w:asciiTheme="majorBidi" w:hAnsiTheme="majorBidi" w:cstheme="majorBidi"/>
                <w:sz w:val="24"/>
                <w:szCs w:val="24"/>
              </w:rPr>
              <w:t xml:space="preserve"> </w:t>
            </w:r>
            <w:r w:rsidR="00A11E78">
              <w:rPr>
                <w:rFonts w:asciiTheme="majorBidi" w:hAnsiTheme="majorBidi" w:cstheme="majorBidi"/>
                <w:sz w:val="24"/>
                <w:szCs w:val="24"/>
              </w:rPr>
              <w:t>in the past</w:t>
            </w:r>
            <w:r w:rsidRPr="00B065C4">
              <w:rPr>
                <w:rFonts w:asciiTheme="majorBidi" w:hAnsiTheme="majorBidi" w:cstheme="majorBidi"/>
                <w:sz w:val="24"/>
                <w:szCs w:val="24"/>
              </w:rPr>
              <w:t xml:space="preserve"> </w:t>
            </w:r>
            <w:r w:rsidR="00D91FAA">
              <w:rPr>
                <w:rFonts w:asciiTheme="majorBidi" w:hAnsiTheme="majorBidi" w:cstheme="majorBidi"/>
                <w:sz w:val="24"/>
                <w:szCs w:val="24"/>
              </w:rPr>
              <w:t>is more likely to succeed</w:t>
            </w:r>
            <w:r w:rsidRPr="00B065C4">
              <w:rPr>
                <w:rFonts w:asciiTheme="majorBidi" w:hAnsiTheme="majorBidi" w:cstheme="majorBidi"/>
                <w:sz w:val="24"/>
                <w:szCs w:val="24"/>
              </w:rPr>
              <w:t xml:space="preserve"> in </w:t>
            </w:r>
            <w:r>
              <w:rPr>
                <w:rFonts w:asciiTheme="majorBidi" w:hAnsiTheme="majorBidi" w:cstheme="majorBidi"/>
                <w:sz w:val="24"/>
                <w:szCs w:val="24"/>
              </w:rPr>
              <w:t>the future.</w:t>
            </w:r>
          </w:p>
        </w:tc>
      </w:tr>
      <w:tr w:rsidR="00B1343A" w:rsidRPr="00F9053E" w14:paraId="0CEF7758" w14:textId="77777777" w:rsidTr="00811EB8">
        <w:trPr>
          <w:trHeight w:val="290"/>
        </w:trPr>
        <w:tc>
          <w:tcPr>
            <w:tcW w:w="1555" w:type="dxa"/>
            <w:noWrap/>
            <w:hideMark/>
          </w:tcPr>
          <w:p w14:paraId="5DBBA12B"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Loss </w:t>
            </w:r>
            <w:r>
              <w:rPr>
                <w:rFonts w:asciiTheme="majorBidi" w:hAnsiTheme="majorBidi" w:cstheme="majorBidi"/>
                <w:sz w:val="24"/>
                <w:szCs w:val="24"/>
              </w:rPr>
              <w:t>A</w:t>
            </w:r>
            <w:r w:rsidRPr="00B065C4">
              <w:rPr>
                <w:rFonts w:asciiTheme="majorBidi" w:hAnsiTheme="majorBidi" w:cstheme="majorBidi"/>
                <w:sz w:val="24"/>
                <w:szCs w:val="24"/>
              </w:rPr>
              <w:t>version</w:t>
            </w:r>
          </w:p>
        </w:tc>
        <w:tc>
          <w:tcPr>
            <w:tcW w:w="7307" w:type="dxa"/>
            <w:noWrap/>
            <w:hideMark/>
          </w:tcPr>
          <w:p w14:paraId="0222D26E" w14:textId="199C80BF" w:rsidR="00B1343A" w:rsidRPr="00B065C4" w:rsidRDefault="00B1343A" w:rsidP="00F4572B">
            <w:pPr>
              <w:rPr>
                <w:rFonts w:asciiTheme="majorBidi" w:hAnsiTheme="majorBidi" w:cstheme="majorBidi"/>
                <w:sz w:val="24"/>
                <w:szCs w:val="24"/>
              </w:rPr>
            </w:pPr>
            <w:r w:rsidRPr="00B065C4">
              <w:rPr>
                <w:rFonts w:asciiTheme="majorBidi" w:hAnsiTheme="majorBidi" w:cstheme="majorBidi"/>
                <w:sz w:val="24"/>
                <w:szCs w:val="24"/>
              </w:rPr>
              <w:t xml:space="preserve">The perceived </w:t>
            </w:r>
            <w:r>
              <w:rPr>
                <w:rFonts w:asciiTheme="majorBidi" w:hAnsiTheme="majorBidi" w:cstheme="majorBidi"/>
                <w:sz w:val="24"/>
                <w:szCs w:val="24"/>
              </w:rPr>
              <w:t xml:space="preserve">disadvantage of </w:t>
            </w:r>
            <w:r w:rsidR="00F4572B">
              <w:rPr>
                <w:rFonts w:asciiTheme="majorBidi" w:hAnsiTheme="majorBidi" w:cstheme="majorBidi"/>
                <w:sz w:val="24"/>
                <w:szCs w:val="24"/>
              </w:rPr>
              <w:t>giving something</w:t>
            </w:r>
            <w:r w:rsidRPr="00B065C4">
              <w:rPr>
                <w:rFonts w:asciiTheme="majorBidi" w:hAnsiTheme="majorBidi" w:cstheme="majorBidi"/>
                <w:sz w:val="24"/>
                <w:szCs w:val="24"/>
              </w:rPr>
              <w:t xml:space="preserve"> </w:t>
            </w:r>
            <w:r w:rsidR="00F4572B">
              <w:rPr>
                <w:rFonts w:asciiTheme="majorBidi" w:hAnsiTheme="majorBidi" w:cstheme="majorBidi"/>
                <w:sz w:val="24"/>
                <w:szCs w:val="24"/>
              </w:rPr>
              <w:t>up</w:t>
            </w:r>
            <w:r w:rsidR="00F4572B" w:rsidRPr="00B065C4">
              <w:rPr>
                <w:rFonts w:asciiTheme="majorBidi" w:hAnsiTheme="majorBidi" w:cstheme="majorBidi"/>
                <w:sz w:val="24"/>
                <w:szCs w:val="24"/>
              </w:rPr>
              <w:t xml:space="preserve"> </w:t>
            </w:r>
            <w:r w:rsidRPr="00B065C4">
              <w:rPr>
                <w:rFonts w:asciiTheme="majorBidi" w:hAnsiTheme="majorBidi" w:cstheme="majorBidi"/>
                <w:sz w:val="24"/>
                <w:szCs w:val="24"/>
              </w:rPr>
              <w:t xml:space="preserve">is greater than the </w:t>
            </w:r>
            <w:r w:rsidR="00F4572B">
              <w:rPr>
                <w:rFonts w:asciiTheme="majorBidi" w:hAnsiTheme="majorBidi" w:cstheme="majorBidi"/>
                <w:sz w:val="24"/>
                <w:szCs w:val="24"/>
              </w:rPr>
              <w:t xml:space="preserve">perceived </w:t>
            </w:r>
            <w:r w:rsidR="009439A5">
              <w:rPr>
                <w:rFonts w:asciiTheme="majorBidi" w:hAnsiTheme="majorBidi" w:cstheme="majorBidi"/>
                <w:sz w:val="24"/>
                <w:szCs w:val="24"/>
              </w:rPr>
              <w:t xml:space="preserve">advantage </w:t>
            </w:r>
            <w:r w:rsidR="00F4572B">
              <w:rPr>
                <w:rFonts w:asciiTheme="majorBidi" w:hAnsiTheme="majorBidi" w:cstheme="majorBidi"/>
                <w:sz w:val="24"/>
                <w:szCs w:val="24"/>
              </w:rPr>
              <w:t>of</w:t>
            </w:r>
            <w:r w:rsidRPr="00B065C4">
              <w:rPr>
                <w:rFonts w:asciiTheme="majorBidi" w:hAnsiTheme="majorBidi" w:cstheme="majorBidi"/>
                <w:sz w:val="24"/>
                <w:szCs w:val="24"/>
              </w:rPr>
              <w:t xml:space="preserve"> acquiring it. </w:t>
            </w:r>
          </w:p>
        </w:tc>
      </w:tr>
      <w:tr w:rsidR="00B1343A" w:rsidRPr="00F9053E" w14:paraId="2C237166" w14:textId="77777777" w:rsidTr="00811EB8">
        <w:trPr>
          <w:trHeight w:val="290"/>
        </w:trPr>
        <w:tc>
          <w:tcPr>
            <w:tcW w:w="1555" w:type="dxa"/>
            <w:noWrap/>
            <w:hideMark/>
          </w:tcPr>
          <w:p w14:paraId="59C212FB"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Optimism </w:t>
            </w:r>
            <w:r>
              <w:rPr>
                <w:rFonts w:asciiTheme="majorBidi" w:hAnsiTheme="majorBidi" w:cstheme="majorBidi"/>
                <w:sz w:val="24"/>
                <w:szCs w:val="24"/>
              </w:rPr>
              <w:t>B</w:t>
            </w:r>
            <w:r w:rsidRPr="00B065C4">
              <w:rPr>
                <w:rFonts w:asciiTheme="majorBidi" w:hAnsiTheme="majorBidi" w:cstheme="majorBidi"/>
                <w:sz w:val="24"/>
                <w:szCs w:val="24"/>
              </w:rPr>
              <w:t>ias</w:t>
            </w:r>
          </w:p>
        </w:tc>
        <w:tc>
          <w:tcPr>
            <w:tcW w:w="7307" w:type="dxa"/>
            <w:noWrap/>
            <w:hideMark/>
          </w:tcPr>
          <w:p w14:paraId="055F17DF" w14:textId="0CC762D6" w:rsidR="00B1343A" w:rsidRPr="00B065C4" w:rsidRDefault="00A07E79" w:rsidP="00A07E79">
            <w:pPr>
              <w:rPr>
                <w:rFonts w:asciiTheme="majorBidi" w:hAnsiTheme="majorBidi" w:cstheme="majorBidi"/>
                <w:sz w:val="24"/>
                <w:szCs w:val="24"/>
              </w:rPr>
            </w:pPr>
            <w:r>
              <w:rPr>
                <w:rFonts w:asciiTheme="majorBidi" w:hAnsiTheme="majorBidi" w:cstheme="majorBidi"/>
                <w:sz w:val="24"/>
                <w:szCs w:val="24"/>
              </w:rPr>
              <w:t>Being overly optimi</w:t>
            </w:r>
            <w:r w:rsidR="00B1343A" w:rsidRPr="00B065C4">
              <w:rPr>
                <w:rFonts w:asciiTheme="majorBidi" w:hAnsiTheme="majorBidi" w:cstheme="majorBidi"/>
                <w:sz w:val="24"/>
                <w:szCs w:val="24"/>
              </w:rPr>
              <w:t xml:space="preserve">stic, </w:t>
            </w:r>
            <w:r w:rsidR="00B1343A" w:rsidRPr="00ED6ACE">
              <w:rPr>
                <w:rFonts w:asciiTheme="majorBidi" w:hAnsiTheme="majorBidi" w:cstheme="majorBidi"/>
                <w:sz w:val="24"/>
                <w:szCs w:val="24"/>
              </w:rPr>
              <w:t>greatly</w:t>
            </w:r>
            <w:r w:rsidR="00B1343A" w:rsidRPr="00B065C4">
              <w:rPr>
                <w:rFonts w:asciiTheme="majorBidi" w:hAnsiTheme="majorBidi" w:cstheme="majorBidi"/>
                <w:sz w:val="24"/>
                <w:szCs w:val="24"/>
              </w:rPr>
              <w:t xml:space="preserve"> </w:t>
            </w:r>
            <w:r>
              <w:rPr>
                <w:rFonts w:asciiTheme="majorBidi" w:hAnsiTheme="majorBidi" w:cstheme="majorBidi"/>
                <w:sz w:val="24"/>
                <w:szCs w:val="24"/>
              </w:rPr>
              <w:t xml:space="preserve">underrating </w:t>
            </w:r>
            <w:r w:rsidR="00B1343A" w:rsidRPr="00B065C4">
              <w:rPr>
                <w:rFonts w:asciiTheme="majorBidi" w:hAnsiTheme="majorBidi" w:cstheme="majorBidi"/>
                <w:sz w:val="24"/>
                <w:szCs w:val="24"/>
              </w:rPr>
              <w:t xml:space="preserve">the probability of </w:t>
            </w:r>
            <w:r>
              <w:rPr>
                <w:rFonts w:asciiTheme="majorBidi" w:hAnsiTheme="majorBidi" w:cstheme="majorBidi"/>
                <w:sz w:val="24"/>
                <w:szCs w:val="24"/>
              </w:rPr>
              <w:t>poor</w:t>
            </w:r>
            <w:r w:rsidR="00B1343A" w:rsidRPr="00B065C4">
              <w:rPr>
                <w:rFonts w:asciiTheme="majorBidi" w:hAnsiTheme="majorBidi" w:cstheme="majorBidi"/>
                <w:sz w:val="24"/>
                <w:szCs w:val="24"/>
              </w:rPr>
              <w:t xml:space="preserve"> outcomes and </w:t>
            </w:r>
            <w:r>
              <w:rPr>
                <w:rFonts w:asciiTheme="majorBidi" w:hAnsiTheme="majorBidi" w:cstheme="majorBidi"/>
                <w:sz w:val="24"/>
                <w:szCs w:val="24"/>
              </w:rPr>
              <w:t>overrating</w:t>
            </w:r>
            <w:r w:rsidR="00B1343A" w:rsidRPr="00B065C4">
              <w:rPr>
                <w:rFonts w:asciiTheme="majorBidi" w:hAnsiTheme="majorBidi" w:cstheme="majorBidi"/>
                <w:sz w:val="24"/>
                <w:szCs w:val="24"/>
              </w:rPr>
              <w:t xml:space="preserve"> </w:t>
            </w:r>
            <w:r w:rsidR="00A11E78">
              <w:rPr>
                <w:rFonts w:asciiTheme="majorBidi" w:hAnsiTheme="majorBidi" w:cstheme="majorBidi"/>
                <w:sz w:val="24"/>
                <w:szCs w:val="24"/>
              </w:rPr>
              <w:t xml:space="preserve">the likelihood of </w:t>
            </w:r>
            <w:r>
              <w:rPr>
                <w:rFonts w:asciiTheme="majorBidi" w:hAnsiTheme="majorBidi" w:cstheme="majorBidi"/>
                <w:sz w:val="24"/>
                <w:szCs w:val="24"/>
              </w:rPr>
              <w:t>positive</w:t>
            </w:r>
            <w:r w:rsidR="00B1343A" w:rsidRPr="00B065C4">
              <w:rPr>
                <w:rFonts w:asciiTheme="majorBidi" w:hAnsiTheme="majorBidi" w:cstheme="majorBidi"/>
                <w:sz w:val="24"/>
                <w:szCs w:val="24"/>
              </w:rPr>
              <w:t xml:space="preserve"> outcomes</w:t>
            </w:r>
            <w:r>
              <w:rPr>
                <w:rFonts w:asciiTheme="majorBidi" w:hAnsiTheme="majorBidi" w:cstheme="majorBidi"/>
                <w:sz w:val="24"/>
                <w:szCs w:val="24"/>
              </w:rPr>
              <w:t>.</w:t>
            </w:r>
            <w:r w:rsidR="00B1343A" w:rsidRPr="00B065C4">
              <w:rPr>
                <w:rFonts w:asciiTheme="majorBidi" w:hAnsiTheme="majorBidi" w:cstheme="majorBidi"/>
                <w:sz w:val="24"/>
                <w:szCs w:val="24"/>
              </w:rPr>
              <w:t xml:space="preserve"> </w:t>
            </w:r>
          </w:p>
        </w:tc>
      </w:tr>
      <w:tr w:rsidR="00B1343A" w:rsidRPr="00F9053E" w14:paraId="039D6D26" w14:textId="77777777" w:rsidTr="00811EB8">
        <w:trPr>
          <w:trHeight w:val="290"/>
        </w:trPr>
        <w:tc>
          <w:tcPr>
            <w:tcW w:w="1555" w:type="dxa"/>
            <w:noWrap/>
            <w:hideMark/>
          </w:tcPr>
          <w:p w14:paraId="66C2100C"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lastRenderedPageBreak/>
              <w:t xml:space="preserve">Ostrich </w:t>
            </w:r>
            <w:r>
              <w:rPr>
                <w:rFonts w:asciiTheme="majorBidi" w:hAnsiTheme="majorBidi" w:cstheme="majorBidi"/>
                <w:sz w:val="24"/>
                <w:szCs w:val="24"/>
              </w:rPr>
              <w:t>E</w:t>
            </w:r>
            <w:r w:rsidRPr="00B065C4">
              <w:rPr>
                <w:rFonts w:asciiTheme="majorBidi" w:hAnsiTheme="majorBidi" w:cstheme="majorBidi"/>
                <w:sz w:val="24"/>
                <w:szCs w:val="24"/>
              </w:rPr>
              <w:t>ffect</w:t>
            </w:r>
          </w:p>
        </w:tc>
        <w:tc>
          <w:tcPr>
            <w:tcW w:w="7307" w:type="dxa"/>
            <w:noWrap/>
            <w:hideMark/>
          </w:tcPr>
          <w:p w14:paraId="3DEE8CD4" w14:textId="58276F7A" w:rsidR="00B1343A" w:rsidRPr="00B065C4" w:rsidRDefault="00A07E79" w:rsidP="00A07E79">
            <w:pPr>
              <w:rPr>
                <w:rFonts w:asciiTheme="majorBidi" w:hAnsiTheme="majorBidi" w:cstheme="majorBidi"/>
                <w:sz w:val="24"/>
                <w:szCs w:val="24"/>
              </w:rPr>
            </w:pPr>
            <w:r>
              <w:rPr>
                <w:rFonts w:asciiTheme="majorBidi" w:hAnsiTheme="majorBidi" w:cstheme="majorBidi"/>
                <w:sz w:val="24"/>
                <w:szCs w:val="24"/>
              </w:rPr>
              <w:t>Failing to acknowledge an obviously</w:t>
            </w:r>
            <w:r w:rsidR="00B1343A" w:rsidRPr="00B065C4">
              <w:rPr>
                <w:rFonts w:asciiTheme="majorBidi" w:hAnsiTheme="majorBidi" w:cstheme="majorBidi"/>
                <w:sz w:val="24"/>
                <w:szCs w:val="24"/>
              </w:rPr>
              <w:t xml:space="preserve"> negative situation.</w:t>
            </w:r>
          </w:p>
        </w:tc>
      </w:tr>
      <w:tr w:rsidR="00B1343A" w:rsidRPr="00F9053E" w14:paraId="1B2F64C6" w14:textId="77777777" w:rsidTr="00811EB8">
        <w:trPr>
          <w:trHeight w:val="290"/>
        </w:trPr>
        <w:tc>
          <w:tcPr>
            <w:tcW w:w="1555" w:type="dxa"/>
            <w:noWrap/>
            <w:hideMark/>
          </w:tcPr>
          <w:p w14:paraId="4970ECE6" w14:textId="0D502A74" w:rsidR="00B1343A" w:rsidRPr="00B065C4" w:rsidRDefault="00B1343A" w:rsidP="00811EB8">
            <w:pPr>
              <w:rPr>
                <w:rFonts w:asciiTheme="majorBidi" w:hAnsiTheme="majorBidi" w:cstheme="majorBidi"/>
                <w:sz w:val="24"/>
                <w:szCs w:val="24"/>
              </w:rPr>
            </w:pPr>
            <w:r w:rsidRPr="00B065C4">
              <w:rPr>
                <w:rFonts w:asciiTheme="majorBidi" w:hAnsiTheme="majorBidi" w:cstheme="majorBidi"/>
                <w:sz w:val="24"/>
                <w:szCs w:val="24"/>
              </w:rPr>
              <w:t>Over</w:t>
            </w:r>
            <w:r>
              <w:rPr>
                <w:rFonts w:asciiTheme="majorBidi" w:hAnsiTheme="majorBidi" w:cstheme="majorBidi"/>
                <w:sz w:val="24"/>
                <w:szCs w:val="24"/>
              </w:rPr>
              <w:t>-</w:t>
            </w:r>
            <w:r w:rsidRPr="00B065C4">
              <w:rPr>
                <w:rFonts w:asciiTheme="majorBidi" w:hAnsiTheme="majorBidi" w:cstheme="majorBidi"/>
                <w:sz w:val="24"/>
                <w:szCs w:val="24"/>
              </w:rPr>
              <w:t xml:space="preserve">confidence </w:t>
            </w:r>
          </w:p>
        </w:tc>
        <w:tc>
          <w:tcPr>
            <w:tcW w:w="7307" w:type="dxa"/>
            <w:noWrap/>
            <w:hideMark/>
          </w:tcPr>
          <w:p w14:paraId="0C3CFFD6" w14:textId="25AF9E24" w:rsidR="00B1343A" w:rsidRPr="00B065C4" w:rsidRDefault="00811EB8" w:rsidP="00811EB8">
            <w:pPr>
              <w:rPr>
                <w:rFonts w:asciiTheme="majorBidi" w:hAnsiTheme="majorBidi" w:cstheme="majorBidi"/>
                <w:sz w:val="24"/>
                <w:szCs w:val="24"/>
              </w:rPr>
            </w:pPr>
            <w:r w:rsidRPr="00B065C4">
              <w:rPr>
                <w:rFonts w:asciiTheme="majorBidi" w:hAnsiTheme="majorBidi" w:cstheme="majorBidi"/>
                <w:sz w:val="24"/>
                <w:szCs w:val="24"/>
              </w:rPr>
              <w:t>Disproportionate</w:t>
            </w:r>
            <w:r w:rsidR="00B1343A" w:rsidRPr="00B065C4">
              <w:rPr>
                <w:rFonts w:asciiTheme="majorBidi" w:hAnsiTheme="majorBidi" w:cstheme="majorBidi"/>
                <w:sz w:val="24"/>
                <w:szCs w:val="24"/>
              </w:rPr>
              <w:t xml:space="preserve"> confidence </w:t>
            </w:r>
            <w:r w:rsidR="00A07E79">
              <w:rPr>
                <w:rFonts w:asciiTheme="majorBidi" w:hAnsiTheme="majorBidi" w:cstheme="majorBidi"/>
                <w:sz w:val="24"/>
                <w:szCs w:val="24"/>
              </w:rPr>
              <w:t xml:space="preserve">that one’s </w:t>
            </w:r>
            <w:r>
              <w:rPr>
                <w:rFonts w:asciiTheme="majorBidi" w:hAnsiTheme="majorBidi" w:cstheme="majorBidi"/>
                <w:sz w:val="24"/>
                <w:szCs w:val="24"/>
              </w:rPr>
              <w:t>replies</w:t>
            </w:r>
            <w:r w:rsidR="00A07E79">
              <w:rPr>
                <w:rFonts w:asciiTheme="majorBidi" w:hAnsiTheme="majorBidi" w:cstheme="majorBidi"/>
                <w:sz w:val="24"/>
                <w:szCs w:val="24"/>
              </w:rPr>
              <w:t xml:space="preserve"> to questions are correct</w:t>
            </w:r>
            <w:r w:rsidR="00A11E78">
              <w:rPr>
                <w:rFonts w:asciiTheme="majorBidi" w:hAnsiTheme="majorBidi" w:cstheme="majorBidi"/>
                <w:sz w:val="24"/>
                <w:szCs w:val="24"/>
              </w:rPr>
              <w:t>, despite evidence that the majority of people’s answers are not correct.</w:t>
            </w:r>
          </w:p>
        </w:tc>
      </w:tr>
      <w:tr w:rsidR="00B1343A" w:rsidRPr="00F9053E" w14:paraId="55F79B5E" w14:textId="77777777" w:rsidTr="00811EB8">
        <w:trPr>
          <w:trHeight w:val="290"/>
        </w:trPr>
        <w:tc>
          <w:tcPr>
            <w:tcW w:w="1555" w:type="dxa"/>
            <w:noWrap/>
            <w:hideMark/>
          </w:tcPr>
          <w:p w14:paraId="0439C3F8"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Planning </w:t>
            </w:r>
            <w:r>
              <w:rPr>
                <w:rFonts w:asciiTheme="majorBidi" w:hAnsiTheme="majorBidi" w:cstheme="majorBidi"/>
                <w:sz w:val="24"/>
                <w:szCs w:val="24"/>
              </w:rPr>
              <w:t>F</w:t>
            </w:r>
            <w:r w:rsidRPr="00B065C4">
              <w:rPr>
                <w:rFonts w:asciiTheme="majorBidi" w:hAnsiTheme="majorBidi" w:cstheme="majorBidi"/>
                <w:sz w:val="24"/>
                <w:szCs w:val="24"/>
              </w:rPr>
              <w:t>allacy</w:t>
            </w:r>
          </w:p>
        </w:tc>
        <w:tc>
          <w:tcPr>
            <w:tcW w:w="7307" w:type="dxa"/>
            <w:noWrap/>
            <w:hideMark/>
          </w:tcPr>
          <w:p w14:paraId="371FB1DF" w14:textId="511F227D" w:rsidR="00B1343A" w:rsidRPr="00B065C4" w:rsidRDefault="00643369" w:rsidP="00643369">
            <w:pPr>
              <w:rPr>
                <w:rFonts w:asciiTheme="majorBidi" w:hAnsiTheme="majorBidi" w:cstheme="majorBidi"/>
                <w:sz w:val="24"/>
                <w:szCs w:val="24"/>
              </w:rPr>
            </w:pPr>
            <w:r>
              <w:rPr>
                <w:rFonts w:asciiTheme="majorBidi" w:hAnsiTheme="majorBidi" w:cstheme="majorBidi"/>
                <w:sz w:val="24"/>
                <w:szCs w:val="24"/>
              </w:rPr>
              <w:t>Tending to</w:t>
            </w:r>
            <w:r w:rsidR="00B1343A" w:rsidRPr="00B065C4">
              <w:rPr>
                <w:rFonts w:asciiTheme="majorBidi" w:hAnsiTheme="majorBidi" w:cstheme="majorBidi"/>
                <w:sz w:val="24"/>
                <w:szCs w:val="24"/>
              </w:rPr>
              <w:t xml:space="preserve"> underestimate </w:t>
            </w:r>
            <w:r>
              <w:rPr>
                <w:rFonts w:asciiTheme="majorBidi" w:hAnsiTheme="majorBidi" w:cstheme="majorBidi"/>
                <w:sz w:val="24"/>
                <w:szCs w:val="24"/>
              </w:rPr>
              <w:t>how much time is needed</w:t>
            </w:r>
            <w:r w:rsidR="00B1343A">
              <w:rPr>
                <w:rFonts w:asciiTheme="majorBidi" w:hAnsiTheme="majorBidi" w:cstheme="majorBidi"/>
                <w:sz w:val="24"/>
                <w:szCs w:val="24"/>
              </w:rPr>
              <w:t xml:space="preserve"> to complete tasks.</w:t>
            </w:r>
          </w:p>
        </w:tc>
      </w:tr>
      <w:tr w:rsidR="00B1343A" w:rsidRPr="00F9053E" w14:paraId="7F7F2E9B" w14:textId="77777777" w:rsidTr="00811EB8">
        <w:trPr>
          <w:trHeight w:val="290"/>
        </w:trPr>
        <w:tc>
          <w:tcPr>
            <w:tcW w:w="1555" w:type="dxa"/>
            <w:noWrap/>
            <w:hideMark/>
          </w:tcPr>
          <w:p w14:paraId="17103972"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Present </w:t>
            </w:r>
            <w:r>
              <w:rPr>
                <w:rFonts w:asciiTheme="majorBidi" w:hAnsiTheme="majorBidi" w:cstheme="majorBidi"/>
                <w:sz w:val="24"/>
                <w:szCs w:val="24"/>
              </w:rPr>
              <w:t>B</w:t>
            </w:r>
            <w:r w:rsidRPr="00B065C4">
              <w:rPr>
                <w:rFonts w:asciiTheme="majorBidi" w:hAnsiTheme="majorBidi" w:cstheme="majorBidi"/>
                <w:sz w:val="24"/>
                <w:szCs w:val="24"/>
              </w:rPr>
              <w:t>ias</w:t>
            </w:r>
          </w:p>
        </w:tc>
        <w:tc>
          <w:tcPr>
            <w:tcW w:w="7307" w:type="dxa"/>
            <w:noWrap/>
            <w:hideMark/>
          </w:tcPr>
          <w:p w14:paraId="64788B26" w14:textId="31B7B63C" w:rsidR="00B1343A" w:rsidRPr="00B065C4" w:rsidRDefault="006F6DC3" w:rsidP="006F6DC3">
            <w:pPr>
              <w:rPr>
                <w:rFonts w:asciiTheme="majorBidi" w:hAnsiTheme="majorBidi" w:cstheme="majorBidi"/>
                <w:sz w:val="24"/>
                <w:szCs w:val="24"/>
              </w:rPr>
            </w:pPr>
            <w:r>
              <w:rPr>
                <w:rFonts w:asciiTheme="majorBidi" w:hAnsiTheme="majorBidi" w:cstheme="majorBidi"/>
                <w:sz w:val="24"/>
                <w:szCs w:val="24"/>
              </w:rPr>
              <w:t xml:space="preserve">People’s </w:t>
            </w:r>
            <w:r w:rsidR="00B1343A" w:rsidRPr="00B065C4">
              <w:rPr>
                <w:rFonts w:asciiTheme="majorBidi" w:hAnsiTheme="majorBidi" w:cstheme="majorBidi"/>
                <w:sz w:val="24"/>
                <w:szCs w:val="24"/>
              </w:rPr>
              <w:t xml:space="preserve">tendency of people to give </w:t>
            </w:r>
            <w:r>
              <w:rPr>
                <w:rFonts w:asciiTheme="majorBidi" w:hAnsiTheme="majorBidi" w:cstheme="majorBidi"/>
                <w:sz w:val="24"/>
                <w:szCs w:val="24"/>
              </w:rPr>
              <w:t>more</w:t>
            </w:r>
            <w:r w:rsidR="00B1343A" w:rsidRPr="00B065C4">
              <w:rPr>
                <w:rFonts w:asciiTheme="majorBidi" w:hAnsiTheme="majorBidi" w:cstheme="majorBidi"/>
                <w:sz w:val="24"/>
                <w:szCs w:val="24"/>
              </w:rPr>
              <w:t xml:space="preserve"> weight to </w:t>
            </w:r>
            <w:r w:rsidR="00A11E78">
              <w:rPr>
                <w:rFonts w:asciiTheme="majorBidi" w:hAnsiTheme="majorBidi" w:cstheme="majorBidi"/>
                <w:sz w:val="24"/>
                <w:szCs w:val="24"/>
              </w:rPr>
              <w:t>benefits</w:t>
            </w:r>
            <w:r w:rsidR="00B1343A" w:rsidRPr="00B065C4">
              <w:rPr>
                <w:rFonts w:asciiTheme="majorBidi" w:hAnsiTheme="majorBidi" w:cstheme="majorBidi"/>
                <w:sz w:val="24"/>
                <w:szCs w:val="24"/>
              </w:rPr>
              <w:t xml:space="preserve"> that are </w:t>
            </w:r>
            <w:r w:rsidR="00B1343A">
              <w:rPr>
                <w:rFonts w:asciiTheme="majorBidi" w:hAnsiTheme="majorBidi" w:cstheme="majorBidi"/>
                <w:sz w:val="24"/>
                <w:szCs w:val="24"/>
              </w:rPr>
              <w:t xml:space="preserve">more imminent when calculating the costs and benefits involved in </w:t>
            </w:r>
            <w:r w:rsidR="00B1343A" w:rsidRPr="00B065C4">
              <w:rPr>
                <w:rFonts w:asciiTheme="majorBidi" w:hAnsiTheme="majorBidi" w:cstheme="majorBidi"/>
                <w:sz w:val="24"/>
                <w:szCs w:val="24"/>
              </w:rPr>
              <w:t xml:space="preserve">two future </w:t>
            </w:r>
            <w:r w:rsidR="00B1343A">
              <w:rPr>
                <w:rFonts w:asciiTheme="majorBidi" w:hAnsiTheme="majorBidi" w:cstheme="majorBidi"/>
                <w:sz w:val="24"/>
                <w:szCs w:val="24"/>
              </w:rPr>
              <w:t>decisions</w:t>
            </w:r>
            <w:r w:rsidR="00A11E78">
              <w:rPr>
                <w:rFonts w:asciiTheme="majorBidi" w:hAnsiTheme="majorBidi" w:cstheme="majorBidi"/>
                <w:sz w:val="24"/>
                <w:szCs w:val="24"/>
              </w:rPr>
              <w:t>.</w:t>
            </w:r>
          </w:p>
        </w:tc>
      </w:tr>
      <w:tr w:rsidR="00B1343A" w:rsidRPr="00F9053E" w14:paraId="451479E4" w14:textId="77777777" w:rsidTr="00811EB8">
        <w:trPr>
          <w:trHeight w:val="290"/>
        </w:trPr>
        <w:tc>
          <w:tcPr>
            <w:tcW w:w="1555" w:type="dxa"/>
            <w:noWrap/>
            <w:hideMark/>
          </w:tcPr>
          <w:p w14:paraId="4D2BEF89"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Salience </w:t>
            </w:r>
            <w:r>
              <w:rPr>
                <w:rFonts w:asciiTheme="majorBidi" w:hAnsiTheme="majorBidi" w:cstheme="majorBidi"/>
                <w:sz w:val="24"/>
                <w:szCs w:val="24"/>
              </w:rPr>
              <w:t>B</w:t>
            </w:r>
            <w:r w:rsidRPr="00B065C4">
              <w:rPr>
                <w:rFonts w:asciiTheme="majorBidi" w:hAnsiTheme="majorBidi" w:cstheme="majorBidi"/>
                <w:sz w:val="24"/>
                <w:szCs w:val="24"/>
              </w:rPr>
              <w:t>ias</w:t>
            </w:r>
          </w:p>
        </w:tc>
        <w:tc>
          <w:tcPr>
            <w:tcW w:w="7307" w:type="dxa"/>
            <w:noWrap/>
            <w:hideMark/>
          </w:tcPr>
          <w:p w14:paraId="29914518" w14:textId="70096C4A" w:rsidR="00B1343A" w:rsidRPr="00B065C4" w:rsidRDefault="006F6DC3" w:rsidP="006F6DC3">
            <w:pPr>
              <w:rPr>
                <w:rFonts w:asciiTheme="majorBidi" w:hAnsiTheme="majorBidi" w:cstheme="majorBidi"/>
                <w:sz w:val="24"/>
                <w:szCs w:val="24"/>
              </w:rPr>
            </w:pPr>
            <w:r>
              <w:rPr>
                <w:rFonts w:asciiTheme="majorBidi" w:hAnsiTheme="majorBidi" w:cstheme="majorBidi"/>
                <w:sz w:val="24"/>
                <w:szCs w:val="24"/>
              </w:rPr>
              <w:t>Focusing on what is</w:t>
            </w:r>
            <w:r w:rsidR="00B1343A" w:rsidRPr="00B065C4">
              <w:rPr>
                <w:rFonts w:asciiTheme="majorBidi" w:hAnsiTheme="majorBidi" w:cstheme="majorBidi"/>
                <w:sz w:val="24"/>
                <w:szCs w:val="24"/>
              </w:rPr>
              <w:t xml:space="preserve"> more </w:t>
            </w:r>
            <w:r>
              <w:rPr>
                <w:rFonts w:asciiTheme="majorBidi" w:hAnsiTheme="majorBidi" w:cstheme="majorBidi"/>
                <w:sz w:val="24"/>
                <w:szCs w:val="24"/>
              </w:rPr>
              <w:t>obvious</w:t>
            </w:r>
            <w:r w:rsidR="00B1343A" w:rsidRPr="00B065C4">
              <w:rPr>
                <w:rFonts w:asciiTheme="majorBidi" w:hAnsiTheme="majorBidi" w:cstheme="majorBidi"/>
                <w:sz w:val="24"/>
                <w:szCs w:val="24"/>
              </w:rPr>
              <w:t xml:space="preserve"> or emotionally striking and </w:t>
            </w:r>
            <w:r w:rsidR="00B1343A">
              <w:rPr>
                <w:rFonts w:asciiTheme="majorBidi" w:hAnsiTheme="majorBidi" w:cstheme="majorBidi"/>
                <w:sz w:val="24"/>
                <w:szCs w:val="24"/>
              </w:rPr>
              <w:t>disregard</w:t>
            </w:r>
            <w:r>
              <w:rPr>
                <w:rFonts w:asciiTheme="majorBidi" w:hAnsiTheme="majorBidi" w:cstheme="majorBidi"/>
                <w:sz w:val="24"/>
                <w:szCs w:val="24"/>
              </w:rPr>
              <w:t>ing</w:t>
            </w:r>
            <w:r w:rsidR="00B1343A" w:rsidRPr="00B065C4">
              <w:rPr>
                <w:rFonts w:asciiTheme="majorBidi" w:hAnsiTheme="majorBidi" w:cstheme="majorBidi"/>
                <w:sz w:val="24"/>
                <w:szCs w:val="24"/>
              </w:rPr>
              <w:t xml:space="preserve"> th</w:t>
            </w:r>
            <w:r>
              <w:rPr>
                <w:rFonts w:asciiTheme="majorBidi" w:hAnsiTheme="majorBidi" w:cstheme="majorBidi"/>
                <w:sz w:val="24"/>
                <w:szCs w:val="24"/>
              </w:rPr>
              <w:t>at which is</w:t>
            </w:r>
            <w:r w:rsidR="00B1343A" w:rsidRPr="00B065C4">
              <w:rPr>
                <w:rFonts w:asciiTheme="majorBidi" w:hAnsiTheme="majorBidi" w:cstheme="majorBidi"/>
                <w:sz w:val="24"/>
                <w:szCs w:val="24"/>
              </w:rPr>
              <w:t xml:space="preserve"> </w:t>
            </w:r>
            <w:r>
              <w:rPr>
                <w:rFonts w:asciiTheme="majorBidi" w:hAnsiTheme="majorBidi" w:cstheme="majorBidi"/>
                <w:sz w:val="24"/>
                <w:szCs w:val="24"/>
              </w:rPr>
              <w:t>not obvious</w:t>
            </w:r>
            <w:r w:rsidR="00B1343A" w:rsidRPr="00B065C4">
              <w:rPr>
                <w:rFonts w:asciiTheme="majorBidi" w:hAnsiTheme="majorBidi" w:cstheme="majorBidi"/>
                <w:sz w:val="24"/>
                <w:szCs w:val="24"/>
              </w:rPr>
              <w:t>, even though</w:t>
            </w:r>
            <w:r w:rsidR="00B1343A">
              <w:rPr>
                <w:rFonts w:asciiTheme="majorBidi" w:hAnsiTheme="majorBidi" w:cstheme="majorBidi"/>
                <w:sz w:val="24"/>
                <w:szCs w:val="24"/>
              </w:rPr>
              <w:t xml:space="preserve"> </w:t>
            </w:r>
            <w:r w:rsidR="00B1343A" w:rsidRPr="00B065C4">
              <w:rPr>
                <w:rFonts w:asciiTheme="majorBidi" w:hAnsiTheme="majorBidi" w:cstheme="majorBidi"/>
                <w:sz w:val="24"/>
                <w:szCs w:val="24"/>
              </w:rPr>
              <w:t xml:space="preserve">this </w:t>
            </w:r>
            <w:r w:rsidR="00B1343A">
              <w:rPr>
                <w:rFonts w:asciiTheme="majorBidi" w:hAnsiTheme="majorBidi" w:cstheme="majorBidi"/>
                <w:sz w:val="24"/>
                <w:szCs w:val="24"/>
              </w:rPr>
              <w:t>prominence</w:t>
            </w:r>
            <w:r w:rsidR="00B1343A" w:rsidRPr="00B065C4">
              <w:rPr>
                <w:rFonts w:asciiTheme="majorBidi" w:hAnsiTheme="majorBidi" w:cstheme="majorBidi"/>
                <w:sz w:val="24"/>
                <w:szCs w:val="24"/>
              </w:rPr>
              <w:t xml:space="preserve"> is often irrelevant</w:t>
            </w:r>
            <w:r w:rsidR="00B1343A">
              <w:rPr>
                <w:rFonts w:asciiTheme="majorBidi" w:hAnsiTheme="majorBidi" w:cstheme="majorBidi"/>
                <w:sz w:val="24"/>
                <w:szCs w:val="24"/>
              </w:rPr>
              <w:t>.</w:t>
            </w:r>
          </w:p>
        </w:tc>
      </w:tr>
      <w:tr w:rsidR="00B1343A" w:rsidRPr="00F9053E" w14:paraId="2FC41B3D" w14:textId="77777777" w:rsidTr="00811EB8">
        <w:trPr>
          <w:trHeight w:val="290"/>
        </w:trPr>
        <w:tc>
          <w:tcPr>
            <w:tcW w:w="1555" w:type="dxa"/>
            <w:noWrap/>
            <w:hideMark/>
          </w:tcPr>
          <w:p w14:paraId="3D95074E" w14:textId="77777777" w:rsidR="00B1343A" w:rsidRPr="00B065C4" w:rsidRDefault="00B1343A" w:rsidP="00C036AE">
            <w:pPr>
              <w:rPr>
                <w:rFonts w:asciiTheme="majorBidi" w:hAnsiTheme="majorBidi" w:cstheme="majorBidi"/>
                <w:sz w:val="24"/>
                <w:szCs w:val="24"/>
              </w:rPr>
            </w:pPr>
            <w:r w:rsidRPr="00B065C4">
              <w:rPr>
                <w:rFonts w:asciiTheme="majorBidi" w:hAnsiTheme="majorBidi" w:cstheme="majorBidi"/>
                <w:sz w:val="24"/>
                <w:szCs w:val="24"/>
              </w:rPr>
              <w:t xml:space="preserve">Status </w:t>
            </w:r>
            <w:r>
              <w:rPr>
                <w:rFonts w:asciiTheme="majorBidi" w:hAnsiTheme="majorBidi" w:cstheme="majorBidi"/>
                <w:sz w:val="24"/>
                <w:szCs w:val="24"/>
              </w:rPr>
              <w:t>Q</w:t>
            </w:r>
            <w:r w:rsidRPr="00B065C4">
              <w:rPr>
                <w:rFonts w:asciiTheme="majorBidi" w:hAnsiTheme="majorBidi" w:cstheme="majorBidi"/>
                <w:sz w:val="24"/>
                <w:szCs w:val="24"/>
              </w:rPr>
              <w:t xml:space="preserve">uo </w:t>
            </w:r>
            <w:r>
              <w:rPr>
                <w:rFonts w:asciiTheme="majorBidi" w:hAnsiTheme="majorBidi" w:cstheme="majorBidi"/>
                <w:sz w:val="24"/>
                <w:szCs w:val="24"/>
              </w:rPr>
              <w:t>B</w:t>
            </w:r>
            <w:r w:rsidRPr="00B065C4">
              <w:rPr>
                <w:rFonts w:asciiTheme="majorBidi" w:hAnsiTheme="majorBidi" w:cstheme="majorBidi"/>
                <w:sz w:val="24"/>
                <w:szCs w:val="24"/>
              </w:rPr>
              <w:t>ias</w:t>
            </w:r>
          </w:p>
        </w:tc>
        <w:tc>
          <w:tcPr>
            <w:tcW w:w="7307" w:type="dxa"/>
            <w:noWrap/>
            <w:hideMark/>
          </w:tcPr>
          <w:p w14:paraId="19460F42" w14:textId="73BA4BD7" w:rsidR="00B1343A" w:rsidRPr="00B065C4" w:rsidRDefault="006F6DC3" w:rsidP="006F6DC3">
            <w:pPr>
              <w:rPr>
                <w:rFonts w:asciiTheme="majorBidi" w:hAnsiTheme="majorBidi" w:cstheme="majorBidi"/>
                <w:sz w:val="24"/>
                <w:szCs w:val="24"/>
              </w:rPr>
            </w:pPr>
            <w:r>
              <w:rPr>
                <w:rFonts w:asciiTheme="majorBidi" w:hAnsiTheme="majorBidi" w:cstheme="majorBidi"/>
                <w:sz w:val="24"/>
                <w:szCs w:val="24"/>
              </w:rPr>
              <w:t xml:space="preserve">Preferring </w:t>
            </w:r>
            <w:r w:rsidR="00B1343A">
              <w:rPr>
                <w:rFonts w:asciiTheme="majorBidi" w:hAnsiTheme="majorBidi" w:cstheme="majorBidi"/>
                <w:sz w:val="24"/>
                <w:szCs w:val="24"/>
              </w:rPr>
              <w:t>that</w:t>
            </w:r>
            <w:r w:rsidR="00B1343A" w:rsidRPr="00B065C4">
              <w:rPr>
                <w:rFonts w:asciiTheme="majorBidi" w:hAnsiTheme="majorBidi" w:cstheme="majorBidi"/>
                <w:sz w:val="24"/>
                <w:szCs w:val="24"/>
              </w:rPr>
              <w:t xml:space="preserve"> things </w:t>
            </w:r>
            <w:r w:rsidR="00A11E78">
              <w:rPr>
                <w:rFonts w:asciiTheme="majorBidi" w:hAnsiTheme="majorBidi" w:cstheme="majorBidi"/>
                <w:sz w:val="24"/>
                <w:szCs w:val="24"/>
              </w:rPr>
              <w:t xml:space="preserve">do not change </w:t>
            </w:r>
            <w:r w:rsidR="00B1343A" w:rsidRPr="00B065C4">
              <w:rPr>
                <w:rFonts w:asciiTheme="majorBidi" w:hAnsiTheme="majorBidi" w:cstheme="majorBidi"/>
                <w:sz w:val="24"/>
                <w:szCs w:val="24"/>
              </w:rPr>
              <w:t>(see also loss aversion, endowment effect)</w:t>
            </w:r>
            <w:r w:rsidR="00A11E78">
              <w:rPr>
                <w:rFonts w:asciiTheme="majorBidi" w:hAnsiTheme="majorBidi" w:cstheme="majorBidi"/>
                <w:sz w:val="24"/>
                <w:szCs w:val="24"/>
              </w:rPr>
              <w:t>.</w:t>
            </w:r>
          </w:p>
        </w:tc>
      </w:tr>
    </w:tbl>
    <w:p w14:paraId="1155B8D9" w14:textId="384EDC5C" w:rsidR="00B1343A" w:rsidRDefault="00F76F0A" w:rsidP="00F76F0A">
      <w:pPr>
        <w:spacing w:after="0" w:line="360" w:lineRule="auto"/>
        <w:ind w:left="7920" w:firstLine="720"/>
        <w:rPr>
          <w:rFonts w:asciiTheme="majorBidi" w:hAnsiTheme="majorBidi" w:cstheme="majorBidi"/>
          <w:sz w:val="24"/>
          <w:szCs w:val="24"/>
        </w:rPr>
      </w:pPr>
      <w:r>
        <w:rPr>
          <w:rStyle w:val="FootnoteReference"/>
          <w:rFonts w:asciiTheme="majorBidi" w:hAnsiTheme="majorBidi" w:cstheme="majorBidi"/>
          <w:sz w:val="24"/>
          <w:szCs w:val="24"/>
        </w:rPr>
        <w:footnoteReference w:id="28"/>
      </w:r>
    </w:p>
    <w:p w14:paraId="5D8E3D49" w14:textId="77777777" w:rsidR="00B1343A" w:rsidRPr="00D6169F" w:rsidRDefault="00B1343A" w:rsidP="00B1343A">
      <w:pPr>
        <w:spacing w:after="0" w:line="360" w:lineRule="auto"/>
        <w:rPr>
          <w:rFonts w:ascii="Times New Roman" w:hAnsi="Times New Roman" w:cs="Times New Roman"/>
          <w:b/>
          <w:bCs/>
          <w:color w:val="000000" w:themeColor="text1"/>
          <w:sz w:val="24"/>
          <w:szCs w:val="24"/>
        </w:rPr>
      </w:pPr>
    </w:p>
    <w:p w14:paraId="34D1F60F" w14:textId="77777777" w:rsidR="00B1343A" w:rsidRDefault="00B1343A" w:rsidP="00B1343A">
      <w:pPr>
        <w:spacing w:after="0" w:line="360" w:lineRule="auto"/>
        <w:jc w:val="both"/>
      </w:pPr>
    </w:p>
    <w:p w14:paraId="75D95D6F" w14:textId="7DE899AF" w:rsidR="00B1343A" w:rsidRPr="006F2E42" w:rsidRDefault="00B1343A" w:rsidP="00FC57CB">
      <w:pPr>
        <w:pStyle w:val="Heading2"/>
        <w:spacing w:before="0" w:after="0" w:line="240" w:lineRule="auto"/>
        <w:rPr>
          <w:rFonts w:asciiTheme="majorBidi" w:hAnsiTheme="majorBidi" w:cstheme="majorBidi"/>
          <w:i w:val="0"/>
          <w:iCs w:val="0"/>
          <w:sz w:val="24"/>
          <w:szCs w:val="24"/>
        </w:rPr>
      </w:pPr>
      <w:r w:rsidRPr="006F2E42">
        <w:rPr>
          <w:rFonts w:asciiTheme="majorBidi" w:hAnsiTheme="majorBidi" w:cstheme="majorBidi"/>
          <w:i w:val="0"/>
          <w:iCs w:val="0"/>
          <w:sz w:val="24"/>
          <w:szCs w:val="24"/>
        </w:rPr>
        <w:t xml:space="preserve">Chapter </w:t>
      </w:r>
      <w:r w:rsidR="00FC57CB">
        <w:rPr>
          <w:rFonts w:asciiTheme="majorBidi" w:hAnsiTheme="majorBidi" w:cstheme="majorBidi"/>
          <w:i w:val="0"/>
          <w:iCs w:val="0"/>
          <w:sz w:val="24"/>
          <w:szCs w:val="24"/>
        </w:rPr>
        <w:t>6</w:t>
      </w:r>
      <w:r w:rsidRPr="006F2E42">
        <w:rPr>
          <w:rFonts w:asciiTheme="majorBidi" w:hAnsiTheme="majorBidi" w:cstheme="majorBidi"/>
          <w:i w:val="0"/>
          <w:iCs w:val="0"/>
          <w:sz w:val="24"/>
          <w:szCs w:val="24"/>
        </w:rPr>
        <w:t xml:space="preserve">. An Overview of Investor Behavior </w:t>
      </w:r>
      <w:r w:rsidR="00190BEE">
        <w:rPr>
          <w:rFonts w:asciiTheme="majorBidi" w:hAnsiTheme="majorBidi" w:cstheme="majorBidi"/>
          <w:i w:val="0"/>
          <w:iCs w:val="0"/>
          <w:sz w:val="24"/>
          <w:szCs w:val="24"/>
        </w:rPr>
        <w:t xml:space="preserve">in Financial Markets </w:t>
      </w:r>
      <w:r w:rsidRPr="006F2E42">
        <w:rPr>
          <w:rFonts w:asciiTheme="majorBidi" w:hAnsiTheme="majorBidi" w:cstheme="majorBidi"/>
          <w:i w:val="0"/>
          <w:iCs w:val="0"/>
          <w:sz w:val="24"/>
          <w:szCs w:val="24"/>
        </w:rPr>
        <w:t>and Psychological Influences on Valuations</w:t>
      </w:r>
    </w:p>
    <w:p w14:paraId="2EE2702C" w14:textId="77777777" w:rsidR="00B1343A" w:rsidRPr="006F2E42" w:rsidRDefault="00B1343A" w:rsidP="00B1343A">
      <w:pPr>
        <w:spacing w:after="0" w:line="360" w:lineRule="auto"/>
        <w:rPr>
          <w:rFonts w:asciiTheme="majorBidi" w:hAnsiTheme="majorBidi" w:cstheme="majorBidi"/>
          <w:b/>
          <w:bCs/>
          <w:sz w:val="24"/>
          <w:szCs w:val="24"/>
        </w:rPr>
      </w:pPr>
    </w:p>
    <w:p w14:paraId="3FF623C6" w14:textId="77777777" w:rsidR="00B1343A" w:rsidRDefault="00B1343A" w:rsidP="00B1343A">
      <w:pPr>
        <w:autoSpaceDE w:val="0"/>
        <w:autoSpaceDN w:val="0"/>
        <w:adjustRightInd w:val="0"/>
        <w:spacing w:after="0" w:line="360" w:lineRule="auto"/>
        <w:rPr>
          <w:rFonts w:asciiTheme="majorBidi" w:hAnsiTheme="majorBidi" w:cstheme="majorBidi"/>
          <w:i/>
          <w:iCs/>
          <w:sz w:val="24"/>
          <w:szCs w:val="24"/>
        </w:rPr>
      </w:pPr>
      <w:r>
        <w:rPr>
          <w:rFonts w:asciiTheme="majorBidi" w:hAnsiTheme="majorBidi" w:cstheme="majorBidi"/>
          <w:i/>
          <w:iCs/>
          <w:sz w:val="24"/>
          <w:szCs w:val="24"/>
        </w:rPr>
        <w:t>“</w:t>
      </w:r>
      <w:r w:rsidRPr="00F7201F">
        <w:rPr>
          <w:rFonts w:asciiTheme="majorBidi" w:hAnsiTheme="majorBidi" w:cstheme="majorBidi"/>
          <w:i/>
          <w:iCs/>
          <w:sz w:val="24"/>
          <w:szCs w:val="24"/>
        </w:rPr>
        <w:t>Pecunia non olet</w:t>
      </w:r>
      <w:r>
        <w:rPr>
          <w:rFonts w:asciiTheme="majorBidi" w:hAnsiTheme="majorBidi" w:cstheme="majorBidi"/>
          <w:i/>
          <w:iCs/>
          <w:sz w:val="24"/>
          <w:szCs w:val="24"/>
        </w:rPr>
        <w:t>”</w:t>
      </w:r>
      <w:r w:rsidRPr="00F7201F">
        <w:rPr>
          <w:rFonts w:asciiTheme="majorBidi" w:hAnsiTheme="majorBidi" w:cstheme="majorBidi"/>
          <w:i/>
          <w:iCs/>
          <w:sz w:val="24"/>
          <w:szCs w:val="24"/>
        </w:rPr>
        <w:t xml:space="preserve"> (Money does not stink)</w:t>
      </w:r>
    </w:p>
    <w:p w14:paraId="60C729F6" w14:textId="5C6D8FFF" w:rsidR="00B1343A" w:rsidRDefault="00B1343A" w:rsidP="00384C98">
      <w:pPr>
        <w:autoSpaceDE w:val="0"/>
        <w:autoSpaceDN w:val="0"/>
        <w:adjustRightInd w:val="0"/>
        <w:spacing w:after="0" w:line="360" w:lineRule="auto"/>
        <w:rPr>
          <w:rFonts w:asciiTheme="majorBidi" w:hAnsiTheme="majorBidi" w:cstheme="majorBidi"/>
          <w:i/>
          <w:iCs/>
          <w:sz w:val="24"/>
          <w:szCs w:val="24"/>
        </w:rPr>
      </w:pPr>
      <w:r w:rsidRPr="00F7201F">
        <w:rPr>
          <w:rFonts w:asciiTheme="majorBidi" w:hAnsiTheme="majorBidi" w:cstheme="majorBidi"/>
          <w:i/>
          <w:iCs/>
          <w:sz w:val="24"/>
          <w:szCs w:val="24"/>
        </w:rPr>
        <w:t xml:space="preserve"> (Roman Emperor Vespasian (69</w:t>
      </w:r>
      <w:r>
        <w:rPr>
          <w:rFonts w:asciiTheme="majorBidi" w:hAnsiTheme="majorBidi" w:cstheme="majorBidi"/>
          <w:i/>
          <w:iCs/>
          <w:sz w:val="24"/>
          <w:szCs w:val="24"/>
        </w:rPr>
        <w:t>–</w:t>
      </w:r>
      <w:r w:rsidRPr="00F7201F">
        <w:rPr>
          <w:rFonts w:asciiTheme="majorBidi" w:hAnsiTheme="majorBidi" w:cstheme="majorBidi"/>
          <w:i/>
          <w:iCs/>
          <w:sz w:val="24"/>
          <w:szCs w:val="24"/>
        </w:rPr>
        <w:t>79 CE)</w:t>
      </w:r>
    </w:p>
    <w:p w14:paraId="2A0E25A6" w14:textId="21760BA2" w:rsidR="00384C98" w:rsidRDefault="00384C98" w:rsidP="00B1343A">
      <w:pPr>
        <w:autoSpaceDE w:val="0"/>
        <w:autoSpaceDN w:val="0"/>
        <w:adjustRightInd w:val="0"/>
        <w:spacing w:after="0" w:line="360" w:lineRule="auto"/>
        <w:rPr>
          <w:rFonts w:asciiTheme="majorBidi" w:hAnsiTheme="majorBidi" w:cstheme="majorBidi"/>
          <w:i/>
          <w:iCs/>
          <w:sz w:val="24"/>
          <w:szCs w:val="24"/>
        </w:rPr>
      </w:pPr>
    </w:p>
    <w:p w14:paraId="48A91B32" w14:textId="3F523F3C" w:rsidR="00384C98" w:rsidRPr="00384C98" w:rsidRDefault="00384C98" w:rsidP="00B1343A">
      <w:pPr>
        <w:autoSpaceDE w:val="0"/>
        <w:autoSpaceDN w:val="0"/>
        <w:adjustRightInd w:val="0"/>
        <w:spacing w:after="0" w:line="360" w:lineRule="auto"/>
        <w:rPr>
          <w:rFonts w:asciiTheme="majorBidi" w:hAnsiTheme="majorBidi" w:cstheme="majorBidi"/>
          <w:b/>
          <w:bCs/>
          <w:i/>
          <w:iCs/>
          <w:sz w:val="24"/>
          <w:szCs w:val="24"/>
        </w:rPr>
      </w:pPr>
      <w:r w:rsidRPr="00384C98">
        <w:rPr>
          <w:rFonts w:asciiTheme="majorBidi" w:hAnsiTheme="majorBidi" w:cstheme="majorBidi"/>
          <w:b/>
          <w:bCs/>
          <w:i/>
          <w:iCs/>
          <w:sz w:val="24"/>
          <w:szCs w:val="24"/>
        </w:rPr>
        <w:t>6.1 Background</w:t>
      </w:r>
    </w:p>
    <w:p w14:paraId="7B11E1FD" w14:textId="015B5E5A" w:rsidR="00B1343A" w:rsidRPr="00384C98" w:rsidRDefault="00B1343A" w:rsidP="00384C98">
      <w:pPr>
        <w:autoSpaceDE w:val="0"/>
        <w:autoSpaceDN w:val="0"/>
        <w:adjustRightInd w:val="0"/>
        <w:spacing w:after="0" w:line="360" w:lineRule="auto"/>
        <w:jc w:val="both"/>
        <w:rPr>
          <w:rFonts w:asciiTheme="majorBidi" w:hAnsiTheme="majorBidi" w:cstheme="majorBidi"/>
          <w:sz w:val="24"/>
          <w:szCs w:val="24"/>
        </w:rPr>
      </w:pPr>
      <w:r w:rsidRPr="00384C98">
        <w:rPr>
          <w:rFonts w:asciiTheme="majorBidi" w:hAnsiTheme="majorBidi" w:cstheme="majorBidi"/>
          <w:sz w:val="24"/>
          <w:szCs w:val="24"/>
        </w:rPr>
        <w:t xml:space="preserve">Money does not stink; however, it may have a different smell for different investors. A non-professional investor may see an opportunity where a sophisticated one may see a no-go investment. Also, there might be some diversity within the new investors’ group regarding an investment. The primary ground for all human beings is excessive optimism, high expectations, and limited attention to the many decisions we make during our </w:t>
      </w:r>
      <w:r w:rsidRPr="00384C98">
        <w:rPr>
          <w:rFonts w:asciiTheme="majorBidi" w:hAnsiTheme="majorBidi" w:cstheme="majorBidi"/>
          <w:sz w:val="24"/>
          <w:szCs w:val="24"/>
        </w:rPr>
        <w:lastRenderedPageBreak/>
        <w:t>everyday lives. In this part, we will focus on the question of how psychological elements affect bias in valuations. And more specifically, we will examine how behavioral finance aspects can affect venture capital investment drivers and uncertainties.</w:t>
      </w:r>
    </w:p>
    <w:p w14:paraId="7817B08D"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3FDD04FD" w14:textId="4D8DE6C5" w:rsidR="00B1343A" w:rsidRDefault="00B1343A" w:rsidP="0081739C">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Traditional finance theory</w:t>
      </w:r>
      <w:r>
        <w:rPr>
          <w:rFonts w:asciiTheme="majorBidi" w:hAnsiTheme="majorBidi" w:cstheme="majorBidi"/>
          <w:sz w:val="24"/>
          <w:szCs w:val="24"/>
        </w:rPr>
        <w:t>, relying on</w:t>
      </w:r>
      <w:r w:rsidRPr="00F7201F">
        <w:rPr>
          <w:rFonts w:asciiTheme="majorBidi" w:hAnsiTheme="majorBidi" w:cstheme="majorBidi"/>
          <w:sz w:val="24"/>
          <w:szCs w:val="24"/>
        </w:rPr>
        <w:t xml:space="preserve"> the utility theory</w:t>
      </w:r>
      <w:r>
        <w:rPr>
          <w:rFonts w:asciiTheme="majorBidi" w:hAnsiTheme="majorBidi" w:cstheme="majorBidi"/>
          <w:sz w:val="24"/>
          <w:szCs w:val="24"/>
        </w:rPr>
        <w:t>,</w:t>
      </w:r>
      <w:r w:rsidR="006B3D3E" w:rsidRPr="006B3D3E">
        <w:rPr>
          <w:rFonts w:asciiTheme="majorBidi" w:hAnsiTheme="majorBidi" w:cstheme="majorBidi"/>
          <w:sz w:val="24"/>
          <w:szCs w:val="24"/>
        </w:rPr>
        <w:t xml:space="preserve"> </w:t>
      </w:r>
      <w:r w:rsidR="006B3D3E">
        <w:rPr>
          <w:rFonts w:asciiTheme="majorBidi" w:hAnsiTheme="majorBidi" w:cstheme="majorBidi"/>
          <w:sz w:val="24"/>
          <w:szCs w:val="24"/>
        </w:rPr>
        <w:t>which projects</w:t>
      </w:r>
      <w:r w:rsidR="006B3D3E" w:rsidRPr="00B60681">
        <w:rPr>
          <w:rFonts w:asciiTheme="majorBidi" w:hAnsiTheme="majorBidi" w:cstheme="majorBidi"/>
          <w:sz w:val="24"/>
          <w:szCs w:val="24"/>
        </w:rPr>
        <w:t xml:space="preserve"> the combination of commodities that </w:t>
      </w:r>
      <w:r w:rsidR="006B3D3E">
        <w:rPr>
          <w:rFonts w:asciiTheme="majorBidi" w:hAnsiTheme="majorBidi" w:cstheme="majorBidi"/>
          <w:sz w:val="24"/>
          <w:szCs w:val="24"/>
        </w:rPr>
        <w:t xml:space="preserve">a person </w:t>
      </w:r>
      <w:r w:rsidR="006B3D3E" w:rsidRPr="00B60681">
        <w:rPr>
          <w:rFonts w:asciiTheme="majorBidi" w:hAnsiTheme="majorBidi" w:cstheme="majorBidi"/>
          <w:sz w:val="24"/>
          <w:szCs w:val="24"/>
        </w:rPr>
        <w:t xml:space="preserve">or a society would </w:t>
      </w:r>
      <w:r w:rsidR="006B3D3E">
        <w:rPr>
          <w:rFonts w:asciiTheme="majorBidi" w:hAnsiTheme="majorBidi" w:cstheme="majorBidi"/>
          <w:sz w:val="24"/>
          <w:szCs w:val="24"/>
        </w:rPr>
        <w:t>receive</w:t>
      </w:r>
      <w:r w:rsidR="006B3D3E" w:rsidRPr="00B60681">
        <w:rPr>
          <w:rFonts w:asciiTheme="majorBidi" w:hAnsiTheme="majorBidi" w:cstheme="majorBidi"/>
          <w:sz w:val="24"/>
          <w:szCs w:val="24"/>
        </w:rPr>
        <w:t xml:space="preserve"> to maintain a given level of satisfaction</w:t>
      </w:r>
      <w:r w:rsidR="006B3D3E">
        <w:rPr>
          <w:rFonts w:asciiTheme="majorBidi" w:hAnsiTheme="majorBidi" w:cstheme="majorBidi"/>
          <w:sz w:val="24"/>
          <w:szCs w:val="24"/>
        </w:rPr>
        <w:t xml:space="preserve"> (Neumann and</w:t>
      </w:r>
      <w:r w:rsidR="006B3D3E" w:rsidRPr="00C14932">
        <w:rPr>
          <w:rFonts w:asciiTheme="majorBidi" w:hAnsiTheme="majorBidi" w:cstheme="majorBidi"/>
          <w:sz w:val="24"/>
          <w:szCs w:val="24"/>
        </w:rPr>
        <w:t xml:space="preserve"> Morgenstern</w:t>
      </w:r>
      <w:r w:rsidR="006B3D3E">
        <w:rPr>
          <w:rFonts w:asciiTheme="majorBidi" w:hAnsiTheme="majorBidi" w:cstheme="majorBidi"/>
          <w:sz w:val="24"/>
          <w:szCs w:val="24"/>
        </w:rPr>
        <w:t>, 1944)</w:t>
      </w:r>
      <w:r w:rsidR="006B3D3E" w:rsidRPr="00B60681">
        <w:rPr>
          <w:rFonts w:asciiTheme="majorBidi" w:hAnsiTheme="majorBidi" w:cstheme="majorBidi"/>
          <w:sz w:val="24"/>
          <w:szCs w:val="24"/>
        </w:rPr>
        <w:t>. </w:t>
      </w:r>
      <w:r w:rsidR="006B3D3E">
        <w:rPr>
          <w:rFonts w:asciiTheme="majorBidi" w:hAnsiTheme="majorBidi" w:cstheme="majorBidi"/>
          <w:sz w:val="24"/>
          <w:szCs w:val="24"/>
        </w:rPr>
        <w:t>In investing,</w:t>
      </w:r>
      <w:r w:rsidR="006B3D3E" w:rsidRPr="00F7201F">
        <w:rPr>
          <w:rFonts w:asciiTheme="majorBidi" w:hAnsiTheme="majorBidi" w:cstheme="majorBidi"/>
          <w:sz w:val="24"/>
          <w:szCs w:val="24"/>
        </w:rPr>
        <w:t xml:space="preserve"> </w:t>
      </w:r>
      <w:r w:rsidR="006B3D3E">
        <w:rPr>
          <w:rFonts w:asciiTheme="majorBidi" w:hAnsiTheme="majorBidi" w:cstheme="majorBidi"/>
          <w:sz w:val="24"/>
          <w:szCs w:val="24"/>
        </w:rPr>
        <w:t xml:space="preserve">utility </w:t>
      </w:r>
      <w:r w:rsidR="006B3D3E" w:rsidRPr="00F7201F">
        <w:rPr>
          <w:rFonts w:asciiTheme="majorBidi" w:hAnsiTheme="majorBidi" w:cstheme="majorBidi"/>
          <w:sz w:val="24"/>
          <w:szCs w:val="24"/>
        </w:rPr>
        <w:t xml:space="preserve">expects investors to be rational in their </w:t>
      </w:r>
      <w:r w:rsidR="006B3D3E">
        <w:rPr>
          <w:rFonts w:asciiTheme="majorBidi" w:hAnsiTheme="majorBidi" w:cstheme="majorBidi"/>
          <w:sz w:val="24"/>
          <w:szCs w:val="24"/>
        </w:rPr>
        <w:t>decision</w:t>
      </w:r>
      <w:r w:rsidR="005318EF">
        <w:rPr>
          <w:rFonts w:asciiTheme="majorBidi" w:hAnsiTheme="majorBidi" w:cstheme="majorBidi"/>
          <w:sz w:val="24"/>
          <w:szCs w:val="24"/>
        </w:rPr>
        <w:t xml:space="preserve"> </w:t>
      </w:r>
      <w:r w:rsidR="006B3D3E">
        <w:rPr>
          <w:rFonts w:asciiTheme="majorBidi" w:hAnsiTheme="majorBidi" w:cstheme="majorBidi"/>
          <w:sz w:val="24"/>
          <w:szCs w:val="24"/>
        </w:rPr>
        <w:t>making</w:t>
      </w:r>
      <w:r w:rsidR="006B3D3E" w:rsidRPr="00F7201F">
        <w:rPr>
          <w:rFonts w:asciiTheme="majorBidi" w:hAnsiTheme="majorBidi" w:cstheme="majorBidi"/>
          <w:sz w:val="24"/>
          <w:szCs w:val="24"/>
        </w:rPr>
        <w:t>.</w:t>
      </w:r>
      <w:r w:rsidRPr="00F7201F">
        <w:rPr>
          <w:rFonts w:asciiTheme="majorBidi" w:hAnsiTheme="majorBidi" w:cstheme="majorBidi"/>
          <w:sz w:val="24"/>
          <w:szCs w:val="24"/>
        </w:rPr>
        <w:t xml:space="preserve"> expects investors to be rational in their </w:t>
      </w:r>
      <w:r>
        <w:rPr>
          <w:rFonts w:asciiTheme="majorBidi" w:hAnsiTheme="majorBidi" w:cstheme="majorBidi"/>
          <w:sz w:val="24"/>
          <w:szCs w:val="24"/>
        </w:rPr>
        <w:t>decision</w:t>
      </w:r>
      <w:r w:rsidR="0081739C">
        <w:rPr>
          <w:rFonts w:asciiTheme="majorBidi" w:hAnsiTheme="majorBidi" w:cstheme="majorBidi"/>
          <w:sz w:val="24"/>
          <w:szCs w:val="24"/>
        </w:rPr>
        <w:t xml:space="preserve"> </w:t>
      </w:r>
      <w:r>
        <w:rPr>
          <w:rFonts w:asciiTheme="majorBidi" w:hAnsiTheme="majorBidi" w:cstheme="majorBidi"/>
          <w:sz w:val="24"/>
          <w:szCs w:val="24"/>
        </w:rPr>
        <w:t>making</w:t>
      </w:r>
      <w:r w:rsidRPr="00F7201F">
        <w:rPr>
          <w:rFonts w:asciiTheme="majorBidi" w:hAnsiTheme="majorBidi" w:cstheme="majorBidi"/>
          <w:sz w:val="24"/>
          <w:szCs w:val="24"/>
        </w:rPr>
        <w:t>. Contrary to this view, behavioral finance criticizes the logical viewpoint</w:t>
      </w:r>
      <w:r>
        <w:rPr>
          <w:rFonts w:asciiTheme="majorBidi" w:hAnsiTheme="majorBidi" w:cstheme="majorBidi"/>
          <w:sz w:val="24"/>
          <w:szCs w:val="24"/>
        </w:rPr>
        <w:t>,</w:t>
      </w:r>
      <w:r w:rsidRPr="00F7201F">
        <w:rPr>
          <w:rFonts w:asciiTheme="majorBidi" w:hAnsiTheme="majorBidi" w:cstheme="majorBidi"/>
          <w:sz w:val="24"/>
          <w:szCs w:val="24"/>
        </w:rPr>
        <w:t xml:space="preserve"> arguing that whenever investors </w:t>
      </w:r>
      <w:r>
        <w:rPr>
          <w:rFonts w:asciiTheme="majorBidi" w:hAnsiTheme="majorBidi" w:cstheme="majorBidi"/>
          <w:sz w:val="24"/>
          <w:szCs w:val="24"/>
        </w:rPr>
        <w:t>make</w:t>
      </w:r>
      <w:r w:rsidRPr="00F7201F">
        <w:rPr>
          <w:rFonts w:asciiTheme="majorBidi" w:hAnsiTheme="majorBidi" w:cstheme="majorBidi"/>
          <w:sz w:val="24"/>
          <w:szCs w:val="24"/>
        </w:rPr>
        <w:t xml:space="preserve"> investment decisions, they tend to deviate from rationality. Over the years, several behavioral biases that may occur in investment </w:t>
      </w:r>
      <w:r>
        <w:rPr>
          <w:rFonts w:asciiTheme="majorBidi" w:hAnsiTheme="majorBidi" w:cstheme="majorBidi"/>
          <w:sz w:val="24"/>
          <w:szCs w:val="24"/>
        </w:rPr>
        <w:t>decision</w:t>
      </w:r>
      <w:r w:rsidR="005318EF">
        <w:rPr>
          <w:rFonts w:asciiTheme="majorBidi" w:hAnsiTheme="majorBidi" w:cstheme="majorBidi"/>
          <w:sz w:val="24"/>
          <w:szCs w:val="24"/>
        </w:rPr>
        <w:t xml:space="preserve"> </w:t>
      </w:r>
      <w:r>
        <w:rPr>
          <w:rFonts w:asciiTheme="majorBidi" w:hAnsiTheme="majorBidi" w:cstheme="majorBidi"/>
          <w:sz w:val="24"/>
          <w:szCs w:val="24"/>
        </w:rPr>
        <w:t>making</w:t>
      </w:r>
      <w:r w:rsidRPr="00F7201F">
        <w:rPr>
          <w:rFonts w:asciiTheme="majorBidi" w:hAnsiTheme="majorBidi" w:cstheme="majorBidi"/>
          <w:sz w:val="24"/>
          <w:szCs w:val="24"/>
        </w:rPr>
        <w:t xml:space="preserve"> have been studied and tested empirically. Behavioral finance became a new concept in the 1990s, integrating psychological and behavioral aspects in financial and economic </w:t>
      </w:r>
      <w:r>
        <w:rPr>
          <w:rFonts w:asciiTheme="majorBidi" w:hAnsiTheme="majorBidi" w:cstheme="majorBidi"/>
          <w:sz w:val="24"/>
          <w:szCs w:val="24"/>
        </w:rPr>
        <w:t>decision</w:t>
      </w:r>
      <w:r w:rsidR="005318EF">
        <w:rPr>
          <w:rFonts w:asciiTheme="majorBidi" w:hAnsiTheme="majorBidi" w:cstheme="majorBidi"/>
          <w:sz w:val="24"/>
          <w:szCs w:val="24"/>
        </w:rPr>
        <w:t xml:space="preserve"> </w:t>
      </w:r>
      <w:r>
        <w:rPr>
          <w:rFonts w:asciiTheme="majorBidi" w:hAnsiTheme="majorBidi" w:cstheme="majorBidi"/>
          <w:sz w:val="24"/>
          <w:szCs w:val="24"/>
        </w:rPr>
        <w:t>making</w:t>
      </w:r>
      <w:r w:rsidRPr="00F7201F">
        <w:rPr>
          <w:rFonts w:asciiTheme="majorBidi" w:hAnsiTheme="majorBidi" w:cstheme="majorBidi"/>
          <w:sz w:val="24"/>
          <w:szCs w:val="24"/>
        </w:rPr>
        <w:t xml:space="preserve">. The efficient market perspective is challenged by behavioral finance. </w:t>
      </w:r>
      <w:r>
        <w:rPr>
          <w:rFonts w:asciiTheme="majorBidi" w:hAnsiTheme="majorBidi" w:cstheme="majorBidi"/>
          <w:sz w:val="24"/>
          <w:szCs w:val="24"/>
        </w:rPr>
        <w:t>In addition,</w:t>
      </w:r>
      <w:r w:rsidRPr="00F7201F">
        <w:rPr>
          <w:rFonts w:asciiTheme="majorBidi" w:hAnsiTheme="majorBidi" w:cstheme="majorBidi"/>
          <w:sz w:val="24"/>
          <w:szCs w:val="24"/>
        </w:rPr>
        <w:t xml:space="preserve"> behavioral finance helps to </w:t>
      </w:r>
      <w:r>
        <w:rPr>
          <w:rFonts w:asciiTheme="majorBidi" w:hAnsiTheme="majorBidi" w:cstheme="majorBidi"/>
          <w:sz w:val="24"/>
          <w:szCs w:val="24"/>
        </w:rPr>
        <w:t>explain</w:t>
      </w:r>
      <w:r w:rsidRPr="00F7201F">
        <w:rPr>
          <w:rFonts w:asciiTheme="majorBidi" w:hAnsiTheme="majorBidi" w:cstheme="majorBidi"/>
          <w:sz w:val="24"/>
          <w:szCs w:val="24"/>
        </w:rPr>
        <w:t xml:space="preserve"> why investors behave in a particular way when they invest in financial assets.</w:t>
      </w:r>
    </w:p>
    <w:p w14:paraId="1D1529D1"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4FF1EA7A"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Many studies have been conducted on such behavioral biases</w:t>
      </w:r>
      <w:r>
        <w:rPr>
          <w:rFonts w:asciiTheme="majorBidi" w:hAnsiTheme="majorBidi" w:cstheme="majorBidi"/>
          <w:sz w:val="24"/>
          <w:szCs w:val="24"/>
        </w:rPr>
        <w:t>, attributing</w:t>
      </w:r>
      <w:r w:rsidRPr="00F7201F">
        <w:rPr>
          <w:rFonts w:asciiTheme="majorBidi" w:hAnsiTheme="majorBidi" w:cstheme="majorBidi"/>
          <w:sz w:val="24"/>
          <w:szCs w:val="24"/>
        </w:rPr>
        <w:t xml:space="preserve"> them to investors</w:t>
      </w:r>
      <w:r>
        <w:rPr>
          <w:rFonts w:asciiTheme="majorBidi" w:hAnsiTheme="majorBidi" w:cstheme="majorBidi"/>
          <w:sz w:val="24"/>
          <w:szCs w:val="24"/>
        </w:rPr>
        <w:t>’</w:t>
      </w:r>
      <w:r w:rsidRPr="00F7201F">
        <w:rPr>
          <w:rFonts w:asciiTheme="majorBidi" w:hAnsiTheme="majorBidi" w:cstheme="majorBidi"/>
          <w:sz w:val="24"/>
          <w:szCs w:val="24"/>
        </w:rPr>
        <w:t xml:space="preserve"> optimism and overconfidence, disposition effect, herd behavior, and home bias (Kumar and Goyal, 2016). When investing at an early stage, usually </w:t>
      </w:r>
      <w:r>
        <w:rPr>
          <w:rFonts w:asciiTheme="majorBidi" w:hAnsiTheme="majorBidi" w:cstheme="majorBidi"/>
          <w:sz w:val="24"/>
          <w:szCs w:val="24"/>
        </w:rPr>
        <w:t>done</w:t>
      </w:r>
      <w:r w:rsidRPr="00F7201F">
        <w:rPr>
          <w:rFonts w:asciiTheme="majorBidi" w:hAnsiTheme="majorBidi" w:cstheme="majorBidi"/>
          <w:sz w:val="24"/>
          <w:szCs w:val="24"/>
        </w:rPr>
        <w:t xml:space="preserve"> by </w:t>
      </w:r>
      <w:r>
        <w:rPr>
          <w:rFonts w:asciiTheme="majorBidi" w:hAnsiTheme="majorBidi" w:cstheme="majorBidi"/>
          <w:sz w:val="24"/>
          <w:szCs w:val="24"/>
        </w:rPr>
        <w:t>v</w:t>
      </w:r>
      <w:r w:rsidRPr="00F7201F">
        <w:rPr>
          <w:rFonts w:asciiTheme="majorBidi" w:hAnsiTheme="majorBidi" w:cstheme="majorBidi"/>
          <w:sz w:val="24"/>
          <w:szCs w:val="24"/>
        </w:rPr>
        <w:t xml:space="preserve">enture </w:t>
      </w:r>
      <w:r>
        <w:rPr>
          <w:rFonts w:asciiTheme="majorBidi" w:hAnsiTheme="majorBidi" w:cstheme="majorBidi"/>
          <w:sz w:val="24"/>
          <w:szCs w:val="24"/>
        </w:rPr>
        <w:t>c</w:t>
      </w:r>
      <w:r w:rsidRPr="00F7201F">
        <w:rPr>
          <w:rFonts w:asciiTheme="majorBidi" w:hAnsiTheme="majorBidi" w:cstheme="majorBidi"/>
          <w:sz w:val="24"/>
          <w:szCs w:val="24"/>
        </w:rPr>
        <w:t xml:space="preserve">apital (or VC) investors, the </w:t>
      </w:r>
      <w:r>
        <w:rPr>
          <w:rFonts w:asciiTheme="majorBidi" w:hAnsiTheme="majorBidi" w:cstheme="majorBidi"/>
          <w:sz w:val="24"/>
          <w:szCs w:val="24"/>
        </w:rPr>
        <w:t>“</w:t>
      </w:r>
      <w:r w:rsidRPr="00F7201F">
        <w:rPr>
          <w:rFonts w:asciiTheme="majorBidi" w:hAnsiTheme="majorBidi" w:cstheme="majorBidi"/>
          <w:sz w:val="24"/>
          <w:szCs w:val="24"/>
        </w:rPr>
        <w:t>fear of missing out</w:t>
      </w:r>
      <w:r>
        <w:rPr>
          <w:rFonts w:asciiTheme="majorBidi" w:hAnsiTheme="majorBidi" w:cstheme="majorBidi"/>
          <w:sz w:val="24"/>
          <w:szCs w:val="24"/>
        </w:rPr>
        <w:t xml:space="preserve">” </w:t>
      </w:r>
      <w:r w:rsidRPr="00F7201F">
        <w:rPr>
          <w:rFonts w:asciiTheme="majorBidi" w:hAnsiTheme="majorBidi" w:cstheme="majorBidi"/>
          <w:sz w:val="24"/>
          <w:szCs w:val="24"/>
        </w:rPr>
        <w:t>and information overload escalate the burden on VC investors. They are forced to adopt a herding behavior towards reput</w:t>
      </w:r>
      <w:r>
        <w:rPr>
          <w:rFonts w:asciiTheme="majorBidi" w:hAnsiTheme="majorBidi" w:cstheme="majorBidi"/>
          <w:sz w:val="24"/>
          <w:szCs w:val="24"/>
        </w:rPr>
        <w:t>able</w:t>
      </w:r>
      <w:r w:rsidRPr="00F7201F">
        <w:rPr>
          <w:rFonts w:asciiTheme="majorBidi" w:hAnsiTheme="majorBidi" w:cstheme="majorBidi"/>
          <w:sz w:val="24"/>
          <w:szCs w:val="24"/>
        </w:rPr>
        <w:t xml:space="preserve"> and familiar firms rather than analyzing the available information for them to choose other firms that could be less risky</w:t>
      </w:r>
      <w:r>
        <w:rPr>
          <w:rFonts w:asciiTheme="majorBidi" w:hAnsiTheme="majorBidi" w:cstheme="majorBidi"/>
          <w:sz w:val="24"/>
          <w:szCs w:val="24"/>
        </w:rPr>
        <w:t xml:space="preserve"> in order to obtain</w:t>
      </w:r>
      <w:r w:rsidRPr="00F7201F">
        <w:rPr>
          <w:rFonts w:asciiTheme="majorBidi" w:hAnsiTheme="majorBidi" w:cstheme="majorBidi"/>
          <w:sz w:val="24"/>
          <w:szCs w:val="24"/>
        </w:rPr>
        <w:t xml:space="preserve"> potentially higher returns over time. The regrets they might have outweigh the economic benefit and potential </w:t>
      </w:r>
      <w:r>
        <w:rPr>
          <w:rFonts w:asciiTheme="majorBidi" w:hAnsiTheme="majorBidi" w:cstheme="majorBidi"/>
          <w:sz w:val="24"/>
          <w:szCs w:val="24"/>
        </w:rPr>
        <w:t>psychological burden of acting</w:t>
      </w:r>
      <w:r w:rsidRPr="00F7201F">
        <w:rPr>
          <w:rFonts w:asciiTheme="majorBidi" w:hAnsiTheme="majorBidi" w:cstheme="majorBidi"/>
          <w:sz w:val="24"/>
          <w:szCs w:val="24"/>
        </w:rPr>
        <w:t xml:space="preserve"> against the trend. Investment in early-stage firms equalizes returns</w:t>
      </w:r>
      <w:r>
        <w:rPr>
          <w:rFonts w:asciiTheme="majorBidi" w:hAnsiTheme="majorBidi" w:cstheme="majorBidi"/>
          <w:sz w:val="24"/>
          <w:szCs w:val="24"/>
        </w:rPr>
        <w:t xml:space="preserve"> and</w:t>
      </w:r>
      <w:r w:rsidRPr="00F7201F">
        <w:rPr>
          <w:rFonts w:asciiTheme="majorBidi" w:hAnsiTheme="majorBidi" w:cstheme="majorBidi"/>
          <w:sz w:val="24"/>
          <w:szCs w:val="24"/>
        </w:rPr>
        <w:t xml:space="preserve"> risks, and </w:t>
      </w:r>
      <w:r>
        <w:rPr>
          <w:rFonts w:asciiTheme="majorBidi" w:hAnsiTheme="majorBidi" w:cstheme="majorBidi"/>
          <w:sz w:val="24"/>
          <w:szCs w:val="24"/>
        </w:rPr>
        <w:t>v</w:t>
      </w:r>
      <w:r w:rsidRPr="00F7201F">
        <w:rPr>
          <w:rFonts w:asciiTheme="majorBidi" w:hAnsiTheme="majorBidi" w:cstheme="majorBidi"/>
          <w:sz w:val="24"/>
          <w:szCs w:val="24"/>
        </w:rPr>
        <w:t xml:space="preserve">enture </w:t>
      </w:r>
      <w:r>
        <w:rPr>
          <w:rFonts w:asciiTheme="majorBidi" w:hAnsiTheme="majorBidi" w:cstheme="majorBidi"/>
          <w:sz w:val="24"/>
          <w:szCs w:val="24"/>
        </w:rPr>
        <w:t>c</w:t>
      </w:r>
      <w:r w:rsidRPr="00F7201F">
        <w:rPr>
          <w:rFonts w:asciiTheme="majorBidi" w:hAnsiTheme="majorBidi" w:cstheme="majorBidi"/>
          <w:sz w:val="24"/>
          <w:szCs w:val="24"/>
        </w:rPr>
        <w:t>apital is no exception. Risk perception is underweighted when herding occurs, and it results in low abnormal returns. Investors expect to earn profits from the asset they have bought, and over the time they have held it.</w:t>
      </w:r>
    </w:p>
    <w:p w14:paraId="0EBD22F7"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08F30CA4"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lastRenderedPageBreak/>
        <w:t xml:space="preserve">Despite these investments being considered as high risk because they </w:t>
      </w:r>
      <w:r>
        <w:rPr>
          <w:rFonts w:asciiTheme="majorBidi" w:hAnsiTheme="majorBidi" w:cstheme="majorBidi"/>
          <w:sz w:val="24"/>
          <w:szCs w:val="24"/>
        </w:rPr>
        <w:t>abound</w:t>
      </w:r>
      <w:r w:rsidRPr="00F7201F">
        <w:rPr>
          <w:rFonts w:asciiTheme="majorBidi" w:hAnsiTheme="majorBidi" w:cstheme="majorBidi"/>
          <w:sz w:val="24"/>
          <w:szCs w:val="24"/>
        </w:rPr>
        <w:t xml:space="preserve"> with information asymmetry and high uncertainty, there are potentially high returns on investment, forcing the businesses to buy stakes that are equity-linked. </w:t>
      </w:r>
      <w:r>
        <w:rPr>
          <w:rFonts w:asciiTheme="majorBidi" w:hAnsiTheme="majorBidi" w:cstheme="majorBidi"/>
          <w:sz w:val="24"/>
          <w:szCs w:val="24"/>
        </w:rPr>
        <w:t>V</w:t>
      </w:r>
      <w:r w:rsidRPr="00F7201F">
        <w:rPr>
          <w:rFonts w:asciiTheme="majorBidi" w:hAnsiTheme="majorBidi" w:cstheme="majorBidi"/>
          <w:sz w:val="24"/>
          <w:szCs w:val="24"/>
        </w:rPr>
        <w:t xml:space="preserve">enture capital firms commit </w:t>
      </w:r>
      <w:r>
        <w:rPr>
          <w:rFonts w:asciiTheme="majorBidi" w:hAnsiTheme="majorBidi" w:cstheme="majorBidi"/>
          <w:sz w:val="24"/>
          <w:szCs w:val="24"/>
        </w:rPr>
        <w:t>sizable funds to</w:t>
      </w:r>
      <w:r w:rsidRPr="00F7201F">
        <w:rPr>
          <w:rFonts w:asciiTheme="majorBidi" w:hAnsiTheme="majorBidi" w:cstheme="majorBidi"/>
          <w:sz w:val="24"/>
          <w:szCs w:val="24"/>
        </w:rPr>
        <w:t xml:space="preserve"> new technologies and markets. </w:t>
      </w:r>
      <w:r>
        <w:rPr>
          <w:rFonts w:asciiTheme="majorBidi" w:hAnsiTheme="majorBidi" w:cstheme="majorBidi"/>
          <w:sz w:val="24"/>
          <w:szCs w:val="24"/>
        </w:rPr>
        <w:t>In addition,</w:t>
      </w:r>
      <w:r w:rsidRPr="00F7201F">
        <w:rPr>
          <w:rFonts w:asciiTheme="majorBidi" w:hAnsiTheme="majorBidi" w:cstheme="majorBidi"/>
          <w:sz w:val="24"/>
          <w:szCs w:val="24"/>
        </w:rPr>
        <w:t xml:space="preserve"> they also invest in early-stage and high-technology companies, where informational asymmetries are likely to</w:t>
      </w:r>
      <w:r>
        <w:rPr>
          <w:rFonts w:asciiTheme="majorBidi" w:hAnsiTheme="majorBidi" w:cstheme="majorBidi"/>
          <w:sz w:val="24"/>
          <w:szCs w:val="24"/>
        </w:rPr>
        <w:t xml:space="preserve"> help them</w:t>
      </w:r>
      <w:r w:rsidRPr="00F7201F">
        <w:rPr>
          <w:rFonts w:asciiTheme="majorBidi" w:hAnsiTheme="majorBidi" w:cstheme="majorBidi"/>
          <w:sz w:val="24"/>
          <w:szCs w:val="24"/>
        </w:rPr>
        <w:t xml:space="preserve"> find investment opportunities within those sectors. In cases where the market does not have useful information about the companies, a high-risk premium will be demanded by the investors, which will lead to companies requiring expensive funding.</w:t>
      </w:r>
    </w:p>
    <w:p w14:paraId="6F3897D0"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6924F528"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However, the venture capital market is unable to set the market price because it is not efficient. Additionally, economic valuation is always determined by a few people. Thus, it will result in psychological effects</w:t>
      </w:r>
      <w:r>
        <w:rPr>
          <w:rFonts w:asciiTheme="majorBidi" w:hAnsiTheme="majorBidi" w:cstheme="majorBidi"/>
          <w:sz w:val="24"/>
          <w:szCs w:val="24"/>
        </w:rPr>
        <w:t>,</w:t>
      </w:r>
      <w:r w:rsidRPr="00F7201F">
        <w:rPr>
          <w:rFonts w:asciiTheme="majorBidi" w:hAnsiTheme="majorBidi" w:cstheme="majorBidi"/>
          <w:sz w:val="24"/>
          <w:szCs w:val="24"/>
        </w:rPr>
        <w:t xml:space="preserve"> as described in the </w:t>
      </w:r>
      <w:r>
        <w:rPr>
          <w:rFonts w:asciiTheme="majorBidi" w:hAnsiTheme="majorBidi" w:cstheme="majorBidi"/>
          <w:sz w:val="24"/>
          <w:szCs w:val="24"/>
        </w:rPr>
        <w:t>following</w:t>
      </w:r>
      <w:r w:rsidRPr="00F7201F">
        <w:rPr>
          <w:rFonts w:asciiTheme="majorBidi" w:hAnsiTheme="majorBidi" w:cstheme="majorBidi"/>
          <w:sz w:val="24"/>
          <w:szCs w:val="24"/>
        </w:rPr>
        <w:t xml:space="preserve"> sections. In </w:t>
      </w:r>
      <w:r>
        <w:rPr>
          <w:rFonts w:asciiTheme="majorBidi" w:hAnsiTheme="majorBidi" w:cstheme="majorBidi"/>
          <w:sz w:val="24"/>
          <w:szCs w:val="24"/>
        </w:rPr>
        <w:t>an</w:t>
      </w:r>
      <w:r w:rsidRPr="00F7201F">
        <w:rPr>
          <w:rFonts w:asciiTheme="majorBidi" w:hAnsiTheme="majorBidi" w:cstheme="majorBidi"/>
          <w:sz w:val="24"/>
          <w:szCs w:val="24"/>
        </w:rPr>
        <w:t xml:space="preserve"> efficient market, the high and low valuations cancel each other</w:t>
      </w:r>
      <w:r>
        <w:rPr>
          <w:rFonts w:asciiTheme="majorBidi" w:hAnsiTheme="majorBidi" w:cstheme="majorBidi"/>
          <w:sz w:val="24"/>
          <w:szCs w:val="24"/>
        </w:rPr>
        <w:t xml:space="preserve"> out, but </w:t>
      </w:r>
      <w:r w:rsidRPr="00F7201F">
        <w:rPr>
          <w:rFonts w:asciiTheme="majorBidi" w:hAnsiTheme="majorBidi" w:cstheme="majorBidi"/>
          <w:sz w:val="24"/>
          <w:szCs w:val="24"/>
        </w:rPr>
        <w:t>this is not the case in the venture capital market.</w:t>
      </w:r>
    </w:p>
    <w:p w14:paraId="49DDDD44"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5F7E5C75" w14:textId="7E4B2C5C" w:rsidR="00B1343A" w:rsidRPr="006F2E42" w:rsidRDefault="00384C98" w:rsidP="00975D43">
      <w:pPr>
        <w:autoSpaceDE w:val="0"/>
        <w:autoSpaceDN w:val="0"/>
        <w:adjustRightInd w:val="0"/>
        <w:spacing w:after="0"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 xml:space="preserve">6.2 </w:t>
      </w:r>
      <w:r w:rsidR="00B1343A" w:rsidRPr="006F2E42">
        <w:rPr>
          <w:rFonts w:asciiTheme="majorBidi" w:hAnsiTheme="majorBidi" w:cstheme="majorBidi"/>
          <w:b/>
          <w:bCs/>
          <w:i/>
          <w:iCs/>
          <w:sz w:val="24"/>
          <w:szCs w:val="24"/>
        </w:rPr>
        <w:t>Optimism and Expectations in the Financial A</w:t>
      </w:r>
      <w:r w:rsidR="00975D43">
        <w:rPr>
          <w:rFonts w:asciiTheme="majorBidi" w:hAnsiTheme="majorBidi" w:cstheme="majorBidi"/>
          <w:b/>
          <w:bCs/>
          <w:i/>
          <w:iCs/>
          <w:sz w:val="24"/>
          <w:szCs w:val="24"/>
        </w:rPr>
        <w:t>rena</w:t>
      </w:r>
    </w:p>
    <w:p w14:paraId="0DADDDC8" w14:textId="10A5BBD9" w:rsidR="00B1343A" w:rsidRDefault="00B1343A" w:rsidP="005318EF">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Over the years, it has been believed that the overall outcome of the possible gains and losses associated with any </w:t>
      </w:r>
      <w:r>
        <w:rPr>
          <w:rFonts w:asciiTheme="majorBidi" w:hAnsiTheme="majorBidi" w:cstheme="majorBidi"/>
          <w:sz w:val="24"/>
          <w:szCs w:val="24"/>
        </w:rPr>
        <w:t>decision</w:t>
      </w:r>
      <w:r w:rsidR="005318EF">
        <w:rPr>
          <w:rFonts w:asciiTheme="majorBidi" w:hAnsiTheme="majorBidi" w:cstheme="majorBidi"/>
          <w:sz w:val="24"/>
          <w:szCs w:val="24"/>
        </w:rPr>
        <w:t xml:space="preserve"> </w:t>
      </w:r>
      <w:r>
        <w:rPr>
          <w:rFonts w:asciiTheme="majorBidi" w:hAnsiTheme="majorBidi" w:cstheme="majorBidi"/>
          <w:sz w:val="24"/>
          <w:szCs w:val="24"/>
        </w:rPr>
        <w:t xml:space="preserve">making </w:t>
      </w:r>
      <w:r w:rsidRPr="00F7201F">
        <w:rPr>
          <w:rFonts w:asciiTheme="majorBidi" w:hAnsiTheme="majorBidi" w:cstheme="majorBidi"/>
          <w:sz w:val="24"/>
          <w:szCs w:val="24"/>
        </w:rPr>
        <w:t xml:space="preserve">can be combined to provide the general assessment of the desirability of </w:t>
      </w:r>
      <w:r>
        <w:rPr>
          <w:rFonts w:asciiTheme="majorBidi" w:hAnsiTheme="majorBidi" w:cstheme="majorBidi"/>
          <w:sz w:val="24"/>
          <w:szCs w:val="24"/>
        </w:rPr>
        <w:t xml:space="preserve">a </w:t>
      </w:r>
      <w:r w:rsidRPr="00F7201F">
        <w:rPr>
          <w:rFonts w:asciiTheme="majorBidi" w:hAnsiTheme="majorBidi" w:cstheme="majorBidi"/>
          <w:sz w:val="24"/>
          <w:szCs w:val="24"/>
        </w:rPr>
        <w:t xml:space="preserve">choice. The classical theories of </w:t>
      </w:r>
      <w:r>
        <w:rPr>
          <w:rFonts w:asciiTheme="majorBidi" w:hAnsiTheme="majorBidi" w:cstheme="majorBidi"/>
          <w:sz w:val="24"/>
          <w:szCs w:val="24"/>
        </w:rPr>
        <w:t>decision</w:t>
      </w:r>
      <w:r w:rsidR="005318EF">
        <w:rPr>
          <w:rFonts w:asciiTheme="majorBidi" w:hAnsiTheme="majorBidi" w:cstheme="majorBidi"/>
          <w:sz w:val="24"/>
          <w:szCs w:val="24"/>
        </w:rPr>
        <w:t xml:space="preserve"> </w:t>
      </w:r>
      <w:r>
        <w:rPr>
          <w:rFonts w:asciiTheme="majorBidi" w:hAnsiTheme="majorBidi" w:cstheme="majorBidi"/>
          <w:sz w:val="24"/>
          <w:szCs w:val="24"/>
        </w:rPr>
        <w:t>making</w:t>
      </w:r>
      <w:r w:rsidRPr="00F7201F">
        <w:rPr>
          <w:rFonts w:asciiTheme="majorBidi" w:hAnsiTheme="majorBidi" w:cstheme="majorBidi"/>
          <w:sz w:val="24"/>
          <w:szCs w:val="24"/>
        </w:rPr>
        <w:t xml:space="preserve"> under uncertainties and risks have always implied risk aversion by combining mathematical principles of expectation with the assumed reduction of marginal utility. However, </w:t>
      </w:r>
      <w:r>
        <w:rPr>
          <w:rFonts w:asciiTheme="majorBidi" w:hAnsiTheme="majorBidi" w:cstheme="majorBidi"/>
          <w:sz w:val="24"/>
          <w:szCs w:val="24"/>
        </w:rPr>
        <w:t>more and more</w:t>
      </w:r>
      <w:r w:rsidRPr="00F7201F">
        <w:rPr>
          <w:rFonts w:asciiTheme="majorBidi" w:hAnsiTheme="majorBidi" w:cstheme="majorBidi"/>
          <w:sz w:val="24"/>
          <w:szCs w:val="24"/>
        </w:rPr>
        <w:t xml:space="preserve"> </w:t>
      </w:r>
      <w:r>
        <w:rPr>
          <w:rFonts w:asciiTheme="majorBidi" w:hAnsiTheme="majorBidi" w:cstheme="majorBidi"/>
          <w:sz w:val="24"/>
          <w:szCs w:val="24"/>
        </w:rPr>
        <w:t>studies</w:t>
      </w:r>
      <w:r w:rsidRPr="00F7201F">
        <w:rPr>
          <w:rFonts w:asciiTheme="majorBidi" w:hAnsiTheme="majorBidi" w:cstheme="majorBidi"/>
          <w:sz w:val="24"/>
          <w:szCs w:val="24"/>
        </w:rPr>
        <w:t xml:space="preserve"> have revealed that most individuals do not process information in such rational ways when making decisions. Proponents of Prospect Theory (PT) contend that contrary to popular beliefs, individuals typically value losses and gains differently (Tversky and Kahneman</w:t>
      </w:r>
      <w:r>
        <w:rPr>
          <w:rFonts w:asciiTheme="majorBidi" w:hAnsiTheme="majorBidi" w:cstheme="majorBidi"/>
          <w:sz w:val="24"/>
          <w:szCs w:val="24"/>
        </w:rPr>
        <w:t>, 1991</w:t>
      </w:r>
      <w:r w:rsidRPr="00F7201F">
        <w:rPr>
          <w:rFonts w:asciiTheme="majorBidi" w:hAnsiTheme="majorBidi" w:cstheme="majorBidi"/>
          <w:sz w:val="24"/>
          <w:szCs w:val="24"/>
        </w:rPr>
        <w:t>), and that is one of the fundamental explanations for optimism.</w:t>
      </w:r>
      <w:r>
        <w:rPr>
          <w:rStyle w:val="FootnoteReference"/>
          <w:rFonts w:asciiTheme="majorBidi" w:hAnsiTheme="majorBidi" w:cstheme="majorBidi"/>
          <w:sz w:val="24"/>
          <w:szCs w:val="24"/>
        </w:rPr>
        <w:footnoteReference w:id="29"/>
      </w:r>
    </w:p>
    <w:p w14:paraId="6221FCFF"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4CF3BD72"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Individuals tend to base their decisions more on the perceived gains </w:t>
      </w:r>
      <w:r>
        <w:rPr>
          <w:rFonts w:asciiTheme="majorBidi" w:hAnsiTheme="majorBidi" w:cstheme="majorBidi"/>
          <w:sz w:val="24"/>
          <w:szCs w:val="24"/>
        </w:rPr>
        <w:t>rather than on</w:t>
      </w:r>
      <w:r w:rsidRPr="00F7201F">
        <w:rPr>
          <w:rFonts w:asciiTheme="majorBidi" w:hAnsiTheme="majorBidi" w:cstheme="majorBidi"/>
          <w:sz w:val="24"/>
          <w:szCs w:val="24"/>
        </w:rPr>
        <w:t xml:space="preserve"> potential losses. A person having two choices involving a possible profit and a possible </w:t>
      </w:r>
      <w:r w:rsidRPr="00F7201F">
        <w:rPr>
          <w:rFonts w:asciiTheme="majorBidi" w:hAnsiTheme="majorBidi" w:cstheme="majorBidi"/>
          <w:sz w:val="24"/>
          <w:szCs w:val="24"/>
        </w:rPr>
        <w:lastRenderedPageBreak/>
        <w:t xml:space="preserve">loss is more likely to choose the former even when all the choices lead to the same result economically. </w:t>
      </w:r>
      <w:r>
        <w:rPr>
          <w:rFonts w:asciiTheme="majorBidi" w:hAnsiTheme="majorBidi" w:cstheme="majorBidi"/>
          <w:sz w:val="24"/>
          <w:szCs w:val="24"/>
        </w:rPr>
        <w:t>This is</w:t>
      </w:r>
      <w:r w:rsidRPr="00F7201F">
        <w:rPr>
          <w:rFonts w:asciiTheme="majorBidi" w:hAnsiTheme="majorBidi" w:cstheme="majorBidi"/>
          <w:sz w:val="24"/>
          <w:szCs w:val="24"/>
        </w:rPr>
        <w:t xml:space="preserve"> particularly so because, according to PT, losses are considered to have a more emotional impact on the decision</w:t>
      </w:r>
      <w:r>
        <w:rPr>
          <w:rFonts w:asciiTheme="majorBidi" w:hAnsiTheme="majorBidi" w:cstheme="majorBidi"/>
          <w:sz w:val="24"/>
          <w:szCs w:val="24"/>
        </w:rPr>
        <w:t xml:space="preserve"> </w:t>
      </w:r>
      <w:r w:rsidRPr="00F7201F">
        <w:rPr>
          <w:rFonts w:asciiTheme="majorBidi" w:hAnsiTheme="majorBidi" w:cstheme="majorBidi"/>
          <w:sz w:val="24"/>
          <w:szCs w:val="24"/>
        </w:rPr>
        <w:t>makers compared to the effects of an equivalent amount of potential gains. Several studies by Kahneman and Tversky (1979) required the subjects to make judgments and choose one of the two monetary decisions in which either a prospective loss or gain was involved. Thaler (2006) argues that, in a conventional way of thinking, it is generally expected that the utility gained from making $50 is equivalent to the one in which $100 is obtained before $50 is lost because both situations result in a net gain of $50. However, this is not usually the case</w:t>
      </w:r>
      <w:r>
        <w:rPr>
          <w:rFonts w:asciiTheme="majorBidi" w:hAnsiTheme="majorBidi" w:cstheme="majorBidi"/>
          <w:sz w:val="24"/>
          <w:szCs w:val="24"/>
        </w:rPr>
        <w:t>,</w:t>
      </w:r>
      <w:r w:rsidRPr="00F7201F">
        <w:rPr>
          <w:rFonts w:asciiTheme="majorBidi" w:hAnsiTheme="majorBidi" w:cstheme="majorBidi"/>
          <w:sz w:val="24"/>
          <w:szCs w:val="24"/>
        </w:rPr>
        <w:t xml:space="preserve"> because most individuals are likely to </w:t>
      </w:r>
      <w:r>
        <w:rPr>
          <w:rFonts w:asciiTheme="majorBidi" w:hAnsiTheme="majorBidi" w:cstheme="majorBidi"/>
          <w:sz w:val="24"/>
          <w:szCs w:val="24"/>
        </w:rPr>
        <w:t>choose</w:t>
      </w:r>
      <w:r w:rsidRPr="00F7201F">
        <w:rPr>
          <w:rFonts w:asciiTheme="majorBidi" w:hAnsiTheme="majorBidi" w:cstheme="majorBidi"/>
          <w:sz w:val="24"/>
          <w:szCs w:val="24"/>
        </w:rPr>
        <w:t xml:space="preserve"> gaining $50 </w:t>
      </w:r>
      <w:r>
        <w:rPr>
          <w:rFonts w:asciiTheme="majorBidi" w:hAnsiTheme="majorBidi" w:cstheme="majorBidi"/>
          <w:sz w:val="24"/>
          <w:szCs w:val="24"/>
        </w:rPr>
        <w:t xml:space="preserve">rather </w:t>
      </w:r>
      <w:r w:rsidRPr="00F7201F">
        <w:rPr>
          <w:rFonts w:asciiTheme="majorBidi" w:hAnsiTheme="majorBidi" w:cstheme="majorBidi"/>
          <w:sz w:val="24"/>
          <w:szCs w:val="24"/>
        </w:rPr>
        <w:t xml:space="preserve">than the options involving gaining $100 </w:t>
      </w:r>
      <w:r>
        <w:rPr>
          <w:rFonts w:asciiTheme="majorBidi" w:hAnsiTheme="majorBidi" w:cstheme="majorBidi"/>
          <w:sz w:val="24"/>
          <w:szCs w:val="24"/>
        </w:rPr>
        <w:t xml:space="preserve">and </w:t>
      </w:r>
      <w:r w:rsidRPr="00F7201F">
        <w:rPr>
          <w:rFonts w:asciiTheme="majorBidi" w:hAnsiTheme="majorBidi" w:cstheme="majorBidi"/>
          <w:sz w:val="24"/>
          <w:szCs w:val="24"/>
        </w:rPr>
        <w:t>then losing $50.</w:t>
      </w:r>
    </w:p>
    <w:p w14:paraId="3DB78D17"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45AC7A8E" w14:textId="412423F0" w:rsidR="00B1343A" w:rsidRDefault="00B1343A" w:rsidP="005318EF">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The results of the studies suggest that individuals are often more willing to make choices involving reasonable gains even when the </w:t>
      </w:r>
      <w:r>
        <w:rPr>
          <w:rFonts w:asciiTheme="majorBidi" w:hAnsiTheme="majorBidi" w:cstheme="majorBidi"/>
          <w:sz w:val="24"/>
          <w:szCs w:val="24"/>
        </w:rPr>
        <w:t xml:space="preserve">alternative </w:t>
      </w:r>
      <w:r w:rsidRPr="00F7201F">
        <w:rPr>
          <w:rFonts w:asciiTheme="majorBidi" w:hAnsiTheme="majorBidi" w:cstheme="majorBidi"/>
          <w:sz w:val="24"/>
          <w:szCs w:val="24"/>
        </w:rPr>
        <w:t xml:space="preserve">option offers a chance to achieve more. On the other hand, they are also more willing to adopt risk-seeking behaviors when they believe they can limit their choices. Hence, it can be argued that individuals tend to </w:t>
      </w:r>
      <w:r>
        <w:rPr>
          <w:rFonts w:asciiTheme="majorBidi" w:hAnsiTheme="majorBidi" w:cstheme="majorBidi"/>
          <w:sz w:val="24"/>
          <w:szCs w:val="24"/>
        </w:rPr>
        <w:t>judge</w:t>
      </w:r>
      <w:r w:rsidRPr="00F7201F">
        <w:rPr>
          <w:rFonts w:asciiTheme="majorBidi" w:hAnsiTheme="majorBidi" w:cstheme="majorBidi"/>
          <w:sz w:val="24"/>
          <w:szCs w:val="24"/>
        </w:rPr>
        <w:t xml:space="preserve"> losses more heavily </w:t>
      </w:r>
      <w:r>
        <w:rPr>
          <w:rFonts w:asciiTheme="majorBidi" w:hAnsiTheme="majorBidi" w:cstheme="majorBidi"/>
          <w:sz w:val="24"/>
          <w:szCs w:val="24"/>
        </w:rPr>
        <w:t>than</w:t>
      </w:r>
      <w:r w:rsidRPr="00F7201F">
        <w:rPr>
          <w:rFonts w:asciiTheme="majorBidi" w:hAnsiTheme="majorBidi" w:cstheme="majorBidi"/>
          <w:sz w:val="24"/>
          <w:szCs w:val="24"/>
        </w:rPr>
        <w:t xml:space="preserve"> an equivalent amount of gains. </w:t>
      </w:r>
      <w:r>
        <w:rPr>
          <w:rFonts w:asciiTheme="majorBidi" w:hAnsiTheme="majorBidi" w:cstheme="majorBidi"/>
          <w:sz w:val="24"/>
          <w:szCs w:val="24"/>
        </w:rPr>
        <w:t>Decision</w:t>
      </w:r>
      <w:r w:rsidR="005318EF">
        <w:rPr>
          <w:rFonts w:asciiTheme="majorBidi" w:hAnsiTheme="majorBidi" w:cstheme="majorBidi"/>
          <w:sz w:val="24"/>
          <w:szCs w:val="24"/>
        </w:rPr>
        <w:t xml:space="preserve"> </w:t>
      </w:r>
      <w:r>
        <w:rPr>
          <w:rFonts w:asciiTheme="majorBidi" w:hAnsiTheme="majorBidi" w:cstheme="majorBidi"/>
          <w:sz w:val="24"/>
          <w:szCs w:val="24"/>
        </w:rPr>
        <w:t>making</w:t>
      </w:r>
      <w:r w:rsidRPr="00F7201F">
        <w:rPr>
          <w:rFonts w:asciiTheme="majorBidi" w:hAnsiTheme="majorBidi" w:cstheme="majorBidi"/>
          <w:sz w:val="24"/>
          <w:szCs w:val="24"/>
        </w:rPr>
        <w:t xml:space="preserve"> in situations which involve a prospective loss or gain is usually a function of the represented difference in utility that can potentially be achieved from the profit or loss.</w:t>
      </w:r>
    </w:p>
    <w:p w14:paraId="04E67334"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17DE4EA9"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The tendency of individuals to disregard the </w:t>
      </w:r>
      <w:r>
        <w:rPr>
          <w:rFonts w:asciiTheme="majorBidi" w:hAnsiTheme="majorBidi" w:cstheme="majorBidi"/>
          <w:sz w:val="24"/>
          <w:szCs w:val="24"/>
        </w:rPr>
        <w:t>elements</w:t>
      </w:r>
      <w:r w:rsidRPr="00F7201F">
        <w:rPr>
          <w:rFonts w:asciiTheme="majorBidi" w:hAnsiTheme="majorBidi" w:cstheme="majorBidi"/>
          <w:sz w:val="24"/>
          <w:szCs w:val="24"/>
        </w:rPr>
        <w:t xml:space="preserve"> shared by all the choices under consideration is often viewed to be the leading cause of inconsistent preferences in situations where the same prospect is presented to the decision</w:t>
      </w:r>
      <w:r>
        <w:rPr>
          <w:rFonts w:asciiTheme="majorBidi" w:hAnsiTheme="majorBidi" w:cstheme="majorBidi"/>
          <w:sz w:val="24"/>
          <w:szCs w:val="24"/>
        </w:rPr>
        <w:t xml:space="preserve"> </w:t>
      </w:r>
      <w:r w:rsidRPr="00F7201F">
        <w:rPr>
          <w:rFonts w:asciiTheme="majorBidi" w:hAnsiTheme="majorBidi" w:cstheme="majorBidi"/>
          <w:sz w:val="24"/>
          <w:szCs w:val="24"/>
        </w:rPr>
        <w:t xml:space="preserve">makers in different forms. It is regarded as a general trend in most </w:t>
      </w:r>
      <w:r>
        <w:rPr>
          <w:rFonts w:asciiTheme="majorBidi" w:hAnsiTheme="majorBidi" w:cstheme="majorBidi"/>
          <w:sz w:val="24"/>
          <w:szCs w:val="24"/>
        </w:rPr>
        <w:t>decision-making</w:t>
      </w:r>
      <w:r w:rsidRPr="00F7201F">
        <w:rPr>
          <w:rFonts w:asciiTheme="majorBidi" w:hAnsiTheme="majorBidi" w:cstheme="majorBidi"/>
          <w:sz w:val="24"/>
          <w:szCs w:val="24"/>
        </w:rPr>
        <w:t xml:space="preserve"> situations involving elements of risk and uncertainty. As a result, it is arguable that when multiple events involving potential gains and losses </w:t>
      </w:r>
      <w:r>
        <w:rPr>
          <w:rFonts w:asciiTheme="majorBidi" w:hAnsiTheme="majorBidi" w:cstheme="majorBidi"/>
          <w:sz w:val="24"/>
          <w:szCs w:val="24"/>
        </w:rPr>
        <w:t>occur</w:t>
      </w:r>
      <w:r w:rsidRPr="00F7201F">
        <w:rPr>
          <w:rFonts w:asciiTheme="majorBidi" w:hAnsiTheme="majorBidi" w:cstheme="majorBidi"/>
          <w:sz w:val="24"/>
          <w:szCs w:val="24"/>
        </w:rPr>
        <w:t xml:space="preserve">, individuals tend to value each event distinctly and then collectively develop a </w:t>
      </w:r>
      <w:r>
        <w:rPr>
          <w:rFonts w:asciiTheme="majorBidi" w:hAnsiTheme="majorBidi" w:cstheme="majorBidi"/>
          <w:sz w:val="24"/>
          <w:szCs w:val="24"/>
        </w:rPr>
        <w:t>cumulative</w:t>
      </w:r>
      <w:r w:rsidRPr="00F7201F">
        <w:rPr>
          <w:rFonts w:asciiTheme="majorBidi" w:hAnsiTheme="majorBidi" w:cstheme="majorBidi"/>
          <w:sz w:val="24"/>
          <w:szCs w:val="24"/>
        </w:rPr>
        <w:t xml:space="preserve"> understanding.</w:t>
      </w:r>
    </w:p>
    <w:p w14:paraId="467C68C9"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2DCCB41F"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In respect to its economic relevance, some of the illogical financial behaviors are explained using </w:t>
      </w:r>
      <w:r w:rsidRPr="000B1192">
        <w:rPr>
          <w:rFonts w:asciiTheme="majorBidi" w:hAnsiTheme="majorBidi" w:cstheme="majorBidi"/>
          <w:sz w:val="24"/>
          <w:szCs w:val="24"/>
        </w:rPr>
        <w:t>PT.</w:t>
      </w:r>
      <w:r w:rsidRPr="00F7201F">
        <w:rPr>
          <w:rFonts w:asciiTheme="majorBidi" w:hAnsiTheme="majorBidi" w:cstheme="majorBidi"/>
          <w:sz w:val="24"/>
          <w:szCs w:val="24"/>
        </w:rPr>
        <w:t xml:space="preserve"> Individuals are usually reluctant to bank their money where they can earn interest. Others are sometimes unwilling to work overtime to avoid paying more </w:t>
      </w:r>
      <w:r w:rsidRPr="00F7201F">
        <w:rPr>
          <w:rFonts w:asciiTheme="majorBidi" w:hAnsiTheme="majorBidi" w:cstheme="majorBidi"/>
          <w:sz w:val="24"/>
          <w:szCs w:val="24"/>
        </w:rPr>
        <w:lastRenderedPageBreak/>
        <w:t xml:space="preserve">taxes. According to </w:t>
      </w:r>
      <w:r w:rsidRPr="000B1192">
        <w:rPr>
          <w:rFonts w:asciiTheme="majorBidi" w:hAnsiTheme="majorBidi" w:cstheme="majorBidi"/>
          <w:sz w:val="24"/>
          <w:szCs w:val="24"/>
        </w:rPr>
        <w:t>PT,</w:t>
      </w:r>
      <w:r w:rsidRPr="00F7201F">
        <w:rPr>
          <w:rFonts w:asciiTheme="majorBidi" w:hAnsiTheme="majorBidi" w:cstheme="majorBidi"/>
          <w:sz w:val="24"/>
          <w:szCs w:val="24"/>
        </w:rPr>
        <w:t xml:space="preserve"> although most of such individuals would benefit from the bank interest or the additional after</w:t>
      </w:r>
      <w:r>
        <w:rPr>
          <w:rFonts w:asciiTheme="majorBidi" w:hAnsiTheme="majorBidi" w:cstheme="majorBidi"/>
          <w:sz w:val="24"/>
          <w:szCs w:val="24"/>
        </w:rPr>
        <w:t>-</w:t>
      </w:r>
      <w:r w:rsidRPr="00F7201F">
        <w:rPr>
          <w:rFonts w:asciiTheme="majorBidi" w:hAnsiTheme="majorBidi" w:cstheme="majorBidi"/>
          <w:sz w:val="24"/>
          <w:szCs w:val="24"/>
        </w:rPr>
        <w:t>tax</w:t>
      </w:r>
      <w:r>
        <w:rPr>
          <w:rFonts w:asciiTheme="majorBidi" w:hAnsiTheme="majorBidi" w:cstheme="majorBidi"/>
          <w:sz w:val="24"/>
          <w:szCs w:val="24"/>
        </w:rPr>
        <w:t xml:space="preserve"> </w:t>
      </w:r>
      <w:r w:rsidRPr="00F7201F">
        <w:rPr>
          <w:rFonts w:asciiTheme="majorBidi" w:hAnsiTheme="majorBidi" w:cstheme="majorBidi"/>
          <w:sz w:val="24"/>
          <w:szCs w:val="24"/>
        </w:rPr>
        <w:t xml:space="preserve">income, the value realized through extra income can be considered insufficient in overcoming their </w:t>
      </w:r>
      <w:r>
        <w:rPr>
          <w:rFonts w:asciiTheme="majorBidi" w:hAnsiTheme="majorBidi" w:cstheme="majorBidi"/>
          <w:sz w:val="24"/>
          <w:szCs w:val="24"/>
        </w:rPr>
        <w:t>perceptions</w:t>
      </w:r>
      <w:r w:rsidRPr="00F7201F">
        <w:rPr>
          <w:rFonts w:asciiTheme="majorBidi" w:hAnsiTheme="majorBidi" w:cstheme="majorBidi"/>
          <w:sz w:val="24"/>
          <w:szCs w:val="24"/>
        </w:rPr>
        <w:t xml:space="preserve"> of loss.</w:t>
      </w:r>
    </w:p>
    <w:p w14:paraId="2126DF95"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6B5C1431"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In the editing phase, </w:t>
      </w:r>
      <w:r>
        <w:rPr>
          <w:rFonts w:asciiTheme="majorBidi" w:hAnsiTheme="majorBidi" w:cstheme="majorBidi"/>
          <w:sz w:val="24"/>
          <w:szCs w:val="24"/>
        </w:rPr>
        <w:t xml:space="preserve">when people are thinking about the decision the need to make, </w:t>
      </w:r>
      <w:r w:rsidRPr="00F7201F">
        <w:rPr>
          <w:rFonts w:asciiTheme="majorBidi" w:hAnsiTheme="majorBidi" w:cstheme="majorBidi"/>
          <w:sz w:val="24"/>
          <w:szCs w:val="24"/>
        </w:rPr>
        <w:t>the outcome of the decisions made is well-ordered according to the various heuristic</w:t>
      </w:r>
      <w:r>
        <w:rPr>
          <w:rFonts w:asciiTheme="majorBidi" w:hAnsiTheme="majorBidi" w:cstheme="majorBidi"/>
          <w:sz w:val="24"/>
          <w:szCs w:val="24"/>
        </w:rPr>
        <w:t>s</w:t>
      </w:r>
      <w:r w:rsidRPr="00F7201F">
        <w:rPr>
          <w:rFonts w:asciiTheme="majorBidi" w:hAnsiTheme="majorBidi" w:cstheme="majorBidi"/>
          <w:sz w:val="24"/>
          <w:szCs w:val="24"/>
        </w:rPr>
        <w:t>. At this stage, individuals always tend to decide on the results in their utility decisions. These individuals also tend to set a reference point. Thus</w:t>
      </w:r>
      <w:r>
        <w:rPr>
          <w:rFonts w:asciiTheme="majorBidi" w:hAnsiTheme="majorBidi" w:cstheme="majorBidi"/>
          <w:sz w:val="24"/>
          <w:szCs w:val="24"/>
        </w:rPr>
        <w:t>,</w:t>
      </w:r>
      <w:r w:rsidRPr="00F7201F">
        <w:rPr>
          <w:rFonts w:asciiTheme="majorBidi" w:hAnsiTheme="majorBidi" w:cstheme="majorBidi"/>
          <w:sz w:val="24"/>
          <w:szCs w:val="24"/>
        </w:rPr>
        <w:t xml:space="preserve"> they finally consider </w:t>
      </w:r>
      <w:r>
        <w:rPr>
          <w:rFonts w:asciiTheme="majorBidi" w:hAnsiTheme="majorBidi" w:cstheme="majorBidi"/>
          <w:sz w:val="24"/>
          <w:szCs w:val="24"/>
        </w:rPr>
        <w:t>more</w:t>
      </w:r>
      <w:r w:rsidRPr="00F7201F">
        <w:rPr>
          <w:rFonts w:asciiTheme="majorBidi" w:hAnsiTheme="majorBidi" w:cstheme="majorBidi"/>
          <w:sz w:val="24"/>
          <w:szCs w:val="24"/>
        </w:rPr>
        <w:t xml:space="preserve"> outcomes as gains and fewer outcomes as losses. The phase dealing with editing also proposes doing away with any framing effects. Mainly</w:t>
      </w:r>
      <w:r>
        <w:rPr>
          <w:rFonts w:asciiTheme="majorBidi" w:hAnsiTheme="majorBidi" w:cstheme="majorBidi"/>
          <w:sz w:val="24"/>
          <w:szCs w:val="24"/>
        </w:rPr>
        <w:t>,</w:t>
      </w:r>
      <w:r w:rsidRPr="00F7201F">
        <w:rPr>
          <w:rFonts w:asciiTheme="majorBidi" w:hAnsiTheme="majorBidi" w:cstheme="majorBidi"/>
          <w:sz w:val="24"/>
          <w:szCs w:val="24"/>
        </w:rPr>
        <w:t xml:space="preserve"> the editing phase tries to resolve the isolation outcomes arising from the tendency of individuals to isolate consecutive probabilities rather than frequently dealing with them collectively. The other phase dealing with evaluation consists of behavior that is aimed towards computing value by individuals or the utility. This behavior is founded on their respective probabilities and the potential outcomes. Various individuals, therefore, tend to choose the alternative </w:t>
      </w:r>
      <w:r>
        <w:rPr>
          <w:rFonts w:asciiTheme="majorBidi" w:hAnsiTheme="majorBidi" w:cstheme="majorBidi"/>
          <w:sz w:val="24"/>
          <w:szCs w:val="24"/>
        </w:rPr>
        <w:t>offering</w:t>
      </w:r>
      <w:r w:rsidRPr="00F7201F">
        <w:rPr>
          <w:rFonts w:asciiTheme="majorBidi" w:hAnsiTheme="majorBidi" w:cstheme="majorBidi"/>
          <w:sz w:val="24"/>
          <w:szCs w:val="24"/>
        </w:rPr>
        <w:t xml:space="preserve"> higher satisfaction ability.</w:t>
      </w:r>
    </w:p>
    <w:p w14:paraId="467F9D6D"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28C741BB"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Additionally, PT can also be effectively used to explain the prevalence of</w:t>
      </w:r>
      <w:r>
        <w:rPr>
          <w:rFonts w:asciiTheme="majorBidi" w:hAnsiTheme="majorBidi" w:cstheme="majorBidi"/>
          <w:sz w:val="24"/>
          <w:szCs w:val="24"/>
        </w:rPr>
        <w:t xml:space="preserve"> the phenomenon of</w:t>
      </w:r>
      <w:r w:rsidRPr="00F7201F">
        <w:rPr>
          <w:rFonts w:asciiTheme="majorBidi" w:hAnsiTheme="majorBidi" w:cstheme="majorBidi"/>
          <w:sz w:val="24"/>
          <w:szCs w:val="24"/>
        </w:rPr>
        <w:t xml:space="preserve"> investors willing to keep their valueless stocks while at the same time selling their valuable shares as soon as possible (disposition effect). However, the most significant rational decision is to keep their winning stocks to allow additional proceeds and sell their less valuable shares to avoid further damages. Studies by Kahneman and Tversky (1979) reveal that individuals are more likely to </w:t>
      </w:r>
      <w:r>
        <w:rPr>
          <w:rFonts w:asciiTheme="majorBidi" w:hAnsiTheme="majorBidi" w:cstheme="majorBidi"/>
          <w:sz w:val="24"/>
          <w:szCs w:val="24"/>
        </w:rPr>
        <w:t>choose</w:t>
      </w:r>
      <w:r w:rsidRPr="00F7201F">
        <w:rPr>
          <w:rFonts w:asciiTheme="majorBidi" w:hAnsiTheme="majorBidi" w:cstheme="majorBidi"/>
          <w:sz w:val="24"/>
          <w:szCs w:val="24"/>
        </w:rPr>
        <w:t xml:space="preserve"> a lower but specific gain than choos</w:t>
      </w:r>
      <w:r>
        <w:rPr>
          <w:rFonts w:asciiTheme="majorBidi" w:hAnsiTheme="majorBidi" w:cstheme="majorBidi"/>
          <w:sz w:val="24"/>
          <w:szCs w:val="24"/>
        </w:rPr>
        <w:t>e</w:t>
      </w:r>
      <w:r w:rsidRPr="00F7201F">
        <w:rPr>
          <w:rFonts w:asciiTheme="majorBidi" w:hAnsiTheme="majorBidi" w:cstheme="majorBidi"/>
          <w:sz w:val="24"/>
          <w:szCs w:val="24"/>
        </w:rPr>
        <w:t xml:space="preserve"> a riskier option</w:t>
      </w:r>
      <w:r>
        <w:rPr>
          <w:rFonts w:asciiTheme="majorBidi" w:hAnsiTheme="majorBidi" w:cstheme="majorBidi"/>
          <w:sz w:val="24"/>
          <w:szCs w:val="24"/>
        </w:rPr>
        <w:t>,</w:t>
      </w:r>
      <w:r w:rsidRPr="00F7201F">
        <w:rPr>
          <w:rFonts w:asciiTheme="majorBidi" w:hAnsiTheme="majorBidi" w:cstheme="majorBidi"/>
          <w:sz w:val="24"/>
          <w:szCs w:val="24"/>
        </w:rPr>
        <w:t xml:space="preserve"> even if it would result in more gain. </w:t>
      </w:r>
      <w:r>
        <w:rPr>
          <w:rFonts w:asciiTheme="majorBidi" w:hAnsiTheme="majorBidi" w:cstheme="majorBidi"/>
          <w:sz w:val="24"/>
          <w:szCs w:val="24"/>
        </w:rPr>
        <w:t>However,</w:t>
      </w:r>
      <w:r w:rsidRPr="00F7201F">
        <w:rPr>
          <w:rFonts w:asciiTheme="majorBidi" w:hAnsiTheme="majorBidi" w:cstheme="majorBidi"/>
          <w:sz w:val="24"/>
          <w:szCs w:val="24"/>
        </w:rPr>
        <w:t xml:space="preserve"> the illogical behavior </w:t>
      </w:r>
      <w:r>
        <w:rPr>
          <w:rFonts w:asciiTheme="majorBidi" w:hAnsiTheme="majorBidi" w:cstheme="majorBidi"/>
          <w:sz w:val="24"/>
          <w:szCs w:val="24"/>
        </w:rPr>
        <w:t>in exhibited by</w:t>
      </w:r>
      <w:r w:rsidRPr="00F7201F">
        <w:rPr>
          <w:rFonts w:asciiTheme="majorBidi" w:hAnsiTheme="majorBidi" w:cstheme="majorBidi"/>
          <w:sz w:val="24"/>
          <w:szCs w:val="24"/>
        </w:rPr>
        <w:t xml:space="preserve"> most investors </w:t>
      </w:r>
      <w:r>
        <w:rPr>
          <w:rFonts w:asciiTheme="majorBidi" w:hAnsiTheme="majorBidi" w:cstheme="majorBidi"/>
          <w:sz w:val="24"/>
          <w:szCs w:val="24"/>
        </w:rPr>
        <w:t xml:space="preserve">being </w:t>
      </w:r>
      <w:r w:rsidRPr="00F7201F">
        <w:rPr>
          <w:rFonts w:asciiTheme="majorBidi" w:hAnsiTheme="majorBidi" w:cstheme="majorBidi"/>
          <w:sz w:val="24"/>
          <w:szCs w:val="24"/>
        </w:rPr>
        <w:t>willing to hold on to their stocks, even when they are losing. The idea can be explained by the fact that individuals are usually willing to take higher risks to avoid any negative value attributed to a potential loss.</w:t>
      </w:r>
    </w:p>
    <w:p w14:paraId="7F316252"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2495D741" w14:textId="290B21FA" w:rsidR="00B1343A" w:rsidRDefault="00B1343A" w:rsidP="0081128B">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However, it is essential to note that many investors who hold on to their stocks often continue to incur losses with little possibility of recovery. Thaler (2006 argues for the disposition effect whereby investors are often unwilling to sell their losing stocks. Yet, </w:t>
      </w:r>
      <w:r w:rsidRPr="00F7201F">
        <w:rPr>
          <w:rFonts w:asciiTheme="majorBidi" w:hAnsiTheme="majorBidi" w:cstheme="majorBidi"/>
          <w:sz w:val="24"/>
          <w:szCs w:val="24"/>
        </w:rPr>
        <w:lastRenderedPageBreak/>
        <w:t>they are ready to sell their winning stocks too soon</w:t>
      </w:r>
      <w:r>
        <w:rPr>
          <w:rFonts w:asciiTheme="majorBidi" w:hAnsiTheme="majorBidi" w:cstheme="majorBidi"/>
          <w:sz w:val="24"/>
          <w:szCs w:val="24"/>
        </w:rPr>
        <w:t>. He argues that this effect can be prevented</w:t>
      </w:r>
      <w:r w:rsidRPr="00F7201F">
        <w:rPr>
          <w:rFonts w:asciiTheme="majorBidi" w:hAnsiTheme="majorBidi" w:cstheme="majorBidi"/>
          <w:sz w:val="24"/>
          <w:szCs w:val="24"/>
        </w:rPr>
        <w:t xml:space="preserve"> by using hedonic framing</w:t>
      </w:r>
      <w:r>
        <w:rPr>
          <w:rFonts w:asciiTheme="majorBidi" w:hAnsiTheme="majorBidi" w:cstheme="majorBidi"/>
          <w:sz w:val="24"/>
          <w:szCs w:val="24"/>
        </w:rPr>
        <w:t>, making gains feel stronger and losses less strong, to change</w:t>
      </w:r>
      <w:r w:rsidRPr="00F7201F">
        <w:rPr>
          <w:rFonts w:asciiTheme="majorBidi" w:hAnsiTheme="majorBidi" w:cstheme="majorBidi"/>
          <w:sz w:val="24"/>
          <w:szCs w:val="24"/>
        </w:rPr>
        <w:t xml:space="preserve"> the mental approach of individuals. For example, under some circumstances, </w:t>
      </w:r>
      <w:r>
        <w:rPr>
          <w:rFonts w:asciiTheme="majorBidi" w:hAnsiTheme="majorBidi" w:cstheme="majorBidi"/>
          <w:sz w:val="24"/>
          <w:szCs w:val="24"/>
        </w:rPr>
        <w:t>individuals</w:t>
      </w:r>
      <w:r w:rsidRPr="00F7201F">
        <w:rPr>
          <w:rFonts w:asciiTheme="majorBidi" w:hAnsiTheme="majorBidi" w:cstheme="majorBidi"/>
          <w:sz w:val="24"/>
          <w:szCs w:val="24"/>
        </w:rPr>
        <w:t xml:space="preserve"> have a choice of deciding</w:t>
      </w:r>
      <w:r>
        <w:rPr>
          <w:rFonts w:asciiTheme="majorBidi" w:hAnsiTheme="majorBidi" w:cstheme="majorBidi"/>
          <w:sz w:val="24"/>
          <w:szCs w:val="24"/>
        </w:rPr>
        <w:t xml:space="preserve"> the</w:t>
      </w:r>
      <w:r w:rsidRPr="00F7201F">
        <w:rPr>
          <w:rFonts w:asciiTheme="majorBidi" w:hAnsiTheme="majorBidi" w:cstheme="majorBidi"/>
          <w:sz w:val="24"/>
          <w:szCs w:val="24"/>
        </w:rPr>
        <w:t xml:space="preserve"> terms of a sizeable cumulative gain or conditions of several small benefits. Such individuals may be encouraged to think of their situations in terms of lower profits. It will help them </w:t>
      </w:r>
      <w:r>
        <w:rPr>
          <w:rFonts w:asciiTheme="majorBidi" w:hAnsiTheme="majorBidi" w:cstheme="majorBidi"/>
          <w:sz w:val="24"/>
          <w:szCs w:val="24"/>
        </w:rPr>
        <w:t>if they can</w:t>
      </w:r>
      <w:r w:rsidRPr="00F7201F">
        <w:rPr>
          <w:rFonts w:asciiTheme="majorBidi" w:hAnsiTheme="majorBidi" w:cstheme="majorBidi"/>
          <w:sz w:val="24"/>
          <w:szCs w:val="24"/>
        </w:rPr>
        <w:t xml:space="preserve"> maximize the amount of their positive utility. On the other hand, in circumstances where making a choice involves considering the outcome as a substantial cumulative loss or an amount of lesser losses, decision</w:t>
      </w:r>
      <w:r>
        <w:rPr>
          <w:rFonts w:asciiTheme="majorBidi" w:hAnsiTheme="majorBidi" w:cstheme="majorBidi"/>
          <w:sz w:val="24"/>
          <w:szCs w:val="24"/>
        </w:rPr>
        <w:t xml:space="preserve"> </w:t>
      </w:r>
      <w:r w:rsidRPr="00F7201F">
        <w:rPr>
          <w:rFonts w:asciiTheme="majorBidi" w:hAnsiTheme="majorBidi" w:cstheme="majorBidi"/>
          <w:sz w:val="24"/>
          <w:szCs w:val="24"/>
        </w:rPr>
        <w:t xml:space="preserve">makers should be encouraged to frame the potential consequences as a significant loss. </w:t>
      </w:r>
      <w:r>
        <w:rPr>
          <w:rFonts w:asciiTheme="majorBidi" w:hAnsiTheme="majorBidi" w:cstheme="majorBidi"/>
          <w:sz w:val="24"/>
          <w:szCs w:val="24"/>
        </w:rPr>
        <w:t>This will</w:t>
      </w:r>
      <w:r w:rsidRPr="00F7201F">
        <w:rPr>
          <w:rFonts w:asciiTheme="majorBidi" w:hAnsiTheme="majorBidi" w:cstheme="majorBidi"/>
          <w:sz w:val="24"/>
          <w:szCs w:val="24"/>
        </w:rPr>
        <w:t xml:space="preserve"> potentially create a </w:t>
      </w:r>
      <w:r>
        <w:rPr>
          <w:rFonts w:asciiTheme="majorBidi" w:hAnsiTheme="majorBidi" w:cstheme="majorBidi"/>
          <w:sz w:val="24"/>
          <w:szCs w:val="24"/>
        </w:rPr>
        <w:t>relatively</w:t>
      </w:r>
      <w:r w:rsidRPr="00F7201F">
        <w:rPr>
          <w:rFonts w:asciiTheme="majorBidi" w:hAnsiTheme="majorBidi" w:cstheme="majorBidi"/>
          <w:sz w:val="24"/>
          <w:szCs w:val="24"/>
        </w:rPr>
        <w:t xml:space="preserve"> less harmful utility because smaller losses cause less pain compared to the pain caused by combined losses.</w:t>
      </w:r>
    </w:p>
    <w:p w14:paraId="236FAF02"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0E99A3C4" w14:textId="4127EAAA" w:rsidR="00B1343A" w:rsidRPr="006F2E42" w:rsidRDefault="00384C98" w:rsidP="00B1343A">
      <w:pPr>
        <w:autoSpaceDE w:val="0"/>
        <w:autoSpaceDN w:val="0"/>
        <w:adjustRightInd w:val="0"/>
        <w:spacing w:after="0"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 xml:space="preserve">6.3 </w:t>
      </w:r>
      <w:r w:rsidR="00B1343A" w:rsidRPr="006F2E42">
        <w:rPr>
          <w:rFonts w:asciiTheme="majorBidi" w:hAnsiTheme="majorBidi" w:cstheme="majorBidi"/>
          <w:b/>
          <w:bCs/>
          <w:i/>
          <w:iCs/>
          <w:sz w:val="24"/>
          <w:szCs w:val="24"/>
        </w:rPr>
        <w:t>Attention and Its Effect on Valuations</w:t>
      </w:r>
    </w:p>
    <w:p w14:paraId="372C46FB"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Cognitive psychologists have conducted extensive research over the last few decades. The studies have challenged the rationality paradigm, </w:t>
      </w:r>
      <w:r>
        <w:rPr>
          <w:rFonts w:asciiTheme="majorBidi" w:hAnsiTheme="majorBidi" w:cstheme="majorBidi"/>
          <w:sz w:val="24"/>
          <w:szCs w:val="24"/>
        </w:rPr>
        <w:t>and these result have</w:t>
      </w:r>
      <w:r w:rsidRPr="00F7201F">
        <w:rPr>
          <w:rFonts w:asciiTheme="majorBidi" w:hAnsiTheme="majorBidi" w:cstheme="majorBidi"/>
          <w:sz w:val="24"/>
          <w:szCs w:val="24"/>
        </w:rPr>
        <w:t xml:space="preserve"> started to </w:t>
      </w:r>
      <w:r>
        <w:rPr>
          <w:rFonts w:asciiTheme="majorBidi" w:hAnsiTheme="majorBidi" w:cstheme="majorBidi"/>
          <w:sz w:val="24"/>
          <w:szCs w:val="24"/>
        </w:rPr>
        <w:t>infiltrate</w:t>
      </w:r>
      <w:r w:rsidRPr="00F7201F">
        <w:rPr>
          <w:rFonts w:asciiTheme="majorBidi" w:hAnsiTheme="majorBidi" w:cstheme="majorBidi"/>
          <w:sz w:val="24"/>
          <w:szCs w:val="24"/>
        </w:rPr>
        <w:t xml:space="preserve"> economic modeling. The</w:t>
      </w:r>
      <w:r>
        <w:rPr>
          <w:rFonts w:asciiTheme="majorBidi" w:hAnsiTheme="majorBidi" w:cstheme="majorBidi"/>
          <w:sz w:val="24"/>
          <w:szCs w:val="24"/>
        </w:rPr>
        <w:t xml:space="preserve"> research documents</w:t>
      </w:r>
      <w:r w:rsidRPr="00F7201F">
        <w:rPr>
          <w:rFonts w:asciiTheme="majorBidi" w:hAnsiTheme="majorBidi" w:cstheme="majorBidi"/>
          <w:sz w:val="24"/>
          <w:szCs w:val="24"/>
        </w:rPr>
        <w:t xml:space="preserve"> vast experimental results on the limitations of cognitive theory and the questions that have </w:t>
      </w:r>
      <w:r>
        <w:rPr>
          <w:rFonts w:asciiTheme="majorBidi" w:hAnsiTheme="majorBidi" w:cstheme="majorBidi"/>
          <w:sz w:val="24"/>
          <w:szCs w:val="24"/>
        </w:rPr>
        <w:t xml:space="preserve">since </w:t>
      </w:r>
      <w:r w:rsidRPr="00F7201F">
        <w:rPr>
          <w:rFonts w:asciiTheme="majorBidi" w:hAnsiTheme="majorBidi" w:cstheme="majorBidi"/>
          <w:sz w:val="24"/>
          <w:szCs w:val="24"/>
        </w:rPr>
        <w:t>emerged</w:t>
      </w:r>
      <w:r>
        <w:rPr>
          <w:rFonts w:asciiTheme="majorBidi" w:hAnsiTheme="majorBidi" w:cstheme="majorBidi"/>
          <w:sz w:val="24"/>
          <w:szCs w:val="24"/>
        </w:rPr>
        <w:t>.</w:t>
      </w:r>
      <w:r w:rsidRPr="00F7201F">
        <w:rPr>
          <w:rFonts w:asciiTheme="majorBidi" w:hAnsiTheme="majorBidi" w:cstheme="majorBidi"/>
          <w:sz w:val="24"/>
          <w:szCs w:val="24"/>
        </w:rPr>
        <w:t xml:space="preserve"> Among the</w:t>
      </w:r>
      <w:r>
        <w:rPr>
          <w:rFonts w:asciiTheme="majorBidi" w:hAnsiTheme="majorBidi" w:cstheme="majorBidi"/>
          <w:sz w:val="24"/>
          <w:szCs w:val="24"/>
        </w:rPr>
        <w:t xml:space="preserve">se questions are whether </w:t>
      </w:r>
      <w:r w:rsidRPr="00F7201F">
        <w:rPr>
          <w:rFonts w:asciiTheme="majorBidi" w:hAnsiTheme="majorBidi" w:cstheme="majorBidi"/>
          <w:sz w:val="24"/>
          <w:szCs w:val="24"/>
        </w:rPr>
        <w:t>models of behavioral decisions help us understand the behaviors of investors in financial markets</w:t>
      </w:r>
      <w:r>
        <w:rPr>
          <w:rFonts w:asciiTheme="majorBidi" w:hAnsiTheme="majorBidi" w:cstheme="majorBidi"/>
          <w:sz w:val="24"/>
          <w:szCs w:val="24"/>
        </w:rPr>
        <w:t>.</w:t>
      </w:r>
      <w:r w:rsidRPr="00F7201F">
        <w:rPr>
          <w:rFonts w:asciiTheme="majorBidi" w:hAnsiTheme="majorBidi" w:cstheme="majorBidi"/>
          <w:sz w:val="24"/>
          <w:szCs w:val="24"/>
        </w:rPr>
        <w:t xml:space="preserve"> What role does investor attention play in real market situations? To what extent makes investors</w:t>
      </w:r>
      <w:r>
        <w:rPr>
          <w:rFonts w:asciiTheme="majorBidi" w:hAnsiTheme="majorBidi" w:cstheme="majorBidi"/>
          <w:sz w:val="24"/>
          <w:szCs w:val="24"/>
        </w:rPr>
        <w:t>’</w:t>
      </w:r>
      <w:r w:rsidRPr="00F7201F">
        <w:rPr>
          <w:rFonts w:asciiTheme="majorBidi" w:hAnsiTheme="majorBidi" w:cstheme="majorBidi"/>
          <w:sz w:val="24"/>
          <w:szCs w:val="24"/>
        </w:rPr>
        <w:t xml:space="preserve"> attention influence market decisions?</w:t>
      </w:r>
    </w:p>
    <w:p w14:paraId="38ABEE8A"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36EAF86E" w14:textId="0D60EAE5" w:rsidR="00B1343A" w:rsidRPr="00384C98" w:rsidRDefault="00384C98" w:rsidP="00384C98">
      <w:pPr>
        <w:autoSpaceDE w:val="0"/>
        <w:autoSpaceDN w:val="0"/>
        <w:adjustRightInd w:val="0"/>
        <w:spacing w:after="0" w:line="360" w:lineRule="auto"/>
        <w:ind w:firstLine="720"/>
        <w:jc w:val="both"/>
        <w:rPr>
          <w:rFonts w:asciiTheme="majorBidi" w:hAnsiTheme="majorBidi" w:cstheme="majorBidi"/>
          <w:i/>
          <w:iCs/>
          <w:sz w:val="24"/>
          <w:szCs w:val="24"/>
        </w:rPr>
      </w:pPr>
      <w:r w:rsidRPr="00384C98">
        <w:rPr>
          <w:rFonts w:asciiTheme="majorBidi" w:hAnsiTheme="majorBidi" w:cstheme="majorBidi"/>
          <w:i/>
          <w:iCs/>
          <w:sz w:val="24"/>
          <w:szCs w:val="24"/>
        </w:rPr>
        <w:t xml:space="preserve">6.3.1. </w:t>
      </w:r>
      <w:r w:rsidR="00B1343A" w:rsidRPr="00384C98">
        <w:rPr>
          <w:rFonts w:asciiTheme="majorBidi" w:hAnsiTheme="majorBidi" w:cstheme="majorBidi"/>
          <w:i/>
          <w:iCs/>
          <w:sz w:val="24"/>
          <w:szCs w:val="24"/>
        </w:rPr>
        <w:t>Psychology Framework: Attention Theory</w:t>
      </w:r>
    </w:p>
    <w:p w14:paraId="6F4954B2"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During the 19th century, attention emerged as a concept of discussion</w:t>
      </w:r>
      <w:r>
        <w:rPr>
          <w:rFonts w:asciiTheme="majorBidi" w:hAnsiTheme="majorBidi" w:cstheme="majorBidi"/>
          <w:sz w:val="24"/>
          <w:szCs w:val="24"/>
        </w:rPr>
        <w:t>, with its</w:t>
      </w:r>
      <w:r w:rsidRPr="00F7201F">
        <w:rPr>
          <w:rFonts w:asciiTheme="majorBidi" w:hAnsiTheme="majorBidi" w:cstheme="majorBidi"/>
          <w:sz w:val="24"/>
          <w:szCs w:val="24"/>
        </w:rPr>
        <w:t xml:space="preserve"> effects bec</w:t>
      </w:r>
      <w:r>
        <w:rPr>
          <w:rFonts w:asciiTheme="majorBidi" w:hAnsiTheme="majorBidi" w:cstheme="majorBidi"/>
          <w:sz w:val="24"/>
          <w:szCs w:val="24"/>
        </w:rPr>
        <w:t>oming</w:t>
      </w:r>
      <w:r w:rsidRPr="00F7201F">
        <w:rPr>
          <w:rFonts w:asciiTheme="majorBidi" w:hAnsiTheme="majorBidi" w:cstheme="majorBidi"/>
          <w:sz w:val="24"/>
          <w:szCs w:val="24"/>
        </w:rPr>
        <w:t xml:space="preserve"> an interesting topic of discussion during this time. However, the situation had changed </w:t>
      </w:r>
      <w:r>
        <w:rPr>
          <w:rFonts w:asciiTheme="majorBidi" w:hAnsiTheme="majorBidi" w:cstheme="majorBidi"/>
          <w:sz w:val="24"/>
          <w:szCs w:val="24"/>
        </w:rPr>
        <w:t>by</w:t>
      </w:r>
      <w:r w:rsidRPr="00F7201F">
        <w:rPr>
          <w:rFonts w:asciiTheme="majorBidi" w:hAnsiTheme="majorBidi" w:cstheme="majorBidi"/>
          <w:sz w:val="24"/>
          <w:szCs w:val="24"/>
        </w:rPr>
        <w:t xml:space="preserve"> the late 1950s,</w:t>
      </w:r>
      <w:r>
        <w:rPr>
          <w:rFonts w:asciiTheme="majorBidi" w:hAnsiTheme="majorBidi" w:cstheme="majorBidi"/>
          <w:sz w:val="24"/>
          <w:szCs w:val="24"/>
        </w:rPr>
        <w:t xml:space="preserve"> when attention</w:t>
      </w:r>
      <w:r w:rsidRPr="00F7201F">
        <w:rPr>
          <w:rFonts w:asciiTheme="majorBidi" w:hAnsiTheme="majorBidi" w:cstheme="majorBidi"/>
          <w:sz w:val="24"/>
          <w:szCs w:val="24"/>
        </w:rPr>
        <w:t xml:space="preserve"> became the main topic of new rational psychology. In this novel concept</w:t>
      </w:r>
      <w:r>
        <w:rPr>
          <w:rFonts w:asciiTheme="majorBidi" w:hAnsiTheme="majorBidi" w:cstheme="majorBidi"/>
          <w:sz w:val="24"/>
          <w:szCs w:val="24"/>
        </w:rPr>
        <w:t>ualization</w:t>
      </w:r>
      <w:r w:rsidRPr="00F7201F">
        <w:rPr>
          <w:rFonts w:asciiTheme="majorBidi" w:hAnsiTheme="majorBidi" w:cstheme="majorBidi"/>
          <w:sz w:val="24"/>
          <w:szCs w:val="24"/>
        </w:rPr>
        <w:t>, the ability of an individual to resist distractions was defined as selective attention.</w:t>
      </w:r>
    </w:p>
    <w:p w14:paraId="6B432E77"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0B5A8A8A" w14:textId="13908D04"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Post-behavioristic psychology defines attention as a term that has a primary function of providing </w:t>
      </w:r>
      <w:r>
        <w:rPr>
          <w:rFonts w:asciiTheme="majorBidi" w:hAnsiTheme="majorBidi" w:cstheme="majorBidi"/>
          <w:sz w:val="24"/>
          <w:szCs w:val="24"/>
        </w:rPr>
        <w:t>definitions</w:t>
      </w:r>
      <w:r w:rsidRPr="00F7201F">
        <w:rPr>
          <w:rFonts w:asciiTheme="majorBidi" w:hAnsiTheme="majorBidi" w:cstheme="majorBidi"/>
          <w:sz w:val="24"/>
          <w:szCs w:val="24"/>
        </w:rPr>
        <w:t xml:space="preserve"> to some mechanisms that are internal but determine how significant stimuli are. Thus, the concept is challenging </w:t>
      </w:r>
      <w:r>
        <w:rPr>
          <w:rFonts w:asciiTheme="majorBidi" w:hAnsiTheme="majorBidi" w:cstheme="majorBidi"/>
          <w:sz w:val="24"/>
          <w:szCs w:val="24"/>
        </w:rPr>
        <w:t>for predicting</w:t>
      </w:r>
      <w:r w:rsidRPr="00F7201F">
        <w:rPr>
          <w:rFonts w:asciiTheme="majorBidi" w:hAnsiTheme="majorBidi" w:cstheme="majorBidi"/>
          <w:sz w:val="24"/>
          <w:szCs w:val="24"/>
        </w:rPr>
        <w:t xml:space="preserve"> investor conduct </w:t>
      </w:r>
      <w:r>
        <w:rPr>
          <w:rFonts w:asciiTheme="majorBidi" w:hAnsiTheme="majorBidi" w:cstheme="majorBidi"/>
          <w:sz w:val="24"/>
          <w:szCs w:val="24"/>
        </w:rPr>
        <w:t>by</w:t>
      </w:r>
      <w:r w:rsidRPr="00F7201F">
        <w:rPr>
          <w:rFonts w:asciiTheme="majorBidi" w:hAnsiTheme="majorBidi" w:cstheme="majorBidi"/>
          <w:sz w:val="24"/>
          <w:szCs w:val="24"/>
        </w:rPr>
        <w:t xml:space="preserve"> </w:t>
      </w:r>
      <w:r w:rsidRPr="00F7201F">
        <w:rPr>
          <w:rFonts w:asciiTheme="majorBidi" w:hAnsiTheme="majorBidi" w:cstheme="majorBidi"/>
          <w:sz w:val="24"/>
          <w:szCs w:val="24"/>
        </w:rPr>
        <w:lastRenderedPageBreak/>
        <w:t xml:space="preserve">considering only the stimulus. In cognitive psychology, attention </w:t>
      </w:r>
      <w:r>
        <w:rPr>
          <w:rFonts w:asciiTheme="majorBidi" w:hAnsiTheme="majorBidi" w:cstheme="majorBidi"/>
          <w:sz w:val="24"/>
          <w:szCs w:val="24"/>
        </w:rPr>
        <w:t xml:space="preserve">posits </w:t>
      </w:r>
      <w:r w:rsidRPr="00F7201F">
        <w:rPr>
          <w:rFonts w:asciiTheme="majorBidi" w:hAnsiTheme="majorBidi" w:cstheme="majorBidi"/>
          <w:sz w:val="24"/>
          <w:szCs w:val="24"/>
        </w:rPr>
        <w:t>a central idea of an organism appearing to take over the allowed choice of a stimulus. The stimulus will, in return, control its behavior. In this respect, the body responds to a particular stimulus in preference to others.</w:t>
      </w:r>
    </w:p>
    <w:p w14:paraId="2B7E8C60" w14:textId="77777777" w:rsidR="00C94D12" w:rsidRDefault="00C94D12" w:rsidP="00B1343A">
      <w:pPr>
        <w:autoSpaceDE w:val="0"/>
        <w:autoSpaceDN w:val="0"/>
        <w:adjustRightInd w:val="0"/>
        <w:spacing w:after="0" w:line="360" w:lineRule="auto"/>
        <w:jc w:val="both"/>
        <w:rPr>
          <w:rFonts w:asciiTheme="majorBidi" w:hAnsiTheme="majorBidi" w:cstheme="majorBidi"/>
          <w:sz w:val="24"/>
          <w:szCs w:val="24"/>
        </w:rPr>
      </w:pPr>
    </w:p>
    <w:p w14:paraId="2B8174A0" w14:textId="143CC0F6" w:rsidR="00B1343A" w:rsidRDefault="00B1343A" w:rsidP="0081128B">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In addition, the concept can also be explained by focusing on individual attention. In an organized fashion, it changes from instance to instance. </w:t>
      </w:r>
      <w:r>
        <w:rPr>
          <w:rFonts w:asciiTheme="majorBidi" w:hAnsiTheme="majorBidi" w:cstheme="majorBidi"/>
          <w:sz w:val="24"/>
          <w:szCs w:val="24"/>
        </w:rPr>
        <w:t xml:space="preserve">The following provides an example of how </w:t>
      </w:r>
      <w:r w:rsidRPr="00F7201F">
        <w:rPr>
          <w:rFonts w:asciiTheme="majorBidi" w:hAnsiTheme="majorBidi" w:cstheme="majorBidi"/>
          <w:sz w:val="24"/>
          <w:szCs w:val="24"/>
        </w:rPr>
        <w:t>careful consideration is defined</w:t>
      </w:r>
      <w:r>
        <w:rPr>
          <w:rFonts w:asciiTheme="majorBidi" w:hAnsiTheme="majorBidi" w:cstheme="majorBidi"/>
          <w:sz w:val="24"/>
          <w:szCs w:val="24"/>
        </w:rPr>
        <w:t>.</w:t>
      </w:r>
      <w:r w:rsidRPr="00F7201F">
        <w:rPr>
          <w:rFonts w:asciiTheme="majorBidi" w:hAnsiTheme="majorBidi" w:cstheme="majorBidi"/>
          <w:sz w:val="24"/>
          <w:szCs w:val="24"/>
        </w:rPr>
        <w:t xml:space="preserve"> The earth is spherical, </w:t>
      </w:r>
      <w:r>
        <w:rPr>
          <w:rFonts w:asciiTheme="majorBidi" w:hAnsiTheme="majorBidi" w:cstheme="majorBidi"/>
          <w:sz w:val="24"/>
          <w:szCs w:val="24"/>
        </w:rPr>
        <w:t xml:space="preserve">with </w:t>
      </w:r>
      <w:r w:rsidRPr="00F7201F">
        <w:rPr>
          <w:rFonts w:asciiTheme="majorBidi" w:hAnsiTheme="majorBidi" w:cstheme="majorBidi"/>
          <w:sz w:val="24"/>
          <w:szCs w:val="24"/>
        </w:rPr>
        <w:t>vision extend</w:t>
      </w:r>
      <w:r>
        <w:rPr>
          <w:rFonts w:asciiTheme="majorBidi" w:hAnsiTheme="majorBidi" w:cstheme="majorBidi"/>
          <w:sz w:val="24"/>
          <w:szCs w:val="24"/>
        </w:rPr>
        <w:t>ing</w:t>
      </w:r>
      <w:r w:rsidRPr="00F7201F">
        <w:rPr>
          <w:rFonts w:asciiTheme="majorBidi" w:hAnsiTheme="majorBidi" w:cstheme="majorBidi"/>
          <w:sz w:val="24"/>
          <w:szCs w:val="24"/>
        </w:rPr>
        <w:t xml:space="preserve"> to only about 210 degrees</w:t>
      </w:r>
      <w:r>
        <w:rPr>
          <w:rFonts w:asciiTheme="majorBidi" w:hAnsiTheme="majorBidi" w:cstheme="majorBidi"/>
          <w:sz w:val="24"/>
          <w:szCs w:val="24"/>
        </w:rPr>
        <w:t>. However,</w:t>
      </w:r>
      <w:r w:rsidRPr="00F7201F">
        <w:rPr>
          <w:rFonts w:asciiTheme="majorBidi" w:hAnsiTheme="majorBidi" w:cstheme="majorBidi"/>
          <w:sz w:val="24"/>
          <w:szCs w:val="24"/>
        </w:rPr>
        <w:t xml:space="preserve"> only </w:t>
      </w:r>
      <w:r>
        <w:rPr>
          <w:rFonts w:asciiTheme="majorBidi" w:hAnsiTheme="majorBidi" w:cstheme="majorBidi"/>
          <w:sz w:val="24"/>
          <w:szCs w:val="24"/>
        </w:rPr>
        <w:t xml:space="preserve">two </w:t>
      </w:r>
      <w:r w:rsidRPr="00F7201F">
        <w:rPr>
          <w:rFonts w:asciiTheme="majorBidi" w:hAnsiTheme="majorBidi" w:cstheme="majorBidi"/>
          <w:sz w:val="24"/>
          <w:szCs w:val="24"/>
        </w:rPr>
        <w:t>degrees are covered by perception</w:t>
      </w:r>
      <w:r>
        <w:rPr>
          <w:rFonts w:asciiTheme="majorBidi" w:hAnsiTheme="majorBidi" w:cstheme="majorBidi"/>
          <w:sz w:val="24"/>
          <w:szCs w:val="24"/>
        </w:rPr>
        <w:t>, and that</w:t>
      </w:r>
      <w:r w:rsidRPr="00F7201F">
        <w:rPr>
          <w:rFonts w:asciiTheme="majorBidi" w:hAnsiTheme="majorBidi" w:cstheme="majorBidi"/>
          <w:sz w:val="24"/>
          <w:szCs w:val="24"/>
        </w:rPr>
        <w:t xml:space="preserve"> narrow beam of </w:t>
      </w:r>
      <w:r>
        <w:rPr>
          <w:rFonts w:asciiTheme="majorBidi" w:hAnsiTheme="majorBidi" w:cstheme="majorBidi"/>
          <w:sz w:val="24"/>
          <w:szCs w:val="24"/>
        </w:rPr>
        <w:t xml:space="preserve">perception </w:t>
      </w:r>
      <w:r w:rsidRPr="00F7201F">
        <w:rPr>
          <w:rFonts w:asciiTheme="majorBidi" w:hAnsiTheme="majorBidi" w:cstheme="majorBidi"/>
          <w:sz w:val="24"/>
          <w:szCs w:val="24"/>
        </w:rPr>
        <w:t xml:space="preserve">can be moved only at a rate of </w:t>
      </w:r>
      <w:r w:rsidR="0081128B">
        <w:rPr>
          <w:rFonts w:asciiTheme="majorBidi" w:hAnsiTheme="majorBidi" w:cstheme="majorBidi"/>
          <w:sz w:val="24"/>
          <w:szCs w:val="24"/>
        </w:rPr>
        <w:t xml:space="preserve">once every </w:t>
      </w:r>
      <w:r>
        <w:rPr>
          <w:rFonts w:asciiTheme="majorBidi" w:hAnsiTheme="majorBidi" w:cstheme="majorBidi"/>
          <w:sz w:val="24"/>
          <w:szCs w:val="24"/>
        </w:rPr>
        <w:t xml:space="preserve">three to five </w:t>
      </w:r>
      <w:r w:rsidRPr="00F7201F">
        <w:rPr>
          <w:rFonts w:asciiTheme="majorBidi" w:hAnsiTheme="majorBidi" w:cstheme="majorBidi"/>
          <w:sz w:val="24"/>
          <w:szCs w:val="24"/>
        </w:rPr>
        <w:t xml:space="preserve">seconds. </w:t>
      </w:r>
      <w:r w:rsidRPr="0081128B">
        <w:rPr>
          <w:rFonts w:asciiTheme="majorBidi" w:hAnsiTheme="majorBidi" w:cstheme="majorBidi"/>
          <w:sz w:val="24"/>
          <w:szCs w:val="24"/>
        </w:rPr>
        <w:t>The question is; which direction should the pole be facing?</w:t>
      </w:r>
    </w:p>
    <w:p w14:paraId="3567AE3D" w14:textId="77777777" w:rsidR="006032D4" w:rsidRDefault="006032D4" w:rsidP="00B1343A">
      <w:pPr>
        <w:autoSpaceDE w:val="0"/>
        <w:autoSpaceDN w:val="0"/>
        <w:adjustRightInd w:val="0"/>
        <w:spacing w:after="0" w:line="360" w:lineRule="auto"/>
        <w:jc w:val="both"/>
        <w:rPr>
          <w:rFonts w:asciiTheme="majorBidi" w:hAnsiTheme="majorBidi" w:cstheme="majorBidi"/>
          <w:b/>
          <w:bCs/>
          <w:i/>
          <w:iCs/>
          <w:sz w:val="24"/>
          <w:szCs w:val="24"/>
        </w:rPr>
      </w:pPr>
    </w:p>
    <w:p w14:paraId="3310543A" w14:textId="5361D77D" w:rsidR="00B1343A" w:rsidRPr="00384C98" w:rsidRDefault="00384C98" w:rsidP="00384C98">
      <w:pPr>
        <w:autoSpaceDE w:val="0"/>
        <w:autoSpaceDN w:val="0"/>
        <w:adjustRightInd w:val="0"/>
        <w:spacing w:after="0" w:line="360" w:lineRule="auto"/>
        <w:ind w:firstLine="720"/>
        <w:jc w:val="both"/>
        <w:rPr>
          <w:rFonts w:asciiTheme="majorBidi" w:hAnsiTheme="majorBidi" w:cstheme="majorBidi"/>
          <w:i/>
          <w:iCs/>
          <w:sz w:val="24"/>
          <w:szCs w:val="24"/>
        </w:rPr>
      </w:pPr>
      <w:r w:rsidRPr="00384C98">
        <w:rPr>
          <w:rFonts w:asciiTheme="majorBidi" w:hAnsiTheme="majorBidi" w:cstheme="majorBidi"/>
          <w:i/>
          <w:iCs/>
          <w:sz w:val="24"/>
          <w:szCs w:val="24"/>
        </w:rPr>
        <w:t xml:space="preserve">6.3.2 </w:t>
      </w:r>
      <w:r w:rsidR="00B1343A" w:rsidRPr="00384C98">
        <w:rPr>
          <w:rFonts w:asciiTheme="majorBidi" w:hAnsiTheme="majorBidi" w:cstheme="majorBidi"/>
          <w:i/>
          <w:iCs/>
          <w:sz w:val="24"/>
          <w:szCs w:val="24"/>
        </w:rPr>
        <w:t>Selective Attention</w:t>
      </w:r>
      <w:r w:rsidR="006032D4" w:rsidRPr="00384C98">
        <w:rPr>
          <w:rFonts w:asciiTheme="majorBidi" w:hAnsiTheme="majorBidi" w:cstheme="majorBidi"/>
          <w:i/>
          <w:iCs/>
          <w:sz w:val="24"/>
          <w:szCs w:val="24"/>
        </w:rPr>
        <w:t xml:space="preserve"> and Information Processing</w:t>
      </w:r>
    </w:p>
    <w:p w14:paraId="147C0519" w14:textId="2EE80F5C"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The memory is a </w:t>
      </w:r>
      <w:r>
        <w:rPr>
          <w:rFonts w:asciiTheme="majorBidi" w:hAnsiTheme="majorBidi" w:cstheme="majorBidi"/>
          <w:sz w:val="24"/>
          <w:szCs w:val="24"/>
        </w:rPr>
        <w:t>massive and durable</w:t>
      </w:r>
      <w:r w:rsidRPr="00F7201F">
        <w:rPr>
          <w:rFonts w:asciiTheme="majorBidi" w:hAnsiTheme="majorBidi" w:cstheme="majorBidi"/>
          <w:sz w:val="24"/>
          <w:szCs w:val="24"/>
        </w:rPr>
        <w:t xml:space="preserve"> collection of nodes that are increasingly and complexly becoming interrelated via learning. A most significant number of the</w:t>
      </w:r>
      <w:r>
        <w:rPr>
          <w:rFonts w:asciiTheme="majorBidi" w:hAnsiTheme="majorBidi" w:cstheme="majorBidi"/>
          <w:sz w:val="24"/>
          <w:szCs w:val="24"/>
        </w:rPr>
        <w:t>se</w:t>
      </w:r>
      <w:r w:rsidRPr="00F7201F">
        <w:rPr>
          <w:rFonts w:asciiTheme="majorBidi" w:hAnsiTheme="majorBidi" w:cstheme="majorBidi"/>
          <w:sz w:val="24"/>
          <w:szCs w:val="24"/>
        </w:rPr>
        <w:t xml:space="preserve"> nodes are generally inactive and passive (Gerv</w:t>
      </w:r>
      <w:r>
        <w:rPr>
          <w:rFonts w:asciiTheme="majorBidi" w:hAnsiTheme="majorBidi" w:cstheme="majorBidi"/>
          <w:sz w:val="24"/>
          <w:szCs w:val="24"/>
        </w:rPr>
        <w:t>a</w:t>
      </w:r>
      <w:r w:rsidRPr="00F7201F">
        <w:rPr>
          <w:rFonts w:asciiTheme="majorBidi" w:hAnsiTheme="majorBidi" w:cstheme="majorBidi"/>
          <w:sz w:val="24"/>
          <w:szCs w:val="24"/>
        </w:rPr>
        <w:t>is et</w:t>
      </w:r>
      <w:r w:rsidR="00A97E2C">
        <w:rPr>
          <w:rFonts w:asciiTheme="majorBidi" w:hAnsiTheme="majorBidi" w:cstheme="majorBidi"/>
          <w:sz w:val="24"/>
          <w:szCs w:val="24"/>
        </w:rPr>
        <w:t>.</w:t>
      </w:r>
      <w:r w:rsidRPr="00F7201F">
        <w:rPr>
          <w:rFonts w:asciiTheme="majorBidi" w:hAnsiTheme="majorBidi" w:cstheme="majorBidi"/>
          <w:sz w:val="24"/>
          <w:szCs w:val="24"/>
        </w:rPr>
        <w:t xml:space="preserve"> al.</w:t>
      </w:r>
      <w:r>
        <w:rPr>
          <w:rFonts w:asciiTheme="majorBidi" w:hAnsiTheme="majorBidi" w:cstheme="majorBidi"/>
          <w:sz w:val="24"/>
          <w:szCs w:val="24"/>
        </w:rPr>
        <w:t>, 2001</w:t>
      </w:r>
      <w:r w:rsidRPr="00F7201F">
        <w:rPr>
          <w:rFonts w:asciiTheme="majorBidi" w:hAnsiTheme="majorBidi" w:cstheme="majorBidi"/>
          <w:sz w:val="24"/>
          <w:szCs w:val="24"/>
        </w:rPr>
        <w:t>). When in the dormant state, they are termed long-term stores. A group of presently active nodes is called a short-term store. Thus, these stores are passive and permanent repositor</w:t>
      </w:r>
      <w:r>
        <w:rPr>
          <w:rFonts w:asciiTheme="majorBidi" w:hAnsiTheme="majorBidi" w:cstheme="majorBidi"/>
          <w:sz w:val="24"/>
          <w:szCs w:val="24"/>
        </w:rPr>
        <w:t>ies</w:t>
      </w:r>
      <w:r w:rsidRPr="00F7201F">
        <w:rPr>
          <w:rFonts w:asciiTheme="majorBidi" w:hAnsiTheme="majorBidi" w:cstheme="majorBidi"/>
          <w:sz w:val="24"/>
          <w:szCs w:val="24"/>
        </w:rPr>
        <w:t xml:space="preserve"> (Grullon et</w:t>
      </w:r>
      <w:r w:rsidR="00A97E2C">
        <w:rPr>
          <w:rFonts w:asciiTheme="majorBidi" w:hAnsiTheme="majorBidi" w:cstheme="majorBidi"/>
          <w:sz w:val="24"/>
          <w:szCs w:val="24"/>
        </w:rPr>
        <w:t>.</w:t>
      </w:r>
      <w:r w:rsidRPr="00F7201F">
        <w:rPr>
          <w:rFonts w:asciiTheme="majorBidi" w:hAnsiTheme="majorBidi" w:cstheme="majorBidi"/>
          <w:sz w:val="24"/>
          <w:szCs w:val="24"/>
        </w:rPr>
        <w:t xml:space="preserve"> al.</w:t>
      </w:r>
      <w:r w:rsidR="0081128B">
        <w:rPr>
          <w:rFonts w:asciiTheme="majorBidi" w:hAnsiTheme="majorBidi" w:cstheme="majorBidi"/>
          <w:sz w:val="24"/>
          <w:szCs w:val="24"/>
        </w:rPr>
        <w:t>,</w:t>
      </w:r>
      <w:r>
        <w:rPr>
          <w:rFonts w:asciiTheme="majorBidi" w:hAnsiTheme="majorBidi" w:cstheme="majorBidi"/>
          <w:sz w:val="24"/>
          <w:szCs w:val="24"/>
        </w:rPr>
        <w:t xml:space="preserve"> 2004</w:t>
      </w:r>
      <w:r w:rsidRPr="00F7201F">
        <w:rPr>
          <w:rFonts w:asciiTheme="majorBidi" w:hAnsiTheme="majorBidi" w:cstheme="majorBidi"/>
          <w:sz w:val="24"/>
          <w:szCs w:val="24"/>
        </w:rPr>
        <w:t>). The temporary state is a short-term store. The type of encoding present in the short-term store may be forgotten during its movement to the dormant phase through the active period. The system of information processing may be controlled by manipulating the flow of information in and out of the temporary stores. The system includes coding, rehearsal and temporary and permanent store searches.</w:t>
      </w:r>
    </w:p>
    <w:p w14:paraId="74DC4341"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410D1723" w14:textId="2C6A65C0"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The permanent accumulation of information is composed of learned sequences of processing information and are initiated through a control processor that has internal or environmental information input. However, the process is automatically executed, whereby few demands are </w:t>
      </w:r>
      <w:r>
        <w:rPr>
          <w:rFonts w:asciiTheme="majorBidi" w:hAnsiTheme="majorBidi" w:cstheme="majorBidi"/>
          <w:sz w:val="24"/>
          <w:szCs w:val="24"/>
        </w:rPr>
        <w:t>made</w:t>
      </w:r>
      <w:r w:rsidRPr="00F7201F">
        <w:rPr>
          <w:rFonts w:asciiTheme="majorBidi" w:hAnsiTheme="majorBidi" w:cstheme="majorBidi"/>
          <w:sz w:val="24"/>
          <w:szCs w:val="24"/>
        </w:rPr>
        <w:t xml:space="preserve"> upon the short-term capacity store. The process is automatic and may be triggered by a particular configuration response. </w:t>
      </w:r>
      <w:r>
        <w:rPr>
          <w:rFonts w:asciiTheme="majorBidi" w:hAnsiTheme="majorBidi" w:cstheme="majorBidi"/>
          <w:sz w:val="24"/>
          <w:szCs w:val="24"/>
        </w:rPr>
        <w:t>In addition,</w:t>
      </w:r>
      <w:r w:rsidRPr="00F7201F">
        <w:rPr>
          <w:rFonts w:asciiTheme="majorBidi" w:hAnsiTheme="majorBidi" w:cstheme="majorBidi"/>
          <w:sz w:val="24"/>
          <w:szCs w:val="24"/>
        </w:rPr>
        <w:t xml:space="preserve"> this process may also be activated automatically </w:t>
      </w:r>
      <w:r>
        <w:rPr>
          <w:rFonts w:asciiTheme="majorBidi" w:hAnsiTheme="majorBidi" w:cstheme="majorBidi"/>
          <w:sz w:val="24"/>
          <w:szCs w:val="24"/>
        </w:rPr>
        <w:t xml:space="preserve">without </w:t>
      </w:r>
      <w:r w:rsidRPr="00F7201F">
        <w:rPr>
          <w:rFonts w:asciiTheme="majorBidi" w:hAnsiTheme="majorBidi" w:cstheme="majorBidi"/>
          <w:sz w:val="24"/>
          <w:szCs w:val="24"/>
        </w:rPr>
        <w:t>the active control systems or subject attention (Huberman and Regev</w:t>
      </w:r>
      <w:r>
        <w:rPr>
          <w:rFonts w:asciiTheme="majorBidi" w:hAnsiTheme="majorBidi" w:cstheme="majorBidi"/>
          <w:sz w:val="24"/>
          <w:szCs w:val="24"/>
        </w:rPr>
        <w:t>, 2001</w:t>
      </w:r>
      <w:r w:rsidRPr="00F7201F">
        <w:rPr>
          <w:rFonts w:asciiTheme="majorBidi" w:hAnsiTheme="majorBidi" w:cstheme="majorBidi"/>
          <w:sz w:val="24"/>
          <w:szCs w:val="24"/>
        </w:rPr>
        <w:t xml:space="preserve">). A good example is when a traffic light which </w:t>
      </w:r>
      <w:r w:rsidRPr="00F7201F">
        <w:rPr>
          <w:rFonts w:asciiTheme="majorBidi" w:hAnsiTheme="majorBidi" w:cstheme="majorBidi"/>
          <w:sz w:val="24"/>
          <w:szCs w:val="24"/>
        </w:rPr>
        <w:lastRenderedPageBreak/>
        <w:t xml:space="preserve">signals red initiates </w:t>
      </w:r>
      <w:r>
        <w:rPr>
          <w:rFonts w:asciiTheme="majorBidi" w:hAnsiTheme="majorBidi" w:cstheme="majorBidi"/>
          <w:sz w:val="24"/>
          <w:szCs w:val="24"/>
        </w:rPr>
        <w:t xml:space="preserve">an </w:t>
      </w:r>
      <w:r w:rsidRPr="00F7201F">
        <w:rPr>
          <w:rFonts w:asciiTheme="majorBidi" w:hAnsiTheme="majorBidi" w:cstheme="majorBidi"/>
          <w:sz w:val="24"/>
          <w:szCs w:val="24"/>
        </w:rPr>
        <w:t xml:space="preserve">automatic braking response where the person receiving the signal is the driver. Additionally, pedestrians receiving the same message respond by walking, halting </w:t>
      </w:r>
      <w:r>
        <w:rPr>
          <w:rFonts w:asciiTheme="majorBidi" w:hAnsiTheme="majorBidi" w:cstheme="majorBidi"/>
          <w:sz w:val="24"/>
          <w:szCs w:val="24"/>
        </w:rPr>
        <w:t>their</w:t>
      </w:r>
      <w:r w:rsidRPr="00F7201F">
        <w:rPr>
          <w:rFonts w:asciiTheme="majorBidi" w:hAnsiTheme="majorBidi" w:cstheme="majorBidi"/>
          <w:sz w:val="24"/>
          <w:szCs w:val="24"/>
        </w:rPr>
        <w:t xml:space="preserve"> traffic scanning. The process operates automatically by sending long-lasting connections </w:t>
      </w:r>
      <w:r>
        <w:rPr>
          <w:rFonts w:asciiTheme="majorBidi" w:hAnsiTheme="majorBidi" w:cstheme="majorBidi"/>
          <w:sz w:val="24"/>
          <w:szCs w:val="24"/>
        </w:rPr>
        <w:t>to</w:t>
      </w:r>
      <w:r w:rsidRPr="00F7201F">
        <w:rPr>
          <w:rFonts w:asciiTheme="majorBidi" w:hAnsiTheme="majorBidi" w:cstheme="majorBidi"/>
          <w:sz w:val="24"/>
          <w:szCs w:val="24"/>
        </w:rPr>
        <w:t xml:space="preserve"> a long-term store. An automatic method that is new needs the right amount of consistent training for it to develop fully. However, this process is difficult to overturn, modify, or ignore once learned (Engelberg et</w:t>
      </w:r>
      <w:r w:rsidR="006A40EF">
        <w:rPr>
          <w:rFonts w:asciiTheme="majorBidi" w:hAnsiTheme="majorBidi" w:cstheme="majorBidi"/>
          <w:sz w:val="24"/>
          <w:szCs w:val="24"/>
        </w:rPr>
        <w:t>.</w:t>
      </w:r>
      <w:r w:rsidRPr="00F7201F">
        <w:rPr>
          <w:rFonts w:asciiTheme="majorBidi" w:hAnsiTheme="majorBidi" w:cstheme="majorBidi"/>
          <w:sz w:val="24"/>
          <w:szCs w:val="24"/>
        </w:rPr>
        <w:t xml:space="preserve"> al.</w:t>
      </w:r>
      <w:r w:rsidR="006A40EF">
        <w:rPr>
          <w:rFonts w:asciiTheme="majorBidi" w:hAnsiTheme="majorBidi" w:cstheme="majorBidi"/>
          <w:sz w:val="24"/>
          <w:szCs w:val="24"/>
        </w:rPr>
        <w:t>,</w:t>
      </w:r>
      <w:r w:rsidRPr="00F7201F">
        <w:rPr>
          <w:rFonts w:asciiTheme="majorBidi" w:hAnsiTheme="majorBidi" w:cstheme="majorBidi"/>
          <w:sz w:val="24"/>
          <w:szCs w:val="24"/>
        </w:rPr>
        <w:t>).</w:t>
      </w:r>
    </w:p>
    <w:p w14:paraId="2E3D83BD"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08F3C454"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According to Schneider and Shiffrin, there is another type of ongoing automatic sequence responsible for modifying the controlled processing. It does this by drawing attention to a definite locus. </w:t>
      </w:r>
      <w:r>
        <w:rPr>
          <w:rFonts w:asciiTheme="majorBidi" w:hAnsiTheme="majorBidi" w:cstheme="majorBidi"/>
          <w:sz w:val="24"/>
          <w:szCs w:val="24"/>
        </w:rPr>
        <w:t>I</w:t>
      </w:r>
      <w:r w:rsidRPr="00F7201F">
        <w:rPr>
          <w:rFonts w:asciiTheme="majorBidi" w:hAnsiTheme="majorBidi" w:cstheme="majorBidi"/>
          <w:sz w:val="24"/>
          <w:szCs w:val="24"/>
        </w:rPr>
        <w:t>n such cases</w:t>
      </w:r>
      <w:r>
        <w:rPr>
          <w:rFonts w:asciiTheme="majorBidi" w:hAnsiTheme="majorBidi" w:cstheme="majorBidi"/>
          <w:sz w:val="24"/>
          <w:szCs w:val="24"/>
        </w:rPr>
        <w:t>,</w:t>
      </w:r>
      <w:r w:rsidRPr="00F7201F">
        <w:rPr>
          <w:rFonts w:asciiTheme="majorBidi" w:hAnsiTheme="majorBidi" w:cstheme="majorBidi"/>
          <w:sz w:val="24"/>
          <w:szCs w:val="24"/>
        </w:rPr>
        <w:t xml:space="preserve"> the subjects are always taught to identify specific targets. Therefore, the targets attain the capability to start the reactions attached to automatic attention. Afterwards, the automatic attention reactions send attention spontaneously towards the object irrespective of simultaneous memory load. They also enable the right detection to occur.</w:t>
      </w:r>
    </w:p>
    <w:p w14:paraId="0ABF75C1"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6E15192B"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Concerning skill acquisition, automaticity is also an important phenomenon. </w:t>
      </w:r>
      <w:r>
        <w:rPr>
          <w:rFonts w:asciiTheme="majorBidi" w:hAnsiTheme="majorBidi" w:cstheme="majorBidi"/>
          <w:sz w:val="24"/>
          <w:szCs w:val="24"/>
        </w:rPr>
        <w:t>With</w:t>
      </w:r>
      <w:r w:rsidRPr="00F7201F">
        <w:rPr>
          <w:rFonts w:asciiTheme="majorBidi" w:hAnsiTheme="majorBidi" w:cstheme="majorBidi"/>
          <w:sz w:val="24"/>
          <w:szCs w:val="24"/>
        </w:rPr>
        <w:t xml:space="preserve"> respect to this, it is believed that skills consist mainly of collections of automatic procedures and processes. An example is when typewriting skills involve automatic recognition of words, being able to translate the words into keystrokes and their execution (Logan</w:t>
      </w:r>
      <w:r>
        <w:rPr>
          <w:rFonts w:asciiTheme="majorBidi" w:hAnsiTheme="majorBidi" w:cstheme="majorBidi"/>
          <w:sz w:val="24"/>
          <w:szCs w:val="24"/>
        </w:rPr>
        <w:t>, 1988</w:t>
      </w:r>
      <w:r w:rsidRPr="00F7201F">
        <w:rPr>
          <w:rFonts w:asciiTheme="majorBidi" w:hAnsiTheme="majorBidi" w:cstheme="majorBidi"/>
          <w:sz w:val="24"/>
          <w:szCs w:val="24"/>
        </w:rPr>
        <w:t xml:space="preserve">). The phenomenon is therefore viewed as a special topic of discussion </w:t>
      </w:r>
      <w:r>
        <w:rPr>
          <w:rFonts w:asciiTheme="majorBidi" w:hAnsiTheme="majorBidi" w:cstheme="majorBidi"/>
          <w:sz w:val="24"/>
          <w:szCs w:val="24"/>
        </w:rPr>
        <w:t>with regard to</w:t>
      </w:r>
      <w:r w:rsidRPr="00F7201F">
        <w:rPr>
          <w:rFonts w:asciiTheme="majorBidi" w:hAnsiTheme="majorBidi" w:cstheme="majorBidi"/>
          <w:sz w:val="24"/>
          <w:szCs w:val="24"/>
        </w:rPr>
        <w:t xml:space="preserve"> the study of attention. It considers the occurrence of automatic processing without attention. Additionally, it interprets the acquisition of automaticity as a process that slowly withdraws attention.</w:t>
      </w:r>
    </w:p>
    <w:p w14:paraId="3A737F55"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7BE8AB54" w14:textId="615B9CD9" w:rsidR="00B1343A" w:rsidRPr="00384C98" w:rsidRDefault="00384C98" w:rsidP="00384C98">
      <w:pPr>
        <w:autoSpaceDE w:val="0"/>
        <w:autoSpaceDN w:val="0"/>
        <w:adjustRightInd w:val="0"/>
        <w:spacing w:after="0" w:line="360" w:lineRule="auto"/>
        <w:ind w:firstLine="720"/>
        <w:jc w:val="both"/>
        <w:rPr>
          <w:rFonts w:asciiTheme="majorBidi" w:hAnsiTheme="majorBidi" w:cstheme="majorBidi"/>
          <w:i/>
          <w:iCs/>
          <w:sz w:val="24"/>
          <w:szCs w:val="24"/>
        </w:rPr>
      </w:pPr>
      <w:r w:rsidRPr="00384C98">
        <w:rPr>
          <w:rFonts w:asciiTheme="majorBidi" w:hAnsiTheme="majorBidi" w:cstheme="majorBidi"/>
          <w:i/>
          <w:iCs/>
          <w:sz w:val="24"/>
          <w:szCs w:val="24"/>
        </w:rPr>
        <w:t xml:space="preserve">6.3.3 </w:t>
      </w:r>
      <w:r w:rsidR="00B1343A" w:rsidRPr="00384C98">
        <w:rPr>
          <w:rFonts w:asciiTheme="majorBidi" w:hAnsiTheme="majorBidi" w:cstheme="majorBidi"/>
          <w:i/>
          <w:iCs/>
          <w:sz w:val="24"/>
          <w:szCs w:val="24"/>
        </w:rPr>
        <w:t>Attention Theory Mechanisms</w:t>
      </w:r>
    </w:p>
    <w:p w14:paraId="2801B259"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Attention is described by cognitive psychology in two main ways. First, it is described as a mental filter (Treisman</w:t>
      </w:r>
      <w:r>
        <w:rPr>
          <w:rFonts w:asciiTheme="majorBidi" w:hAnsiTheme="majorBidi" w:cstheme="majorBidi"/>
          <w:sz w:val="24"/>
          <w:szCs w:val="24"/>
        </w:rPr>
        <w:t>, 1969</w:t>
      </w:r>
      <w:r w:rsidRPr="00F7201F">
        <w:rPr>
          <w:rFonts w:asciiTheme="majorBidi" w:hAnsiTheme="majorBidi" w:cstheme="majorBidi"/>
          <w:sz w:val="24"/>
          <w:szCs w:val="24"/>
        </w:rPr>
        <w:t>). The theory of attention</w:t>
      </w:r>
      <w:r>
        <w:rPr>
          <w:rFonts w:asciiTheme="majorBidi" w:hAnsiTheme="majorBidi" w:cstheme="majorBidi"/>
          <w:sz w:val="24"/>
          <w:szCs w:val="24"/>
        </w:rPr>
        <w:t>,</w:t>
      </w:r>
      <w:r w:rsidRPr="00F7201F">
        <w:rPr>
          <w:rFonts w:asciiTheme="majorBidi" w:hAnsiTheme="majorBidi" w:cstheme="majorBidi"/>
          <w:sz w:val="24"/>
          <w:szCs w:val="24"/>
        </w:rPr>
        <w:t xml:space="preserve"> according to Treisman</w:t>
      </w:r>
      <w:r>
        <w:rPr>
          <w:rFonts w:asciiTheme="majorBidi" w:hAnsiTheme="majorBidi" w:cstheme="majorBidi"/>
          <w:sz w:val="24"/>
          <w:szCs w:val="24"/>
        </w:rPr>
        <w:t>,</w:t>
      </w:r>
      <w:r w:rsidRPr="00F7201F">
        <w:rPr>
          <w:rFonts w:asciiTheme="majorBidi" w:hAnsiTheme="majorBidi" w:cstheme="majorBidi"/>
          <w:sz w:val="24"/>
          <w:szCs w:val="24"/>
        </w:rPr>
        <w:t xml:space="preserve"> is a feature-integration attention theory. </w:t>
      </w:r>
      <w:r>
        <w:rPr>
          <w:rFonts w:asciiTheme="majorBidi" w:hAnsiTheme="majorBidi" w:cstheme="majorBidi"/>
          <w:sz w:val="24"/>
          <w:szCs w:val="24"/>
        </w:rPr>
        <w:t>According to Treisman,</w:t>
      </w:r>
      <w:r w:rsidRPr="00F7201F">
        <w:rPr>
          <w:rFonts w:asciiTheme="majorBidi" w:hAnsiTheme="majorBidi" w:cstheme="majorBidi"/>
          <w:sz w:val="24"/>
          <w:szCs w:val="24"/>
        </w:rPr>
        <w:t xml:space="preserve"> features are registered early, automatic</w:t>
      </w:r>
      <w:r>
        <w:rPr>
          <w:rFonts w:asciiTheme="majorBidi" w:hAnsiTheme="majorBidi" w:cstheme="majorBidi"/>
          <w:sz w:val="24"/>
          <w:szCs w:val="24"/>
        </w:rPr>
        <w:t>ally</w:t>
      </w:r>
      <w:r w:rsidRPr="00F7201F">
        <w:rPr>
          <w:rFonts w:asciiTheme="majorBidi" w:hAnsiTheme="majorBidi" w:cstheme="majorBidi"/>
          <w:sz w:val="24"/>
          <w:szCs w:val="24"/>
        </w:rPr>
        <w:t xml:space="preserve"> and parallel to the area of vision. During this time</w:t>
      </w:r>
      <w:r>
        <w:rPr>
          <w:rFonts w:asciiTheme="majorBidi" w:hAnsiTheme="majorBidi" w:cstheme="majorBidi"/>
          <w:sz w:val="24"/>
          <w:szCs w:val="24"/>
        </w:rPr>
        <w:t>,</w:t>
      </w:r>
      <w:r w:rsidRPr="00F7201F">
        <w:rPr>
          <w:rFonts w:asciiTheme="majorBidi" w:hAnsiTheme="majorBidi" w:cstheme="majorBidi"/>
          <w:sz w:val="24"/>
          <w:szCs w:val="24"/>
        </w:rPr>
        <w:t xml:space="preserve"> the objects can be recognized distinctly at a large point where fixed attention is a requirement.</w:t>
      </w:r>
    </w:p>
    <w:p w14:paraId="6423CB7C"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4C423501"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lastRenderedPageBreak/>
        <w:t>Treisman</w:t>
      </w:r>
      <w:r>
        <w:rPr>
          <w:rFonts w:asciiTheme="majorBidi" w:hAnsiTheme="majorBidi" w:cstheme="majorBidi"/>
          <w:sz w:val="24"/>
          <w:szCs w:val="24"/>
        </w:rPr>
        <w:t>’</w:t>
      </w:r>
      <w:r w:rsidRPr="00F7201F">
        <w:rPr>
          <w:rFonts w:asciiTheme="majorBidi" w:hAnsiTheme="majorBidi" w:cstheme="majorBidi"/>
          <w:sz w:val="24"/>
          <w:szCs w:val="24"/>
        </w:rPr>
        <w:t xml:space="preserve">s work accepts the idea that the visual act is first </w:t>
      </w:r>
      <w:r>
        <w:rPr>
          <w:rFonts w:asciiTheme="majorBidi" w:hAnsiTheme="majorBidi" w:cstheme="majorBidi"/>
          <w:sz w:val="24"/>
          <w:szCs w:val="24"/>
        </w:rPr>
        <w:t>dispersed</w:t>
      </w:r>
      <w:r w:rsidRPr="00F7201F">
        <w:rPr>
          <w:rFonts w:asciiTheme="majorBidi" w:hAnsiTheme="majorBidi" w:cstheme="majorBidi"/>
          <w:sz w:val="24"/>
          <w:szCs w:val="24"/>
        </w:rPr>
        <w:t xml:space="preserve"> along many dimensions</w:t>
      </w:r>
      <w:r>
        <w:rPr>
          <w:rFonts w:asciiTheme="majorBidi" w:hAnsiTheme="majorBidi" w:cstheme="majorBidi"/>
          <w:sz w:val="24"/>
          <w:szCs w:val="24"/>
        </w:rPr>
        <w:t>, such as</w:t>
      </w:r>
      <w:r w:rsidRPr="00F7201F">
        <w:rPr>
          <w:rFonts w:asciiTheme="majorBidi" w:hAnsiTheme="majorBidi" w:cstheme="majorBidi"/>
          <w:sz w:val="24"/>
          <w:szCs w:val="24"/>
        </w:rPr>
        <w:t xml:space="preserve"> color, brightness, direction of movement, orientation, and spatial frequency. Thus, to recombine the separate representations </w:t>
      </w:r>
      <w:r>
        <w:rPr>
          <w:rFonts w:asciiTheme="majorBidi" w:hAnsiTheme="majorBidi" w:cstheme="majorBidi"/>
          <w:sz w:val="24"/>
          <w:szCs w:val="24"/>
        </w:rPr>
        <w:t>to achieve the</w:t>
      </w:r>
      <w:r w:rsidRPr="00F7201F">
        <w:rPr>
          <w:rFonts w:asciiTheme="majorBidi" w:hAnsiTheme="majorBidi" w:cstheme="majorBidi"/>
          <w:sz w:val="24"/>
          <w:szCs w:val="24"/>
        </w:rPr>
        <w:t xml:space="preserve"> correct synthesis of the features, areas where the stimulus are detected are registered by the focal attention. All the landscapes found to be similar fundamental visual point</w:t>
      </w:r>
      <w:r>
        <w:rPr>
          <w:rFonts w:asciiTheme="majorBidi" w:hAnsiTheme="majorBidi" w:cstheme="majorBidi"/>
          <w:sz w:val="24"/>
          <w:szCs w:val="24"/>
        </w:rPr>
        <w:t>s</w:t>
      </w:r>
      <w:r w:rsidRPr="00F7201F">
        <w:rPr>
          <w:rFonts w:asciiTheme="majorBidi" w:hAnsiTheme="majorBidi" w:cstheme="majorBidi"/>
          <w:sz w:val="24"/>
          <w:szCs w:val="24"/>
        </w:rPr>
        <w:t xml:space="preserve"> are combined and processed to produce a distinct object. Therefore, this theory </w:t>
      </w:r>
      <w:r>
        <w:rPr>
          <w:rFonts w:asciiTheme="majorBidi" w:hAnsiTheme="majorBidi" w:cstheme="majorBidi"/>
          <w:sz w:val="24"/>
          <w:szCs w:val="24"/>
        </w:rPr>
        <w:t>provides a framework for how</w:t>
      </w:r>
      <w:r w:rsidRPr="00F7201F">
        <w:rPr>
          <w:rFonts w:asciiTheme="majorBidi" w:hAnsiTheme="majorBidi" w:cstheme="majorBidi"/>
          <w:sz w:val="24"/>
          <w:szCs w:val="24"/>
        </w:rPr>
        <w:t xml:space="preserve"> separate features are combined into one. The moment they have been properly recorded, complex objects </w:t>
      </w:r>
      <w:r>
        <w:rPr>
          <w:rFonts w:asciiTheme="majorBidi" w:hAnsiTheme="majorBidi" w:cstheme="majorBidi"/>
          <w:sz w:val="24"/>
          <w:szCs w:val="24"/>
        </w:rPr>
        <w:t>that have been observed are preserved.</w:t>
      </w:r>
    </w:p>
    <w:p w14:paraId="22F842DA"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292976B8"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Yuan (2015) argues that</w:t>
      </w:r>
      <w:r>
        <w:rPr>
          <w:rFonts w:asciiTheme="majorBidi" w:hAnsiTheme="majorBidi" w:cstheme="majorBidi"/>
          <w:sz w:val="24"/>
          <w:szCs w:val="24"/>
        </w:rPr>
        <w:t>,</w:t>
      </w:r>
      <w:r w:rsidRPr="00F7201F">
        <w:rPr>
          <w:rFonts w:asciiTheme="majorBidi" w:hAnsiTheme="majorBidi" w:cstheme="majorBidi"/>
          <w:sz w:val="24"/>
          <w:szCs w:val="24"/>
        </w:rPr>
        <w:t xml:space="preserve"> according to the theory, without focused attention, features cannot be related to each other. There is a need to apply this approach to behavioral economics to define the evaluation of the firm in layers or as many dimensions that are detachable to a clea</w:t>
      </w:r>
      <w:r>
        <w:rPr>
          <w:rFonts w:asciiTheme="majorBidi" w:hAnsiTheme="majorBidi" w:cstheme="majorBidi"/>
          <w:sz w:val="24"/>
          <w:szCs w:val="24"/>
        </w:rPr>
        <w:t>r</w:t>
      </w:r>
      <w:r w:rsidRPr="00F7201F">
        <w:rPr>
          <w:rFonts w:asciiTheme="majorBidi" w:hAnsiTheme="majorBidi" w:cstheme="majorBidi"/>
          <w:sz w:val="24"/>
          <w:szCs w:val="24"/>
        </w:rPr>
        <w:t xml:space="preserve"> estimate of financial sectors or size or earnings. T</w:t>
      </w:r>
      <w:r>
        <w:rPr>
          <w:rFonts w:asciiTheme="majorBidi" w:hAnsiTheme="majorBidi" w:cstheme="majorBidi"/>
          <w:sz w:val="24"/>
          <w:szCs w:val="24"/>
        </w:rPr>
        <w:t xml:space="preserve">his is because, under this theory, </w:t>
      </w:r>
      <w:r w:rsidRPr="00F7201F">
        <w:rPr>
          <w:rFonts w:asciiTheme="majorBidi" w:hAnsiTheme="majorBidi" w:cstheme="majorBidi"/>
          <w:sz w:val="24"/>
          <w:szCs w:val="24"/>
        </w:rPr>
        <w:t xml:space="preserve">investors can see firms </w:t>
      </w:r>
      <w:r>
        <w:rPr>
          <w:rFonts w:asciiTheme="majorBidi" w:hAnsiTheme="majorBidi" w:cstheme="majorBidi"/>
          <w:sz w:val="24"/>
          <w:szCs w:val="24"/>
        </w:rPr>
        <w:t xml:space="preserve">only </w:t>
      </w:r>
      <w:r w:rsidRPr="00F7201F">
        <w:rPr>
          <w:rFonts w:asciiTheme="majorBidi" w:hAnsiTheme="majorBidi" w:cstheme="majorBidi"/>
          <w:sz w:val="24"/>
          <w:szCs w:val="24"/>
        </w:rPr>
        <w:t>partially. They also see the objects recognized separately at an advanced stage. According to Triesman, firm valuation requires investors</w:t>
      </w:r>
      <w:r>
        <w:rPr>
          <w:rFonts w:asciiTheme="majorBidi" w:hAnsiTheme="majorBidi" w:cstheme="majorBidi"/>
          <w:sz w:val="24"/>
          <w:szCs w:val="24"/>
        </w:rPr>
        <w:t>’</w:t>
      </w:r>
      <w:r w:rsidRPr="00F7201F">
        <w:rPr>
          <w:rFonts w:asciiTheme="majorBidi" w:hAnsiTheme="majorBidi" w:cstheme="majorBidi"/>
          <w:sz w:val="24"/>
          <w:szCs w:val="24"/>
        </w:rPr>
        <w:t xml:space="preserve"> focused attention.</w:t>
      </w:r>
    </w:p>
    <w:p w14:paraId="36BC3C4C"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6E620613"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Furthermore, Khaneman describes attention as a pool of mental resources</w:t>
      </w:r>
      <w:r>
        <w:rPr>
          <w:rFonts w:asciiTheme="majorBidi" w:hAnsiTheme="majorBidi" w:cstheme="majorBidi"/>
          <w:sz w:val="24"/>
          <w:szCs w:val="24"/>
        </w:rPr>
        <w:t>:</w:t>
      </w:r>
      <w:r w:rsidRPr="00F7201F">
        <w:rPr>
          <w:rFonts w:asciiTheme="majorBidi" w:hAnsiTheme="majorBidi" w:cstheme="majorBidi"/>
          <w:sz w:val="24"/>
          <w:szCs w:val="24"/>
        </w:rPr>
        <w:t xml:space="preserve"> an individual</w:t>
      </w:r>
      <w:r>
        <w:rPr>
          <w:rFonts w:asciiTheme="majorBidi" w:hAnsiTheme="majorBidi" w:cstheme="majorBidi"/>
          <w:sz w:val="24"/>
          <w:szCs w:val="24"/>
        </w:rPr>
        <w:t>’</w:t>
      </w:r>
      <w:r w:rsidRPr="00F7201F">
        <w:rPr>
          <w:rFonts w:asciiTheme="majorBidi" w:hAnsiTheme="majorBidi" w:cstheme="majorBidi"/>
          <w:sz w:val="24"/>
          <w:szCs w:val="24"/>
        </w:rPr>
        <w:t xml:space="preserve">s limited attention capacity. </w:t>
      </w:r>
      <w:r>
        <w:rPr>
          <w:rFonts w:asciiTheme="majorBidi" w:hAnsiTheme="majorBidi" w:cstheme="majorBidi"/>
          <w:sz w:val="24"/>
          <w:szCs w:val="24"/>
        </w:rPr>
        <w:t>While there is quite a bit of literature about this topic, this work focuses on two aspects:</w:t>
      </w:r>
      <w:r w:rsidRPr="00F7201F">
        <w:rPr>
          <w:rFonts w:asciiTheme="majorBidi" w:hAnsiTheme="majorBidi" w:cstheme="majorBidi"/>
          <w:sz w:val="24"/>
          <w:szCs w:val="24"/>
        </w:rPr>
        <w:t xml:space="preserve"> </w:t>
      </w:r>
      <w:r>
        <w:rPr>
          <w:rFonts w:asciiTheme="majorBidi" w:hAnsiTheme="majorBidi" w:cstheme="majorBidi"/>
          <w:sz w:val="24"/>
          <w:szCs w:val="24"/>
        </w:rPr>
        <w:t>“a</w:t>
      </w:r>
      <w:r w:rsidRPr="00F7201F">
        <w:rPr>
          <w:rFonts w:asciiTheme="majorBidi" w:hAnsiTheme="majorBidi" w:cstheme="majorBidi"/>
          <w:sz w:val="24"/>
          <w:szCs w:val="24"/>
        </w:rPr>
        <w:t>rousal</w:t>
      </w:r>
      <w:r>
        <w:rPr>
          <w:rFonts w:asciiTheme="majorBidi" w:hAnsiTheme="majorBidi" w:cstheme="majorBidi"/>
          <w:sz w:val="24"/>
          <w:szCs w:val="24"/>
        </w:rPr>
        <w:t xml:space="preserve">” </w:t>
      </w:r>
      <w:r w:rsidRPr="00F7201F">
        <w:rPr>
          <w:rFonts w:asciiTheme="majorBidi" w:hAnsiTheme="majorBidi" w:cstheme="majorBidi"/>
          <w:sz w:val="24"/>
          <w:szCs w:val="24"/>
        </w:rPr>
        <w:t xml:space="preserve">and task-overload effect. </w:t>
      </w:r>
      <w:r>
        <w:rPr>
          <w:rFonts w:asciiTheme="majorBidi" w:hAnsiTheme="majorBidi" w:cstheme="majorBidi"/>
          <w:sz w:val="24"/>
          <w:szCs w:val="24"/>
        </w:rPr>
        <w:t>It can be</w:t>
      </w:r>
      <w:r w:rsidRPr="00F7201F">
        <w:rPr>
          <w:rFonts w:asciiTheme="majorBidi" w:hAnsiTheme="majorBidi" w:cstheme="majorBidi"/>
          <w:sz w:val="24"/>
          <w:szCs w:val="24"/>
        </w:rPr>
        <w:t xml:space="preserve"> postulate</w:t>
      </w:r>
      <w:r>
        <w:rPr>
          <w:rFonts w:asciiTheme="majorBidi" w:hAnsiTheme="majorBidi" w:cstheme="majorBidi"/>
          <w:sz w:val="24"/>
          <w:szCs w:val="24"/>
        </w:rPr>
        <w:t>d</w:t>
      </w:r>
      <w:r w:rsidRPr="00F7201F">
        <w:rPr>
          <w:rFonts w:asciiTheme="majorBidi" w:hAnsiTheme="majorBidi" w:cstheme="majorBidi"/>
          <w:sz w:val="24"/>
          <w:szCs w:val="24"/>
        </w:rPr>
        <w:t xml:space="preserve"> that the level of arousal is related to the intensity of attention. The mechanism highlights that the more </w:t>
      </w:r>
      <w:r>
        <w:rPr>
          <w:rFonts w:asciiTheme="majorBidi" w:hAnsiTheme="majorBidi" w:cstheme="majorBidi"/>
          <w:sz w:val="24"/>
          <w:szCs w:val="24"/>
        </w:rPr>
        <w:t xml:space="preserve">that </w:t>
      </w:r>
      <w:r w:rsidRPr="00F7201F">
        <w:rPr>
          <w:rFonts w:asciiTheme="majorBidi" w:hAnsiTheme="majorBidi" w:cstheme="majorBidi"/>
          <w:sz w:val="24"/>
          <w:szCs w:val="24"/>
        </w:rPr>
        <w:t>incentives occur, the more arousal there is. Arousal is related to a theory that identifies task overload</w:t>
      </w:r>
      <w:r>
        <w:rPr>
          <w:rFonts w:asciiTheme="majorBidi" w:hAnsiTheme="majorBidi" w:cstheme="majorBidi"/>
          <w:sz w:val="24"/>
          <w:szCs w:val="24"/>
        </w:rPr>
        <w:t>s</w:t>
      </w:r>
      <w:r w:rsidRPr="00F7201F">
        <w:rPr>
          <w:rFonts w:asciiTheme="majorBidi" w:hAnsiTheme="majorBidi" w:cstheme="majorBidi"/>
          <w:sz w:val="24"/>
          <w:szCs w:val="24"/>
        </w:rPr>
        <w:t xml:space="preserve"> as the attention </w:t>
      </w:r>
      <w:r>
        <w:rPr>
          <w:rFonts w:asciiTheme="majorBidi" w:hAnsiTheme="majorBidi" w:cstheme="majorBidi"/>
          <w:sz w:val="24"/>
          <w:szCs w:val="24"/>
        </w:rPr>
        <w:t>suffering from</w:t>
      </w:r>
      <w:r w:rsidRPr="00F7201F">
        <w:rPr>
          <w:rFonts w:asciiTheme="majorBidi" w:hAnsiTheme="majorBidi" w:cstheme="majorBidi"/>
          <w:sz w:val="24"/>
          <w:szCs w:val="24"/>
        </w:rPr>
        <w:t xml:space="preserve"> effort and limited space. It </w:t>
      </w:r>
      <w:r>
        <w:rPr>
          <w:rFonts w:asciiTheme="majorBidi" w:hAnsiTheme="majorBidi" w:cstheme="majorBidi"/>
          <w:sz w:val="24"/>
          <w:szCs w:val="24"/>
        </w:rPr>
        <w:t xml:space="preserve">is </w:t>
      </w:r>
      <w:r w:rsidRPr="00F7201F">
        <w:rPr>
          <w:rFonts w:asciiTheme="majorBidi" w:hAnsiTheme="majorBidi" w:cstheme="majorBidi"/>
          <w:sz w:val="24"/>
          <w:szCs w:val="24"/>
        </w:rPr>
        <w:t>comprise</w:t>
      </w:r>
      <w:r>
        <w:rPr>
          <w:rFonts w:asciiTheme="majorBidi" w:hAnsiTheme="majorBidi" w:cstheme="majorBidi"/>
          <w:sz w:val="24"/>
          <w:szCs w:val="24"/>
        </w:rPr>
        <w:t>d</w:t>
      </w:r>
      <w:r w:rsidRPr="00F7201F">
        <w:rPr>
          <w:rFonts w:asciiTheme="majorBidi" w:hAnsiTheme="majorBidi" w:cstheme="majorBidi"/>
          <w:sz w:val="24"/>
          <w:szCs w:val="24"/>
        </w:rPr>
        <w:t xml:space="preserve"> of predictions regarding interference and concurrent activities. First, interference will arise even in cases where two businesses do not share any mechanisms (either perception or response). Second, the extent of intrusion will depend in part on the activity which each of the events imposes. That is, competing businesses will exert more demand for effort or attention.</w:t>
      </w:r>
    </w:p>
    <w:p w14:paraId="418FF845" w14:textId="77777777" w:rsidR="00B1343A" w:rsidRPr="006F2E42" w:rsidRDefault="00B1343A" w:rsidP="00B1343A">
      <w:pPr>
        <w:autoSpaceDE w:val="0"/>
        <w:autoSpaceDN w:val="0"/>
        <w:adjustRightInd w:val="0"/>
        <w:spacing w:after="0" w:line="360" w:lineRule="auto"/>
        <w:jc w:val="both"/>
        <w:rPr>
          <w:rFonts w:asciiTheme="majorBidi" w:hAnsiTheme="majorBidi" w:cstheme="majorBidi"/>
          <w:b/>
          <w:bCs/>
          <w:sz w:val="24"/>
          <w:szCs w:val="24"/>
        </w:rPr>
      </w:pPr>
    </w:p>
    <w:p w14:paraId="4B344229" w14:textId="79FD24BB" w:rsidR="00B1343A" w:rsidRPr="00384C98" w:rsidRDefault="00384C98" w:rsidP="00B1343A">
      <w:pPr>
        <w:autoSpaceDE w:val="0"/>
        <w:autoSpaceDN w:val="0"/>
        <w:adjustRightInd w:val="0"/>
        <w:spacing w:after="0" w:line="360" w:lineRule="auto"/>
        <w:jc w:val="both"/>
        <w:rPr>
          <w:rFonts w:asciiTheme="majorBidi" w:hAnsiTheme="majorBidi" w:cstheme="majorBidi"/>
          <w:i/>
          <w:iCs/>
          <w:sz w:val="24"/>
          <w:szCs w:val="24"/>
        </w:rPr>
      </w:pPr>
      <w:r>
        <w:rPr>
          <w:rFonts w:asciiTheme="majorBidi" w:hAnsiTheme="majorBidi" w:cstheme="majorBidi"/>
          <w:b/>
          <w:bCs/>
          <w:i/>
          <w:iCs/>
          <w:sz w:val="24"/>
          <w:szCs w:val="24"/>
        </w:rPr>
        <w:t xml:space="preserve">  </w:t>
      </w:r>
      <w:r>
        <w:rPr>
          <w:rFonts w:asciiTheme="majorBidi" w:hAnsiTheme="majorBidi" w:cstheme="majorBidi"/>
          <w:b/>
          <w:bCs/>
          <w:i/>
          <w:iCs/>
          <w:sz w:val="24"/>
          <w:szCs w:val="24"/>
        </w:rPr>
        <w:tab/>
      </w:r>
      <w:r w:rsidRPr="00384C98">
        <w:rPr>
          <w:rFonts w:asciiTheme="majorBidi" w:hAnsiTheme="majorBidi" w:cstheme="majorBidi"/>
          <w:i/>
          <w:iCs/>
          <w:sz w:val="24"/>
          <w:szCs w:val="24"/>
        </w:rPr>
        <w:t>6.3.4</w:t>
      </w:r>
      <w:r w:rsidR="00082CAF">
        <w:rPr>
          <w:rFonts w:asciiTheme="majorBidi" w:hAnsiTheme="majorBidi" w:cstheme="majorBidi"/>
          <w:i/>
          <w:iCs/>
          <w:sz w:val="24"/>
          <w:szCs w:val="24"/>
        </w:rPr>
        <w:t xml:space="preserve"> </w:t>
      </w:r>
      <w:r w:rsidR="00B1343A" w:rsidRPr="00384C98">
        <w:rPr>
          <w:rFonts w:asciiTheme="majorBidi" w:hAnsiTheme="majorBidi" w:cstheme="majorBidi"/>
          <w:i/>
          <w:iCs/>
          <w:sz w:val="24"/>
          <w:szCs w:val="24"/>
        </w:rPr>
        <w:t>The Role of Attention in Capital Markets</w:t>
      </w:r>
    </w:p>
    <w:p w14:paraId="2EDB0998"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lastRenderedPageBreak/>
        <w:t xml:space="preserve">The main governing rule for an attention hypothesis in the financial markets is that stock returns </w:t>
      </w:r>
      <w:r>
        <w:rPr>
          <w:rFonts w:asciiTheme="majorBidi" w:hAnsiTheme="majorBidi" w:cstheme="majorBidi"/>
          <w:sz w:val="24"/>
          <w:szCs w:val="24"/>
        </w:rPr>
        <w:t xml:space="preserve">during the short term </w:t>
      </w:r>
      <w:r w:rsidRPr="00F7201F">
        <w:rPr>
          <w:rFonts w:asciiTheme="majorBidi" w:hAnsiTheme="majorBidi" w:cstheme="majorBidi"/>
          <w:sz w:val="24"/>
          <w:szCs w:val="24"/>
        </w:rPr>
        <w:t>and post-earnings announcement drift</w:t>
      </w:r>
      <w:r>
        <w:rPr>
          <w:rFonts w:asciiTheme="majorBidi" w:hAnsiTheme="majorBidi" w:cstheme="majorBidi"/>
          <w:sz w:val="24"/>
          <w:szCs w:val="24"/>
        </w:rPr>
        <w:t>s</w:t>
      </w:r>
      <w:r w:rsidRPr="00F7201F">
        <w:rPr>
          <w:rFonts w:asciiTheme="majorBidi" w:hAnsiTheme="majorBidi" w:cstheme="majorBidi"/>
          <w:sz w:val="24"/>
          <w:szCs w:val="24"/>
        </w:rPr>
        <w:t xml:space="preserve"> have </w:t>
      </w:r>
      <w:r>
        <w:rPr>
          <w:rFonts w:asciiTheme="majorBidi" w:hAnsiTheme="majorBidi" w:cstheme="majorBidi"/>
          <w:sz w:val="24"/>
          <w:szCs w:val="24"/>
        </w:rPr>
        <w:t xml:space="preserve">a </w:t>
      </w:r>
      <w:r w:rsidRPr="00F7201F">
        <w:rPr>
          <w:rFonts w:asciiTheme="majorBidi" w:hAnsiTheme="majorBidi" w:cstheme="majorBidi"/>
          <w:sz w:val="24"/>
          <w:szCs w:val="24"/>
        </w:rPr>
        <w:t xml:space="preserve">positive autocorrelation. The main reasons for this autocorrelation include underreaction due to investor sentiment, slow information diffusion and fluctuations </w:t>
      </w:r>
      <w:r>
        <w:rPr>
          <w:rFonts w:asciiTheme="majorBidi" w:hAnsiTheme="majorBidi" w:cstheme="majorBidi"/>
          <w:sz w:val="24"/>
          <w:szCs w:val="24"/>
        </w:rPr>
        <w:t>in</w:t>
      </w:r>
      <w:r w:rsidRPr="00F7201F">
        <w:rPr>
          <w:rFonts w:asciiTheme="majorBidi" w:hAnsiTheme="majorBidi" w:cstheme="majorBidi"/>
          <w:sz w:val="24"/>
          <w:szCs w:val="24"/>
        </w:rPr>
        <w:t xml:space="preserve"> overconfidence. Furthermore, the investors </w:t>
      </w:r>
      <w:r>
        <w:rPr>
          <w:rFonts w:asciiTheme="majorBidi" w:hAnsiTheme="majorBidi" w:cstheme="majorBidi"/>
          <w:sz w:val="24"/>
          <w:szCs w:val="24"/>
        </w:rPr>
        <w:t>for longer terms</w:t>
      </w:r>
      <w:r w:rsidRPr="00F7201F">
        <w:rPr>
          <w:rFonts w:asciiTheme="majorBidi" w:hAnsiTheme="majorBidi" w:cstheme="majorBidi"/>
          <w:sz w:val="24"/>
          <w:szCs w:val="24"/>
        </w:rPr>
        <w:t xml:space="preserve"> are inattentive while neglecting information about expected profitability in a period of more than five years.</w:t>
      </w:r>
    </w:p>
    <w:p w14:paraId="240BD8DF"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758BB5E1" w14:textId="22837931" w:rsidR="00B1343A" w:rsidRDefault="00B1343A" w:rsidP="00B93E70">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Barber and Odean</w:t>
      </w:r>
      <w:r>
        <w:rPr>
          <w:rFonts w:asciiTheme="majorBidi" w:hAnsiTheme="majorBidi" w:cstheme="majorBidi"/>
          <w:sz w:val="24"/>
          <w:szCs w:val="24"/>
        </w:rPr>
        <w:t xml:space="preserve"> in 2008 tested </w:t>
      </w:r>
      <w:r w:rsidR="00500475">
        <w:rPr>
          <w:rFonts w:asciiTheme="majorBidi" w:hAnsiTheme="majorBidi" w:cstheme="majorBidi"/>
          <w:sz w:val="24"/>
          <w:szCs w:val="24"/>
        </w:rPr>
        <w:t>whether</w:t>
      </w:r>
      <w:r w:rsidRPr="00F7201F">
        <w:rPr>
          <w:rFonts w:asciiTheme="majorBidi" w:hAnsiTheme="majorBidi" w:cstheme="majorBidi"/>
          <w:sz w:val="24"/>
          <w:szCs w:val="24"/>
        </w:rPr>
        <w:t xml:space="preserve"> net buyers of stocks that grab attention are individual buyers. These are stocks </w:t>
      </w:r>
      <w:r>
        <w:rPr>
          <w:rFonts w:asciiTheme="majorBidi" w:hAnsiTheme="majorBidi" w:cstheme="majorBidi"/>
          <w:sz w:val="24"/>
          <w:szCs w:val="24"/>
        </w:rPr>
        <w:t>about which there are often discussions</w:t>
      </w:r>
      <w:r w:rsidRPr="00F7201F">
        <w:rPr>
          <w:rFonts w:asciiTheme="majorBidi" w:hAnsiTheme="majorBidi" w:cstheme="majorBidi"/>
          <w:sz w:val="24"/>
          <w:szCs w:val="24"/>
        </w:rPr>
        <w:t xml:space="preserve"> on the news, those </w:t>
      </w:r>
      <w:r>
        <w:rPr>
          <w:rFonts w:asciiTheme="majorBidi" w:hAnsiTheme="majorBidi" w:cstheme="majorBidi"/>
          <w:sz w:val="24"/>
          <w:szCs w:val="24"/>
        </w:rPr>
        <w:t>with unusually high volumes of trade, or those with</w:t>
      </w:r>
      <w:r w:rsidRPr="00F7201F">
        <w:rPr>
          <w:rFonts w:asciiTheme="majorBidi" w:hAnsiTheme="majorBidi" w:cstheme="majorBidi"/>
          <w:sz w:val="24"/>
          <w:szCs w:val="24"/>
        </w:rPr>
        <w:t xml:space="preserve"> extreme returns. Barber and Odean also hypothesize that </w:t>
      </w:r>
      <w:r w:rsidR="00500475">
        <w:rPr>
          <w:rFonts w:asciiTheme="majorBidi" w:hAnsiTheme="majorBidi" w:cstheme="majorBidi"/>
          <w:sz w:val="24"/>
          <w:szCs w:val="24"/>
        </w:rPr>
        <w:t>investors whose attention is limited</w:t>
      </w:r>
      <w:r w:rsidRPr="00F7201F">
        <w:rPr>
          <w:rFonts w:asciiTheme="majorBidi" w:hAnsiTheme="majorBidi" w:cstheme="majorBidi"/>
          <w:sz w:val="24"/>
          <w:szCs w:val="24"/>
        </w:rPr>
        <w:t xml:space="preserve"> </w:t>
      </w:r>
      <w:r w:rsidR="00500475">
        <w:rPr>
          <w:rFonts w:asciiTheme="majorBidi" w:hAnsiTheme="majorBidi" w:cstheme="majorBidi"/>
          <w:sz w:val="24"/>
          <w:szCs w:val="24"/>
        </w:rPr>
        <w:t xml:space="preserve">only </w:t>
      </w:r>
      <w:r>
        <w:rPr>
          <w:rFonts w:asciiTheme="majorBidi" w:hAnsiTheme="majorBidi" w:cstheme="majorBidi"/>
          <w:sz w:val="24"/>
          <w:szCs w:val="24"/>
        </w:rPr>
        <w:t>consider</w:t>
      </w:r>
      <w:r w:rsidRPr="00F7201F">
        <w:rPr>
          <w:rFonts w:asciiTheme="majorBidi" w:hAnsiTheme="majorBidi" w:cstheme="majorBidi"/>
          <w:sz w:val="24"/>
          <w:szCs w:val="24"/>
        </w:rPr>
        <w:t xml:space="preserve"> buying stocks that have caught their attention. This argument is based on the </w:t>
      </w:r>
      <w:r>
        <w:rPr>
          <w:rFonts w:asciiTheme="majorBidi" w:hAnsiTheme="majorBidi" w:cstheme="majorBidi"/>
          <w:sz w:val="24"/>
          <w:szCs w:val="24"/>
        </w:rPr>
        <w:t>observation</w:t>
      </w:r>
      <w:r w:rsidRPr="00F7201F">
        <w:rPr>
          <w:rFonts w:asciiTheme="majorBidi" w:hAnsiTheme="majorBidi" w:cstheme="majorBidi"/>
          <w:sz w:val="24"/>
          <w:szCs w:val="24"/>
        </w:rPr>
        <w:t xml:space="preserve"> that</w:t>
      </w:r>
      <w:r w:rsidR="001E776D">
        <w:rPr>
          <w:rFonts w:asciiTheme="majorBidi" w:hAnsiTheme="majorBidi" w:cstheme="majorBidi"/>
          <w:sz w:val="24"/>
          <w:szCs w:val="24"/>
        </w:rPr>
        <w:t xml:space="preserve"> it is recommended that</w:t>
      </w:r>
      <w:r w:rsidRPr="00F7201F">
        <w:rPr>
          <w:rFonts w:asciiTheme="majorBidi" w:hAnsiTheme="majorBidi" w:cstheme="majorBidi"/>
          <w:sz w:val="24"/>
          <w:szCs w:val="24"/>
        </w:rPr>
        <w:t xml:space="preserve"> individual investors</w:t>
      </w:r>
      <w:r w:rsidR="001E776D">
        <w:rPr>
          <w:rFonts w:asciiTheme="majorBidi" w:hAnsiTheme="majorBidi" w:cstheme="majorBidi"/>
          <w:sz w:val="24"/>
          <w:szCs w:val="24"/>
        </w:rPr>
        <w:t xml:space="preserve"> never</w:t>
      </w:r>
      <w:r w:rsidRPr="00F7201F">
        <w:rPr>
          <w:rFonts w:asciiTheme="majorBidi" w:hAnsiTheme="majorBidi" w:cstheme="majorBidi"/>
          <w:sz w:val="24"/>
          <w:szCs w:val="24"/>
        </w:rPr>
        <w:t xml:space="preserve"> sell short</w:t>
      </w:r>
      <w:r>
        <w:rPr>
          <w:rFonts w:asciiTheme="majorBidi" w:hAnsiTheme="majorBidi" w:cstheme="majorBidi"/>
          <w:sz w:val="24"/>
          <w:szCs w:val="24"/>
        </w:rPr>
        <w:t>. T</w:t>
      </w:r>
      <w:r w:rsidRPr="00F7201F">
        <w:rPr>
          <w:rFonts w:asciiTheme="majorBidi" w:hAnsiTheme="majorBidi" w:cstheme="majorBidi"/>
          <w:sz w:val="24"/>
          <w:szCs w:val="24"/>
        </w:rPr>
        <w:t>herefore,</w:t>
      </w:r>
      <w:r w:rsidR="001E776D">
        <w:rPr>
          <w:rFonts w:asciiTheme="majorBidi" w:hAnsiTheme="majorBidi" w:cstheme="majorBidi"/>
          <w:sz w:val="24"/>
          <w:szCs w:val="24"/>
        </w:rPr>
        <w:t xml:space="preserve"> Barber and Odean suggest that </w:t>
      </w:r>
      <w:r w:rsidRPr="00F7201F">
        <w:rPr>
          <w:rFonts w:asciiTheme="majorBidi" w:hAnsiTheme="majorBidi" w:cstheme="majorBidi"/>
          <w:sz w:val="24"/>
          <w:szCs w:val="24"/>
        </w:rPr>
        <w:t xml:space="preserve">attention </w:t>
      </w:r>
      <w:r w:rsidR="001E776D">
        <w:rPr>
          <w:rFonts w:asciiTheme="majorBidi" w:hAnsiTheme="majorBidi" w:cstheme="majorBidi"/>
          <w:sz w:val="24"/>
          <w:szCs w:val="24"/>
        </w:rPr>
        <w:t>plays a</w:t>
      </w:r>
      <w:r w:rsidRPr="00F7201F">
        <w:rPr>
          <w:rFonts w:asciiTheme="majorBidi" w:hAnsiTheme="majorBidi" w:cstheme="majorBidi"/>
          <w:sz w:val="24"/>
          <w:szCs w:val="24"/>
        </w:rPr>
        <w:t xml:space="preserve"> significant </w:t>
      </w:r>
      <w:r w:rsidR="001E776D">
        <w:rPr>
          <w:rFonts w:asciiTheme="majorBidi" w:hAnsiTheme="majorBidi" w:cstheme="majorBidi"/>
          <w:sz w:val="24"/>
          <w:szCs w:val="24"/>
        </w:rPr>
        <w:t>role in determining what</w:t>
      </w:r>
      <w:r w:rsidRPr="00F7201F">
        <w:rPr>
          <w:rFonts w:asciiTheme="majorBidi" w:hAnsiTheme="majorBidi" w:cstheme="majorBidi"/>
          <w:sz w:val="24"/>
          <w:szCs w:val="24"/>
        </w:rPr>
        <w:t xml:space="preserve"> stocks </w:t>
      </w:r>
      <w:r w:rsidR="001E776D">
        <w:rPr>
          <w:rFonts w:asciiTheme="majorBidi" w:hAnsiTheme="majorBidi" w:cstheme="majorBidi"/>
          <w:sz w:val="24"/>
          <w:szCs w:val="24"/>
        </w:rPr>
        <w:t>individual buyers purchase but not in what stocks</w:t>
      </w:r>
      <w:r w:rsidRPr="00F7201F">
        <w:rPr>
          <w:rFonts w:asciiTheme="majorBidi" w:hAnsiTheme="majorBidi" w:cstheme="majorBidi"/>
          <w:sz w:val="24"/>
          <w:szCs w:val="24"/>
        </w:rPr>
        <w:t xml:space="preserve"> they sell. This has the effect of leading to the overpricing of stocks that have an association with events that are attention-grabbing.</w:t>
      </w:r>
    </w:p>
    <w:p w14:paraId="0BCD74E6"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640A4E47" w14:textId="75ADBC8D" w:rsidR="00B1343A" w:rsidRDefault="00B1343A" w:rsidP="00843A25">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Results of various studies actually agree with the attention hypothesis</w:t>
      </w:r>
      <w:r w:rsidR="00843A25">
        <w:rPr>
          <w:rFonts w:asciiTheme="majorBidi" w:hAnsiTheme="majorBidi" w:cstheme="majorBidi"/>
          <w:sz w:val="24"/>
          <w:szCs w:val="24"/>
        </w:rPr>
        <w:t xml:space="preserve"> observations</w:t>
      </w:r>
      <w:r w:rsidRPr="00F7201F">
        <w:rPr>
          <w:rFonts w:asciiTheme="majorBidi" w:hAnsiTheme="majorBidi" w:cstheme="majorBidi"/>
          <w:sz w:val="24"/>
          <w:szCs w:val="24"/>
        </w:rPr>
        <w:t>. The</w:t>
      </w:r>
      <w:r w:rsidR="00843A25">
        <w:rPr>
          <w:rFonts w:asciiTheme="majorBidi" w:hAnsiTheme="majorBidi" w:cstheme="majorBidi"/>
          <w:sz w:val="24"/>
          <w:szCs w:val="24"/>
        </w:rPr>
        <w:t xml:space="preserve"> elements that garner attention </w:t>
      </w:r>
      <w:r w:rsidRPr="00F7201F">
        <w:rPr>
          <w:rFonts w:asciiTheme="majorBidi" w:hAnsiTheme="majorBidi" w:cstheme="majorBidi"/>
          <w:sz w:val="24"/>
          <w:szCs w:val="24"/>
        </w:rPr>
        <w:t xml:space="preserve">include: </w:t>
      </w:r>
      <w:r w:rsidR="00843A25">
        <w:rPr>
          <w:rFonts w:asciiTheme="majorBidi" w:hAnsiTheme="majorBidi" w:cstheme="majorBidi"/>
          <w:sz w:val="24"/>
          <w:szCs w:val="24"/>
        </w:rPr>
        <w:t xml:space="preserve">a </w:t>
      </w:r>
      <w:r w:rsidRPr="00F7201F">
        <w:rPr>
          <w:rFonts w:asciiTheme="majorBidi" w:hAnsiTheme="majorBidi" w:cstheme="majorBidi"/>
          <w:sz w:val="24"/>
          <w:szCs w:val="24"/>
        </w:rPr>
        <w:t>high</w:t>
      </w:r>
      <w:r w:rsidR="00843A25">
        <w:rPr>
          <w:rFonts w:asciiTheme="majorBidi" w:hAnsiTheme="majorBidi" w:cstheme="majorBidi"/>
          <w:sz w:val="24"/>
          <w:szCs w:val="24"/>
        </w:rPr>
        <w:t xml:space="preserve"> volume of t</w:t>
      </w:r>
      <w:r w:rsidRPr="00F7201F">
        <w:rPr>
          <w:rFonts w:asciiTheme="majorBidi" w:hAnsiTheme="majorBidi" w:cstheme="majorBidi"/>
          <w:sz w:val="24"/>
          <w:szCs w:val="24"/>
        </w:rPr>
        <w:t>rading, un</w:t>
      </w:r>
      <w:r w:rsidR="00843A25">
        <w:rPr>
          <w:rFonts w:asciiTheme="majorBidi" w:hAnsiTheme="majorBidi" w:cstheme="majorBidi"/>
          <w:sz w:val="24"/>
          <w:szCs w:val="24"/>
        </w:rPr>
        <w:t>expected announcements about earnings</w:t>
      </w:r>
      <w:r w:rsidRPr="00F7201F">
        <w:rPr>
          <w:rFonts w:asciiTheme="majorBidi" w:hAnsiTheme="majorBidi" w:cstheme="majorBidi"/>
          <w:sz w:val="24"/>
          <w:szCs w:val="24"/>
        </w:rPr>
        <w:t>, high returns, events that are news</w:t>
      </w:r>
      <w:r>
        <w:rPr>
          <w:rFonts w:asciiTheme="majorBidi" w:hAnsiTheme="majorBidi" w:cstheme="majorBidi"/>
          <w:sz w:val="24"/>
          <w:szCs w:val="24"/>
        </w:rPr>
        <w:t>-</w:t>
      </w:r>
      <w:r w:rsidRPr="00F7201F">
        <w:rPr>
          <w:rFonts w:asciiTheme="majorBidi" w:hAnsiTheme="majorBidi" w:cstheme="majorBidi"/>
          <w:sz w:val="24"/>
          <w:szCs w:val="24"/>
        </w:rPr>
        <w:t>generating and high stock volumes. The attention-grabbers have a common denominator</w:t>
      </w:r>
      <w:r>
        <w:rPr>
          <w:rFonts w:asciiTheme="majorBidi" w:hAnsiTheme="majorBidi" w:cstheme="majorBidi"/>
          <w:sz w:val="24"/>
          <w:szCs w:val="24"/>
        </w:rPr>
        <w:t>,</w:t>
      </w:r>
      <w:r w:rsidRPr="00F7201F">
        <w:rPr>
          <w:rFonts w:asciiTheme="majorBidi" w:hAnsiTheme="majorBidi" w:cstheme="majorBidi"/>
          <w:sz w:val="24"/>
          <w:szCs w:val="24"/>
        </w:rPr>
        <w:t xml:space="preserve"> which is their relative</w:t>
      </w:r>
      <w:r>
        <w:rPr>
          <w:rFonts w:asciiTheme="majorBidi" w:hAnsiTheme="majorBidi" w:cstheme="majorBidi"/>
          <w:sz w:val="24"/>
          <w:szCs w:val="24"/>
        </w:rPr>
        <w:t>ly</w:t>
      </w:r>
      <w:r w:rsidRPr="00F7201F">
        <w:rPr>
          <w:rFonts w:asciiTheme="majorBidi" w:hAnsiTheme="majorBidi" w:cstheme="majorBidi"/>
          <w:sz w:val="24"/>
          <w:szCs w:val="24"/>
        </w:rPr>
        <w:t xml:space="preserve"> frequent occurrence</w:t>
      </w:r>
      <w:r>
        <w:rPr>
          <w:rFonts w:asciiTheme="majorBidi" w:hAnsiTheme="majorBidi" w:cstheme="majorBidi"/>
          <w:sz w:val="24"/>
          <w:szCs w:val="24"/>
        </w:rPr>
        <w:t>. A</w:t>
      </w:r>
      <w:r w:rsidRPr="00F7201F">
        <w:rPr>
          <w:rFonts w:asciiTheme="majorBidi" w:hAnsiTheme="majorBidi" w:cstheme="majorBidi"/>
          <w:sz w:val="24"/>
          <w:szCs w:val="24"/>
        </w:rPr>
        <w:t>nd the occurrence of these events is mainly in the market place.</w:t>
      </w:r>
    </w:p>
    <w:p w14:paraId="7A69F8DE"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3ABBE4CE" w14:textId="28CD1FD3" w:rsidR="00B1343A" w:rsidRDefault="00B1343A" w:rsidP="00B875D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According to Yuan</w:t>
      </w:r>
      <w:r>
        <w:rPr>
          <w:rFonts w:asciiTheme="majorBidi" w:hAnsiTheme="majorBidi" w:cstheme="majorBidi"/>
          <w:sz w:val="24"/>
          <w:szCs w:val="24"/>
        </w:rPr>
        <w:t xml:space="preserve"> (2015)</w:t>
      </w:r>
      <w:r w:rsidRPr="00F7201F">
        <w:rPr>
          <w:rFonts w:asciiTheme="majorBidi" w:hAnsiTheme="majorBidi" w:cstheme="majorBidi"/>
          <w:sz w:val="24"/>
          <w:szCs w:val="24"/>
        </w:rPr>
        <w:t>, what predicts the trading behaviors of investors include the record levels for the Dow, the attention-grabbing events, and the front-page articles about the stock market</w:t>
      </w:r>
      <w:r>
        <w:rPr>
          <w:rFonts w:asciiTheme="majorBidi" w:hAnsiTheme="majorBidi" w:cstheme="majorBidi"/>
          <w:sz w:val="24"/>
          <w:szCs w:val="24"/>
        </w:rPr>
        <w:t>.</w:t>
      </w:r>
      <w:r w:rsidRPr="00F7201F">
        <w:rPr>
          <w:rFonts w:asciiTheme="majorBidi" w:hAnsiTheme="majorBidi" w:cstheme="majorBidi"/>
          <w:sz w:val="24"/>
          <w:szCs w:val="24"/>
        </w:rPr>
        <w:t xml:space="preserve"> These, by extension, predict market returns. Another important phenomenon documented by Tversky and Kahneman </w:t>
      </w:r>
      <w:r>
        <w:rPr>
          <w:rFonts w:asciiTheme="majorBidi" w:hAnsiTheme="majorBidi" w:cstheme="majorBidi"/>
          <w:sz w:val="24"/>
          <w:szCs w:val="24"/>
        </w:rPr>
        <w:t xml:space="preserve">(1992) </w:t>
      </w:r>
      <w:r w:rsidRPr="00F7201F">
        <w:rPr>
          <w:rFonts w:asciiTheme="majorBidi" w:hAnsiTheme="majorBidi" w:cstheme="majorBidi"/>
          <w:sz w:val="24"/>
          <w:szCs w:val="24"/>
        </w:rPr>
        <w:t xml:space="preserve">is representativeness, which </w:t>
      </w:r>
      <w:r w:rsidR="00402AF5">
        <w:rPr>
          <w:rFonts w:asciiTheme="majorBidi" w:hAnsiTheme="majorBidi" w:cstheme="majorBidi"/>
          <w:sz w:val="24"/>
          <w:szCs w:val="24"/>
        </w:rPr>
        <w:t xml:space="preserve">refers to </w:t>
      </w:r>
      <w:r w:rsidRPr="00F7201F">
        <w:rPr>
          <w:rFonts w:asciiTheme="majorBidi" w:hAnsiTheme="majorBidi" w:cstheme="majorBidi"/>
          <w:sz w:val="24"/>
          <w:szCs w:val="24"/>
        </w:rPr>
        <w:t>investors</w:t>
      </w:r>
      <w:r w:rsidR="00402AF5">
        <w:rPr>
          <w:rFonts w:asciiTheme="majorBidi" w:hAnsiTheme="majorBidi" w:cstheme="majorBidi"/>
          <w:sz w:val="24"/>
          <w:szCs w:val="24"/>
        </w:rPr>
        <w:t>’ tendency</w:t>
      </w:r>
      <w:r w:rsidRPr="00F7201F">
        <w:rPr>
          <w:rFonts w:asciiTheme="majorBidi" w:hAnsiTheme="majorBidi" w:cstheme="majorBidi"/>
          <w:sz w:val="24"/>
          <w:szCs w:val="24"/>
        </w:rPr>
        <w:t xml:space="preserve"> to </w:t>
      </w:r>
      <w:r w:rsidR="00402AF5">
        <w:rPr>
          <w:rFonts w:asciiTheme="majorBidi" w:hAnsiTheme="majorBidi" w:cstheme="majorBidi"/>
          <w:sz w:val="24"/>
          <w:szCs w:val="24"/>
        </w:rPr>
        <w:t>overlook</w:t>
      </w:r>
      <w:r w:rsidRPr="00F7201F">
        <w:rPr>
          <w:rFonts w:asciiTheme="majorBidi" w:hAnsiTheme="majorBidi" w:cstheme="majorBidi"/>
          <w:sz w:val="24"/>
          <w:szCs w:val="24"/>
        </w:rPr>
        <w:t xml:space="preserve"> probabilit</w:t>
      </w:r>
      <w:r w:rsidR="00402AF5">
        <w:rPr>
          <w:rFonts w:asciiTheme="majorBidi" w:hAnsiTheme="majorBidi" w:cstheme="majorBidi"/>
          <w:sz w:val="24"/>
          <w:szCs w:val="24"/>
        </w:rPr>
        <w:t>ies and instead consider</w:t>
      </w:r>
      <w:r w:rsidRPr="00F7201F">
        <w:rPr>
          <w:rFonts w:asciiTheme="majorBidi" w:hAnsiTheme="majorBidi" w:cstheme="majorBidi"/>
          <w:sz w:val="24"/>
          <w:szCs w:val="24"/>
        </w:rPr>
        <w:t xml:space="preserve"> events as being </w:t>
      </w:r>
      <w:r w:rsidR="00402AF5">
        <w:rPr>
          <w:rFonts w:asciiTheme="majorBidi" w:hAnsiTheme="majorBidi" w:cstheme="majorBidi"/>
          <w:sz w:val="24"/>
          <w:szCs w:val="24"/>
        </w:rPr>
        <w:t>models for</w:t>
      </w:r>
      <w:r w:rsidRPr="00F7201F">
        <w:rPr>
          <w:rFonts w:asciiTheme="majorBidi" w:hAnsiTheme="majorBidi" w:cstheme="majorBidi"/>
          <w:sz w:val="24"/>
          <w:szCs w:val="24"/>
        </w:rPr>
        <w:t xml:space="preserve"> a specific class. It should, however, be noted that there is strong </w:t>
      </w:r>
      <w:r w:rsidRPr="00F7201F">
        <w:rPr>
          <w:rFonts w:asciiTheme="majorBidi" w:hAnsiTheme="majorBidi" w:cstheme="majorBidi"/>
          <w:sz w:val="24"/>
          <w:szCs w:val="24"/>
        </w:rPr>
        <w:lastRenderedPageBreak/>
        <w:t>evidence that aggregate market return</w:t>
      </w:r>
      <w:r>
        <w:rPr>
          <w:rFonts w:asciiTheme="majorBidi" w:hAnsiTheme="majorBidi" w:cstheme="majorBidi"/>
          <w:sz w:val="24"/>
          <w:szCs w:val="24"/>
        </w:rPr>
        <w:t>s</w:t>
      </w:r>
      <w:r w:rsidRPr="00F7201F">
        <w:rPr>
          <w:rFonts w:asciiTheme="majorBidi" w:hAnsiTheme="majorBidi" w:cstheme="majorBidi"/>
          <w:sz w:val="24"/>
          <w:szCs w:val="24"/>
        </w:rPr>
        <w:t xml:space="preserve"> can be affected by behavioral biases</w:t>
      </w:r>
      <w:r>
        <w:rPr>
          <w:rFonts w:asciiTheme="majorBidi" w:hAnsiTheme="majorBidi" w:cstheme="majorBidi"/>
          <w:sz w:val="24"/>
          <w:szCs w:val="24"/>
        </w:rPr>
        <w:t>, although this is still the subject of debate</w:t>
      </w:r>
      <w:r w:rsidR="00B875DA">
        <w:rPr>
          <w:rFonts w:asciiTheme="majorBidi" w:hAnsiTheme="majorBidi" w:cstheme="majorBidi"/>
          <w:sz w:val="24"/>
          <w:szCs w:val="24"/>
        </w:rPr>
        <w:t xml:space="preserve"> </w:t>
      </w:r>
      <w:r w:rsidR="00D431A5" w:rsidRPr="00F7201F">
        <w:rPr>
          <w:rFonts w:asciiTheme="majorBidi" w:hAnsiTheme="majorBidi" w:cstheme="majorBidi"/>
          <w:sz w:val="24"/>
          <w:szCs w:val="24"/>
        </w:rPr>
        <w:t>(Li and Yu</w:t>
      </w:r>
      <w:r w:rsidR="00D431A5">
        <w:rPr>
          <w:rFonts w:asciiTheme="majorBidi" w:hAnsiTheme="majorBidi" w:cstheme="majorBidi"/>
          <w:sz w:val="24"/>
          <w:szCs w:val="24"/>
        </w:rPr>
        <w:t>, 2011</w:t>
      </w:r>
      <w:r w:rsidR="00D431A5" w:rsidRPr="00F7201F">
        <w:rPr>
          <w:rFonts w:asciiTheme="majorBidi" w:hAnsiTheme="majorBidi" w:cstheme="majorBidi"/>
          <w:sz w:val="24"/>
          <w:szCs w:val="24"/>
        </w:rPr>
        <w:t>).</w:t>
      </w:r>
    </w:p>
    <w:p w14:paraId="170366AC" w14:textId="77777777" w:rsidR="00005624" w:rsidRPr="00F7201F" w:rsidRDefault="00005624" w:rsidP="00B1343A">
      <w:pPr>
        <w:autoSpaceDE w:val="0"/>
        <w:autoSpaceDN w:val="0"/>
        <w:adjustRightInd w:val="0"/>
        <w:spacing w:after="0" w:line="360" w:lineRule="auto"/>
        <w:jc w:val="both"/>
        <w:rPr>
          <w:rFonts w:asciiTheme="majorBidi" w:hAnsiTheme="majorBidi" w:cstheme="majorBidi"/>
          <w:sz w:val="24"/>
          <w:szCs w:val="24"/>
        </w:rPr>
      </w:pPr>
    </w:p>
    <w:p w14:paraId="55458269" w14:textId="713F9F8E" w:rsidR="00B1343A" w:rsidRPr="00384C98" w:rsidRDefault="00384C98" w:rsidP="00384C98">
      <w:pPr>
        <w:autoSpaceDE w:val="0"/>
        <w:autoSpaceDN w:val="0"/>
        <w:adjustRightInd w:val="0"/>
        <w:spacing w:after="0" w:line="360" w:lineRule="auto"/>
        <w:ind w:firstLine="720"/>
        <w:jc w:val="both"/>
        <w:rPr>
          <w:rFonts w:asciiTheme="majorBidi" w:hAnsiTheme="majorBidi" w:cstheme="majorBidi"/>
          <w:i/>
          <w:iCs/>
          <w:sz w:val="24"/>
          <w:szCs w:val="24"/>
        </w:rPr>
      </w:pPr>
      <w:r w:rsidRPr="00384C98">
        <w:rPr>
          <w:rFonts w:asciiTheme="majorBidi" w:hAnsiTheme="majorBidi" w:cstheme="majorBidi"/>
          <w:i/>
          <w:iCs/>
          <w:sz w:val="24"/>
          <w:szCs w:val="24"/>
        </w:rPr>
        <w:t xml:space="preserve">6.3.5 </w:t>
      </w:r>
      <w:r w:rsidR="00B1343A" w:rsidRPr="00384C98">
        <w:rPr>
          <w:rFonts w:asciiTheme="majorBidi" w:hAnsiTheme="majorBidi" w:cstheme="majorBidi"/>
          <w:i/>
          <w:iCs/>
          <w:sz w:val="24"/>
          <w:szCs w:val="24"/>
        </w:rPr>
        <w:t>Attention Hypothesis</w:t>
      </w:r>
    </w:p>
    <w:p w14:paraId="66A8CC3C" w14:textId="604A9F04" w:rsidR="00B1343A" w:rsidRDefault="00B1343A" w:rsidP="005318EF">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Attention</w:t>
      </w:r>
      <w:r>
        <w:rPr>
          <w:rFonts w:asciiTheme="majorBidi" w:hAnsiTheme="majorBidi" w:cstheme="majorBidi"/>
          <w:sz w:val="24"/>
          <w:szCs w:val="24"/>
        </w:rPr>
        <w:t xml:space="preserve"> has been recognized as</w:t>
      </w:r>
      <w:r w:rsidRPr="00F7201F">
        <w:rPr>
          <w:rFonts w:asciiTheme="majorBidi" w:hAnsiTheme="majorBidi" w:cstheme="majorBidi"/>
          <w:sz w:val="24"/>
          <w:szCs w:val="24"/>
        </w:rPr>
        <w:t xml:space="preserve"> an essential factor in agents</w:t>
      </w:r>
      <w:r>
        <w:rPr>
          <w:rFonts w:asciiTheme="majorBidi" w:hAnsiTheme="majorBidi" w:cstheme="majorBidi"/>
          <w:sz w:val="24"/>
          <w:szCs w:val="24"/>
        </w:rPr>
        <w:t>’</w:t>
      </w:r>
      <w:r w:rsidRPr="00F7201F">
        <w:rPr>
          <w:rFonts w:asciiTheme="majorBidi" w:hAnsiTheme="majorBidi" w:cstheme="majorBidi"/>
          <w:sz w:val="24"/>
          <w:szCs w:val="24"/>
        </w:rPr>
        <w:t xml:space="preserve"> decision</w:t>
      </w:r>
      <w:r w:rsidR="005318EF">
        <w:rPr>
          <w:rFonts w:asciiTheme="majorBidi" w:hAnsiTheme="majorBidi" w:cstheme="majorBidi"/>
          <w:sz w:val="24"/>
          <w:szCs w:val="24"/>
        </w:rPr>
        <w:t xml:space="preserve"> </w:t>
      </w:r>
      <w:r w:rsidRPr="00F7201F">
        <w:rPr>
          <w:rFonts w:asciiTheme="majorBidi" w:hAnsiTheme="majorBidi" w:cstheme="majorBidi"/>
          <w:sz w:val="24"/>
          <w:szCs w:val="24"/>
        </w:rPr>
        <w:t>making and learning processes</w:t>
      </w:r>
      <w:r>
        <w:rPr>
          <w:rFonts w:asciiTheme="majorBidi" w:hAnsiTheme="majorBidi" w:cstheme="majorBidi"/>
          <w:sz w:val="24"/>
          <w:szCs w:val="24"/>
        </w:rPr>
        <w:t>, with a growing acknowledgment of</w:t>
      </w:r>
      <w:r w:rsidRPr="00F7201F">
        <w:rPr>
          <w:rFonts w:asciiTheme="majorBidi" w:hAnsiTheme="majorBidi" w:cstheme="majorBidi"/>
          <w:sz w:val="24"/>
          <w:szCs w:val="24"/>
        </w:rPr>
        <w:t xml:space="preserve"> the inevitability of attention being limited </w:t>
      </w:r>
      <w:r>
        <w:rPr>
          <w:rFonts w:asciiTheme="majorBidi" w:hAnsiTheme="majorBidi" w:cstheme="majorBidi"/>
          <w:sz w:val="24"/>
          <w:szCs w:val="24"/>
        </w:rPr>
        <w:t xml:space="preserve">with respect </w:t>
      </w:r>
      <w:r w:rsidRPr="00F7201F">
        <w:rPr>
          <w:rFonts w:asciiTheme="majorBidi" w:hAnsiTheme="majorBidi" w:cstheme="majorBidi"/>
          <w:sz w:val="24"/>
          <w:szCs w:val="24"/>
        </w:rPr>
        <w:t>to the vast amount of available information. There is an enormous amount of developing literature that analyzes the economic effects of agents</w:t>
      </w:r>
      <w:r>
        <w:rPr>
          <w:rFonts w:asciiTheme="majorBidi" w:hAnsiTheme="majorBidi" w:cstheme="majorBidi"/>
          <w:sz w:val="24"/>
          <w:szCs w:val="24"/>
        </w:rPr>
        <w:t>’</w:t>
      </w:r>
      <w:r w:rsidRPr="00F7201F">
        <w:rPr>
          <w:rFonts w:asciiTheme="majorBidi" w:hAnsiTheme="majorBidi" w:cstheme="majorBidi"/>
          <w:sz w:val="24"/>
          <w:szCs w:val="24"/>
        </w:rPr>
        <w:t xml:space="preserve"> attention. Researchers have explored post-earnings announcement drift and </w:t>
      </w:r>
      <w:r>
        <w:rPr>
          <w:rFonts w:asciiTheme="majorBidi" w:hAnsiTheme="majorBidi" w:cstheme="majorBidi"/>
          <w:sz w:val="24"/>
          <w:szCs w:val="24"/>
        </w:rPr>
        <w:t xml:space="preserve">have </w:t>
      </w:r>
      <w:r w:rsidRPr="00F7201F">
        <w:rPr>
          <w:rFonts w:asciiTheme="majorBidi" w:hAnsiTheme="majorBidi" w:cstheme="majorBidi"/>
          <w:sz w:val="24"/>
          <w:szCs w:val="24"/>
        </w:rPr>
        <w:t>found that purchasing stocks that have feature</w:t>
      </w:r>
      <w:r>
        <w:rPr>
          <w:rFonts w:asciiTheme="majorBidi" w:hAnsiTheme="majorBidi" w:cstheme="majorBidi"/>
          <w:sz w:val="24"/>
          <w:szCs w:val="24"/>
        </w:rPr>
        <w:t>d</w:t>
      </w:r>
      <w:r w:rsidRPr="00F7201F">
        <w:rPr>
          <w:rFonts w:asciiTheme="majorBidi" w:hAnsiTheme="majorBidi" w:cstheme="majorBidi"/>
          <w:sz w:val="24"/>
          <w:szCs w:val="24"/>
        </w:rPr>
        <w:t xml:space="preserve"> recent good earnings news, whereas concurrently disposing of stocks with recent bad earnings news, can generate significant profits that</w:t>
      </w:r>
      <w:r>
        <w:rPr>
          <w:rFonts w:asciiTheme="majorBidi" w:hAnsiTheme="majorBidi" w:cstheme="majorBidi"/>
          <w:sz w:val="24"/>
          <w:szCs w:val="24"/>
        </w:rPr>
        <w:t xml:space="preserve"> are</w:t>
      </w:r>
      <w:r w:rsidRPr="00F7201F">
        <w:rPr>
          <w:rFonts w:asciiTheme="majorBidi" w:hAnsiTheme="majorBidi" w:cstheme="majorBidi"/>
          <w:sz w:val="24"/>
          <w:szCs w:val="24"/>
        </w:rPr>
        <w:t xml:space="preserve"> not related to risk.</w:t>
      </w:r>
    </w:p>
    <w:p w14:paraId="74B00EAF"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21303734" w14:textId="17A2082D" w:rsidR="00B1343A" w:rsidRDefault="00B1343A" w:rsidP="00005624">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Lou </w:t>
      </w:r>
      <w:r>
        <w:rPr>
          <w:rFonts w:asciiTheme="majorBidi" w:hAnsiTheme="majorBidi" w:cstheme="majorBidi"/>
          <w:sz w:val="24"/>
          <w:szCs w:val="24"/>
        </w:rPr>
        <w:t xml:space="preserve">(2014) </w:t>
      </w:r>
      <w:r w:rsidRPr="00F7201F">
        <w:rPr>
          <w:rFonts w:asciiTheme="majorBidi" w:hAnsiTheme="majorBidi" w:cstheme="majorBidi"/>
          <w:sz w:val="24"/>
          <w:szCs w:val="24"/>
        </w:rPr>
        <w:t xml:space="preserve">deliberated on how managers regulate firm advertising to attract investor attention and impact short-term stock returns. Sims </w:t>
      </w:r>
      <w:r>
        <w:rPr>
          <w:rFonts w:asciiTheme="majorBidi" w:hAnsiTheme="majorBidi" w:cstheme="majorBidi"/>
          <w:sz w:val="24"/>
          <w:szCs w:val="24"/>
        </w:rPr>
        <w:t xml:space="preserve">(2003) </w:t>
      </w:r>
      <w:r w:rsidRPr="00F7201F">
        <w:rPr>
          <w:rFonts w:asciiTheme="majorBidi" w:hAnsiTheme="majorBidi" w:cstheme="majorBidi"/>
          <w:sz w:val="24"/>
          <w:szCs w:val="24"/>
        </w:rPr>
        <w:t>demonstrated the constraints related to agents</w:t>
      </w:r>
      <w:r>
        <w:rPr>
          <w:rFonts w:asciiTheme="majorBidi" w:hAnsiTheme="majorBidi" w:cstheme="majorBidi"/>
          <w:sz w:val="24"/>
          <w:szCs w:val="24"/>
        </w:rPr>
        <w:t>’</w:t>
      </w:r>
      <w:r w:rsidRPr="00F7201F">
        <w:rPr>
          <w:rFonts w:asciiTheme="majorBidi" w:hAnsiTheme="majorBidi" w:cstheme="majorBidi"/>
          <w:sz w:val="24"/>
          <w:szCs w:val="24"/>
        </w:rPr>
        <w:t xml:space="preserve"> attention to describe price and consumption tackiness. Hirshleifer and Teoh</w:t>
      </w:r>
      <w:r>
        <w:rPr>
          <w:rFonts w:asciiTheme="majorBidi" w:hAnsiTheme="majorBidi" w:cstheme="majorBidi"/>
          <w:sz w:val="24"/>
          <w:szCs w:val="24"/>
        </w:rPr>
        <w:t xml:space="preserve"> (2003)</w:t>
      </w:r>
      <w:r w:rsidRPr="00F7201F">
        <w:rPr>
          <w:rFonts w:asciiTheme="majorBidi" w:hAnsiTheme="majorBidi" w:cstheme="majorBidi"/>
          <w:sz w:val="24"/>
          <w:szCs w:val="24"/>
        </w:rPr>
        <w:t xml:space="preserve"> examined company</w:t>
      </w:r>
      <w:r>
        <w:rPr>
          <w:rFonts w:asciiTheme="majorBidi" w:hAnsiTheme="majorBidi" w:cstheme="majorBidi"/>
          <w:sz w:val="24"/>
          <w:szCs w:val="24"/>
        </w:rPr>
        <w:t>’</w:t>
      </w:r>
      <w:r w:rsidRPr="00F7201F">
        <w:rPr>
          <w:rFonts w:asciiTheme="majorBidi" w:hAnsiTheme="majorBidi" w:cstheme="majorBidi"/>
          <w:sz w:val="24"/>
          <w:szCs w:val="24"/>
        </w:rPr>
        <w:t xml:space="preserve">s accounting disclosure policies and the resultant price dynamics in the manifestation of unmindful investors. </w:t>
      </w:r>
      <w:r>
        <w:rPr>
          <w:rFonts w:asciiTheme="majorBidi" w:hAnsiTheme="majorBidi" w:cstheme="majorBidi"/>
          <w:sz w:val="24"/>
          <w:szCs w:val="24"/>
        </w:rPr>
        <w:t>In addition,</w:t>
      </w:r>
      <w:r w:rsidRPr="00F7201F">
        <w:rPr>
          <w:rFonts w:asciiTheme="majorBidi" w:hAnsiTheme="majorBidi" w:cstheme="majorBidi"/>
          <w:sz w:val="24"/>
          <w:szCs w:val="24"/>
        </w:rPr>
        <w:t xml:space="preserve"> Gabaix et</w:t>
      </w:r>
      <w:r w:rsidR="00A97E2C">
        <w:rPr>
          <w:rFonts w:asciiTheme="majorBidi" w:hAnsiTheme="majorBidi" w:cstheme="majorBidi"/>
          <w:sz w:val="24"/>
          <w:szCs w:val="24"/>
        </w:rPr>
        <w:t>.</w:t>
      </w:r>
      <w:r w:rsidRPr="00F7201F">
        <w:rPr>
          <w:rFonts w:asciiTheme="majorBidi" w:hAnsiTheme="majorBidi" w:cstheme="majorBidi"/>
          <w:sz w:val="24"/>
          <w:szCs w:val="24"/>
        </w:rPr>
        <w:t xml:space="preserve"> al.</w:t>
      </w:r>
      <w:r>
        <w:rPr>
          <w:rFonts w:asciiTheme="majorBidi" w:hAnsiTheme="majorBidi" w:cstheme="majorBidi"/>
          <w:sz w:val="24"/>
          <w:szCs w:val="24"/>
        </w:rPr>
        <w:t xml:space="preserve"> (2005)</w:t>
      </w:r>
      <w:r w:rsidRPr="00F7201F">
        <w:rPr>
          <w:rFonts w:asciiTheme="majorBidi" w:hAnsiTheme="majorBidi" w:cstheme="majorBidi"/>
          <w:sz w:val="24"/>
          <w:szCs w:val="24"/>
        </w:rPr>
        <w:t xml:space="preserve"> studied agents</w:t>
      </w:r>
      <w:r>
        <w:rPr>
          <w:rFonts w:asciiTheme="majorBidi" w:hAnsiTheme="majorBidi" w:cstheme="majorBidi"/>
          <w:sz w:val="24"/>
          <w:szCs w:val="24"/>
        </w:rPr>
        <w:t>’</w:t>
      </w:r>
      <w:r w:rsidRPr="00F7201F">
        <w:rPr>
          <w:rFonts w:asciiTheme="majorBidi" w:hAnsiTheme="majorBidi" w:cstheme="majorBidi"/>
          <w:sz w:val="24"/>
          <w:szCs w:val="24"/>
        </w:rPr>
        <w:t xml:space="preserve"> focused attention in an attempt to respond to economic incentives. Barber and on the other hand, analyzed how notable events may </w:t>
      </w:r>
      <w:r>
        <w:rPr>
          <w:rFonts w:asciiTheme="majorBidi" w:hAnsiTheme="majorBidi" w:cstheme="majorBidi"/>
          <w:sz w:val="24"/>
          <w:szCs w:val="24"/>
        </w:rPr>
        <w:t>grab</w:t>
      </w:r>
      <w:r w:rsidRPr="00F7201F">
        <w:rPr>
          <w:rFonts w:asciiTheme="majorBidi" w:hAnsiTheme="majorBidi" w:cstheme="majorBidi"/>
          <w:sz w:val="24"/>
          <w:szCs w:val="24"/>
        </w:rPr>
        <w:t xml:space="preserve"> the attention of the investors, thus affecting the way they make decisions about their stock buying and selling. The essence of th</w:t>
      </w:r>
      <w:r>
        <w:rPr>
          <w:rFonts w:asciiTheme="majorBidi" w:hAnsiTheme="majorBidi" w:cstheme="majorBidi"/>
          <w:sz w:val="24"/>
          <w:szCs w:val="24"/>
        </w:rPr>
        <w:t>e</w:t>
      </w:r>
      <w:r w:rsidRPr="00F7201F">
        <w:rPr>
          <w:rFonts w:asciiTheme="majorBidi" w:hAnsiTheme="majorBidi" w:cstheme="majorBidi"/>
          <w:sz w:val="24"/>
          <w:szCs w:val="24"/>
        </w:rPr>
        <w:t xml:space="preserve">se extensive experimental studies is that focus is a crucial factor that determines </w:t>
      </w:r>
      <w:r w:rsidR="00005624" w:rsidRPr="00F7201F">
        <w:rPr>
          <w:rFonts w:asciiTheme="majorBidi" w:hAnsiTheme="majorBidi" w:cstheme="majorBidi"/>
          <w:sz w:val="24"/>
          <w:szCs w:val="24"/>
        </w:rPr>
        <w:t>Odean</w:t>
      </w:r>
      <w:r w:rsidR="00005624">
        <w:rPr>
          <w:rFonts w:asciiTheme="majorBidi" w:hAnsiTheme="majorBidi" w:cstheme="majorBidi"/>
          <w:sz w:val="24"/>
          <w:szCs w:val="24"/>
        </w:rPr>
        <w:t xml:space="preserve"> (2008)</w:t>
      </w:r>
      <w:r w:rsidR="00005624" w:rsidRPr="00F7201F">
        <w:rPr>
          <w:rFonts w:asciiTheme="majorBidi" w:hAnsiTheme="majorBidi" w:cstheme="majorBidi"/>
          <w:sz w:val="24"/>
          <w:szCs w:val="24"/>
        </w:rPr>
        <w:t xml:space="preserve">, </w:t>
      </w:r>
      <w:r w:rsidRPr="00F7201F">
        <w:rPr>
          <w:rFonts w:asciiTheme="majorBidi" w:hAnsiTheme="majorBidi" w:cstheme="majorBidi"/>
          <w:sz w:val="24"/>
          <w:szCs w:val="24"/>
        </w:rPr>
        <w:t>the way investors react to information.</w:t>
      </w:r>
    </w:p>
    <w:p w14:paraId="51C28175"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2DED4EDB"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To explore selective attention hypothesis literature in-depth, we present here four main cognitive mechanisms: investors</w:t>
      </w:r>
      <w:r>
        <w:rPr>
          <w:rFonts w:asciiTheme="majorBidi" w:hAnsiTheme="majorBidi" w:cstheme="majorBidi"/>
          <w:sz w:val="24"/>
          <w:szCs w:val="24"/>
        </w:rPr>
        <w:t>’</w:t>
      </w:r>
      <w:r w:rsidRPr="00F7201F">
        <w:rPr>
          <w:rFonts w:asciiTheme="majorBidi" w:hAnsiTheme="majorBidi" w:cstheme="majorBidi"/>
          <w:sz w:val="24"/>
          <w:szCs w:val="24"/>
        </w:rPr>
        <w:t xml:space="preserve"> bias and heuristics (naïve or sophisticated investor), accrual anomaly, under</w:t>
      </w:r>
      <w:r>
        <w:rPr>
          <w:rFonts w:asciiTheme="majorBidi" w:hAnsiTheme="majorBidi" w:cstheme="majorBidi"/>
          <w:sz w:val="24"/>
          <w:szCs w:val="24"/>
        </w:rPr>
        <w:t>reaction</w:t>
      </w:r>
      <w:r w:rsidRPr="00F7201F">
        <w:rPr>
          <w:rFonts w:asciiTheme="majorBidi" w:hAnsiTheme="majorBidi" w:cstheme="majorBidi"/>
          <w:sz w:val="24"/>
          <w:szCs w:val="24"/>
        </w:rPr>
        <w:t xml:space="preserve"> and overreaction and investors` anchoring.</w:t>
      </w:r>
    </w:p>
    <w:p w14:paraId="03F6E9E0"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3276E056"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Experimental </w:t>
      </w:r>
      <w:r>
        <w:rPr>
          <w:rFonts w:asciiTheme="majorBidi" w:hAnsiTheme="majorBidi" w:cstheme="majorBidi"/>
          <w:sz w:val="24"/>
          <w:szCs w:val="24"/>
        </w:rPr>
        <w:t>laboratory studies indicate</w:t>
      </w:r>
      <w:r w:rsidRPr="00F7201F">
        <w:rPr>
          <w:rFonts w:asciiTheme="majorBidi" w:hAnsiTheme="majorBidi" w:cstheme="majorBidi"/>
          <w:sz w:val="24"/>
          <w:szCs w:val="24"/>
        </w:rPr>
        <w:t xml:space="preserve"> that restricted attention disturbs both sophisticated </w:t>
      </w:r>
      <w:r>
        <w:rPr>
          <w:rFonts w:asciiTheme="majorBidi" w:hAnsiTheme="majorBidi" w:cstheme="majorBidi"/>
          <w:sz w:val="24"/>
          <w:szCs w:val="24"/>
        </w:rPr>
        <w:t>and</w:t>
      </w:r>
      <w:r w:rsidRPr="00F7201F">
        <w:rPr>
          <w:rFonts w:asciiTheme="majorBidi" w:hAnsiTheme="majorBidi" w:cstheme="majorBidi"/>
          <w:sz w:val="24"/>
          <w:szCs w:val="24"/>
        </w:rPr>
        <w:t xml:space="preserve"> naive discrete investors, as well as financial experts in interpreting </w:t>
      </w:r>
      <w:r w:rsidRPr="00F7201F">
        <w:rPr>
          <w:rFonts w:asciiTheme="majorBidi" w:hAnsiTheme="majorBidi" w:cstheme="majorBidi"/>
          <w:sz w:val="24"/>
          <w:szCs w:val="24"/>
        </w:rPr>
        <w:lastRenderedPageBreak/>
        <w:t xml:space="preserve">bookkeeping data. </w:t>
      </w:r>
      <w:r>
        <w:rPr>
          <w:rFonts w:asciiTheme="majorBidi" w:hAnsiTheme="majorBidi" w:cstheme="majorBidi"/>
          <w:sz w:val="24"/>
          <w:szCs w:val="24"/>
        </w:rPr>
        <w:t>In addition,</w:t>
      </w:r>
      <w:r w:rsidRPr="00F7201F">
        <w:rPr>
          <w:rFonts w:asciiTheme="majorBidi" w:hAnsiTheme="majorBidi" w:cstheme="majorBidi"/>
          <w:sz w:val="24"/>
          <w:szCs w:val="24"/>
        </w:rPr>
        <w:t xml:space="preserve"> there is evidence that attention constraints may be the source of misevaluation of information in accounting.</w:t>
      </w:r>
    </w:p>
    <w:p w14:paraId="1589124B"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468F92EC" w14:textId="4445EBD8" w:rsidR="00B1343A" w:rsidRDefault="00B1343A" w:rsidP="00BD7E77">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Another phenomenon is not</w:t>
      </w:r>
      <w:r>
        <w:rPr>
          <w:rFonts w:asciiTheme="majorBidi" w:hAnsiTheme="majorBidi" w:cstheme="majorBidi"/>
          <w:sz w:val="24"/>
          <w:szCs w:val="24"/>
        </w:rPr>
        <w:t>ed in the</w:t>
      </w:r>
      <w:r w:rsidRPr="00F7201F">
        <w:rPr>
          <w:rFonts w:asciiTheme="majorBidi" w:hAnsiTheme="majorBidi" w:cstheme="majorBidi"/>
          <w:sz w:val="24"/>
          <w:szCs w:val="24"/>
        </w:rPr>
        <w:t xml:space="preserve"> research based on experimental </w:t>
      </w:r>
      <w:r>
        <w:rPr>
          <w:rFonts w:asciiTheme="majorBidi" w:hAnsiTheme="majorBidi" w:cstheme="majorBidi"/>
          <w:sz w:val="24"/>
          <w:szCs w:val="24"/>
        </w:rPr>
        <w:t>“</w:t>
      </w:r>
      <w:r w:rsidRPr="00F7201F">
        <w:rPr>
          <w:rFonts w:asciiTheme="majorBidi" w:hAnsiTheme="majorBidi" w:cstheme="majorBidi"/>
          <w:sz w:val="24"/>
          <w:szCs w:val="24"/>
        </w:rPr>
        <w:t>adjustment and anchoring bias</w:t>
      </w:r>
      <w:r>
        <w:rPr>
          <w:rFonts w:asciiTheme="majorBidi" w:hAnsiTheme="majorBidi" w:cstheme="majorBidi"/>
          <w:sz w:val="24"/>
          <w:szCs w:val="24"/>
        </w:rPr>
        <w:t>”</w:t>
      </w:r>
      <w:r w:rsidRPr="00F7201F">
        <w:rPr>
          <w:rFonts w:asciiTheme="majorBidi" w:hAnsiTheme="majorBidi" w:cstheme="majorBidi"/>
          <w:sz w:val="24"/>
          <w:szCs w:val="24"/>
        </w:rPr>
        <w:t xml:space="preserve"> </w:t>
      </w:r>
      <w:r>
        <w:rPr>
          <w:rFonts w:asciiTheme="majorBidi" w:hAnsiTheme="majorBidi" w:cstheme="majorBidi"/>
          <w:sz w:val="24"/>
          <w:szCs w:val="24"/>
        </w:rPr>
        <w:t>carried out by</w:t>
      </w:r>
      <w:r w:rsidRPr="00F7201F">
        <w:rPr>
          <w:rFonts w:asciiTheme="majorBidi" w:hAnsiTheme="majorBidi" w:cstheme="majorBidi"/>
          <w:sz w:val="24"/>
          <w:szCs w:val="24"/>
        </w:rPr>
        <w:t xml:space="preserve"> Kahneman, Slovic, and Tversky</w:t>
      </w:r>
      <w:r>
        <w:rPr>
          <w:rFonts w:asciiTheme="majorBidi" w:hAnsiTheme="majorBidi" w:cstheme="majorBidi"/>
          <w:sz w:val="24"/>
          <w:szCs w:val="24"/>
        </w:rPr>
        <w:t xml:space="preserve"> (1982)</w:t>
      </w:r>
      <w:r w:rsidRPr="00F7201F">
        <w:rPr>
          <w:rFonts w:asciiTheme="majorBidi" w:hAnsiTheme="majorBidi" w:cstheme="majorBidi"/>
          <w:sz w:val="24"/>
          <w:szCs w:val="24"/>
        </w:rPr>
        <w:t>. They reported on investigations in which investors were requested to approximate the price of a quantity as an addition to a</w:t>
      </w:r>
      <w:r>
        <w:rPr>
          <w:rFonts w:asciiTheme="majorBidi" w:hAnsiTheme="majorBidi" w:cstheme="majorBidi"/>
          <w:sz w:val="24"/>
          <w:szCs w:val="24"/>
        </w:rPr>
        <w:t>n</w:t>
      </w:r>
      <w:r w:rsidRPr="00F7201F">
        <w:rPr>
          <w:rFonts w:asciiTheme="majorBidi" w:hAnsiTheme="majorBidi" w:cstheme="majorBidi"/>
          <w:sz w:val="24"/>
          <w:szCs w:val="24"/>
        </w:rPr>
        <w:t xml:space="preserve"> arbitrarily </w:t>
      </w:r>
      <w:r w:rsidR="00501104">
        <w:rPr>
          <w:rFonts w:asciiTheme="majorBidi" w:hAnsiTheme="majorBidi" w:cstheme="majorBidi"/>
          <w:sz w:val="24"/>
          <w:szCs w:val="24"/>
        </w:rPr>
        <w:t>created</w:t>
      </w:r>
      <w:r w:rsidRPr="00F7201F">
        <w:rPr>
          <w:rFonts w:asciiTheme="majorBidi" w:hAnsiTheme="majorBidi" w:cstheme="majorBidi"/>
          <w:sz w:val="24"/>
          <w:szCs w:val="24"/>
        </w:rPr>
        <w:t xml:space="preserve"> number that the </w:t>
      </w:r>
      <w:r w:rsidR="00501104">
        <w:rPr>
          <w:rFonts w:asciiTheme="majorBidi" w:hAnsiTheme="majorBidi" w:cstheme="majorBidi"/>
          <w:sz w:val="24"/>
          <w:szCs w:val="24"/>
        </w:rPr>
        <w:t>investor</w:t>
      </w:r>
      <w:r w:rsidRPr="00F7201F">
        <w:rPr>
          <w:rFonts w:asciiTheme="majorBidi" w:hAnsiTheme="majorBidi" w:cstheme="majorBidi"/>
          <w:sz w:val="24"/>
          <w:szCs w:val="24"/>
        </w:rPr>
        <w:t xml:space="preserve"> detect</w:t>
      </w:r>
      <w:r w:rsidR="00501104">
        <w:rPr>
          <w:rFonts w:asciiTheme="majorBidi" w:hAnsiTheme="majorBidi" w:cstheme="majorBidi"/>
          <w:sz w:val="24"/>
          <w:szCs w:val="24"/>
        </w:rPr>
        <w:t>ed</w:t>
      </w:r>
      <w:r w:rsidRPr="00F7201F">
        <w:rPr>
          <w:rFonts w:asciiTheme="majorBidi" w:hAnsiTheme="majorBidi" w:cstheme="majorBidi"/>
          <w:sz w:val="24"/>
          <w:szCs w:val="24"/>
        </w:rPr>
        <w:t>. Estimates were found to be higher for the items that start</w:t>
      </w:r>
      <w:r>
        <w:rPr>
          <w:rFonts w:asciiTheme="majorBidi" w:hAnsiTheme="majorBidi" w:cstheme="majorBidi"/>
          <w:sz w:val="24"/>
          <w:szCs w:val="24"/>
        </w:rPr>
        <w:t>ed</w:t>
      </w:r>
      <w:r w:rsidRPr="00F7201F">
        <w:rPr>
          <w:rFonts w:asciiTheme="majorBidi" w:hAnsiTheme="majorBidi" w:cstheme="majorBidi"/>
          <w:sz w:val="24"/>
          <w:szCs w:val="24"/>
        </w:rPr>
        <w:t xml:space="preserve"> with high random numbers and vice versa. With respect to this, George and Hwang </w:t>
      </w:r>
      <w:r>
        <w:rPr>
          <w:rFonts w:asciiTheme="majorBidi" w:hAnsiTheme="majorBidi" w:cstheme="majorBidi"/>
          <w:sz w:val="24"/>
          <w:szCs w:val="24"/>
        </w:rPr>
        <w:t xml:space="preserve">(2004) </w:t>
      </w:r>
      <w:r w:rsidRPr="00F7201F">
        <w:rPr>
          <w:rFonts w:asciiTheme="majorBidi" w:hAnsiTheme="majorBidi" w:cstheme="majorBidi"/>
          <w:sz w:val="24"/>
          <w:szCs w:val="24"/>
        </w:rPr>
        <w:t>suggest that sellers are likely to use a high 52</w:t>
      </w:r>
      <w:r>
        <w:rPr>
          <w:rFonts w:asciiTheme="majorBidi" w:hAnsiTheme="majorBidi" w:cstheme="majorBidi"/>
          <w:sz w:val="24"/>
          <w:szCs w:val="24"/>
        </w:rPr>
        <w:t>-</w:t>
      </w:r>
      <w:r w:rsidRPr="00F7201F">
        <w:rPr>
          <w:rFonts w:asciiTheme="majorBidi" w:hAnsiTheme="majorBidi" w:cstheme="majorBidi"/>
          <w:sz w:val="24"/>
          <w:szCs w:val="24"/>
        </w:rPr>
        <w:t>week share price as a basis of evaluating their potential impact on the news. In the past year, good news means pushing the new supply</w:t>
      </w:r>
      <w:r>
        <w:rPr>
          <w:rFonts w:asciiTheme="majorBidi" w:hAnsiTheme="majorBidi" w:cstheme="majorBidi"/>
          <w:sz w:val="24"/>
          <w:szCs w:val="24"/>
        </w:rPr>
        <w:t>’</w:t>
      </w:r>
      <w:r w:rsidRPr="00F7201F">
        <w:rPr>
          <w:rFonts w:asciiTheme="majorBidi" w:hAnsiTheme="majorBidi" w:cstheme="majorBidi"/>
          <w:sz w:val="24"/>
          <w:szCs w:val="24"/>
        </w:rPr>
        <w:t xml:space="preserve">s price near a current 52-week high. This means that traders are unwilling to </w:t>
      </w:r>
      <w:r w:rsidR="00BD7E77">
        <w:rPr>
          <w:rFonts w:asciiTheme="majorBidi" w:hAnsiTheme="majorBidi" w:cstheme="majorBidi"/>
          <w:sz w:val="24"/>
          <w:szCs w:val="24"/>
        </w:rPr>
        <w:t>purchase</w:t>
      </w:r>
      <w:r w:rsidRPr="00F7201F">
        <w:rPr>
          <w:rFonts w:asciiTheme="majorBidi" w:hAnsiTheme="majorBidi" w:cstheme="majorBidi"/>
          <w:sz w:val="24"/>
          <w:szCs w:val="24"/>
        </w:rPr>
        <w:t xml:space="preserve"> the items at a high cost although the current market information warrants it. </w:t>
      </w:r>
      <w:r>
        <w:rPr>
          <w:rFonts w:asciiTheme="majorBidi" w:hAnsiTheme="majorBidi" w:cstheme="majorBidi"/>
          <w:sz w:val="24"/>
          <w:szCs w:val="24"/>
        </w:rPr>
        <w:t>In essence, this means that</w:t>
      </w:r>
      <w:r w:rsidRPr="00F7201F">
        <w:rPr>
          <w:rFonts w:asciiTheme="majorBidi" w:hAnsiTheme="majorBidi" w:cstheme="majorBidi"/>
          <w:sz w:val="24"/>
          <w:szCs w:val="24"/>
        </w:rPr>
        <w:t xml:space="preserve"> they understand the news</w:t>
      </w:r>
      <w:r>
        <w:rPr>
          <w:rFonts w:asciiTheme="majorBidi" w:hAnsiTheme="majorBidi" w:cstheme="majorBidi"/>
          <w:sz w:val="24"/>
          <w:szCs w:val="24"/>
        </w:rPr>
        <w:t>,</w:t>
      </w:r>
      <w:r w:rsidRPr="00F7201F">
        <w:rPr>
          <w:rFonts w:asciiTheme="majorBidi" w:hAnsiTheme="majorBidi" w:cstheme="majorBidi"/>
          <w:sz w:val="24"/>
          <w:szCs w:val="24"/>
        </w:rPr>
        <w:t xml:space="preserve"> but are unwilling</w:t>
      </w:r>
      <w:r>
        <w:rPr>
          <w:rFonts w:asciiTheme="majorBidi" w:hAnsiTheme="majorBidi" w:cstheme="majorBidi"/>
          <w:sz w:val="24"/>
          <w:szCs w:val="24"/>
        </w:rPr>
        <w:t xml:space="preserve"> to act</w:t>
      </w:r>
      <w:r w:rsidRPr="00F7201F">
        <w:rPr>
          <w:rFonts w:asciiTheme="majorBidi" w:hAnsiTheme="majorBidi" w:cstheme="majorBidi"/>
          <w:sz w:val="24"/>
          <w:szCs w:val="24"/>
        </w:rPr>
        <w:t xml:space="preserve"> out of fear. After some period of time</w:t>
      </w:r>
      <w:r>
        <w:rPr>
          <w:rFonts w:asciiTheme="majorBidi" w:hAnsiTheme="majorBidi" w:cstheme="majorBidi"/>
          <w:sz w:val="24"/>
          <w:szCs w:val="24"/>
        </w:rPr>
        <w:t>,</w:t>
      </w:r>
      <w:r w:rsidRPr="00F7201F">
        <w:rPr>
          <w:rFonts w:asciiTheme="majorBidi" w:hAnsiTheme="majorBidi" w:cstheme="majorBidi"/>
          <w:sz w:val="24"/>
          <w:szCs w:val="24"/>
        </w:rPr>
        <w:t xml:space="preserve"> the information finally prevails and asset price</w:t>
      </w:r>
      <w:r>
        <w:rPr>
          <w:rFonts w:asciiTheme="majorBidi" w:hAnsiTheme="majorBidi" w:cstheme="majorBidi"/>
          <w:sz w:val="24"/>
          <w:szCs w:val="24"/>
        </w:rPr>
        <w:t>s</w:t>
      </w:r>
      <w:r w:rsidRPr="00F7201F">
        <w:rPr>
          <w:rFonts w:asciiTheme="majorBidi" w:hAnsiTheme="majorBidi" w:cstheme="majorBidi"/>
          <w:sz w:val="24"/>
          <w:szCs w:val="24"/>
        </w:rPr>
        <w:t xml:space="preserve"> naturally shoot up</w:t>
      </w:r>
      <w:r>
        <w:rPr>
          <w:rFonts w:asciiTheme="majorBidi" w:hAnsiTheme="majorBidi" w:cstheme="majorBidi"/>
          <w:sz w:val="24"/>
          <w:szCs w:val="24"/>
        </w:rPr>
        <w:t>,</w:t>
      </w:r>
      <w:r w:rsidRPr="00F7201F">
        <w:rPr>
          <w:rFonts w:asciiTheme="majorBidi" w:hAnsiTheme="majorBidi" w:cstheme="majorBidi"/>
          <w:sz w:val="24"/>
          <w:szCs w:val="24"/>
        </w:rPr>
        <w:t xml:space="preserve"> which leads to an extension.</w:t>
      </w:r>
    </w:p>
    <w:p w14:paraId="0D04531C"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79F517CF" w14:textId="3EE16761" w:rsidR="00B1343A" w:rsidRDefault="00B1343A" w:rsidP="0061333C">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Li and Yu (2011) argue that traders might use sector-based data as a basis for evaluating information. In particular, they propose an exceptional role for the Dow </w:t>
      </w:r>
      <w:r>
        <w:rPr>
          <w:rFonts w:asciiTheme="majorBidi" w:hAnsiTheme="majorBidi" w:cstheme="majorBidi"/>
          <w:sz w:val="24"/>
          <w:szCs w:val="24"/>
        </w:rPr>
        <w:t>I</w:t>
      </w:r>
      <w:r w:rsidRPr="00F7201F">
        <w:rPr>
          <w:rFonts w:asciiTheme="majorBidi" w:hAnsiTheme="majorBidi" w:cstheme="majorBidi"/>
          <w:sz w:val="24"/>
          <w:szCs w:val="24"/>
        </w:rPr>
        <w:t xml:space="preserve">ndex. </w:t>
      </w:r>
      <w:r>
        <w:rPr>
          <w:rFonts w:asciiTheme="majorBidi" w:hAnsiTheme="majorBidi" w:cstheme="majorBidi"/>
          <w:sz w:val="24"/>
          <w:szCs w:val="24"/>
        </w:rPr>
        <w:t>Perhaps</w:t>
      </w:r>
      <w:r w:rsidRPr="00F7201F">
        <w:rPr>
          <w:rFonts w:asciiTheme="majorBidi" w:hAnsiTheme="majorBidi" w:cstheme="majorBidi"/>
          <w:sz w:val="24"/>
          <w:szCs w:val="24"/>
        </w:rPr>
        <w:t xml:space="preserve"> this is made possible because of </w:t>
      </w:r>
      <w:r>
        <w:rPr>
          <w:rFonts w:asciiTheme="majorBidi" w:hAnsiTheme="majorBidi" w:cstheme="majorBidi"/>
          <w:sz w:val="24"/>
          <w:szCs w:val="24"/>
        </w:rPr>
        <w:t>the Dow’s</w:t>
      </w:r>
      <w:r w:rsidRPr="00F7201F">
        <w:rPr>
          <w:rFonts w:asciiTheme="majorBidi" w:hAnsiTheme="majorBidi" w:cstheme="majorBidi"/>
          <w:sz w:val="24"/>
          <w:szCs w:val="24"/>
        </w:rPr>
        <w:t xml:space="preserve"> visibility and the limited attention of the investors. Moreover, it is </w:t>
      </w:r>
      <w:r w:rsidR="00BD7E77">
        <w:rPr>
          <w:rFonts w:asciiTheme="majorBidi" w:hAnsiTheme="majorBidi" w:cstheme="majorBidi"/>
          <w:sz w:val="24"/>
          <w:szCs w:val="24"/>
        </w:rPr>
        <w:t>not likely</w:t>
      </w:r>
      <w:r w:rsidRPr="00F7201F">
        <w:rPr>
          <w:rFonts w:asciiTheme="majorBidi" w:hAnsiTheme="majorBidi" w:cstheme="majorBidi"/>
          <w:sz w:val="24"/>
          <w:szCs w:val="24"/>
        </w:rPr>
        <w:t xml:space="preserve"> to describe the analytical power of proximity to the historical high using the unobservable mean reverting state variable. Peng and Xiong </w:t>
      </w:r>
      <w:r>
        <w:rPr>
          <w:rFonts w:asciiTheme="majorBidi" w:hAnsiTheme="majorBidi" w:cstheme="majorBidi"/>
          <w:sz w:val="24"/>
          <w:szCs w:val="24"/>
        </w:rPr>
        <w:t xml:space="preserve">(2006) </w:t>
      </w:r>
      <w:r w:rsidRPr="00F7201F">
        <w:rPr>
          <w:rFonts w:asciiTheme="majorBidi" w:hAnsiTheme="majorBidi" w:cstheme="majorBidi"/>
          <w:sz w:val="24"/>
          <w:szCs w:val="24"/>
        </w:rPr>
        <w:t xml:space="preserve">also show that stockholders who have </w:t>
      </w:r>
      <w:r w:rsidR="0061333C">
        <w:rPr>
          <w:rFonts w:asciiTheme="majorBidi" w:hAnsiTheme="majorBidi" w:cstheme="majorBidi"/>
          <w:sz w:val="24"/>
          <w:szCs w:val="24"/>
        </w:rPr>
        <w:t>limited</w:t>
      </w:r>
      <w:r w:rsidRPr="00F7201F">
        <w:rPr>
          <w:rFonts w:asciiTheme="majorBidi" w:hAnsiTheme="majorBidi" w:cstheme="majorBidi"/>
          <w:sz w:val="24"/>
          <w:szCs w:val="24"/>
        </w:rPr>
        <w:t xml:space="preserve"> attention tend to develop more market and sector-wide information as opposed to industrial-specific statistics.</w:t>
      </w:r>
    </w:p>
    <w:p w14:paraId="4A9F5AB5"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5E67AAFE"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Ano</w:t>
      </w:r>
      <w:r w:rsidRPr="00F7201F">
        <w:rPr>
          <w:rFonts w:asciiTheme="majorBidi" w:hAnsiTheme="majorBidi" w:cstheme="majorBidi"/>
          <w:sz w:val="24"/>
          <w:szCs w:val="24"/>
        </w:rPr>
        <w:t>ther important aspect of attention is time limit</w:t>
      </w:r>
      <w:r>
        <w:rPr>
          <w:rFonts w:asciiTheme="majorBidi" w:hAnsiTheme="majorBidi" w:cstheme="majorBidi"/>
          <w:sz w:val="24"/>
          <w:szCs w:val="24"/>
        </w:rPr>
        <w:t>s</w:t>
      </w:r>
      <w:r w:rsidRPr="00F7201F">
        <w:rPr>
          <w:rFonts w:asciiTheme="majorBidi" w:hAnsiTheme="majorBidi" w:cstheme="majorBidi"/>
          <w:sz w:val="24"/>
          <w:szCs w:val="24"/>
        </w:rPr>
        <w:t xml:space="preserve"> as an influence on investment choices. Our last section on selective attention in capital markets presents the Myopic Loss Aversion (MLA) literature.</w:t>
      </w:r>
    </w:p>
    <w:p w14:paraId="4A17B8ED"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0B1E3019" w14:textId="499A5716" w:rsidR="00B1343A" w:rsidRPr="006F2E42" w:rsidRDefault="00384C98" w:rsidP="00B1343A">
      <w:pPr>
        <w:autoSpaceDE w:val="0"/>
        <w:autoSpaceDN w:val="0"/>
        <w:adjustRightInd w:val="0"/>
        <w:spacing w:after="0"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 xml:space="preserve">6.4 </w:t>
      </w:r>
      <w:r w:rsidR="00B1343A" w:rsidRPr="006F2E42">
        <w:rPr>
          <w:rFonts w:asciiTheme="majorBidi" w:hAnsiTheme="majorBidi" w:cstheme="majorBidi"/>
          <w:b/>
          <w:bCs/>
          <w:i/>
          <w:iCs/>
          <w:sz w:val="24"/>
          <w:szCs w:val="24"/>
        </w:rPr>
        <w:t>The Myopic Aspect of Skewness Investment</w:t>
      </w:r>
    </w:p>
    <w:p w14:paraId="2027D3F3"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Benartzi and Thaler (1995) describes Myopic Loss Aversion (MLA) as an </w:t>
      </w:r>
      <w:r>
        <w:rPr>
          <w:rFonts w:asciiTheme="majorBidi" w:hAnsiTheme="majorBidi" w:cstheme="majorBidi"/>
          <w:sz w:val="24"/>
          <w:szCs w:val="24"/>
        </w:rPr>
        <w:t>“</w:t>
      </w:r>
      <w:r w:rsidRPr="00F7201F">
        <w:rPr>
          <w:rFonts w:asciiTheme="majorBidi" w:hAnsiTheme="majorBidi" w:cstheme="majorBidi"/>
          <w:sz w:val="24"/>
          <w:szCs w:val="24"/>
        </w:rPr>
        <w:t>equity premium puzzle.</w:t>
      </w:r>
      <w:r>
        <w:rPr>
          <w:rFonts w:asciiTheme="majorBidi" w:hAnsiTheme="majorBidi" w:cstheme="majorBidi"/>
          <w:sz w:val="24"/>
          <w:szCs w:val="24"/>
        </w:rPr>
        <w:t>”</w:t>
      </w:r>
      <w:r w:rsidRPr="00F7201F">
        <w:rPr>
          <w:rFonts w:asciiTheme="majorBidi" w:hAnsiTheme="majorBidi" w:cstheme="majorBidi"/>
          <w:sz w:val="24"/>
          <w:szCs w:val="24"/>
        </w:rPr>
        <w:t xml:space="preserve"> The term refers to an indication that the risk on premium stocks is </w:t>
      </w:r>
      <w:r w:rsidRPr="00F7201F">
        <w:rPr>
          <w:rFonts w:asciiTheme="majorBidi" w:hAnsiTheme="majorBidi" w:cstheme="majorBidi"/>
          <w:sz w:val="24"/>
          <w:szCs w:val="24"/>
        </w:rPr>
        <w:lastRenderedPageBreak/>
        <w:t>unaccountably high when related to the</w:t>
      </w:r>
      <w:r>
        <w:rPr>
          <w:rFonts w:asciiTheme="majorBidi" w:hAnsiTheme="majorBidi" w:cstheme="majorBidi"/>
          <w:sz w:val="24"/>
          <w:szCs w:val="24"/>
        </w:rPr>
        <w:t xml:space="preserve"> </w:t>
      </w:r>
      <w:r w:rsidRPr="00F7201F">
        <w:rPr>
          <w:rFonts w:asciiTheme="majorBidi" w:hAnsiTheme="majorBidi" w:cstheme="majorBidi"/>
          <w:sz w:val="24"/>
          <w:szCs w:val="24"/>
        </w:rPr>
        <w:t xml:space="preserve">incomes on bonds. It is also irrational to assume that risk </w:t>
      </w:r>
      <w:r>
        <w:rPr>
          <w:rFonts w:asciiTheme="majorBidi" w:hAnsiTheme="majorBidi" w:cstheme="majorBidi"/>
          <w:sz w:val="24"/>
          <w:szCs w:val="24"/>
        </w:rPr>
        <w:t>aversion</w:t>
      </w:r>
      <w:r w:rsidRPr="00F7201F">
        <w:rPr>
          <w:rFonts w:asciiTheme="majorBidi" w:hAnsiTheme="majorBidi" w:cstheme="majorBidi"/>
          <w:sz w:val="24"/>
          <w:szCs w:val="24"/>
        </w:rPr>
        <w:t xml:space="preserve"> alone can explain MLA. </w:t>
      </w:r>
      <w:r>
        <w:rPr>
          <w:rFonts w:asciiTheme="majorBidi" w:hAnsiTheme="majorBidi" w:cstheme="majorBidi"/>
          <w:sz w:val="24"/>
          <w:szCs w:val="24"/>
        </w:rPr>
        <w:t>MLA</w:t>
      </w:r>
      <w:r w:rsidRPr="00F7201F">
        <w:rPr>
          <w:rFonts w:asciiTheme="majorBidi" w:hAnsiTheme="majorBidi" w:cstheme="majorBidi"/>
          <w:sz w:val="24"/>
          <w:szCs w:val="24"/>
        </w:rPr>
        <w:t xml:space="preserve"> integrates </w:t>
      </w:r>
      <w:r>
        <w:rPr>
          <w:rFonts w:asciiTheme="majorBidi" w:hAnsiTheme="majorBidi" w:cstheme="majorBidi"/>
          <w:sz w:val="24"/>
          <w:szCs w:val="24"/>
        </w:rPr>
        <w:t xml:space="preserve">the </w:t>
      </w:r>
      <w:r w:rsidRPr="00F7201F">
        <w:rPr>
          <w:rFonts w:asciiTheme="majorBidi" w:hAnsiTheme="majorBidi" w:cstheme="majorBidi"/>
          <w:sz w:val="24"/>
          <w:szCs w:val="24"/>
        </w:rPr>
        <w:t>loss aversion PT concept (Tversky and Kahneman</w:t>
      </w:r>
      <w:r>
        <w:rPr>
          <w:rFonts w:asciiTheme="majorBidi" w:hAnsiTheme="majorBidi" w:cstheme="majorBidi"/>
          <w:sz w:val="24"/>
          <w:szCs w:val="24"/>
        </w:rPr>
        <w:t>, 1992</w:t>
      </w:r>
      <w:r w:rsidRPr="00F7201F">
        <w:rPr>
          <w:rFonts w:asciiTheme="majorBidi" w:hAnsiTheme="majorBidi" w:cstheme="majorBidi"/>
          <w:sz w:val="24"/>
          <w:szCs w:val="24"/>
        </w:rPr>
        <w:t>) with rational bookkeeping (Thaler</w:t>
      </w:r>
      <w:r>
        <w:rPr>
          <w:rFonts w:asciiTheme="majorBidi" w:hAnsiTheme="majorBidi" w:cstheme="majorBidi"/>
          <w:sz w:val="24"/>
          <w:szCs w:val="24"/>
        </w:rPr>
        <w:t>, 1985</w:t>
      </w:r>
      <w:r w:rsidRPr="00F7201F">
        <w:rPr>
          <w:rFonts w:asciiTheme="majorBidi" w:hAnsiTheme="majorBidi" w:cstheme="majorBidi"/>
          <w:sz w:val="24"/>
          <w:szCs w:val="24"/>
        </w:rPr>
        <w:t>; Kahneman and Tversky</w:t>
      </w:r>
      <w:r>
        <w:rPr>
          <w:rFonts w:asciiTheme="majorBidi" w:hAnsiTheme="majorBidi" w:cstheme="majorBidi"/>
          <w:sz w:val="24"/>
          <w:szCs w:val="24"/>
        </w:rPr>
        <w:t>, 1992</w:t>
      </w:r>
      <w:r w:rsidRPr="00F7201F">
        <w:rPr>
          <w:rFonts w:asciiTheme="majorBidi" w:hAnsiTheme="majorBidi" w:cstheme="majorBidi"/>
          <w:sz w:val="24"/>
          <w:szCs w:val="24"/>
        </w:rPr>
        <w:t>).</w:t>
      </w:r>
    </w:p>
    <w:p w14:paraId="32FAD2D7"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5B775978" w14:textId="3E207253" w:rsidR="00B1343A" w:rsidRDefault="00B1343A" w:rsidP="00005624">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The term mental accounting refers to the set of cognitive activities</w:t>
      </w:r>
      <w:r>
        <w:rPr>
          <w:rFonts w:asciiTheme="majorBidi" w:hAnsiTheme="majorBidi" w:cstheme="majorBidi"/>
          <w:sz w:val="24"/>
          <w:szCs w:val="24"/>
        </w:rPr>
        <w:t xml:space="preserve">, </w:t>
      </w:r>
      <w:r w:rsidRPr="00F7201F">
        <w:rPr>
          <w:rFonts w:asciiTheme="majorBidi" w:hAnsiTheme="majorBidi" w:cstheme="majorBidi"/>
          <w:sz w:val="24"/>
          <w:szCs w:val="24"/>
        </w:rPr>
        <w:t>implicit or explicit</w:t>
      </w:r>
      <w:r>
        <w:rPr>
          <w:rFonts w:asciiTheme="majorBidi" w:hAnsiTheme="majorBidi" w:cstheme="majorBidi"/>
          <w:sz w:val="24"/>
          <w:szCs w:val="24"/>
        </w:rPr>
        <w:t>,</w:t>
      </w:r>
      <w:r w:rsidRPr="00F7201F">
        <w:rPr>
          <w:rFonts w:asciiTheme="majorBidi" w:hAnsiTheme="majorBidi" w:cstheme="majorBidi"/>
          <w:sz w:val="24"/>
          <w:szCs w:val="24"/>
        </w:rPr>
        <w:t xml:space="preserve"> which households and individuals participate in to serve a similar purpose which regular accounting serves in an institutional organization (Thaler et</w:t>
      </w:r>
      <w:r w:rsidR="00A97E2C">
        <w:rPr>
          <w:rFonts w:asciiTheme="majorBidi" w:hAnsiTheme="majorBidi" w:cstheme="majorBidi"/>
          <w:sz w:val="24"/>
          <w:szCs w:val="24"/>
        </w:rPr>
        <w:t>.</w:t>
      </w:r>
      <w:r w:rsidRPr="00F7201F">
        <w:rPr>
          <w:rFonts w:asciiTheme="majorBidi" w:hAnsiTheme="majorBidi" w:cstheme="majorBidi"/>
          <w:sz w:val="24"/>
          <w:szCs w:val="24"/>
        </w:rPr>
        <w:t xml:space="preserve"> al.</w:t>
      </w:r>
      <w:r>
        <w:rPr>
          <w:rFonts w:asciiTheme="majorBidi" w:hAnsiTheme="majorBidi" w:cstheme="majorBidi"/>
          <w:sz w:val="24"/>
          <w:szCs w:val="24"/>
        </w:rPr>
        <w:t>, 1985</w:t>
      </w:r>
      <w:r w:rsidRPr="00F7201F">
        <w:rPr>
          <w:rFonts w:asciiTheme="majorBidi" w:hAnsiTheme="majorBidi" w:cstheme="majorBidi"/>
          <w:sz w:val="24"/>
          <w:szCs w:val="24"/>
        </w:rPr>
        <w:t xml:space="preserve">). A financial investor can be </w:t>
      </w:r>
      <w:r>
        <w:rPr>
          <w:rFonts w:asciiTheme="majorBidi" w:hAnsiTheme="majorBidi" w:cstheme="majorBidi"/>
          <w:sz w:val="24"/>
          <w:szCs w:val="24"/>
        </w:rPr>
        <w:t>considered as someone</w:t>
      </w:r>
      <w:r w:rsidRPr="00F7201F">
        <w:rPr>
          <w:rFonts w:asciiTheme="majorBidi" w:hAnsiTheme="majorBidi" w:cstheme="majorBidi"/>
          <w:sz w:val="24"/>
          <w:szCs w:val="24"/>
        </w:rPr>
        <w:t xml:space="preserve"> making a series of decisions about how his</w:t>
      </w:r>
      <w:r>
        <w:rPr>
          <w:rFonts w:asciiTheme="majorBidi" w:hAnsiTheme="majorBidi" w:cstheme="majorBidi"/>
          <w:sz w:val="24"/>
          <w:szCs w:val="24"/>
        </w:rPr>
        <w:t xml:space="preserve"> or her</w:t>
      </w:r>
      <w:r w:rsidRPr="00F7201F">
        <w:rPr>
          <w:rFonts w:asciiTheme="majorBidi" w:hAnsiTheme="majorBidi" w:cstheme="majorBidi"/>
          <w:sz w:val="24"/>
          <w:szCs w:val="24"/>
        </w:rPr>
        <w:t xml:space="preserve"> assets are allocated</w:t>
      </w:r>
      <w:r>
        <w:rPr>
          <w:rFonts w:asciiTheme="majorBidi" w:hAnsiTheme="majorBidi" w:cstheme="majorBidi"/>
          <w:sz w:val="24"/>
          <w:szCs w:val="24"/>
        </w:rPr>
        <w:t xml:space="preserve"> as well as </w:t>
      </w:r>
      <w:r w:rsidRPr="00F7201F">
        <w:rPr>
          <w:rFonts w:asciiTheme="majorBidi" w:hAnsiTheme="majorBidi" w:cstheme="majorBidi"/>
          <w:sz w:val="24"/>
          <w:szCs w:val="24"/>
        </w:rPr>
        <w:t>reviewing the time horizon as an important factor</w:t>
      </w:r>
      <w:r>
        <w:rPr>
          <w:rFonts w:asciiTheme="majorBidi" w:hAnsiTheme="majorBidi" w:cstheme="majorBidi"/>
          <w:sz w:val="24"/>
          <w:szCs w:val="24"/>
        </w:rPr>
        <w:t>,</w:t>
      </w:r>
      <w:r w:rsidRPr="00F7201F">
        <w:rPr>
          <w:rFonts w:asciiTheme="majorBidi" w:hAnsiTheme="majorBidi" w:cstheme="majorBidi"/>
          <w:sz w:val="24"/>
          <w:szCs w:val="24"/>
        </w:rPr>
        <w:t xml:space="preserve"> as presented by Gneezy and Potters</w:t>
      </w:r>
      <w:r>
        <w:rPr>
          <w:rFonts w:asciiTheme="majorBidi" w:hAnsiTheme="majorBidi" w:cstheme="majorBidi"/>
          <w:sz w:val="24"/>
          <w:szCs w:val="24"/>
        </w:rPr>
        <w:t xml:space="preserve"> (1997)</w:t>
      </w:r>
      <w:r w:rsidRPr="00F7201F">
        <w:rPr>
          <w:rFonts w:asciiTheme="majorBidi" w:hAnsiTheme="majorBidi" w:cstheme="majorBidi"/>
          <w:sz w:val="24"/>
          <w:szCs w:val="24"/>
        </w:rPr>
        <w:t xml:space="preserve"> together with Thaler et</w:t>
      </w:r>
      <w:r w:rsidR="00005624">
        <w:rPr>
          <w:rFonts w:asciiTheme="majorBidi" w:hAnsiTheme="majorBidi" w:cstheme="majorBidi"/>
          <w:sz w:val="24"/>
          <w:szCs w:val="24"/>
        </w:rPr>
        <w:t>.</w:t>
      </w:r>
      <w:r w:rsidRPr="00F7201F">
        <w:rPr>
          <w:rFonts w:asciiTheme="majorBidi" w:hAnsiTheme="majorBidi" w:cstheme="majorBidi"/>
          <w:sz w:val="24"/>
          <w:szCs w:val="24"/>
        </w:rPr>
        <w:t xml:space="preserve"> al</w:t>
      </w:r>
      <w:r w:rsidR="00005624">
        <w:rPr>
          <w:rFonts w:asciiTheme="majorBidi" w:hAnsiTheme="majorBidi" w:cstheme="majorBidi"/>
          <w:sz w:val="24"/>
          <w:szCs w:val="24"/>
        </w:rPr>
        <w:t>.,</w:t>
      </w:r>
      <w:r>
        <w:rPr>
          <w:rFonts w:asciiTheme="majorBidi" w:hAnsiTheme="majorBidi" w:cstheme="majorBidi"/>
          <w:sz w:val="24"/>
          <w:szCs w:val="24"/>
        </w:rPr>
        <w:t xml:space="preserve"> (1997)</w:t>
      </w:r>
      <w:r w:rsidRPr="00F7201F">
        <w:rPr>
          <w:rFonts w:asciiTheme="majorBidi" w:hAnsiTheme="majorBidi" w:cstheme="majorBidi"/>
          <w:sz w:val="24"/>
          <w:szCs w:val="24"/>
        </w:rPr>
        <w:t xml:space="preserve">. The </w:t>
      </w:r>
      <w:r>
        <w:rPr>
          <w:rFonts w:asciiTheme="majorBidi" w:hAnsiTheme="majorBidi" w:cstheme="majorBidi"/>
          <w:sz w:val="24"/>
          <w:szCs w:val="24"/>
        </w:rPr>
        <w:t xml:space="preserve">latter </w:t>
      </w:r>
      <w:r w:rsidRPr="00F7201F">
        <w:rPr>
          <w:rFonts w:asciiTheme="majorBidi" w:hAnsiTheme="majorBidi" w:cstheme="majorBidi"/>
          <w:sz w:val="24"/>
          <w:szCs w:val="24"/>
        </w:rPr>
        <w:t xml:space="preserve">two </w:t>
      </w:r>
      <w:r>
        <w:rPr>
          <w:rFonts w:asciiTheme="majorBidi" w:hAnsiTheme="majorBidi" w:cstheme="majorBidi"/>
          <w:sz w:val="24"/>
          <w:szCs w:val="24"/>
        </w:rPr>
        <w:t>studies</w:t>
      </w:r>
      <w:r w:rsidRPr="00F7201F">
        <w:rPr>
          <w:rFonts w:asciiTheme="majorBidi" w:hAnsiTheme="majorBidi" w:cstheme="majorBidi"/>
          <w:sz w:val="24"/>
          <w:szCs w:val="24"/>
        </w:rPr>
        <w:t xml:space="preserve"> demonstrate that the more individuals are ready to invest more money into a risky stake</w:t>
      </w:r>
      <w:r>
        <w:rPr>
          <w:rFonts w:asciiTheme="majorBidi" w:hAnsiTheme="majorBidi" w:cstheme="majorBidi"/>
          <w:sz w:val="24"/>
          <w:szCs w:val="24"/>
        </w:rPr>
        <w:t>,</w:t>
      </w:r>
      <w:r w:rsidRPr="00F7201F">
        <w:rPr>
          <w:rFonts w:asciiTheme="majorBidi" w:hAnsiTheme="majorBidi" w:cstheme="majorBidi"/>
          <w:sz w:val="24"/>
          <w:szCs w:val="24"/>
        </w:rPr>
        <w:t xml:space="preserve"> the longer the investment limit.</w:t>
      </w:r>
    </w:p>
    <w:p w14:paraId="0CB048DB"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61E7C17D"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These questions and similar ones give answers to the same hypothetical problem</w:t>
      </w:r>
      <w:r>
        <w:rPr>
          <w:rFonts w:asciiTheme="majorBidi" w:hAnsiTheme="majorBidi" w:cstheme="majorBidi"/>
          <w:sz w:val="24"/>
          <w:szCs w:val="24"/>
        </w:rPr>
        <w:t xml:space="preserve"> of h</w:t>
      </w:r>
      <w:r w:rsidRPr="00F7201F">
        <w:rPr>
          <w:rFonts w:asciiTheme="majorBidi" w:hAnsiTheme="majorBidi" w:cstheme="majorBidi"/>
          <w:sz w:val="24"/>
          <w:szCs w:val="24"/>
        </w:rPr>
        <w:t>ow individuals assess</w:t>
      </w:r>
      <w:r>
        <w:rPr>
          <w:rFonts w:asciiTheme="majorBidi" w:hAnsiTheme="majorBidi" w:cstheme="majorBidi"/>
          <w:sz w:val="24"/>
          <w:szCs w:val="24"/>
        </w:rPr>
        <w:t xml:space="preserve"> risks</w:t>
      </w:r>
      <w:r w:rsidRPr="00F7201F">
        <w:rPr>
          <w:rFonts w:asciiTheme="majorBidi" w:hAnsiTheme="majorBidi" w:cstheme="majorBidi"/>
          <w:sz w:val="24"/>
          <w:szCs w:val="24"/>
        </w:rPr>
        <w:t xml:space="preserve"> and how sequences of uncertain gambles or investment openings should be </w:t>
      </w:r>
      <w:r>
        <w:rPr>
          <w:rFonts w:asciiTheme="majorBidi" w:hAnsiTheme="majorBidi" w:cstheme="majorBidi"/>
          <w:sz w:val="24"/>
          <w:szCs w:val="24"/>
        </w:rPr>
        <w:t>assessed.</w:t>
      </w:r>
      <w:r w:rsidRPr="00F7201F">
        <w:rPr>
          <w:rFonts w:asciiTheme="majorBidi" w:hAnsiTheme="majorBidi" w:cstheme="majorBidi"/>
          <w:sz w:val="24"/>
          <w:szCs w:val="24"/>
        </w:rPr>
        <w:t xml:space="preserve"> This research uses real market data to ex</w:t>
      </w:r>
      <w:r>
        <w:rPr>
          <w:rFonts w:asciiTheme="majorBidi" w:hAnsiTheme="majorBidi" w:cstheme="majorBidi"/>
          <w:sz w:val="24"/>
          <w:szCs w:val="24"/>
        </w:rPr>
        <w:t>amine</w:t>
      </w:r>
      <w:r w:rsidRPr="00F7201F">
        <w:rPr>
          <w:rFonts w:asciiTheme="majorBidi" w:hAnsiTheme="majorBidi" w:cstheme="majorBidi"/>
          <w:sz w:val="24"/>
          <w:szCs w:val="24"/>
        </w:rPr>
        <w:t xml:space="preserve"> the framing of decisions </w:t>
      </w:r>
      <w:r>
        <w:rPr>
          <w:rFonts w:asciiTheme="majorBidi" w:hAnsiTheme="majorBidi" w:cstheme="majorBidi"/>
          <w:sz w:val="24"/>
          <w:szCs w:val="24"/>
        </w:rPr>
        <w:t>following</w:t>
      </w:r>
      <w:r w:rsidRPr="00F7201F">
        <w:rPr>
          <w:rFonts w:asciiTheme="majorBidi" w:hAnsiTheme="majorBidi" w:cstheme="majorBidi"/>
          <w:sz w:val="24"/>
          <w:szCs w:val="24"/>
        </w:rPr>
        <w:t> seminal milestone events. Specifically, the main interest is within the cycle of events throughout the drug life-cycle, where long-term aggregate investment policy is needed.</w:t>
      </w:r>
      <w:r>
        <w:rPr>
          <w:rFonts w:asciiTheme="majorBidi" w:hAnsiTheme="majorBidi" w:cstheme="majorBidi"/>
          <w:sz w:val="24"/>
          <w:szCs w:val="24"/>
        </w:rPr>
        <w:t xml:space="preserve"> However, milestone events in the cybersecurity and renewable energy sector will also be examined.</w:t>
      </w:r>
    </w:p>
    <w:p w14:paraId="12F6C0A3"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1F48FA18"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t xml:space="preserve">Samuelson (1963), inspired many other </w:t>
      </w:r>
      <w:r>
        <w:rPr>
          <w:rFonts w:asciiTheme="majorBidi" w:hAnsiTheme="majorBidi" w:cstheme="majorBidi"/>
          <w:sz w:val="24"/>
          <w:szCs w:val="24"/>
        </w:rPr>
        <w:t>studies</w:t>
      </w:r>
      <w:r w:rsidRPr="00F7201F">
        <w:rPr>
          <w:rFonts w:asciiTheme="majorBidi" w:hAnsiTheme="majorBidi" w:cstheme="majorBidi"/>
          <w:sz w:val="24"/>
          <w:szCs w:val="24"/>
        </w:rPr>
        <w:t xml:space="preserve"> on repeated gambles. Samuelson also reported about a colleague</w:t>
      </w:r>
      <w:r>
        <w:rPr>
          <w:rFonts w:asciiTheme="majorBidi" w:hAnsiTheme="majorBidi" w:cstheme="majorBidi"/>
          <w:sz w:val="24"/>
          <w:szCs w:val="24"/>
        </w:rPr>
        <w:t>’</w:t>
      </w:r>
      <w:r w:rsidRPr="00F7201F">
        <w:rPr>
          <w:rFonts w:asciiTheme="majorBidi" w:hAnsiTheme="majorBidi" w:cstheme="majorBidi"/>
          <w:sz w:val="24"/>
          <w:szCs w:val="24"/>
        </w:rPr>
        <w:t xml:space="preserve">s decision to decline a </w:t>
      </w:r>
      <w:r>
        <w:rPr>
          <w:rFonts w:asciiTheme="majorBidi" w:hAnsiTheme="majorBidi" w:cstheme="majorBidi"/>
          <w:sz w:val="24"/>
          <w:szCs w:val="24"/>
        </w:rPr>
        <w:t>w</w:t>
      </w:r>
      <w:r w:rsidRPr="00F7201F">
        <w:rPr>
          <w:rFonts w:asciiTheme="majorBidi" w:hAnsiTheme="majorBidi" w:cstheme="majorBidi"/>
          <w:sz w:val="24"/>
          <w:szCs w:val="24"/>
        </w:rPr>
        <w:t>eek</w:t>
      </w:r>
      <w:r>
        <w:rPr>
          <w:rFonts w:asciiTheme="majorBidi" w:hAnsiTheme="majorBidi" w:cstheme="majorBidi"/>
          <w:sz w:val="24"/>
          <w:szCs w:val="24"/>
        </w:rPr>
        <w:t>ly</w:t>
      </w:r>
      <w:r w:rsidRPr="00F7201F">
        <w:rPr>
          <w:rFonts w:asciiTheme="majorBidi" w:hAnsiTheme="majorBidi" w:cstheme="majorBidi"/>
          <w:sz w:val="24"/>
          <w:szCs w:val="24"/>
        </w:rPr>
        <w:t xml:space="preserve"> raffle. </w:t>
      </w:r>
      <w:r>
        <w:rPr>
          <w:rFonts w:asciiTheme="majorBidi" w:hAnsiTheme="majorBidi" w:cstheme="majorBidi"/>
          <w:sz w:val="24"/>
          <w:szCs w:val="24"/>
        </w:rPr>
        <w:t>Numerous subsequent</w:t>
      </w:r>
      <w:r w:rsidRPr="00F7201F">
        <w:rPr>
          <w:rFonts w:asciiTheme="majorBidi" w:hAnsiTheme="majorBidi" w:cstheme="majorBidi"/>
          <w:sz w:val="24"/>
          <w:szCs w:val="24"/>
        </w:rPr>
        <w:t xml:space="preserve"> </w:t>
      </w:r>
      <w:r>
        <w:rPr>
          <w:rFonts w:asciiTheme="majorBidi" w:hAnsiTheme="majorBidi" w:cstheme="majorBidi"/>
          <w:sz w:val="24"/>
          <w:szCs w:val="24"/>
        </w:rPr>
        <w:t xml:space="preserve">studies </w:t>
      </w:r>
      <w:r w:rsidRPr="00F7201F">
        <w:rPr>
          <w:rFonts w:asciiTheme="majorBidi" w:hAnsiTheme="majorBidi" w:cstheme="majorBidi"/>
          <w:sz w:val="24"/>
          <w:szCs w:val="24"/>
        </w:rPr>
        <w:t>emphasized the normative analysis of risk aversion and how attractiveness was influenced by a number of gambl</w:t>
      </w:r>
      <w:r>
        <w:rPr>
          <w:rFonts w:asciiTheme="majorBidi" w:hAnsiTheme="majorBidi" w:cstheme="majorBidi"/>
          <w:sz w:val="24"/>
          <w:szCs w:val="24"/>
        </w:rPr>
        <w:t>ing</w:t>
      </w:r>
      <w:r w:rsidRPr="00F7201F">
        <w:rPr>
          <w:rFonts w:asciiTheme="majorBidi" w:hAnsiTheme="majorBidi" w:cstheme="majorBidi"/>
          <w:sz w:val="24"/>
          <w:szCs w:val="24"/>
        </w:rPr>
        <w:t xml:space="preserve"> repetitions. Essential to this research is the second stream of literature. Samuelson</w:t>
      </w:r>
      <w:r>
        <w:rPr>
          <w:rFonts w:asciiTheme="majorBidi" w:hAnsiTheme="majorBidi" w:cstheme="majorBidi"/>
          <w:sz w:val="24"/>
          <w:szCs w:val="24"/>
        </w:rPr>
        <w:t>’</w:t>
      </w:r>
      <w:r w:rsidRPr="00F7201F">
        <w:rPr>
          <w:rFonts w:asciiTheme="majorBidi" w:hAnsiTheme="majorBidi" w:cstheme="majorBidi"/>
          <w:sz w:val="24"/>
          <w:szCs w:val="24"/>
        </w:rPr>
        <w:t xml:space="preserve">s study aimed at understanding why individuals </w:t>
      </w:r>
      <w:r>
        <w:rPr>
          <w:rFonts w:asciiTheme="majorBidi" w:hAnsiTheme="majorBidi" w:cstheme="majorBidi"/>
          <w:sz w:val="24"/>
          <w:szCs w:val="24"/>
        </w:rPr>
        <w:t xml:space="preserve">made decisions </w:t>
      </w:r>
      <w:r w:rsidRPr="00F7201F">
        <w:rPr>
          <w:rFonts w:asciiTheme="majorBidi" w:hAnsiTheme="majorBidi" w:cstheme="majorBidi"/>
          <w:sz w:val="24"/>
          <w:szCs w:val="24"/>
        </w:rPr>
        <w:t>similar to what the</w:t>
      </w:r>
      <w:r>
        <w:rPr>
          <w:rFonts w:asciiTheme="majorBidi" w:hAnsiTheme="majorBidi" w:cstheme="majorBidi"/>
          <w:sz w:val="24"/>
          <w:szCs w:val="24"/>
        </w:rPr>
        <w:t>ir</w:t>
      </w:r>
      <w:r w:rsidRPr="00F7201F">
        <w:rPr>
          <w:rFonts w:asciiTheme="majorBidi" w:hAnsiTheme="majorBidi" w:cstheme="majorBidi"/>
          <w:sz w:val="24"/>
          <w:szCs w:val="24"/>
        </w:rPr>
        <w:t xml:space="preserve"> friend</w:t>
      </w:r>
      <w:r>
        <w:rPr>
          <w:rFonts w:asciiTheme="majorBidi" w:hAnsiTheme="majorBidi" w:cstheme="majorBidi"/>
          <w:sz w:val="24"/>
          <w:szCs w:val="24"/>
        </w:rPr>
        <w:t>s</w:t>
      </w:r>
      <w:r w:rsidRPr="00F7201F">
        <w:rPr>
          <w:rFonts w:asciiTheme="majorBidi" w:hAnsiTheme="majorBidi" w:cstheme="majorBidi"/>
          <w:sz w:val="24"/>
          <w:szCs w:val="24"/>
        </w:rPr>
        <w:t xml:space="preserve"> did </w:t>
      </w:r>
      <w:r>
        <w:rPr>
          <w:rFonts w:asciiTheme="majorBidi" w:hAnsiTheme="majorBidi" w:cstheme="majorBidi"/>
          <w:sz w:val="24"/>
          <w:szCs w:val="24"/>
        </w:rPr>
        <w:t>in</w:t>
      </w:r>
      <w:r w:rsidRPr="00F7201F">
        <w:rPr>
          <w:rFonts w:asciiTheme="majorBidi" w:hAnsiTheme="majorBidi" w:cstheme="majorBidi"/>
          <w:sz w:val="24"/>
          <w:szCs w:val="24"/>
        </w:rPr>
        <w:t xml:space="preserve"> rejecting an offer. This research builds on the idea that individuals tend to perceive and evaluate changes in wealth compared to final wealth positions.</w:t>
      </w:r>
    </w:p>
    <w:p w14:paraId="4DAF2C21" w14:textId="77777777" w:rsidR="00B1343A" w:rsidRDefault="00B1343A" w:rsidP="00B1343A">
      <w:pPr>
        <w:autoSpaceDE w:val="0"/>
        <w:autoSpaceDN w:val="0"/>
        <w:adjustRightInd w:val="0"/>
        <w:spacing w:after="0" w:line="360" w:lineRule="auto"/>
        <w:jc w:val="both"/>
        <w:rPr>
          <w:rFonts w:asciiTheme="majorBidi" w:hAnsiTheme="majorBidi" w:cstheme="majorBidi"/>
          <w:sz w:val="24"/>
          <w:szCs w:val="24"/>
        </w:rPr>
      </w:pPr>
    </w:p>
    <w:p w14:paraId="543CDDC8" w14:textId="12CD8C9E" w:rsidR="00B1343A" w:rsidRPr="00F7201F" w:rsidRDefault="00B1343A" w:rsidP="006D13CC">
      <w:pPr>
        <w:autoSpaceDE w:val="0"/>
        <w:autoSpaceDN w:val="0"/>
        <w:adjustRightInd w:val="0"/>
        <w:spacing w:after="0" w:line="360" w:lineRule="auto"/>
        <w:jc w:val="both"/>
        <w:rPr>
          <w:rFonts w:asciiTheme="majorBidi" w:hAnsiTheme="majorBidi" w:cstheme="majorBidi"/>
          <w:sz w:val="24"/>
          <w:szCs w:val="24"/>
        </w:rPr>
      </w:pPr>
      <w:r w:rsidRPr="00F7201F">
        <w:rPr>
          <w:rFonts w:asciiTheme="majorBidi" w:hAnsiTheme="majorBidi" w:cstheme="majorBidi"/>
          <w:sz w:val="24"/>
          <w:szCs w:val="24"/>
        </w:rPr>
        <w:lastRenderedPageBreak/>
        <w:t xml:space="preserve">Many studies have been conducted on </w:t>
      </w:r>
      <w:r w:rsidR="00082CAF">
        <w:rPr>
          <w:rFonts w:asciiTheme="majorBidi" w:hAnsiTheme="majorBidi" w:cstheme="majorBidi"/>
          <w:sz w:val="24"/>
          <w:szCs w:val="24"/>
        </w:rPr>
        <w:t xml:space="preserve">the </w:t>
      </w:r>
      <w:r w:rsidRPr="00F7201F">
        <w:rPr>
          <w:rFonts w:asciiTheme="majorBidi" w:hAnsiTheme="majorBidi" w:cstheme="majorBidi"/>
          <w:sz w:val="24"/>
          <w:szCs w:val="24"/>
        </w:rPr>
        <w:t xml:space="preserve">reference point effect. Some study the irregular volume for Amex stocks together with NYSE that </w:t>
      </w:r>
      <w:r>
        <w:rPr>
          <w:rFonts w:asciiTheme="majorBidi" w:hAnsiTheme="majorBidi" w:cstheme="majorBidi"/>
          <w:sz w:val="24"/>
          <w:szCs w:val="24"/>
        </w:rPr>
        <w:t>have been</w:t>
      </w:r>
      <w:r w:rsidRPr="00F7201F">
        <w:rPr>
          <w:rFonts w:asciiTheme="majorBidi" w:hAnsiTheme="majorBidi" w:cstheme="majorBidi"/>
          <w:sz w:val="24"/>
          <w:szCs w:val="24"/>
        </w:rPr>
        <w:t xml:space="preserve"> found to have risen o</w:t>
      </w:r>
      <w:r>
        <w:rPr>
          <w:rFonts w:asciiTheme="majorBidi" w:hAnsiTheme="majorBidi" w:cstheme="majorBidi"/>
          <w:sz w:val="24"/>
          <w:szCs w:val="24"/>
        </w:rPr>
        <w:t>r</w:t>
      </w:r>
      <w:r w:rsidRPr="00F7201F">
        <w:rPr>
          <w:rFonts w:asciiTheme="majorBidi" w:hAnsiTheme="majorBidi" w:cstheme="majorBidi"/>
          <w:sz w:val="24"/>
          <w:szCs w:val="24"/>
        </w:rPr>
        <w:t xml:space="preserve"> fallen in price over the past 35 months. They have found </w:t>
      </w:r>
      <w:r>
        <w:rPr>
          <w:rFonts w:asciiTheme="majorBidi" w:hAnsiTheme="majorBidi" w:cstheme="majorBidi"/>
          <w:sz w:val="24"/>
          <w:szCs w:val="24"/>
        </w:rPr>
        <w:t>greater</w:t>
      </w:r>
      <w:r w:rsidRPr="00F7201F">
        <w:rPr>
          <w:rFonts w:asciiTheme="majorBidi" w:hAnsiTheme="majorBidi" w:cstheme="majorBidi"/>
          <w:sz w:val="24"/>
          <w:szCs w:val="24"/>
        </w:rPr>
        <w:t xml:space="preserve"> volume for winners</w:t>
      </w:r>
      <w:r w:rsidR="006D13CC">
        <w:rPr>
          <w:rFonts w:asciiTheme="majorBidi" w:hAnsiTheme="majorBidi" w:cstheme="majorBidi"/>
          <w:sz w:val="24"/>
          <w:szCs w:val="24"/>
        </w:rPr>
        <w:t>.</w:t>
      </w:r>
      <w:r w:rsidR="006D13CC">
        <w:rPr>
          <w:rStyle w:val="FootnoteReference"/>
          <w:rFonts w:asciiTheme="majorBidi" w:hAnsiTheme="majorBidi" w:cstheme="majorBidi"/>
          <w:sz w:val="24"/>
          <w:szCs w:val="24"/>
        </w:rPr>
        <w:footnoteReference w:id="30"/>
      </w:r>
      <w:r w:rsidRPr="00F7201F">
        <w:rPr>
          <w:rFonts w:asciiTheme="majorBidi" w:hAnsiTheme="majorBidi" w:cstheme="majorBidi"/>
          <w:sz w:val="24"/>
          <w:szCs w:val="24"/>
        </w:rPr>
        <w:t xml:space="preserve"> Ferris et</w:t>
      </w:r>
      <w:r w:rsidR="00A97E2C">
        <w:rPr>
          <w:rFonts w:asciiTheme="majorBidi" w:hAnsiTheme="majorBidi" w:cstheme="majorBidi"/>
          <w:sz w:val="24"/>
          <w:szCs w:val="24"/>
        </w:rPr>
        <w:t>.</w:t>
      </w:r>
      <w:r w:rsidRPr="00F7201F">
        <w:rPr>
          <w:rFonts w:asciiTheme="majorBidi" w:hAnsiTheme="majorBidi" w:cstheme="majorBidi"/>
          <w:sz w:val="24"/>
          <w:szCs w:val="24"/>
        </w:rPr>
        <w:t xml:space="preserve"> al. compared the present tradeoff volume with remarkable trading volume by using volume and price information for </w:t>
      </w:r>
      <w:r>
        <w:rPr>
          <w:rFonts w:asciiTheme="majorBidi" w:hAnsiTheme="majorBidi" w:cstheme="majorBidi"/>
          <w:sz w:val="24"/>
          <w:szCs w:val="24"/>
        </w:rPr>
        <w:t>30</w:t>
      </w:r>
      <w:r w:rsidRPr="00F7201F">
        <w:rPr>
          <w:rFonts w:asciiTheme="majorBidi" w:hAnsiTheme="majorBidi" w:cstheme="majorBidi"/>
          <w:sz w:val="24"/>
          <w:szCs w:val="24"/>
        </w:rPr>
        <w:t xml:space="preserve"> U.S. shares. The two studies </w:t>
      </w:r>
      <w:r>
        <w:rPr>
          <w:rFonts w:asciiTheme="majorBidi" w:hAnsiTheme="majorBidi" w:cstheme="majorBidi"/>
          <w:sz w:val="24"/>
          <w:szCs w:val="24"/>
        </w:rPr>
        <w:t>determined</w:t>
      </w:r>
      <w:r w:rsidRPr="00F7201F">
        <w:rPr>
          <w:rFonts w:asciiTheme="majorBidi" w:hAnsiTheme="majorBidi" w:cstheme="majorBidi"/>
          <w:sz w:val="24"/>
          <w:szCs w:val="24"/>
        </w:rPr>
        <w:t xml:space="preserve"> that present capacity was negatively associated with price. </w:t>
      </w:r>
      <w:r>
        <w:rPr>
          <w:rFonts w:asciiTheme="majorBidi" w:hAnsiTheme="majorBidi" w:cstheme="majorBidi"/>
          <w:sz w:val="24"/>
          <w:szCs w:val="24"/>
        </w:rPr>
        <w:t>However,</w:t>
      </w:r>
      <w:r w:rsidRPr="00F7201F">
        <w:rPr>
          <w:rFonts w:asciiTheme="majorBidi" w:hAnsiTheme="majorBidi" w:cstheme="majorBidi"/>
          <w:sz w:val="24"/>
          <w:szCs w:val="24"/>
        </w:rPr>
        <w:t xml:space="preserve"> these results could have been affected by statistical items and were well explained by the other factors</w:t>
      </w:r>
      <w:r>
        <w:rPr>
          <w:rFonts w:asciiTheme="majorBidi" w:hAnsiTheme="majorBidi" w:cstheme="majorBidi"/>
          <w:sz w:val="24"/>
          <w:szCs w:val="24"/>
        </w:rPr>
        <w:t>,</w:t>
      </w:r>
      <w:r w:rsidRPr="00F7201F">
        <w:rPr>
          <w:rFonts w:asciiTheme="majorBidi" w:hAnsiTheme="majorBidi" w:cstheme="majorBidi"/>
          <w:sz w:val="24"/>
          <w:szCs w:val="24"/>
        </w:rPr>
        <w:t xml:space="preserve"> such as personality effects. Another limitation to these studies was that the aggregate data used d</w:t>
      </w:r>
      <w:r>
        <w:rPr>
          <w:rFonts w:asciiTheme="majorBidi" w:hAnsiTheme="majorBidi" w:cstheme="majorBidi"/>
          <w:sz w:val="24"/>
          <w:szCs w:val="24"/>
        </w:rPr>
        <w:t>id</w:t>
      </w:r>
      <w:r w:rsidRPr="00F7201F">
        <w:rPr>
          <w:rFonts w:asciiTheme="majorBidi" w:hAnsiTheme="majorBidi" w:cstheme="majorBidi"/>
          <w:sz w:val="24"/>
          <w:szCs w:val="24"/>
        </w:rPr>
        <w:t xml:space="preserve"> not offer direct insight </w:t>
      </w:r>
      <w:r>
        <w:rPr>
          <w:rFonts w:asciiTheme="majorBidi" w:hAnsiTheme="majorBidi" w:cstheme="majorBidi"/>
          <w:sz w:val="24"/>
          <w:szCs w:val="24"/>
        </w:rPr>
        <w:t>about</w:t>
      </w:r>
      <w:r w:rsidRPr="00F7201F">
        <w:rPr>
          <w:rFonts w:asciiTheme="majorBidi" w:hAnsiTheme="majorBidi" w:cstheme="majorBidi"/>
          <w:sz w:val="24"/>
          <w:szCs w:val="24"/>
        </w:rPr>
        <w:t xml:space="preserve"> the individual investors</w:t>
      </w:r>
      <w:r>
        <w:rPr>
          <w:rFonts w:asciiTheme="majorBidi" w:hAnsiTheme="majorBidi" w:cstheme="majorBidi"/>
          <w:sz w:val="24"/>
          <w:szCs w:val="24"/>
        </w:rPr>
        <w:t>’</w:t>
      </w:r>
      <w:r w:rsidRPr="00F7201F">
        <w:rPr>
          <w:rFonts w:asciiTheme="majorBidi" w:hAnsiTheme="majorBidi" w:cstheme="majorBidi"/>
          <w:sz w:val="24"/>
          <w:szCs w:val="24"/>
        </w:rPr>
        <w:t xml:space="preserve"> decision-making process</w:t>
      </w:r>
      <w:r>
        <w:rPr>
          <w:rFonts w:asciiTheme="majorBidi" w:hAnsiTheme="majorBidi" w:cstheme="majorBidi"/>
          <w:sz w:val="24"/>
          <w:szCs w:val="24"/>
        </w:rPr>
        <w:t>es</w:t>
      </w:r>
      <w:r w:rsidRPr="00F7201F">
        <w:rPr>
          <w:rFonts w:asciiTheme="majorBidi" w:hAnsiTheme="majorBidi" w:cstheme="majorBidi"/>
          <w:sz w:val="24"/>
          <w:szCs w:val="24"/>
        </w:rPr>
        <w:t>.</w:t>
      </w:r>
    </w:p>
    <w:p w14:paraId="3E151BCC" w14:textId="77777777" w:rsidR="00B1343A" w:rsidRPr="00F7201F" w:rsidRDefault="00B1343A" w:rsidP="00B1343A">
      <w:pPr>
        <w:autoSpaceDE w:val="0"/>
        <w:autoSpaceDN w:val="0"/>
        <w:adjustRightInd w:val="0"/>
        <w:spacing w:after="0" w:line="360" w:lineRule="auto"/>
        <w:jc w:val="both"/>
        <w:rPr>
          <w:rFonts w:asciiTheme="majorBidi" w:hAnsiTheme="majorBidi" w:cstheme="majorBidi"/>
          <w:sz w:val="24"/>
          <w:szCs w:val="24"/>
        </w:rPr>
      </w:pPr>
    </w:p>
    <w:p w14:paraId="4AD8284A" w14:textId="77777777" w:rsidR="00B1343A" w:rsidRDefault="00B1343A" w:rsidP="00B1343A">
      <w:pPr>
        <w:autoSpaceDE w:val="0"/>
        <w:autoSpaceDN w:val="0"/>
        <w:adjustRightInd w:val="0"/>
        <w:spacing w:after="0" w:line="360" w:lineRule="auto"/>
        <w:rPr>
          <w:rFonts w:asciiTheme="majorBidi" w:hAnsiTheme="majorBidi" w:cstheme="majorBidi"/>
          <w:sz w:val="24"/>
          <w:szCs w:val="24"/>
        </w:rPr>
      </w:pPr>
    </w:p>
    <w:p w14:paraId="618E8E26" w14:textId="77777777" w:rsidR="00B1343A" w:rsidRPr="008821E8" w:rsidRDefault="00B1343A" w:rsidP="00B1343A">
      <w:pPr>
        <w:autoSpaceDE w:val="0"/>
        <w:autoSpaceDN w:val="0"/>
        <w:adjustRightInd w:val="0"/>
        <w:spacing w:after="0" w:line="360" w:lineRule="auto"/>
        <w:rPr>
          <w:rFonts w:asciiTheme="majorBidi" w:hAnsiTheme="majorBidi" w:cstheme="majorBidi"/>
          <w:sz w:val="24"/>
          <w:szCs w:val="24"/>
        </w:rPr>
      </w:pPr>
    </w:p>
    <w:p w14:paraId="34F03DE5" w14:textId="77777777" w:rsidR="00B1343A" w:rsidRPr="004457FB" w:rsidRDefault="00B1343A" w:rsidP="00B1343A">
      <w:pPr>
        <w:autoSpaceDE w:val="0"/>
        <w:autoSpaceDN w:val="0"/>
        <w:adjustRightInd w:val="0"/>
        <w:spacing w:after="0" w:line="360" w:lineRule="auto"/>
        <w:rPr>
          <w:rFonts w:asciiTheme="majorBidi" w:hAnsiTheme="majorBidi" w:cstheme="majorBidi"/>
          <w:sz w:val="24"/>
          <w:szCs w:val="24"/>
        </w:rPr>
      </w:pPr>
    </w:p>
    <w:p w14:paraId="7F8337DB" w14:textId="77777777" w:rsidR="00B1343A" w:rsidRPr="004457FB" w:rsidRDefault="00B1343A" w:rsidP="00B1343A">
      <w:pPr>
        <w:autoSpaceDE w:val="0"/>
        <w:autoSpaceDN w:val="0"/>
        <w:adjustRightInd w:val="0"/>
        <w:spacing w:after="0" w:line="360" w:lineRule="auto"/>
        <w:rPr>
          <w:rFonts w:asciiTheme="majorBidi" w:hAnsiTheme="majorBidi" w:cstheme="majorBidi"/>
          <w:sz w:val="24"/>
          <w:szCs w:val="24"/>
        </w:rPr>
      </w:pPr>
    </w:p>
    <w:p w14:paraId="6802B934" w14:textId="77777777" w:rsidR="00B1343A" w:rsidRPr="004457FB" w:rsidRDefault="00B1343A" w:rsidP="00B1343A">
      <w:pPr>
        <w:autoSpaceDE w:val="0"/>
        <w:autoSpaceDN w:val="0"/>
        <w:adjustRightInd w:val="0"/>
        <w:spacing w:after="0" w:line="360" w:lineRule="auto"/>
        <w:rPr>
          <w:rFonts w:asciiTheme="majorBidi" w:hAnsiTheme="majorBidi" w:cstheme="majorBidi"/>
          <w:sz w:val="24"/>
          <w:szCs w:val="24"/>
        </w:rPr>
      </w:pPr>
      <w:r w:rsidRPr="004457FB">
        <w:rPr>
          <w:rFonts w:asciiTheme="majorBidi" w:hAnsiTheme="majorBidi" w:cstheme="majorBidi"/>
          <w:noProof/>
          <w:sz w:val="24"/>
          <w:szCs w:val="24"/>
        </w:rPr>
        <mc:AlternateContent>
          <mc:Choice Requires="wps">
            <w:drawing>
              <wp:anchor distT="0" distB="0" distL="114300" distR="114300" simplePos="0" relativeHeight="251660288" behindDoc="1" locked="0" layoutInCell="1" allowOverlap="1" wp14:anchorId="0CFA2E75" wp14:editId="74D4F439">
                <wp:simplePos x="0" y="0"/>
                <wp:positionH relativeFrom="column">
                  <wp:posOffset>-273050</wp:posOffset>
                </wp:positionH>
                <wp:positionV relativeFrom="paragraph">
                  <wp:posOffset>-260350</wp:posOffset>
                </wp:positionV>
                <wp:extent cx="6483350" cy="3060700"/>
                <wp:effectExtent l="0" t="0" r="12700" b="25400"/>
                <wp:wrapNone/>
                <wp:docPr id="11" name="Rounded Rectangle 1"/>
                <wp:cNvGraphicFramePr/>
                <a:graphic xmlns:a="http://schemas.openxmlformats.org/drawingml/2006/main">
                  <a:graphicData uri="http://schemas.microsoft.com/office/word/2010/wordprocessingShape">
                    <wps:wsp>
                      <wps:cNvSpPr/>
                      <wps:spPr>
                        <a:xfrm>
                          <a:off x="0" y="0"/>
                          <a:ext cx="6483350" cy="30607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19A6E8" id="Rounded Rectangle 1" o:spid="_x0000_s1026" style="position:absolute;margin-left:-21.5pt;margin-top:-20.5pt;width:510.5pt;height:241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" fillcolor="white [3201]" strokecolor="black [3200]" strokeweight="2pt"/>
            </w:pict>
          </mc:Fallback>
        </mc:AlternateContent>
      </w:r>
      <w:r w:rsidRPr="004457FB">
        <w:rPr>
          <w:rFonts w:asciiTheme="majorBidi" w:hAnsiTheme="majorBidi" w:cstheme="majorBidi"/>
          <w:sz w:val="24"/>
          <w:szCs w:val="24"/>
        </w:rPr>
        <w:t>In valuations</w:t>
      </w:r>
      <w:r>
        <w:rPr>
          <w:rFonts w:asciiTheme="majorBidi" w:hAnsiTheme="majorBidi" w:cstheme="majorBidi"/>
          <w:sz w:val="24"/>
          <w:szCs w:val="24"/>
        </w:rPr>
        <w:t>, the</w:t>
      </w:r>
      <w:r w:rsidRPr="004457FB">
        <w:rPr>
          <w:rFonts w:asciiTheme="majorBidi" w:hAnsiTheme="majorBidi" w:cstheme="majorBidi"/>
          <w:sz w:val="24"/>
          <w:szCs w:val="24"/>
        </w:rPr>
        <w:t xml:space="preserve"> cognitive psychology mechanisms </w:t>
      </w:r>
      <w:r>
        <w:rPr>
          <w:rFonts w:asciiTheme="majorBidi" w:hAnsiTheme="majorBidi" w:cstheme="majorBidi"/>
          <w:sz w:val="24"/>
          <w:szCs w:val="24"/>
        </w:rPr>
        <w:t>discuss lead to the following conclusions</w:t>
      </w:r>
      <w:r w:rsidRPr="004457FB">
        <w:rPr>
          <w:rFonts w:asciiTheme="majorBidi" w:hAnsiTheme="majorBidi" w:cstheme="majorBidi"/>
          <w:sz w:val="24"/>
          <w:szCs w:val="24"/>
        </w:rPr>
        <w:t>:</w:t>
      </w:r>
    </w:p>
    <w:p w14:paraId="4B87E86A" w14:textId="77777777" w:rsidR="00B1343A" w:rsidRPr="004457FB" w:rsidRDefault="00B1343A" w:rsidP="00954586">
      <w:pPr>
        <w:pStyle w:val="ListParagraph"/>
        <w:numPr>
          <w:ilvl w:val="0"/>
          <w:numId w:val="28"/>
        </w:numPr>
        <w:autoSpaceDE w:val="0"/>
        <w:autoSpaceDN w:val="0"/>
        <w:adjustRightInd w:val="0"/>
        <w:spacing w:after="0" w:line="360" w:lineRule="auto"/>
        <w:rPr>
          <w:rFonts w:asciiTheme="majorBidi" w:hAnsiTheme="majorBidi" w:cstheme="majorBidi"/>
          <w:sz w:val="24"/>
          <w:szCs w:val="24"/>
        </w:rPr>
      </w:pPr>
      <w:r w:rsidRPr="004457FB">
        <w:rPr>
          <w:rFonts w:asciiTheme="majorBidi" w:hAnsiTheme="majorBidi" w:cstheme="majorBidi"/>
          <w:sz w:val="24"/>
          <w:szCs w:val="24"/>
        </w:rPr>
        <w:t xml:space="preserve">Investors in </w:t>
      </w:r>
      <w:r>
        <w:rPr>
          <w:rFonts w:asciiTheme="majorBidi" w:hAnsiTheme="majorBidi" w:cstheme="majorBidi"/>
          <w:sz w:val="24"/>
          <w:szCs w:val="24"/>
        </w:rPr>
        <w:t>R&amp;D</w:t>
      </w:r>
      <w:r w:rsidRPr="004457FB">
        <w:rPr>
          <w:rFonts w:asciiTheme="majorBidi" w:hAnsiTheme="majorBidi" w:cstheme="majorBidi"/>
          <w:sz w:val="24"/>
          <w:szCs w:val="24"/>
        </w:rPr>
        <w:t xml:space="preserve"> industries</w:t>
      </w:r>
      <w:r>
        <w:rPr>
          <w:rFonts w:asciiTheme="majorBidi" w:hAnsiTheme="majorBidi" w:cstheme="majorBidi"/>
          <w:sz w:val="24"/>
          <w:szCs w:val="24"/>
        </w:rPr>
        <w:t>,</w:t>
      </w:r>
      <w:r w:rsidRPr="004457FB">
        <w:rPr>
          <w:rFonts w:asciiTheme="majorBidi" w:hAnsiTheme="majorBidi" w:cstheme="majorBidi"/>
          <w:sz w:val="24"/>
          <w:szCs w:val="24"/>
        </w:rPr>
        <w:t xml:space="preserve"> such as the drug development or cybersecurity industry</w:t>
      </w:r>
      <w:r>
        <w:rPr>
          <w:rFonts w:asciiTheme="majorBidi" w:hAnsiTheme="majorBidi" w:cstheme="majorBidi"/>
          <w:sz w:val="24"/>
          <w:szCs w:val="24"/>
        </w:rPr>
        <w:t>,</w:t>
      </w:r>
      <w:r w:rsidRPr="004457FB">
        <w:rPr>
          <w:rFonts w:asciiTheme="majorBidi" w:hAnsiTheme="majorBidi" w:cstheme="majorBidi"/>
          <w:sz w:val="24"/>
          <w:szCs w:val="24"/>
        </w:rPr>
        <w:t xml:space="preserve"> encounter complex factors</w:t>
      </w:r>
      <w:r>
        <w:rPr>
          <w:rFonts w:asciiTheme="majorBidi" w:hAnsiTheme="majorBidi" w:cstheme="majorBidi"/>
          <w:sz w:val="24"/>
          <w:szCs w:val="24"/>
        </w:rPr>
        <w:t xml:space="preserve"> of</w:t>
      </w:r>
      <w:r w:rsidRPr="004457FB">
        <w:rPr>
          <w:rFonts w:asciiTheme="majorBidi" w:hAnsiTheme="majorBidi" w:cstheme="majorBidi"/>
          <w:sz w:val="24"/>
          <w:szCs w:val="24"/>
        </w:rPr>
        <w:t xml:space="preserve"> technology, science and finance, which create many distractors throughout hundreds of technology firms. According to the literature above, milestone events</w:t>
      </w:r>
      <w:r>
        <w:rPr>
          <w:rFonts w:asciiTheme="majorBidi" w:hAnsiTheme="majorBidi" w:cstheme="majorBidi"/>
          <w:sz w:val="24"/>
          <w:szCs w:val="24"/>
        </w:rPr>
        <w:t>,</w:t>
      </w:r>
      <w:r w:rsidRPr="004457FB">
        <w:rPr>
          <w:rFonts w:asciiTheme="majorBidi" w:hAnsiTheme="majorBidi" w:cstheme="majorBidi"/>
          <w:sz w:val="24"/>
          <w:szCs w:val="24"/>
        </w:rPr>
        <w:t xml:space="preserve"> such as FDA approval or capital raising announcement, ignite investors` arousal since it </w:t>
      </w:r>
      <w:r>
        <w:rPr>
          <w:rFonts w:asciiTheme="majorBidi" w:hAnsiTheme="majorBidi" w:cstheme="majorBidi"/>
          <w:sz w:val="24"/>
          <w:szCs w:val="24"/>
        </w:rPr>
        <w:t xml:space="preserve">is </w:t>
      </w:r>
      <w:r w:rsidRPr="004457FB">
        <w:rPr>
          <w:rFonts w:asciiTheme="majorBidi" w:hAnsiTheme="majorBidi" w:cstheme="majorBidi"/>
          <w:sz w:val="24"/>
          <w:szCs w:val="24"/>
        </w:rPr>
        <w:t xml:space="preserve">attention </w:t>
      </w:r>
      <w:r>
        <w:rPr>
          <w:rFonts w:asciiTheme="majorBidi" w:hAnsiTheme="majorBidi" w:cstheme="majorBidi"/>
          <w:sz w:val="24"/>
          <w:szCs w:val="24"/>
        </w:rPr>
        <w:t>-</w:t>
      </w:r>
      <w:r w:rsidRPr="004457FB">
        <w:rPr>
          <w:rFonts w:asciiTheme="majorBidi" w:hAnsiTheme="majorBidi" w:cstheme="majorBidi"/>
          <w:sz w:val="24"/>
          <w:szCs w:val="24"/>
        </w:rPr>
        <w:t>effortless</w:t>
      </w:r>
      <w:r>
        <w:rPr>
          <w:rFonts w:asciiTheme="majorBidi" w:hAnsiTheme="majorBidi" w:cstheme="majorBidi"/>
          <w:sz w:val="24"/>
          <w:szCs w:val="24"/>
        </w:rPr>
        <w:t>.”</w:t>
      </w:r>
    </w:p>
    <w:p w14:paraId="37EC1342" w14:textId="77777777" w:rsidR="00B1343A" w:rsidRPr="004457FB" w:rsidRDefault="00B1343A" w:rsidP="00954586">
      <w:pPr>
        <w:pStyle w:val="ListParagraph"/>
        <w:numPr>
          <w:ilvl w:val="0"/>
          <w:numId w:val="28"/>
        </w:numPr>
        <w:autoSpaceDE w:val="0"/>
        <w:autoSpaceDN w:val="0"/>
        <w:adjustRightInd w:val="0"/>
        <w:spacing w:after="0" w:line="360" w:lineRule="auto"/>
        <w:rPr>
          <w:rFonts w:asciiTheme="majorBidi" w:hAnsiTheme="majorBidi" w:cstheme="majorBidi"/>
          <w:sz w:val="24"/>
          <w:szCs w:val="24"/>
        </w:rPr>
      </w:pPr>
      <w:r w:rsidRPr="004457FB">
        <w:rPr>
          <w:rFonts w:asciiTheme="majorBidi" w:hAnsiTheme="majorBidi" w:cstheme="majorBidi"/>
          <w:sz w:val="24"/>
          <w:szCs w:val="24"/>
        </w:rPr>
        <w:t xml:space="preserve">Based on the amount of effort needed by investors, task overload leads to </w:t>
      </w:r>
      <w:r>
        <w:rPr>
          <w:rFonts w:asciiTheme="majorBidi" w:hAnsiTheme="majorBidi" w:cstheme="majorBidi"/>
          <w:sz w:val="24"/>
          <w:szCs w:val="24"/>
        </w:rPr>
        <w:t>greater</w:t>
      </w:r>
      <w:r w:rsidRPr="004457FB">
        <w:rPr>
          <w:rFonts w:asciiTheme="majorBidi" w:hAnsiTheme="majorBidi" w:cstheme="majorBidi"/>
          <w:sz w:val="24"/>
          <w:szCs w:val="24"/>
        </w:rPr>
        <w:t xml:space="preserve"> investor attention to small</w:t>
      </w:r>
      <w:r>
        <w:rPr>
          <w:rFonts w:asciiTheme="majorBidi" w:hAnsiTheme="majorBidi" w:cstheme="majorBidi"/>
          <w:sz w:val="24"/>
          <w:szCs w:val="24"/>
        </w:rPr>
        <w:t>-</w:t>
      </w:r>
      <w:r w:rsidRPr="004457FB">
        <w:rPr>
          <w:rFonts w:asciiTheme="majorBidi" w:hAnsiTheme="majorBidi" w:cstheme="majorBidi"/>
          <w:sz w:val="24"/>
          <w:szCs w:val="24"/>
        </w:rPr>
        <w:t>size</w:t>
      </w:r>
      <w:r>
        <w:rPr>
          <w:rFonts w:asciiTheme="majorBidi" w:hAnsiTheme="majorBidi" w:cstheme="majorBidi"/>
          <w:sz w:val="24"/>
          <w:szCs w:val="24"/>
        </w:rPr>
        <w:t>d</w:t>
      </w:r>
      <w:r w:rsidRPr="004457FB">
        <w:rPr>
          <w:rFonts w:asciiTheme="majorBidi" w:hAnsiTheme="majorBidi" w:cstheme="majorBidi"/>
          <w:sz w:val="24"/>
          <w:szCs w:val="24"/>
        </w:rPr>
        <w:t xml:space="preserve"> firms</w:t>
      </w:r>
      <w:r>
        <w:rPr>
          <w:rFonts w:asciiTheme="majorBidi" w:hAnsiTheme="majorBidi" w:cstheme="majorBidi"/>
          <w:sz w:val="24"/>
          <w:szCs w:val="24"/>
        </w:rPr>
        <w:t xml:space="preserve"> than to large-sized</w:t>
      </w:r>
      <w:r w:rsidRPr="004457FB">
        <w:rPr>
          <w:rFonts w:asciiTheme="majorBidi" w:hAnsiTheme="majorBidi" w:cstheme="majorBidi"/>
          <w:sz w:val="24"/>
          <w:szCs w:val="24"/>
        </w:rPr>
        <w:t xml:space="preserve"> firms.</w:t>
      </w:r>
    </w:p>
    <w:p w14:paraId="76ABA244" w14:textId="77777777" w:rsidR="00B1343A" w:rsidRPr="004457FB" w:rsidRDefault="00B1343A" w:rsidP="00954586">
      <w:pPr>
        <w:pStyle w:val="ListParagraph"/>
        <w:numPr>
          <w:ilvl w:val="0"/>
          <w:numId w:val="28"/>
        </w:numPr>
        <w:autoSpaceDE w:val="0"/>
        <w:autoSpaceDN w:val="0"/>
        <w:adjustRightInd w:val="0"/>
        <w:spacing w:after="0" w:line="360" w:lineRule="auto"/>
        <w:rPr>
          <w:rFonts w:asciiTheme="majorBidi" w:hAnsiTheme="majorBidi" w:cstheme="majorBidi"/>
          <w:sz w:val="24"/>
          <w:szCs w:val="24"/>
        </w:rPr>
      </w:pPr>
      <w:r w:rsidRPr="004457FB">
        <w:rPr>
          <w:rFonts w:asciiTheme="majorBidi" w:hAnsiTheme="majorBidi" w:cstheme="majorBidi"/>
          <w:sz w:val="24"/>
          <w:szCs w:val="24"/>
        </w:rPr>
        <w:t xml:space="preserve">The combination of those cognitive psychology mechanisms may lead to anomaly investment behavior around </w:t>
      </w:r>
      <w:r w:rsidRPr="00997250">
        <w:rPr>
          <w:rFonts w:asciiTheme="majorBidi" w:hAnsiTheme="majorBidi" w:cstheme="majorBidi"/>
          <w:sz w:val="24"/>
          <w:szCs w:val="24"/>
        </w:rPr>
        <w:t>seminal milestone events</w:t>
      </w:r>
      <w:r w:rsidRPr="004457FB">
        <w:rPr>
          <w:rFonts w:asciiTheme="majorBidi" w:hAnsiTheme="majorBidi" w:cstheme="majorBidi"/>
          <w:sz w:val="24"/>
          <w:szCs w:val="24"/>
        </w:rPr>
        <w:t xml:space="preserve">.  </w:t>
      </w:r>
    </w:p>
    <w:p w14:paraId="317CFBFF" w14:textId="77777777" w:rsidR="00B1343A" w:rsidRPr="004457FB" w:rsidRDefault="00B1343A" w:rsidP="00B1343A">
      <w:pPr>
        <w:autoSpaceDE w:val="0"/>
        <w:autoSpaceDN w:val="0"/>
        <w:adjustRightInd w:val="0"/>
        <w:spacing w:after="0" w:line="360" w:lineRule="auto"/>
        <w:rPr>
          <w:rFonts w:asciiTheme="majorBidi" w:hAnsiTheme="majorBidi" w:cstheme="majorBidi"/>
          <w:sz w:val="24"/>
          <w:szCs w:val="24"/>
        </w:rPr>
      </w:pPr>
    </w:p>
    <w:p w14:paraId="22DC31B1" w14:textId="77777777" w:rsidR="00B1343A" w:rsidRDefault="00B1343A" w:rsidP="00B1343A">
      <w:pPr>
        <w:pStyle w:val="Heading2"/>
        <w:spacing w:before="0" w:after="0" w:line="360" w:lineRule="auto"/>
        <w:rPr>
          <w:szCs w:val="24"/>
        </w:rPr>
      </w:pPr>
    </w:p>
    <w:p w14:paraId="609D392A" w14:textId="77777777" w:rsidR="002671E9" w:rsidRDefault="002671E9" w:rsidP="00C30C4F">
      <w:pPr>
        <w:pStyle w:val="Heading2"/>
        <w:spacing w:before="0" w:after="0" w:line="240" w:lineRule="auto"/>
        <w:rPr>
          <w:rFonts w:asciiTheme="majorBidi" w:hAnsiTheme="majorBidi" w:cstheme="majorBidi"/>
          <w:i w:val="0"/>
          <w:iCs w:val="0"/>
          <w:sz w:val="24"/>
          <w:szCs w:val="24"/>
        </w:rPr>
      </w:pPr>
    </w:p>
    <w:p w14:paraId="0AA6EE2E" w14:textId="77777777" w:rsidR="002671E9" w:rsidRDefault="002671E9" w:rsidP="00C30C4F">
      <w:pPr>
        <w:pStyle w:val="Heading2"/>
        <w:spacing w:before="0" w:after="0" w:line="240" w:lineRule="auto"/>
        <w:rPr>
          <w:rFonts w:asciiTheme="majorBidi" w:hAnsiTheme="majorBidi" w:cstheme="majorBidi"/>
          <w:i w:val="0"/>
          <w:iCs w:val="0"/>
          <w:sz w:val="24"/>
          <w:szCs w:val="24"/>
        </w:rPr>
      </w:pPr>
    </w:p>
    <w:p w14:paraId="40C623C0" w14:textId="29C35397" w:rsidR="00B1343A" w:rsidRPr="006F2E42" w:rsidRDefault="00B1343A" w:rsidP="00D449B4">
      <w:pPr>
        <w:pStyle w:val="Heading2"/>
        <w:spacing w:before="0" w:after="0" w:line="240" w:lineRule="auto"/>
        <w:rPr>
          <w:rFonts w:asciiTheme="majorBidi" w:hAnsiTheme="majorBidi" w:cstheme="majorBidi"/>
          <w:i w:val="0"/>
          <w:iCs w:val="0"/>
          <w:sz w:val="24"/>
          <w:szCs w:val="24"/>
        </w:rPr>
      </w:pPr>
      <w:r w:rsidRPr="006F2E42">
        <w:rPr>
          <w:rFonts w:asciiTheme="majorBidi" w:hAnsiTheme="majorBidi" w:cstheme="majorBidi"/>
          <w:i w:val="0"/>
          <w:iCs w:val="0"/>
          <w:sz w:val="24"/>
          <w:szCs w:val="24"/>
        </w:rPr>
        <w:t xml:space="preserve">Chapter </w:t>
      </w:r>
      <w:r w:rsidR="00C94D12">
        <w:rPr>
          <w:rFonts w:asciiTheme="majorBidi" w:hAnsiTheme="majorBidi" w:cstheme="majorBidi"/>
          <w:i w:val="0"/>
          <w:iCs w:val="0"/>
          <w:sz w:val="24"/>
          <w:szCs w:val="24"/>
        </w:rPr>
        <w:t>7</w:t>
      </w:r>
      <w:r w:rsidRPr="006F2E42">
        <w:rPr>
          <w:rFonts w:asciiTheme="majorBidi" w:hAnsiTheme="majorBidi" w:cstheme="majorBidi"/>
          <w:i w:val="0"/>
          <w:iCs w:val="0"/>
          <w:sz w:val="24"/>
          <w:szCs w:val="24"/>
        </w:rPr>
        <w:t>. How to Overcome Investor Behavior and Psychological Influences in Valuations</w:t>
      </w:r>
      <w:r w:rsidR="00D449B4">
        <w:rPr>
          <w:rFonts w:asciiTheme="majorBidi" w:hAnsiTheme="majorBidi" w:cstheme="majorBidi"/>
          <w:i w:val="0"/>
          <w:iCs w:val="0"/>
          <w:sz w:val="24"/>
          <w:szCs w:val="24"/>
        </w:rPr>
        <w:t xml:space="preserve">: </w:t>
      </w:r>
      <w:r w:rsidR="00D449B4" w:rsidRPr="00CA526D">
        <w:rPr>
          <w:rFonts w:asciiTheme="majorBidi" w:hAnsiTheme="majorBidi" w:cstheme="majorBidi"/>
          <w:i w:val="0"/>
          <w:iCs w:val="0"/>
          <w:sz w:val="24"/>
          <w:szCs w:val="24"/>
          <w:lang w:val="en-GB"/>
        </w:rPr>
        <w:t>How to Evaluate a Dream?</w:t>
      </w:r>
    </w:p>
    <w:p w14:paraId="0C564B47" w14:textId="79EF90B6" w:rsidR="00B1343A" w:rsidRDefault="00B1343A" w:rsidP="00B1343A"/>
    <w:p w14:paraId="768F8C33" w14:textId="1C74D25D" w:rsidR="00807C49" w:rsidRPr="00807C49" w:rsidRDefault="00807C49" w:rsidP="00B1343A">
      <w:pPr>
        <w:rPr>
          <w:rFonts w:asciiTheme="majorBidi" w:hAnsiTheme="majorBidi" w:cstheme="majorBidi"/>
          <w:b/>
          <w:bCs/>
          <w:i/>
          <w:iCs/>
          <w:sz w:val="24"/>
          <w:szCs w:val="24"/>
        </w:rPr>
      </w:pPr>
      <w:r w:rsidRPr="00807C49">
        <w:rPr>
          <w:rFonts w:asciiTheme="majorBidi" w:hAnsiTheme="majorBidi" w:cstheme="majorBidi"/>
          <w:b/>
          <w:bCs/>
          <w:i/>
          <w:iCs/>
          <w:sz w:val="24"/>
          <w:szCs w:val="24"/>
        </w:rPr>
        <w:t>7.1 Background</w:t>
      </w:r>
    </w:p>
    <w:p w14:paraId="6592A40E" w14:textId="77777777" w:rsidR="00B1343A" w:rsidRDefault="00B1343A" w:rsidP="00B1343A">
      <w:pPr>
        <w:spacing w:after="0" w:line="360" w:lineRule="auto"/>
        <w:rPr>
          <w:rFonts w:asciiTheme="majorBidi" w:hAnsiTheme="majorBidi" w:cstheme="majorBidi"/>
          <w:sz w:val="24"/>
          <w:szCs w:val="24"/>
        </w:rPr>
      </w:pPr>
      <w:r>
        <w:rPr>
          <w:rFonts w:asciiTheme="majorBidi" w:hAnsiTheme="majorBidi" w:cstheme="majorBidi"/>
          <w:sz w:val="24"/>
          <w:szCs w:val="24"/>
        </w:rPr>
        <w:t>All p</w:t>
      </w:r>
      <w:r w:rsidRPr="004457FB">
        <w:rPr>
          <w:rFonts w:asciiTheme="majorBidi" w:hAnsiTheme="majorBidi" w:cstheme="majorBidi"/>
          <w:sz w:val="24"/>
          <w:szCs w:val="24"/>
        </w:rPr>
        <w:t>eople,</w:t>
      </w:r>
      <w:r>
        <w:rPr>
          <w:rFonts w:asciiTheme="majorBidi" w:hAnsiTheme="majorBidi" w:cstheme="majorBidi"/>
          <w:sz w:val="24"/>
          <w:szCs w:val="24"/>
        </w:rPr>
        <w:t xml:space="preserve"> not just</w:t>
      </w:r>
      <w:r w:rsidRPr="004457FB">
        <w:rPr>
          <w:rFonts w:asciiTheme="majorBidi" w:hAnsiTheme="majorBidi" w:cstheme="majorBidi"/>
          <w:sz w:val="24"/>
          <w:szCs w:val="24"/>
        </w:rPr>
        <w:t xml:space="preserve"> investors, tend to be optimistic when making decision</w:t>
      </w:r>
      <w:r>
        <w:rPr>
          <w:rFonts w:asciiTheme="majorBidi" w:hAnsiTheme="majorBidi" w:cstheme="majorBidi"/>
          <w:sz w:val="24"/>
          <w:szCs w:val="24"/>
        </w:rPr>
        <w:t>s</w:t>
      </w:r>
      <w:r w:rsidRPr="004457FB">
        <w:rPr>
          <w:rFonts w:asciiTheme="majorBidi" w:hAnsiTheme="majorBidi" w:cstheme="majorBidi"/>
          <w:sz w:val="24"/>
          <w:szCs w:val="24"/>
        </w:rPr>
        <w:t xml:space="preserve">. As discussed in </w:t>
      </w:r>
      <w:r>
        <w:rPr>
          <w:rFonts w:asciiTheme="majorBidi" w:hAnsiTheme="majorBidi" w:cstheme="majorBidi"/>
          <w:sz w:val="24"/>
          <w:szCs w:val="24"/>
        </w:rPr>
        <w:t xml:space="preserve">the </w:t>
      </w:r>
      <w:r w:rsidRPr="004457FB">
        <w:rPr>
          <w:rFonts w:asciiTheme="majorBidi" w:hAnsiTheme="majorBidi" w:cstheme="majorBidi"/>
          <w:sz w:val="24"/>
          <w:szCs w:val="24"/>
        </w:rPr>
        <w:t xml:space="preserve">previous </w:t>
      </w:r>
      <w:r>
        <w:rPr>
          <w:rFonts w:asciiTheme="majorBidi" w:hAnsiTheme="majorBidi" w:cstheme="majorBidi"/>
          <w:sz w:val="24"/>
          <w:szCs w:val="24"/>
        </w:rPr>
        <w:t>section</w:t>
      </w:r>
      <w:r w:rsidRPr="004457FB">
        <w:rPr>
          <w:rFonts w:asciiTheme="majorBidi" w:hAnsiTheme="majorBidi" w:cstheme="majorBidi"/>
          <w:sz w:val="24"/>
          <w:szCs w:val="24"/>
        </w:rPr>
        <w:t xml:space="preserve">, this </w:t>
      </w:r>
      <w:r>
        <w:rPr>
          <w:rFonts w:asciiTheme="majorBidi" w:hAnsiTheme="majorBidi" w:cstheme="majorBidi"/>
          <w:sz w:val="24"/>
          <w:szCs w:val="24"/>
        </w:rPr>
        <w:t>can be attributed</w:t>
      </w:r>
      <w:r w:rsidRPr="004457FB">
        <w:rPr>
          <w:rFonts w:asciiTheme="majorBidi" w:hAnsiTheme="majorBidi" w:cstheme="majorBidi"/>
          <w:sz w:val="24"/>
          <w:szCs w:val="24"/>
        </w:rPr>
        <w:t xml:space="preserve"> to a cognitive basis inherent in all of us. </w:t>
      </w:r>
    </w:p>
    <w:p w14:paraId="45AC8EF1" w14:textId="77777777" w:rsidR="00B1343A" w:rsidRPr="004457FB" w:rsidRDefault="00B1343A" w:rsidP="00B1343A">
      <w:pPr>
        <w:spacing w:after="0" w:line="360" w:lineRule="auto"/>
        <w:rPr>
          <w:rFonts w:asciiTheme="majorBidi" w:hAnsiTheme="majorBidi" w:cstheme="majorBidi"/>
          <w:sz w:val="24"/>
          <w:szCs w:val="24"/>
        </w:rPr>
      </w:pPr>
    </w:p>
    <w:p w14:paraId="009655AD" w14:textId="5798EFB7" w:rsidR="00B93E70" w:rsidRDefault="000222DE" w:rsidP="000222DE">
      <w:pPr>
        <w:spacing w:after="0" w:line="360" w:lineRule="auto"/>
        <w:rPr>
          <w:rFonts w:asciiTheme="majorBidi" w:hAnsiTheme="majorBidi" w:cstheme="majorBidi"/>
          <w:sz w:val="24"/>
          <w:szCs w:val="24"/>
        </w:rPr>
      </w:pPr>
      <w:r>
        <w:rPr>
          <w:rFonts w:asciiTheme="majorBidi" w:hAnsiTheme="majorBidi" w:cstheme="majorBidi"/>
          <w:sz w:val="24"/>
          <w:szCs w:val="24"/>
        </w:rPr>
        <w:t>Those people</w:t>
      </w:r>
      <w:r w:rsidR="0057622A">
        <w:rPr>
          <w:rFonts w:asciiTheme="majorBidi" w:hAnsiTheme="majorBidi" w:cstheme="majorBidi"/>
          <w:sz w:val="24"/>
          <w:szCs w:val="24"/>
        </w:rPr>
        <w:t xml:space="preserve"> with o</w:t>
      </w:r>
      <w:r w:rsidR="00B1343A" w:rsidRPr="004457FB">
        <w:rPr>
          <w:rFonts w:asciiTheme="majorBidi" w:hAnsiTheme="majorBidi" w:cstheme="majorBidi"/>
          <w:sz w:val="24"/>
          <w:szCs w:val="24"/>
        </w:rPr>
        <w:t xml:space="preserve">ptimism bias </w:t>
      </w:r>
      <w:r w:rsidR="0057622A">
        <w:rPr>
          <w:rFonts w:asciiTheme="majorBidi" w:hAnsiTheme="majorBidi" w:cstheme="majorBidi"/>
          <w:sz w:val="24"/>
          <w:szCs w:val="24"/>
        </w:rPr>
        <w:t>believe</w:t>
      </w:r>
      <w:r w:rsidR="00B1343A" w:rsidRPr="004457FB">
        <w:rPr>
          <w:rFonts w:asciiTheme="majorBidi" w:hAnsiTheme="majorBidi" w:cstheme="majorBidi"/>
          <w:sz w:val="24"/>
          <w:szCs w:val="24"/>
        </w:rPr>
        <w:t xml:space="preserve"> that they</w:t>
      </w:r>
      <w:r w:rsidR="0057622A">
        <w:rPr>
          <w:rFonts w:asciiTheme="majorBidi" w:hAnsiTheme="majorBidi" w:cstheme="majorBidi"/>
          <w:sz w:val="24"/>
          <w:szCs w:val="24"/>
        </w:rPr>
        <w:t xml:space="preserve"> have less risk</w:t>
      </w:r>
      <w:r w:rsidR="00B1343A" w:rsidRPr="004457FB">
        <w:rPr>
          <w:rFonts w:asciiTheme="majorBidi" w:hAnsiTheme="majorBidi" w:cstheme="majorBidi"/>
          <w:sz w:val="24"/>
          <w:szCs w:val="24"/>
        </w:rPr>
        <w:t xml:space="preserve"> of experiencing a negative event </w:t>
      </w:r>
      <w:r w:rsidR="0057622A">
        <w:rPr>
          <w:rFonts w:asciiTheme="majorBidi" w:hAnsiTheme="majorBidi" w:cstheme="majorBidi"/>
          <w:sz w:val="24"/>
          <w:szCs w:val="24"/>
        </w:rPr>
        <w:t>than do others</w:t>
      </w:r>
      <w:r w:rsidR="00B1343A" w:rsidRPr="004457FB">
        <w:rPr>
          <w:rFonts w:asciiTheme="majorBidi" w:hAnsiTheme="majorBidi" w:cstheme="majorBidi"/>
          <w:sz w:val="24"/>
          <w:szCs w:val="24"/>
        </w:rPr>
        <w:t xml:space="preserve">. Numerous studies </w:t>
      </w:r>
      <w:r w:rsidR="00B1343A">
        <w:rPr>
          <w:rFonts w:asciiTheme="majorBidi" w:hAnsiTheme="majorBidi" w:cstheme="majorBidi"/>
          <w:sz w:val="24"/>
          <w:szCs w:val="24"/>
        </w:rPr>
        <w:t>have shown</w:t>
      </w:r>
      <w:r w:rsidR="00B1343A" w:rsidRPr="004457FB">
        <w:rPr>
          <w:rFonts w:asciiTheme="majorBidi" w:hAnsiTheme="majorBidi" w:cstheme="majorBidi"/>
          <w:sz w:val="24"/>
          <w:szCs w:val="24"/>
        </w:rPr>
        <w:t xml:space="preserve"> that optimism bias is common and transcends gender, race, nationality and age</w:t>
      </w:r>
      <w:r w:rsidR="00B1343A">
        <w:rPr>
          <w:rFonts w:asciiTheme="majorBidi" w:hAnsiTheme="majorBidi" w:cstheme="majorBidi"/>
          <w:sz w:val="24"/>
          <w:szCs w:val="24"/>
        </w:rPr>
        <w:t>. It is</w:t>
      </w:r>
      <w:r w:rsidR="00B1343A" w:rsidRPr="004457FB">
        <w:rPr>
          <w:rFonts w:asciiTheme="majorBidi" w:hAnsiTheme="majorBidi" w:cstheme="majorBidi"/>
          <w:sz w:val="24"/>
          <w:szCs w:val="24"/>
        </w:rPr>
        <w:t xml:space="preserve"> even reported in rats and birds.</w:t>
      </w:r>
      <w:r w:rsidR="00B1343A" w:rsidRPr="004457FB">
        <w:rPr>
          <w:rFonts w:asciiTheme="majorBidi" w:hAnsiTheme="majorBidi" w:cstheme="majorBidi"/>
          <w:sz w:val="24"/>
          <w:szCs w:val="24"/>
          <w:vertAlign w:val="superscript"/>
        </w:rPr>
        <w:footnoteReference w:id="31"/>
      </w:r>
      <w:r w:rsidR="00B1343A" w:rsidRPr="004457FB">
        <w:rPr>
          <w:rFonts w:asciiTheme="majorBidi" w:hAnsiTheme="majorBidi" w:cstheme="majorBidi"/>
          <w:sz w:val="24"/>
          <w:szCs w:val="24"/>
        </w:rPr>
        <w:t xml:space="preserve"> People </w:t>
      </w:r>
      <w:r w:rsidR="00B1343A">
        <w:rPr>
          <w:rFonts w:asciiTheme="majorBidi" w:hAnsiTheme="majorBidi" w:cstheme="majorBidi"/>
          <w:sz w:val="24"/>
          <w:szCs w:val="24"/>
        </w:rPr>
        <w:t xml:space="preserve">have been </w:t>
      </w:r>
      <w:r w:rsidR="00B1343A" w:rsidRPr="004457FB">
        <w:rPr>
          <w:rFonts w:asciiTheme="majorBidi" w:hAnsiTheme="majorBidi" w:cstheme="majorBidi"/>
          <w:sz w:val="24"/>
          <w:szCs w:val="24"/>
        </w:rPr>
        <w:t>found to believe that they are less at risk of being crime victim</w:t>
      </w:r>
      <w:r w:rsidR="00B1343A">
        <w:rPr>
          <w:rFonts w:asciiTheme="majorBidi" w:hAnsiTheme="majorBidi" w:cstheme="majorBidi"/>
          <w:sz w:val="24"/>
          <w:szCs w:val="24"/>
        </w:rPr>
        <w:t>s</w:t>
      </w:r>
      <w:r w:rsidR="00B1343A" w:rsidRPr="004457FB">
        <w:rPr>
          <w:rFonts w:asciiTheme="majorBidi" w:hAnsiTheme="majorBidi" w:cstheme="majorBidi"/>
          <w:sz w:val="24"/>
          <w:szCs w:val="24"/>
        </w:rPr>
        <w:t xml:space="preserve">, smokers believing that they are less likely to contract lung cancer or disease than other smokers, first-time bungee jumpers believing that they are less at risk of an injury than other jumpers, or traders </w:t>
      </w:r>
      <w:r w:rsidR="00B1343A">
        <w:rPr>
          <w:rFonts w:asciiTheme="majorBidi" w:hAnsiTheme="majorBidi" w:cstheme="majorBidi"/>
          <w:sz w:val="24"/>
          <w:szCs w:val="24"/>
        </w:rPr>
        <w:t>thinking that</w:t>
      </w:r>
      <w:r w:rsidR="00B1343A" w:rsidRPr="004457FB">
        <w:rPr>
          <w:rFonts w:asciiTheme="majorBidi" w:hAnsiTheme="majorBidi" w:cstheme="majorBidi"/>
          <w:sz w:val="24"/>
          <w:szCs w:val="24"/>
        </w:rPr>
        <w:t xml:space="preserve"> they are less exposed to losses in the markets.</w:t>
      </w:r>
      <w:r w:rsidR="00B1343A" w:rsidRPr="004457FB">
        <w:rPr>
          <w:rFonts w:asciiTheme="majorBidi" w:hAnsiTheme="majorBidi" w:cstheme="majorBidi"/>
          <w:sz w:val="24"/>
          <w:szCs w:val="24"/>
          <w:vertAlign w:val="superscript"/>
        </w:rPr>
        <w:footnoteReference w:id="32"/>
      </w:r>
      <w:r w:rsidR="00B1343A">
        <w:rPr>
          <w:rFonts w:asciiTheme="majorBidi" w:hAnsiTheme="majorBidi" w:cstheme="majorBidi"/>
          <w:sz w:val="24"/>
          <w:szCs w:val="24"/>
        </w:rPr>
        <w:t xml:space="preserve"> </w:t>
      </w:r>
    </w:p>
    <w:p w14:paraId="1240981B" w14:textId="77777777" w:rsidR="00B93E70" w:rsidRDefault="00B93E70" w:rsidP="0057622A">
      <w:pPr>
        <w:spacing w:after="0" w:line="360" w:lineRule="auto"/>
        <w:rPr>
          <w:rFonts w:asciiTheme="majorBidi" w:hAnsiTheme="majorBidi" w:cstheme="majorBidi"/>
          <w:sz w:val="24"/>
          <w:szCs w:val="24"/>
        </w:rPr>
      </w:pPr>
    </w:p>
    <w:p w14:paraId="07F495EF" w14:textId="22618539" w:rsidR="00B1343A" w:rsidRDefault="00B1343A" w:rsidP="0057622A">
      <w:pPr>
        <w:spacing w:after="0" w:line="360" w:lineRule="auto"/>
        <w:rPr>
          <w:rFonts w:asciiTheme="majorBidi" w:hAnsiTheme="majorBidi" w:cstheme="majorBidi"/>
          <w:sz w:val="24"/>
          <w:szCs w:val="24"/>
        </w:rPr>
      </w:pPr>
      <w:r>
        <w:rPr>
          <w:rFonts w:asciiTheme="majorBidi" w:hAnsiTheme="majorBidi" w:cstheme="majorBidi"/>
          <w:sz w:val="24"/>
          <w:szCs w:val="24"/>
        </w:rPr>
        <w:t>Together with our</w:t>
      </w:r>
      <w:r w:rsidRPr="004457FB">
        <w:rPr>
          <w:rFonts w:asciiTheme="majorBidi" w:hAnsiTheme="majorBidi" w:cstheme="majorBidi"/>
          <w:sz w:val="24"/>
          <w:szCs w:val="24"/>
        </w:rPr>
        <w:t xml:space="preserve"> optimism, we also tend to pay attention to the things that catch our eye at a given moment</w:t>
      </w:r>
      <w:r>
        <w:rPr>
          <w:rFonts w:asciiTheme="majorBidi" w:hAnsiTheme="majorBidi" w:cstheme="majorBidi"/>
          <w:sz w:val="24"/>
          <w:szCs w:val="24"/>
        </w:rPr>
        <w:t>. In fact, we then tend to ignore other things happening around us</w:t>
      </w:r>
      <w:r w:rsidRPr="004457FB">
        <w:rPr>
          <w:rFonts w:asciiTheme="majorBidi" w:hAnsiTheme="majorBidi" w:cstheme="majorBidi"/>
          <w:sz w:val="24"/>
          <w:szCs w:val="24"/>
        </w:rPr>
        <w:t xml:space="preserve"> at the same time</w:t>
      </w:r>
      <w:r>
        <w:rPr>
          <w:rFonts w:asciiTheme="majorBidi" w:hAnsiTheme="majorBidi" w:cstheme="majorBidi"/>
          <w:sz w:val="24"/>
          <w:szCs w:val="24"/>
        </w:rPr>
        <w:t>.</w:t>
      </w:r>
      <w:r w:rsidRPr="004457FB">
        <w:rPr>
          <w:rFonts w:asciiTheme="majorBidi" w:hAnsiTheme="majorBidi" w:cstheme="majorBidi"/>
          <w:sz w:val="24"/>
          <w:szCs w:val="24"/>
          <w:rtl/>
        </w:rPr>
        <w:t xml:space="preserve"> </w:t>
      </w:r>
      <w:r w:rsidRPr="004457FB">
        <w:rPr>
          <w:rFonts w:asciiTheme="majorBidi" w:hAnsiTheme="majorBidi" w:cstheme="majorBidi"/>
          <w:sz w:val="24"/>
          <w:szCs w:val="24"/>
        </w:rPr>
        <w:t xml:space="preserve">The combination of the two phenomena creates an integrated </w:t>
      </w:r>
      <w:r>
        <w:rPr>
          <w:rFonts w:asciiTheme="majorBidi" w:hAnsiTheme="majorBidi" w:cstheme="majorBidi"/>
          <w:sz w:val="24"/>
          <w:szCs w:val="24"/>
        </w:rPr>
        <w:t xml:space="preserve">situation </w:t>
      </w:r>
      <w:r w:rsidRPr="004457FB">
        <w:rPr>
          <w:rFonts w:asciiTheme="majorBidi" w:hAnsiTheme="majorBidi" w:cstheme="majorBidi"/>
          <w:sz w:val="24"/>
          <w:szCs w:val="24"/>
        </w:rPr>
        <w:t>in which investors can read some positive information about a public company and subsequently invest in the belief that the share price will rise. The price may indeed rise, but how was the decision to invest in this company</w:t>
      </w:r>
      <w:r>
        <w:rPr>
          <w:rFonts w:asciiTheme="majorBidi" w:hAnsiTheme="majorBidi" w:cstheme="majorBidi"/>
          <w:sz w:val="24"/>
          <w:szCs w:val="24"/>
        </w:rPr>
        <w:t xml:space="preserve"> made</w:t>
      </w:r>
      <w:r w:rsidRPr="004457FB">
        <w:rPr>
          <w:rFonts w:asciiTheme="majorBidi" w:hAnsiTheme="majorBidi" w:cstheme="majorBidi"/>
          <w:sz w:val="24"/>
          <w:szCs w:val="24"/>
        </w:rPr>
        <w:t xml:space="preserve">? </w:t>
      </w:r>
      <w:r>
        <w:rPr>
          <w:rFonts w:asciiTheme="majorBidi" w:hAnsiTheme="majorBidi" w:cstheme="majorBidi"/>
          <w:sz w:val="24"/>
          <w:szCs w:val="24"/>
        </w:rPr>
        <w:t>Was</w:t>
      </w:r>
      <w:r w:rsidRPr="004457FB">
        <w:rPr>
          <w:rFonts w:asciiTheme="majorBidi" w:hAnsiTheme="majorBidi" w:cstheme="majorBidi"/>
          <w:sz w:val="24"/>
          <w:szCs w:val="24"/>
        </w:rPr>
        <w:t xml:space="preserve"> it based on preliminary research? Was there an early awareness of the investment? How did the investor ever </w:t>
      </w:r>
      <w:r>
        <w:rPr>
          <w:rFonts w:asciiTheme="majorBidi" w:hAnsiTheme="majorBidi" w:cstheme="majorBidi"/>
          <w:sz w:val="24"/>
          <w:szCs w:val="24"/>
        </w:rPr>
        <w:t>come</w:t>
      </w:r>
      <w:r w:rsidRPr="004457FB">
        <w:rPr>
          <w:rFonts w:asciiTheme="majorBidi" w:hAnsiTheme="majorBidi" w:cstheme="majorBidi"/>
          <w:sz w:val="24"/>
          <w:szCs w:val="24"/>
        </w:rPr>
        <w:t xml:space="preserve"> to read the news about that company?</w:t>
      </w:r>
    </w:p>
    <w:p w14:paraId="037D39FC" w14:textId="77777777" w:rsidR="00B93E70" w:rsidRPr="004457FB" w:rsidRDefault="00B93E70" w:rsidP="0057622A">
      <w:pPr>
        <w:spacing w:after="0" w:line="360" w:lineRule="auto"/>
        <w:rPr>
          <w:rFonts w:asciiTheme="majorBidi" w:hAnsiTheme="majorBidi" w:cstheme="majorBidi"/>
          <w:sz w:val="24"/>
          <w:szCs w:val="24"/>
        </w:rPr>
      </w:pPr>
    </w:p>
    <w:p w14:paraId="4D28B842" w14:textId="77777777" w:rsidR="00B1343A" w:rsidRDefault="00B1343A" w:rsidP="00B1343A">
      <w:pPr>
        <w:spacing w:after="0" w:line="360" w:lineRule="auto"/>
        <w:rPr>
          <w:rFonts w:asciiTheme="majorBidi" w:hAnsiTheme="majorBidi" w:cstheme="majorBidi"/>
          <w:sz w:val="24"/>
          <w:szCs w:val="24"/>
        </w:rPr>
      </w:pPr>
      <w:r w:rsidRPr="004457FB">
        <w:rPr>
          <w:rFonts w:asciiTheme="majorBidi" w:hAnsiTheme="majorBidi" w:cstheme="majorBidi"/>
          <w:sz w:val="24"/>
          <w:szCs w:val="24"/>
        </w:rPr>
        <w:lastRenderedPageBreak/>
        <w:t>There are many questions, but the very realization that there is a basic psychological component in making decisions, including making sophisticated decisions such as investing in companies, is a good start.</w:t>
      </w:r>
    </w:p>
    <w:p w14:paraId="2E318BED" w14:textId="77777777" w:rsidR="00B1343A" w:rsidRPr="004457FB" w:rsidRDefault="00B1343A" w:rsidP="00B1343A">
      <w:pPr>
        <w:spacing w:after="0" w:line="360" w:lineRule="auto"/>
        <w:rPr>
          <w:rFonts w:asciiTheme="majorBidi" w:hAnsiTheme="majorBidi" w:cstheme="majorBidi"/>
          <w:sz w:val="24"/>
          <w:szCs w:val="24"/>
          <w:rtl/>
        </w:rPr>
      </w:pPr>
    </w:p>
    <w:p w14:paraId="3DD1D5AB" w14:textId="2D77ED1D" w:rsidR="00B1343A" w:rsidRDefault="00B1343A" w:rsidP="00BD1E9E">
      <w:pPr>
        <w:spacing w:after="0" w:line="360" w:lineRule="auto"/>
        <w:rPr>
          <w:rFonts w:asciiTheme="majorBidi" w:hAnsiTheme="majorBidi" w:cstheme="majorBidi"/>
          <w:sz w:val="24"/>
          <w:szCs w:val="24"/>
        </w:rPr>
      </w:pPr>
      <w:r w:rsidRPr="004457FB">
        <w:rPr>
          <w:rFonts w:asciiTheme="majorBidi" w:hAnsiTheme="majorBidi" w:cstheme="majorBidi"/>
          <w:sz w:val="24"/>
          <w:szCs w:val="24"/>
        </w:rPr>
        <w:t xml:space="preserve">The effect of optimism on companies’ valuations has been studied in the past. Researchers </w:t>
      </w:r>
      <w:r>
        <w:rPr>
          <w:rFonts w:asciiTheme="majorBidi" w:hAnsiTheme="majorBidi" w:cstheme="majorBidi"/>
          <w:sz w:val="24"/>
          <w:szCs w:val="24"/>
        </w:rPr>
        <w:t xml:space="preserve">have </w:t>
      </w:r>
      <w:r w:rsidRPr="004457FB">
        <w:rPr>
          <w:rFonts w:asciiTheme="majorBidi" w:hAnsiTheme="majorBidi" w:cstheme="majorBidi"/>
          <w:sz w:val="24"/>
          <w:szCs w:val="24"/>
        </w:rPr>
        <w:t>examined many valuations and</w:t>
      </w:r>
      <w:r>
        <w:rPr>
          <w:rFonts w:asciiTheme="majorBidi" w:hAnsiTheme="majorBidi" w:cstheme="majorBidi"/>
          <w:sz w:val="24"/>
          <w:szCs w:val="24"/>
        </w:rPr>
        <w:t xml:space="preserve"> have</w:t>
      </w:r>
      <w:r w:rsidRPr="004457FB">
        <w:rPr>
          <w:rFonts w:asciiTheme="majorBidi" w:hAnsiTheme="majorBidi" w:cstheme="majorBidi"/>
          <w:sz w:val="24"/>
          <w:szCs w:val="24"/>
        </w:rPr>
        <w:t xml:space="preserve"> found that more than 80% of those valu</w:t>
      </w:r>
      <w:r>
        <w:rPr>
          <w:rFonts w:asciiTheme="majorBidi" w:hAnsiTheme="majorBidi" w:cstheme="majorBidi"/>
          <w:sz w:val="24"/>
          <w:szCs w:val="24"/>
        </w:rPr>
        <w:t>ations</w:t>
      </w:r>
      <w:r w:rsidRPr="004457FB">
        <w:rPr>
          <w:rFonts w:asciiTheme="majorBidi" w:hAnsiTheme="majorBidi" w:cstheme="majorBidi"/>
          <w:sz w:val="24"/>
          <w:szCs w:val="24"/>
        </w:rPr>
        <w:t xml:space="preserve"> deviated </w:t>
      </w:r>
      <w:r>
        <w:rPr>
          <w:rFonts w:asciiTheme="majorBidi" w:hAnsiTheme="majorBidi" w:cstheme="majorBidi"/>
          <w:sz w:val="24"/>
          <w:szCs w:val="24"/>
        </w:rPr>
        <w:t xml:space="preserve">upwards </w:t>
      </w:r>
      <w:r w:rsidRPr="004457FB">
        <w:rPr>
          <w:rFonts w:asciiTheme="majorBidi" w:hAnsiTheme="majorBidi" w:cstheme="majorBidi"/>
          <w:sz w:val="24"/>
          <w:szCs w:val="24"/>
        </w:rPr>
        <w:t>from</w:t>
      </w:r>
      <w:r>
        <w:rPr>
          <w:rFonts w:asciiTheme="majorBidi" w:hAnsiTheme="majorBidi" w:cstheme="majorBidi"/>
          <w:sz w:val="24"/>
          <w:szCs w:val="24"/>
        </w:rPr>
        <w:t xml:space="preserve"> the actual assessment of the company in practice during</w:t>
      </w:r>
      <w:r w:rsidRPr="004457FB">
        <w:rPr>
          <w:rFonts w:asciiTheme="majorBidi" w:hAnsiTheme="majorBidi" w:cstheme="majorBidi"/>
          <w:sz w:val="24"/>
          <w:szCs w:val="24"/>
        </w:rPr>
        <w:t xml:space="preserve"> the first year of forecast</w:t>
      </w:r>
      <w:r>
        <w:rPr>
          <w:rFonts w:asciiTheme="majorBidi" w:hAnsiTheme="majorBidi" w:cstheme="majorBidi"/>
          <w:sz w:val="24"/>
          <w:szCs w:val="24"/>
        </w:rPr>
        <w:t>.</w:t>
      </w:r>
      <w:r w:rsidRPr="004457FB">
        <w:rPr>
          <w:rFonts w:asciiTheme="majorBidi" w:hAnsiTheme="majorBidi" w:cstheme="majorBidi"/>
          <w:sz w:val="24"/>
          <w:szCs w:val="24"/>
        </w:rPr>
        <w:t xml:space="preserve"> </w:t>
      </w:r>
      <w:r>
        <w:rPr>
          <w:rFonts w:asciiTheme="majorBidi" w:hAnsiTheme="majorBidi" w:cstheme="majorBidi"/>
          <w:sz w:val="24"/>
          <w:szCs w:val="24"/>
        </w:rPr>
        <w:t>Another</w:t>
      </w:r>
      <w:r w:rsidRPr="004457FB">
        <w:rPr>
          <w:rFonts w:asciiTheme="majorBidi" w:hAnsiTheme="majorBidi" w:cstheme="majorBidi"/>
          <w:sz w:val="24"/>
          <w:szCs w:val="24"/>
        </w:rPr>
        <w:t xml:space="preserve"> study found that there is no agreement as to why the book-to-market (BTM) ratio </w:t>
      </w:r>
      <w:r w:rsidR="00BD1E9E">
        <w:rPr>
          <w:rFonts w:asciiTheme="majorBidi" w:hAnsiTheme="majorBidi" w:cstheme="majorBidi"/>
          <w:sz w:val="24"/>
          <w:szCs w:val="24"/>
        </w:rPr>
        <w:t>demonstrates a positive relationship</w:t>
      </w:r>
      <w:r w:rsidRPr="004457FB">
        <w:rPr>
          <w:rFonts w:asciiTheme="majorBidi" w:hAnsiTheme="majorBidi" w:cstheme="majorBidi"/>
          <w:sz w:val="24"/>
          <w:szCs w:val="24"/>
        </w:rPr>
        <w:t xml:space="preserve"> to future stock return</w:t>
      </w:r>
      <w:r>
        <w:rPr>
          <w:rFonts w:asciiTheme="majorBidi" w:hAnsiTheme="majorBidi" w:cstheme="majorBidi"/>
          <w:sz w:val="24"/>
          <w:szCs w:val="24"/>
        </w:rPr>
        <w:t>s</w:t>
      </w:r>
      <w:r w:rsidRPr="004457FB">
        <w:rPr>
          <w:rFonts w:asciiTheme="majorBidi" w:hAnsiTheme="majorBidi" w:cstheme="majorBidi"/>
          <w:sz w:val="24"/>
          <w:szCs w:val="24"/>
        </w:rPr>
        <w:t xml:space="preserve">. </w:t>
      </w:r>
      <w:r w:rsidR="00BD1E9E">
        <w:rPr>
          <w:rFonts w:asciiTheme="majorBidi" w:hAnsiTheme="majorBidi" w:cstheme="majorBidi"/>
          <w:sz w:val="24"/>
          <w:szCs w:val="24"/>
        </w:rPr>
        <w:t>According to b</w:t>
      </w:r>
      <w:r w:rsidRPr="004457FB">
        <w:rPr>
          <w:rFonts w:asciiTheme="majorBidi" w:hAnsiTheme="majorBidi" w:cstheme="majorBidi"/>
          <w:sz w:val="24"/>
          <w:szCs w:val="24"/>
        </w:rPr>
        <w:t>ehavioral finance</w:t>
      </w:r>
      <w:r w:rsidR="00BD1E9E">
        <w:rPr>
          <w:rFonts w:asciiTheme="majorBidi" w:hAnsiTheme="majorBidi" w:cstheme="majorBidi"/>
          <w:sz w:val="24"/>
          <w:szCs w:val="24"/>
        </w:rPr>
        <w:t>,</w:t>
      </w:r>
      <w:r w:rsidRPr="004457FB">
        <w:rPr>
          <w:rFonts w:asciiTheme="majorBidi" w:hAnsiTheme="majorBidi" w:cstheme="majorBidi"/>
          <w:sz w:val="24"/>
          <w:szCs w:val="24"/>
        </w:rPr>
        <w:t xml:space="preserve"> low BTM stocks </w:t>
      </w:r>
      <w:r w:rsidR="00BD1E9E">
        <w:rPr>
          <w:rFonts w:asciiTheme="majorBidi" w:hAnsiTheme="majorBidi" w:cstheme="majorBidi"/>
          <w:sz w:val="24"/>
          <w:szCs w:val="24"/>
        </w:rPr>
        <w:t xml:space="preserve">should </w:t>
      </w:r>
      <w:r w:rsidRPr="004457FB">
        <w:rPr>
          <w:rFonts w:asciiTheme="majorBidi" w:hAnsiTheme="majorBidi" w:cstheme="majorBidi"/>
          <w:sz w:val="24"/>
          <w:szCs w:val="24"/>
        </w:rPr>
        <w:t xml:space="preserve">have optimistic expectations </w:t>
      </w:r>
      <w:r w:rsidR="00BD1E9E">
        <w:rPr>
          <w:rFonts w:asciiTheme="majorBidi" w:hAnsiTheme="majorBidi" w:cstheme="majorBidi"/>
          <w:sz w:val="24"/>
          <w:szCs w:val="24"/>
        </w:rPr>
        <w:t xml:space="preserve">reflected </w:t>
      </w:r>
      <w:r w:rsidRPr="004457FB">
        <w:rPr>
          <w:rFonts w:asciiTheme="majorBidi" w:hAnsiTheme="majorBidi" w:cstheme="majorBidi"/>
          <w:sz w:val="24"/>
          <w:szCs w:val="24"/>
        </w:rPr>
        <w:t>in their prices and</w:t>
      </w:r>
      <w:r w:rsidR="00BD1E9E">
        <w:rPr>
          <w:rFonts w:asciiTheme="majorBidi" w:hAnsiTheme="majorBidi" w:cstheme="majorBidi"/>
          <w:sz w:val="24"/>
          <w:szCs w:val="24"/>
        </w:rPr>
        <w:t xml:space="preserve"> that </w:t>
      </w:r>
      <w:r w:rsidRPr="004457FB">
        <w:rPr>
          <w:rFonts w:asciiTheme="majorBidi" w:hAnsiTheme="majorBidi" w:cstheme="majorBidi"/>
          <w:sz w:val="24"/>
          <w:szCs w:val="24"/>
        </w:rPr>
        <w:t>high BTM stocks</w:t>
      </w:r>
      <w:r w:rsidR="00BD1E9E">
        <w:rPr>
          <w:rFonts w:asciiTheme="majorBidi" w:hAnsiTheme="majorBidi" w:cstheme="majorBidi"/>
          <w:sz w:val="24"/>
          <w:szCs w:val="24"/>
        </w:rPr>
        <w:t xml:space="preserve"> should express less optimism reflected in their prices</w:t>
      </w:r>
      <w:r w:rsidRPr="004457FB">
        <w:rPr>
          <w:rFonts w:asciiTheme="majorBidi" w:hAnsiTheme="majorBidi" w:cstheme="majorBidi"/>
          <w:sz w:val="24"/>
          <w:szCs w:val="24"/>
        </w:rPr>
        <w:t>.</w:t>
      </w:r>
      <w:r w:rsidRPr="004457FB">
        <w:rPr>
          <w:rStyle w:val="FootnoteReference"/>
          <w:rFonts w:asciiTheme="majorBidi" w:hAnsiTheme="majorBidi" w:cstheme="majorBidi"/>
          <w:sz w:val="24"/>
          <w:szCs w:val="24"/>
        </w:rPr>
        <w:footnoteReference w:id="33"/>
      </w:r>
    </w:p>
    <w:p w14:paraId="6CD04F7E" w14:textId="0E868C70" w:rsidR="001E17BD" w:rsidRDefault="001E17BD" w:rsidP="00BD1E9E">
      <w:pPr>
        <w:spacing w:after="0" w:line="360" w:lineRule="auto"/>
        <w:rPr>
          <w:rFonts w:asciiTheme="majorBidi" w:hAnsiTheme="majorBidi" w:cstheme="majorBidi"/>
          <w:sz w:val="24"/>
          <w:szCs w:val="24"/>
        </w:rPr>
      </w:pPr>
    </w:p>
    <w:p w14:paraId="5AC65B4F" w14:textId="06A9CF80" w:rsidR="001E17BD" w:rsidRPr="004457FB" w:rsidRDefault="001E17BD" w:rsidP="001E17BD">
      <w:pPr>
        <w:spacing w:after="0" w:line="360" w:lineRule="auto"/>
        <w:rPr>
          <w:rFonts w:asciiTheme="majorBidi" w:hAnsiTheme="majorBidi" w:cstheme="majorBidi"/>
          <w:sz w:val="24"/>
          <w:szCs w:val="24"/>
        </w:rPr>
      </w:pPr>
      <w:r w:rsidRPr="004457FB">
        <w:rPr>
          <w:rFonts w:asciiTheme="majorBidi" w:hAnsiTheme="majorBidi" w:cstheme="majorBidi"/>
          <w:sz w:val="24"/>
          <w:szCs w:val="24"/>
        </w:rPr>
        <w:t xml:space="preserve">The effect of optimism on companies’ valuations has been studied in the past. Researchers </w:t>
      </w:r>
      <w:r>
        <w:rPr>
          <w:rFonts w:asciiTheme="majorBidi" w:hAnsiTheme="majorBidi" w:cstheme="majorBidi"/>
          <w:sz w:val="24"/>
          <w:szCs w:val="24"/>
        </w:rPr>
        <w:t xml:space="preserve">have </w:t>
      </w:r>
      <w:r w:rsidRPr="004457FB">
        <w:rPr>
          <w:rFonts w:asciiTheme="majorBidi" w:hAnsiTheme="majorBidi" w:cstheme="majorBidi"/>
          <w:sz w:val="24"/>
          <w:szCs w:val="24"/>
        </w:rPr>
        <w:t>examined many valuations and</w:t>
      </w:r>
      <w:r>
        <w:rPr>
          <w:rFonts w:asciiTheme="majorBidi" w:hAnsiTheme="majorBidi" w:cstheme="majorBidi"/>
          <w:sz w:val="24"/>
          <w:szCs w:val="24"/>
        </w:rPr>
        <w:t xml:space="preserve"> have</w:t>
      </w:r>
      <w:r w:rsidRPr="004457FB">
        <w:rPr>
          <w:rFonts w:asciiTheme="majorBidi" w:hAnsiTheme="majorBidi" w:cstheme="majorBidi"/>
          <w:sz w:val="24"/>
          <w:szCs w:val="24"/>
        </w:rPr>
        <w:t xml:space="preserve"> found that more than 80% of those valu</w:t>
      </w:r>
      <w:r>
        <w:rPr>
          <w:rFonts w:asciiTheme="majorBidi" w:hAnsiTheme="majorBidi" w:cstheme="majorBidi"/>
          <w:sz w:val="24"/>
          <w:szCs w:val="24"/>
        </w:rPr>
        <w:t>ations</w:t>
      </w:r>
      <w:r w:rsidRPr="004457FB">
        <w:rPr>
          <w:rFonts w:asciiTheme="majorBidi" w:hAnsiTheme="majorBidi" w:cstheme="majorBidi"/>
          <w:sz w:val="24"/>
          <w:szCs w:val="24"/>
        </w:rPr>
        <w:t xml:space="preserve"> deviated </w:t>
      </w:r>
      <w:r>
        <w:rPr>
          <w:rFonts w:asciiTheme="majorBidi" w:hAnsiTheme="majorBidi" w:cstheme="majorBidi"/>
          <w:sz w:val="24"/>
          <w:szCs w:val="24"/>
        </w:rPr>
        <w:t xml:space="preserve">upwards </w:t>
      </w:r>
      <w:r w:rsidRPr="004457FB">
        <w:rPr>
          <w:rFonts w:asciiTheme="majorBidi" w:hAnsiTheme="majorBidi" w:cstheme="majorBidi"/>
          <w:sz w:val="24"/>
          <w:szCs w:val="24"/>
        </w:rPr>
        <w:t>from</w:t>
      </w:r>
      <w:r>
        <w:rPr>
          <w:rFonts w:asciiTheme="majorBidi" w:hAnsiTheme="majorBidi" w:cstheme="majorBidi"/>
          <w:sz w:val="24"/>
          <w:szCs w:val="24"/>
        </w:rPr>
        <w:t xml:space="preserve"> the actual assessment of the company in practice during</w:t>
      </w:r>
      <w:r w:rsidRPr="004457FB">
        <w:rPr>
          <w:rFonts w:asciiTheme="majorBidi" w:hAnsiTheme="majorBidi" w:cstheme="majorBidi"/>
          <w:sz w:val="24"/>
          <w:szCs w:val="24"/>
        </w:rPr>
        <w:t xml:space="preserve"> the first year of forecast</w:t>
      </w:r>
      <w:r>
        <w:rPr>
          <w:rFonts w:asciiTheme="majorBidi" w:hAnsiTheme="majorBidi" w:cstheme="majorBidi"/>
          <w:sz w:val="24"/>
          <w:szCs w:val="24"/>
        </w:rPr>
        <w:t>.</w:t>
      </w:r>
    </w:p>
    <w:p w14:paraId="35FEE168" w14:textId="77777777" w:rsidR="00B1343A" w:rsidRPr="004457FB" w:rsidRDefault="00B1343A" w:rsidP="00B1343A">
      <w:pPr>
        <w:spacing w:after="0" w:line="360" w:lineRule="auto"/>
        <w:rPr>
          <w:rFonts w:asciiTheme="majorBidi" w:hAnsiTheme="majorBidi" w:cstheme="majorBidi"/>
          <w:b/>
          <w:bCs/>
          <w:sz w:val="24"/>
          <w:szCs w:val="24"/>
        </w:rPr>
      </w:pPr>
    </w:p>
    <w:p w14:paraId="0E1A15EC" w14:textId="54D20981" w:rsidR="00B1343A" w:rsidRDefault="00B1343A" w:rsidP="00B1343A">
      <w:pPr>
        <w:spacing w:after="0" w:line="360" w:lineRule="auto"/>
        <w:rPr>
          <w:rFonts w:asciiTheme="majorBidi" w:hAnsiTheme="majorBidi" w:cstheme="majorBidi"/>
          <w:sz w:val="24"/>
          <w:szCs w:val="24"/>
        </w:rPr>
      </w:pPr>
      <w:r w:rsidRPr="004457FB">
        <w:rPr>
          <w:rFonts w:asciiTheme="majorBidi" w:hAnsiTheme="majorBidi" w:cstheme="majorBidi"/>
          <w:sz w:val="24"/>
          <w:szCs w:val="24"/>
        </w:rPr>
        <w:t>As investors seek to evaluate shares, mainly in small</w:t>
      </w:r>
      <w:r>
        <w:rPr>
          <w:rFonts w:asciiTheme="majorBidi" w:hAnsiTheme="majorBidi" w:cstheme="majorBidi"/>
          <w:sz w:val="24"/>
          <w:szCs w:val="24"/>
        </w:rPr>
        <w:t>-</w:t>
      </w:r>
      <w:r w:rsidRPr="004457FB">
        <w:rPr>
          <w:rFonts w:asciiTheme="majorBidi" w:hAnsiTheme="majorBidi" w:cstheme="majorBidi"/>
          <w:sz w:val="24"/>
          <w:szCs w:val="24"/>
        </w:rPr>
        <w:t>size</w:t>
      </w:r>
      <w:r>
        <w:rPr>
          <w:rFonts w:asciiTheme="majorBidi" w:hAnsiTheme="majorBidi" w:cstheme="majorBidi"/>
          <w:sz w:val="24"/>
          <w:szCs w:val="24"/>
        </w:rPr>
        <w:t>d</w:t>
      </w:r>
      <w:r w:rsidRPr="004457FB">
        <w:rPr>
          <w:rFonts w:asciiTheme="majorBidi" w:hAnsiTheme="majorBidi" w:cstheme="majorBidi"/>
          <w:sz w:val="24"/>
          <w:szCs w:val="24"/>
        </w:rPr>
        <w:t xml:space="preserve"> companies in distributive sectors, we </w:t>
      </w:r>
      <w:r>
        <w:rPr>
          <w:rFonts w:asciiTheme="majorBidi" w:hAnsiTheme="majorBidi" w:cstheme="majorBidi"/>
          <w:sz w:val="24"/>
          <w:szCs w:val="24"/>
        </w:rPr>
        <w:t>contend that these psychological biases should be taken into account from the outset. I</w:t>
      </w:r>
      <w:r w:rsidRPr="004457FB">
        <w:rPr>
          <w:rFonts w:asciiTheme="majorBidi" w:hAnsiTheme="majorBidi" w:cstheme="majorBidi"/>
          <w:sz w:val="24"/>
          <w:szCs w:val="24"/>
        </w:rPr>
        <w:t>f we all have an optimistic bias, we need to correct it</w:t>
      </w:r>
      <w:r>
        <w:rPr>
          <w:rFonts w:asciiTheme="majorBidi" w:hAnsiTheme="majorBidi" w:cstheme="majorBidi"/>
          <w:sz w:val="24"/>
          <w:szCs w:val="24"/>
        </w:rPr>
        <w:t xml:space="preserve"> by adding</w:t>
      </w:r>
      <w:r w:rsidRPr="004457FB">
        <w:rPr>
          <w:rFonts w:asciiTheme="majorBidi" w:hAnsiTheme="majorBidi" w:cstheme="majorBidi"/>
          <w:sz w:val="24"/>
          <w:szCs w:val="24"/>
        </w:rPr>
        <w:t xml:space="preserve"> the risk to the valuation.  </w:t>
      </w:r>
    </w:p>
    <w:p w14:paraId="18C371AF" w14:textId="77777777" w:rsidR="00D449B4" w:rsidRPr="004457FB" w:rsidRDefault="00D449B4" w:rsidP="00B1343A">
      <w:pPr>
        <w:spacing w:after="0" w:line="360" w:lineRule="auto"/>
        <w:rPr>
          <w:rFonts w:asciiTheme="majorBidi" w:hAnsiTheme="majorBidi" w:cstheme="majorBidi"/>
          <w:sz w:val="24"/>
          <w:szCs w:val="24"/>
        </w:rPr>
      </w:pPr>
    </w:p>
    <w:p w14:paraId="19C7A89F" w14:textId="77777777" w:rsidR="00B1343A" w:rsidRDefault="00B1343A" w:rsidP="00B1343A">
      <w:pPr>
        <w:spacing w:after="0" w:line="360" w:lineRule="auto"/>
        <w:rPr>
          <w:rFonts w:asciiTheme="majorBidi" w:hAnsiTheme="majorBidi" w:cstheme="majorBidi"/>
          <w:sz w:val="24"/>
          <w:szCs w:val="24"/>
        </w:rPr>
      </w:pPr>
      <w:r w:rsidRPr="004457FB">
        <w:rPr>
          <w:rFonts w:asciiTheme="majorBidi" w:hAnsiTheme="majorBidi" w:cstheme="majorBidi"/>
          <w:sz w:val="24"/>
          <w:szCs w:val="24"/>
        </w:rPr>
        <w:t>Discount rates resemble the risk for systematic risk or</w:t>
      </w:r>
      <w:r>
        <w:rPr>
          <w:rFonts w:asciiTheme="majorBidi" w:hAnsiTheme="majorBidi" w:cstheme="majorBidi"/>
          <w:sz w:val="24"/>
          <w:szCs w:val="24"/>
        </w:rPr>
        <w:t>,</w:t>
      </w:r>
      <w:r w:rsidRPr="004457FB">
        <w:rPr>
          <w:rFonts w:asciiTheme="majorBidi" w:hAnsiTheme="majorBidi" w:cstheme="majorBidi"/>
          <w:sz w:val="24"/>
          <w:szCs w:val="24"/>
        </w:rPr>
        <w:t xml:space="preserve"> in other words</w:t>
      </w:r>
      <w:r>
        <w:rPr>
          <w:rFonts w:asciiTheme="majorBidi" w:hAnsiTheme="majorBidi" w:cstheme="majorBidi"/>
          <w:sz w:val="24"/>
          <w:szCs w:val="24"/>
        </w:rPr>
        <w:t>,</w:t>
      </w:r>
      <w:r w:rsidRPr="004457FB">
        <w:rPr>
          <w:rFonts w:asciiTheme="majorBidi" w:hAnsiTheme="majorBidi" w:cstheme="majorBidi"/>
          <w:sz w:val="24"/>
          <w:szCs w:val="24"/>
        </w:rPr>
        <w:t xml:space="preserve"> the risk of macro-level changes like regulation, market changes and other </w:t>
      </w:r>
      <w:r>
        <w:rPr>
          <w:rFonts w:asciiTheme="majorBidi" w:hAnsiTheme="majorBidi" w:cstheme="majorBidi"/>
          <w:sz w:val="24"/>
          <w:szCs w:val="24"/>
        </w:rPr>
        <w:t>issues</w:t>
      </w:r>
      <w:r w:rsidRPr="004457FB">
        <w:rPr>
          <w:rFonts w:asciiTheme="majorBidi" w:hAnsiTheme="majorBidi" w:cstheme="majorBidi"/>
          <w:sz w:val="24"/>
          <w:szCs w:val="24"/>
        </w:rPr>
        <w:t xml:space="preserve"> not related to the specific firm. Small</w:t>
      </w:r>
      <w:r>
        <w:rPr>
          <w:rFonts w:asciiTheme="majorBidi" w:hAnsiTheme="majorBidi" w:cstheme="majorBidi"/>
          <w:sz w:val="24"/>
          <w:szCs w:val="24"/>
        </w:rPr>
        <w:t>-</w:t>
      </w:r>
      <w:r w:rsidRPr="004457FB">
        <w:rPr>
          <w:rFonts w:asciiTheme="majorBidi" w:hAnsiTheme="majorBidi" w:cstheme="majorBidi"/>
          <w:sz w:val="24"/>
          <w:szCs w:val="24"/>
        </w:rPr>
        <w:t>size</w:t>
      </w:r>
      <w:r>
        <w:rPr>
          <w:rFonts w:asciiTheme="majorBidi" w:hAnsiTheme="majorBidi" w:cstheme="majorBidi"/>
          <w:sz w:val="24"/>
          <w:szCs w:val="24"/>
        </w:rPr>
        <w:t>d</w:t>
      </w:r>
      <w:r w:rsidRPr="004457FB">
        <w:rPr>
          <w:rFonts w:asciiTheme="majorBidi" w:hAnsiTheme="majorBidi" w:cstheme="majorBidi"/>
          <w:sz w:val="24"/>
          <w:szCs w:val="24"/>
        </w:rPr>
        <w:t xml:space="preserve"> firms should </w:t>
      </w:r>
      <w:r>
        <w:rPr>
          <w:rFonts w:asciiTheme="majorBidi" w:hAnsiTheme="majorBidi" w:cstheme="majorBidi"/>
          <w:sz w:val="24"/>
          <w:szCs w:val="24"/>
        </w:rPr>
        <w:t>have</w:t>
      </w:r>
      <w:r w:rsidRPr="004457FB">
        <w:rPr>
          <w:rFonts w:asciiTheme="majorBidi" w:hAnsiTheme="majorBidi" w:cstheme="majorBidi"/>
          <w:sz w:val="24"/>
          <w:szCs w:val="24"/>
        </w:rPr>
        <w:t xml:space="preserve"> a size premium</w:t>
      </w:r>
      <w:r>
        <w:rPr>
          <w:rFonts w:asciiTheme="majorBidi" w:hAnsiTheme="majorBidi" w:cstheme="majorBidi"/>
          <w:sz w:val="24"/>
          <w:szCs w:val="24"/>
        </w:rPr>
        <w:t xml:space="preserve"> added </w:t>
      </w:r>
      <w:r w:rsidRPr="004457FB">
        <w:rPr>
          <w:rFonts w:asciiTheme="majorBidi" w:hAnsiTheme="majorBidi" w:cstheme="majorBidi"/>
          <w:sz w:val="24"/>
          <w:szCs w:val="24"/>
        </w:rPr>
        <w:t xml:space="preserve">to the CAPM model. We assume adding an additional risk premium, at least 10% of size premium, should act </w:t>
      </w:r>
      <w:r>
        <w:rPr>
          <w:rFonts w:asciiTheme="majorBidi" w:hAnsiTheme="majorBidi" w:cstheme="majorBidi"/>
          <w:sz w:val="24"/>
          <w:szCs w:val="24"/>
        </w:rPr>
        <w:t>as</w:t>
      </w:r>
      <w:r w:rsidRPr="004457FB">
        <w:rPr>
          <w:rFonts w:asciiTheme="majorBidi" w:hAnsiTheme="majorBidi" w:cstheme="majorBidi"/>
          <w:sz w:val="24"/>
          <w:szCs w:val="24"/>
        </w:rPr>
        <w:t xml:space="preserve"> a restraint to investors’ </w:t>
      </w:r>
      <w:r>
        <w:rPr>
          <w:rFonts w:asciiTheme="majorBidi" w:hAnsiTheme="majorBidi" w:cstheme="majorBidi"/>
          <w:sz w:val="24"/>
          <w:szCs w:val="24"/>
        </w:rPr>
        <w:t>behavioral fallacies.</w:t>
      </w:r>
      <w:r w:rsidRPr="004457FB">
        <w:rPr>
          <w:rFonts w:asciiTheme="majorBidi" w:hAnsiTheme="majorBidi" w:cstheme="majorBidi"/>
          <w:sz w:val="24"/>
          <w:szCs w:val="24"/>
        </w:rPr>
        <w:t xml:space="preserve">   </w:t>
      </w:r>
    </w:p>
    <w:p w14:paraId="1B9CA3D8" w14:textId="77777777" w:rsidR="00B1343A" w:rsidRPr="004457FB" w:rsidRDefault="00B1343A" w:rsidP="00B1343A">
      <w:pPr>
        <w:spacing w:after="0" w:line="360" w:lineRule="auto"/>
        <w:rPr>
          <w:rFonts w:asciiTheme="majorBidi" w:hAnsiTheme="majorBidi" w:cstheme="majorBidi"/>
          <w:sz w:val="24"/>
          <w:szCs w:val="24"/>
        </w:rPr>
      </w:pPr>
    </w:p>
    <w:p w14:paraId="63466544" w14:textId="78A128D1" w:rsidR="00B1343A" w:rsidRDefault="00B1343A" w:rsidP="00B1343A">
      <w:pPr>
        <w:spacing w:after="0" w:line="360" w:lineRule="auto"/>
        <w:rPr>
          <w:rFonts w:asciiTheme="majorBidi" w:hAnsiTheme="majorBidi" w:cstheme="majorBidi"/>
          <w:sz w:val="24"/>
          <w:szCs w:val="24"/>
        </w:rPr>
      </w:pPr>
      <w:r w:rsidRPr="004457FB">
        <w:rPr>
          <w:rFonts w:asciiTheme="majorBidi" w:hAnsiTheme="majorBidi" w:cstheme="majorBidi"/>
          <w:sz w:val="24"/>
          <w:szCs w:val="24"/>
        </w:rPr>
        <w:lastRenderedPageBreak/>
        <w:t>Attention bias in investors should be restrain</w:t>
      </w:r>
      <w:r>
        <w:rPr>
          <w:rFonts w:asciiTheme="majorBidi" w:hAnsiTheme="majorBidi" w:cstheme="majorBidi"/>
          <w:sz w:val="24"/>
          <w:szCs w:val="24"/>
        </w:rPr>
        <w:t>ed</w:t>
      </w:r>
      <w:r w:rsidRPr="004457FB">
        <w:rPr>
          <w:rFonts w:asciiTheme="majorBidi" w:hAnsiTheme="majorBidi" w:cstheme="majorBidi"/>
          <w:sz w:val="24"/>
          <w:szCs w:val="24"/>
        </w:rPr>
        <w:t xml:space="preserve"> by structured shares selection</w:t>
      </w:r>
      <w:r>
        <w:rPr>
          <w:rFonts w:asciiTheme="majorBidi" w:hAnsiTheme="majorBidi" w:cstheme="majorBidi"/>
          <w:sz w:val="24"/>
          <w:szCs w:val="24"/>
        </w:rPr>
        <w:t>; that is, choosing</w:t>
      </w:r>
      <w:r w:rsidRPr="004457FB">
        <w:rPr>
          <w:rFonts w:asciiTheme="majorBidi" w:hAnsiTheme="majorBidi" w:cstheme="majorBidi"/>
          <w:sz w:val="24"/>
          <w:szCs w:val="24"/>
        </w:rPr>
        <w:t xml:space="preserve"> the shares to invest </w:t>
      </w:r>
      <w:r>
        <w:rPr>
          <w:rFonts w:asciiTheme="majorBidi" w:hAnsiTheme="majorBidi" w:cstheme="majorBidi"/>
          <w:sz w:val="24"/>
          <w:szCs w:val="24"/>
        </w:rPr>
        <w:t xml:space="preserve">in </w:t>
      </w:r>
      <w:r w:rsidRPr="004457FB">
        <w:rPr>
          <w:rFonts w:asciiTheme="majorBidi" w:hAnsiTheme="majorBidi" w:cstheme="majorBidi"/>
          <w:sz w:val="24"/>
          <w:szCs w:val="24"/>
        </w:rPr>
        <w:t xml:space="preserve">top-down </w:t>
      </w:r>
      <w:r>
        <w:rPr>
          <w:rFonts w:asciiTheme="majorBidi" w:hAnsiTheme="majorBidi" w:cstheme="majorBidi"/>
          <w:sz w:val="24"/>
          <w:szCs w:val="24"/>
        </w:rPr>
        <w:t xml:space="preserve">using </w:t>
      </w:r>
      <w:r w:rsidRPr="004457FB">
        <w:rPr>
          <w:rFonts w:asciiTheme="majorBidi" w:hAnsiTheme="majorBidi" w:cstheme="majorBidi"/>
          <w:sz w:val="24"/>
          <w:szCs w:val="24"/>
        </w:rPr>
        <w:t>financial measurements and not picking them because of news reported in the media. In most cases</w:t>
      </w:r>
      <w:r>
        <w:rPr>
          <w:rFonts w:asciiTheme="majorBidi" w:hAnsiTheme="majorBidi" w:cstheme="majorBidi"/>
          <w:sz w:val="24"/>
          <w:szCs w:val="24"/>
        </w:rPr>
        <w:t>,</w:t>
      </w:r>
      <w:r w:rsidRPr="004457FB">
        <w:rPr>
          <w:rFonts w:asciiTheme="majorBidi" w:hAnsiTheme="majorBidi" w:cstheme="majorBidi"/>
          <w:sz w:val="24"/>
          <w:szCs w:val="24"/>
        </w:rPr>
        <w:t xml:space="preserve"> we found that the saying </w:t>
      </w:r>
      <w:r>
        <w:rPr>
          <w:rFonts w:asciiTheme="majorBidi" w:hAnsiTheme="majorBidi" w:cstheme="majorBidi"/>
          <w:sz w:val="24"/>
          <w:szCs w:val="24"/>
        </w:rPr>
        <w:t>“</w:t>
      </w:r>
      <w:r w:rsidRPr="004457FB">
        <w:rPr>
          <w:rFonts w:asciiTheme="majorBidi" w:hAnsiTheme="majorBidi" w:cstheme="majorBidi"/>
          <w:sz w:val="24"/>
          <w:szCs w:val="24"/>
        </w:rPr>
        <w:t>buy in rumor, sell when it is reported</w:t>
      </w:r>
      <w:r>
        <w:rPr>
          <w:rFonts w:asciiTheme="majorBidi" w:hAnsiTheme="majorBidi" w:cstheme="majorBidi"/>
          <w:sz w:val="24"/>
          <w:szCs w:val="24"/>
        </w:rPr>
        <w:t>,”</w:t>
      </w:r>
      <w:r w:rsidRPr="004457FB">
        <w:rPr>
          <w:rFonts w:asciiTheme="majorBidi" w:hAnsiTheme="majorBidi" w:cstheme="majorBidi"/>
          <w:sz w:val="24"/>
          <w:szCs w:val="24"/>
        </w:rPr>
        <w:t xml:space="preserve"> is very true</w:t>
      </w:r>
      <w:r>
        <w:rPr>
          <w:rFonts w:asciiTheme="majorBidi" w:hAnsiTheme="majorBidi" w:cstheme="majorBidi"/>
          <w:sz w:val="24"/>
          <w:szCs w:val="24"/>
        </w:rPr>
        <w:t>, as in</w:t>
      </w:r>
      <w:r w:rsidRPr="004457FB">
        <w:rPr>
          <w:rFonts w:asciiTheme="majorBidi" w:hAnsiTheme="majorBidi" w:cstheme="majorBidi"/>
          <w:sz w:val="24"/>
          <w:szCs w:val="24"/>
        </w:rPr>
        <w:t xml:space="preserve"> most cases</w:t>
      </w:r>
      <w:r>
        <w:rPr>
          <w:rFonts w:asciiTheme="majorBidi" w:hAnsiTheme="majorBidi" w:cstheme="majorBidi"/>
          <w:sz w:val="24"/>
          <w:szCs w:val="24"/>
        </w:rPr>
        <w:t>,</w:t>
      </w:r>
      <w:r w:rsidRPr="004457FB">
        <w:rPr>
          <w:rFonts w:asciiTheme="majorBidi" w:hAnsiTheme="majorBidi" w:cstheme="majorBidi"/>
          <w:sz w:val="24"/>
          <w:szCs w:val="24"/>
        </w:rPr>
        <w:t xml:space="preserve"> when there is news on a company, sophisticated investors </w:t>
      </w:r>
      <w:r>
        <w:rPr>
          <w:rFonts w:asciiTheme="majorBidi" w:hAnsiTheme="majorBidi" w:cstheme="majorBidi"/>
          <w:sz w:val="24"/>
          <w:szCs w:val="24"/>
        </w:rPr>
        <w:t xml:space="preserve">have </w:t>
      </w:r>
      <w:r w:rsidRPr="004457FB">
        <w:rPr>
          <w:rFonts w:asciiTheme="majorBidi" w:hAnsiTheme="majorBidi" w:cstheme="majorBidi"/>
          <w:sz w:val="24"/>
          <w:szCs w:val="24"/>
        </w:rPr>
        <w:t>already bought the share.</w:t>
      </w:r>
    </w:p>
    <w:p w14:paraId="59A7CAB1" w14:textId="77777777" w:rsidR="009B6FA9" w:rsidRDefault="009B6FA9" w:rsidP="00B1343A">
      <w:pPr>
        <w:spacing w:after="0" w:line="360" w:lineRule="auto"/>
        <w:rPr>
          <w:rFonts w:asciiTheme="majorBidi" w:hAnsiTheme="majorBidi" w:cstheme="majorBidi"/>
          <w:sz w:val="24"/>
          <w:szCs w:val="24"/>
        </w:rPr>
      </w:pPr>
    </w:p>
    <w:p w14:paraId="5079FFAD" w14:textId="77777777" w:rsidR="00B1343A" w:rsidRDefault="00B1343A" w:rsidP="00B1343A">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 xml:space="preserve">The prevailing view in capital markets is that an </w:t>
      </w:r>
      <w:r>
        <w:rPr>
          <w:rFonts w:asciiTheme="majorBidi" w:eastAsia="Times New Roman" w:hAnsiTheme="majorBidi" w:cstheme="majorBidi"/>
          <w:spacing w:val="-5"/>
          <w:sz w:val="24"/>
          <w:szCs w:val="24"/>
          <w:lang w:val="en-GB"/>
        </w:rPr>
        <w:t>evaluation</w:t>
      </w:r>
      <w:r w:rsidRPr="00D80159">
        <w:rPr>
          <w:rFonts w:asciiTheme="majorBidi" w:eastAsia="Times New Roman" w:hAnsiTheme="majorBidi" w:cstheme="majorBidi"/>
          <w:spacing w:val="-5"/>
          <w:sz w:val="24"/>
          <w:szCs w:val="24"/>
          <w:lang w:val="en-GB"/>
        </w:rPr>
        <w:t xml:space="preserve"> of a company</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s value is </w:t>
      </w:r>
      <w:r>
        <w:rPr>
          <w:rFonts w:asciiTheme="majorBidi" w:eastAsia="Times New Roman" w:hAnsiTheme="majorBidi" w:cstheme="majorBidi"/>
          <w:spacing w:val="-5"/>
          <w:sz w:val="24"/>
          <w:szCs w:val="24"/>
          <w:lang w:val="en-GB"/>
        </w:rPr>
        <w:t xml:space="preserve">necessary in order for “fulfil a dream” and prevent it from becoming a nightmare. </w:t>
      </w:r>
      <w:r w:rsidRPr="00D80159">
        <w:rPr>
          <w:rFonts w:asciiTheme="majorBidi" w:eastAsia="Times New Roman" w:hAnsiTheme="majorBidi" w:cstheme="majorBidi"/>
          <w:spacing w:val="-5"/>
          <w:sz w:val="24"/>
          <w:szCs w:val="24"/>
          <w:lang w:val="en-GB"/>
        </w:rPr>
        <w:t xml:space="preserve">It should first be realized that </w:t>
      </w:r>
      <w:r>
        <w:rPr>
          <w:rFonts w:asciiTheme="majorBidi" w:eastAsia="Times New Roman" w:hAnsiTheme="majorBidi" w:cstheme="majorBidi"/>
          <w:spacing w:val="-5"/>
          <w:sz w:val="24"/>
          <w:szCs w:val="24"/>
          <w:lang w:val="en-GB"/>
        </w:rPr>
        <w:t>not all ideas are created equal, and</w:t>
      </w:r>
      <w:r w:rsidRPr="00D80159">
        <w:rPr>
          <w:rFonts w:asciiTheme="majorBidi" w:eastAsia="Times New Roman" w:hAnsiTheme="majorBidi" w:cstheme="majorBidi"/>
          <w:spacing w:val="-5"/>
          <w:sz w:val="24"/>
          <w:szCs w:val="24"/>
          <w:lang w:val="en-GB"/>
        </w:rPr>
        <w:t xml:space="preserve"> that startups come in a range of forms that change and hopefully develop. </w:t>
      </w:r>
      <w:r>
        <w:rPr>
          <w:rFonts w:asciiTheme="majorBidi" w:eastAsia="Times New Roman" w:hAnsiTheme="majorBidi" w:cstheme="majorBidi"/>
          <w:spacing w:val="-5"/>
          <w:sz w:val="24"/>
          <w:szCs w:val="24"/>
          <w:lang w:val="en-GB"/>
        </w:rPr>
        <w:t>The classic image of a pre-seed company is one of</w:t>
      </w:r>
      <w:r w:rsidRPr="00D80159">
        <w:rPr>
          <w:rFonts w:asciiTheme="majorBidi" w:eastAsia="Times New Roman" w:hAnsiTheme="majorBidi" w:cstheme="majorBidi"/>
          <w:spacing w:val="-5"/>
          <w:sz w:val="24"/>
          <w:szCs w:val="24"/>
          <w:lang w:val="en-GB"/>
        </w:rPr>
        <w:t xml:space="preserve"> two entrepreneurs meeting in a garage investing some currency from friends, family, or fools. The seed </w:t>
      </w:r>
      <w:r>
        <w:rPr>
          <w:rFonts w:asciiTheme="majorBidi" w:eastAsia="Times New Roman" w:hAnsiTheme="majorBidi" w:cstheme="majorBidi"/>
          <w:spacing w:val="-5"/>
          <w:sz w:val="24"/>
          <w:szCs w:val="24"/>
          <w:lang w:val="en-GB"/>
        </w:rPr>
        <w:t>c</w:t>
      </w:r>
      <w:r w:rsidRPr="00D80159">
        <w:rPr>
          <w:rFonts w:asciiTheme="majorBidi" w:eastAsia="Times New Roman" w:hAnsiTheme="majorBidi" w:cstheme="majorBidi"/>
          <w:spacing w:val="-5"/>
          <w:sz w:val="24"/>
          <w:szCs w:val="24"/>
          <w:lang w:val="en-GB"/>
        </w:rPr>
        <w:t xml:space="preserve">ompanies may find themselves in </w:t>
      </w:r>
      <w:r>
        <w:rPr>
          <w:rFonts w:asciiTheme="majorBidi" w:eastAsia="Times New Roman" w:hAnsiTheme="majorBidi" w:cstheme="majorBidi"/>
          <w:spacing w:val="-5"/>
          <w:sz w:val="24"/>
          <w:szCs w:val="24"/>
          <w:lang w:val="en-GB"/>
        </w:rPr>
        <w:t xml:space="preserve">an </w:t>
      </w:r>
      <w:r w:rsidRPr="00D80159">
        <w:rPr>
          <w:rFonts w:asciiTheme="majorBidi" w:eastAsia="Times New Roman" w:hAnsiTheme="majorBidi" w:cstheme="majorBidi"/>
          <w:spacing w:val="-5"/>
          <w:sz w:val="24"/>
          <w:szCs w:val="24"/>
          <w:lang w:val="en-GB"/>
        </w:rPr>
        <w:t xml:space="preserve">accelerator </w:t>
      </w:r>
      <w:r>
        <w:rPr>
          <w:rFonts w:asciiTheme="majorBidi" w:eastAsia="Times New Roman" w:hAnsiTheme="majorBidi" w:cstheme="majorBidi"/>
          <w:spacing w:val="-5"/>
          <w:sz w:val="24"/>
          <w:szCs w:val="24"/>
          <w:lang w:val="en-GB"/>
        </w:rPr>
        <w:t>that helps them gear up or</w:t>
      </w:r>
      <w:r w:rsidRPr="00D80159">
        <w:rPr>
          <w:rFonts w:asciiTheme="majorBidi" w:eastAsia="Times New Roman" w:hAnsiTheme="majorBidi" w:cstheme="majorBidi"/>
          <w:spacing w:val="-5"/>
          <w:sz w:val="24"/>
          <w:szCs w:val="24"/>
          <w:lang w:val="en-GB"/>
        </w:rPr>
        <w:t xml:space="preserve"> that supports the firm in the financing, mentoring or any other associated </w:t>
      </w:r>
      <w:r>
        <w:rPr>
          <w:rFonts w:asciiTheme="majorBidi" w:eastAsia="Times New Roman" w:hAnsiTheme="majorBidi" w:cstheme="majorBidi"/>
          <w:spacing w:val="-5"/>
          <w:sz w:val="24"/>
          <w:szCs w:val="24"/>
          <w:lang w:val="en-GB"/>
        </w:rPr>
        <w:t>areas</w:t>
      </w:r>
      <w:r w:rsidRPr="00D80159">
        <w:rPr>
          <w:rFonts w:asciiTheme="majorBidi" w:eastAsia="Times New Roman" w:hAnsiTheme="majorBidi" w:cstheme="majorBidi"/>
          <w:spacing w:val="-5"/>
          <w:sz w:val="24"/>
          <w:szCs w:val="24"/>
          <w:lang w:val="en-GB"/>
        </w:rPr>
        <w:t>.</w:t>
      </w:r>
    </w:p>
    <w:p w14:paraId="73528243"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lang w:val="en-GB"/>
        </w:rPr>
      </w:pPr>
    </w:p>
    <w:p w14:paraId="3F5C2C31" w14:textId="77777777" w:rsidR="00B1343A" w:rsidRDefault="00B1343A" w:rsidP="00B1343A">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 xml:space="preserve">The next level startups are post-seed companies that are still </w:t>
      </w:r>
      <w:r>
        <w:rPr>
          <w:rFonts w:asciiTheme="majorBidi" w:eastAsia="Times New Roman" w:hAnsiTheme="majorBidi" w:cstheme="majorBidi"/>
          <w:spacing w:val="-5"/>
          <w:sz w:val="24"/>
          <w:szCs w:val="24"/>
          <w:lang w:val="en-GB"/>
        </w:rPr>
        <w:t>seeking funding through different funding round levels:</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r</w:t>
      </w:r>
      <w:r w:rsidRPr="00D80159">
        <w:rPr>
          <w:rFonts w:asciiTheme="majorBidi" w:eastAsia="Times New Roman" w:hAnsiTheme="majorBidi" w:cstheme="majorBidi"/>
          <w:spacing w:val="-5"/>
          <w:sz w:val="24"/>
          <w:szCs w:val="24"/>
          <w:lang w:val="en-GB"/>
        </w:rPr>
        <w:t>ound A</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which usually refers to raising several millions of dollars;</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r</w:t>
      </w:r>
      <w:r w:rsidRPr="00D80159">
        <w:rPr>
          <w:rFonts w:asciiTheme="majorBidi" w:eastAsia="Times New Roman" w:hAnsiTheme="majorBidi" w:cstheme="majorBidi"/>
          <w:spacing w:val="-5"/>
          <w:sz w:val="24"/>
          <w:szCs w:val="24"/>
          <w:lang w:val="en-GB"/>
        </w:rPr>
        <w:t xml:space="preserve">ound B, which </w:t>
      </w:r>
      <w:r>
        <w:rPr>
          <w:rFonts w:asciiTheme="majorBidi" w:eastAsia="Times New Roman" w:hAnsiTheme="majorBidi" w:cstheme="majorBidi"/>
          <w:spacing w:val="-5"/>
          <w:sz w:val="24"/>
          <w:szCs w:val="24"/>
          <w:lang w:val="en-GB"/>
        </w:rPr>
        <w:t>refers to raising capital of up</w:t>
      </w:r>
      <w:r w:rsidRPr="00D80159">
        <w:rPr>
          <w:rFonts w:asciiTheme="majorBidi" w:eastAsia="Times New Roman" w:hAnsiTheme="majorBidi" w:cstheme="majorBidi"/>
          <w:spacing w:val="-5"/>
          <w:sz w:val="24"/>
          <w:szCs w:val="24"/>
          <w:lang w:val="en-GB"/>
        </w:rPr>
        <w:t xml:space="preserve"> to </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100 million</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r</w:t>
      </w:r>
      <w:r w:rsidRPr="00D80159">
        <w:rPr>
          <w:rFonts w:asciiTheme="majorBidi" w:eastAsia="Times New Roman" w:hAnsiTheme="majorBidi" w:cstheme="majorBidi"/>
          <w:spacing w:val="-5"/>
          <w:sz w:val="24"/>
          <w:szCs w:val="24"/>
          <w:lang w:val="en-GB"/>
        </w:rPr>
        <w:t>ound C</w:t>
      </w:r>
      <w:r>
        <w:rPr>
          <w:rFonts w:asciiTheme="majorBidi" w:eastAsia="Times New Roman" w:hAnsiTheme="majorBidi" w:cstheme="majorBidi"/>
          <w:spacing w:val="-5"/>
          <w:sz w:val="24"/>
          <w:szCs w:val="24"/>
          <w:lang w:val="en-GB"/>
        </w:rPr>
        <w:t xml:space="preserve"> to inject more money into an ongoing enterprise; and round D and higher for even more funds to keep an enterprise operating prior to an IPO. In addition,</w:t>
      </w:r>
      <w:r w:rsidRPr="00D80159">
        <w:rPr>
          <w:rFonts w:asciiTheme="majorBidi" w:eastAsia="Times New Roman" w:hAnsiTheme="majorBidi" w:cstheme="majorBidi"/>
          <w:spacing w:val="-5"/>
          <w:sz w:val="24"/>
          <w:szCs w:val="24"/>
          <w:lang w:val="en-GB"/>
        </w:rPr>
        <w:t xml:space="preserve"> some startups can </w:t>
      </w:r>
      <w:r>
        <w:rPr>
          <w:rFonts w:asciiTheme="majorBidi" w:eastAsia="Times New Roman" w:hAnsiTheme="majorBidi" w:cstheme="majorBidi"/>
          <w:spacing w:val="-5"/>
          <w:sz w:val="24"/>
          <w:szCs w:val="24"/>
          <w:lang w:val="en-GB"/>
        </w:rPr>
        <w:t>become</w:t>
      </w:r>
      <w:r w:rsidRPr="00D80159">
        <w:rPr>
          <w:rFonts w:asciiTheme="majorBidi" w:eastAsia="Times New Roman" w:hAnsiTheme="majorBidi" w:cstheme="majorBidi"/>
          <w:spacing w:val="-5"/>
          <w:sz w:val="24"/>
          <w:szCs w:val="24"/>
          <w:lang w:val="en-GB"/>
        </w:rPr>
        <w:t xml:space="preserve"> advanced companies after </w:t>
      </w:r>
      <w:r>
        <w:rPr>
          <w:rFonts w:asciiTheme="majorBidi" w:eastAsia="Times New Roman" w:hAnsiTheme="majorBidi" w:cstheme="majorBidi"/>
          <w:spacing w:val="-5"/>
          <w:sz w:val="24"/>
          <w:szCs w:val="24"/>
          <w:lang w:val="en-GB"/>
        </w:rPr>
        <w:t>r</w:t>
      </w:r>
      <w:r w:rsidRPr="00D80159">
        <w:rPr>
          <w:rFonts w:asciiTheme="majorBidi" w:eastAsia="Times New Roman" w:hAnsiTheme="majorBidi" w:cstheme="majorBidi"/>
          <w:spacing w:val="-5"/>
          <w:sz w:val="24"/>
          <w:szCs w:val="24"/>
          <w:lang w:val="en-GB"/>
        </w:rPr>
        <w:t xml:space="preserve">ound D </w:t>
      </w:r>
      <w:r>
        <w:rPr>
          <w:rFonts w:asciiTheme="majorBidi" w:eastAsia="Times New Roman" w:hAnsiTheme="majorBidi" w:cstheme="majorBidi"/>
          <w:spacing w:val="-5"/>
          <w:sz w:val="24"/>
          <w:szCs w:val="24"/>
          <w:lang w:val="en-GB"/>
        </w:rPr>
        <w:t>funding, either because there is a greater possibility of their being sold, or of their issuing an IPO, or of growth within the existing business.</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 xml:space="preserve">An evaluation may be performed at any point from the seed phase to the round D phase, with the valuation taking their rate of growth into account, which makes valuations challenging. </w:t>
      </w:r>
    </w:p>
    <w:p w14:paraId="4E182459" w14:textId="77777777" w:rsidR="00B1343A" w:rsidRDefault="00B1343A" w:rsidP="00B1343A">
      <w:pPr>
        <w:spacing w:after="0" w:line="360" w:lineRule="auto"/>
        <w:jc w:val="both"/>
        <w:rPr>
          <w:rFonts w:asciiTheme="majorBidi" w:eastAsia="Times New Roman" w:hAnsiTheme="majorBidi" w:cstheme="majorBidi"/>
          <w:spacing w:val="-5"/>
          <w:sz w:val="24"/>
          <w:szCs w:val="24"/>
          <w:lang w:val="en-GB"/>
        </w:rPr>
      </w:pPr>
    </w:p>
    <w:p w14:paraId="0F374E4A" w14:textId="77777777" w:rsidR="00B1343A" w:rsidRDefault="00B1343A" w:rsidP="00B1343A">
      <w:pPr>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spacing w:val="-5"/>
          <w:sz w:val="24"/>
          <w:szCs w:val="24"/>
          <w:lang w:val="en-GB"/>
        </w:rPr>
        <w:t>Firms designated as “dream” companies, usually have a negative cash flow, and, in some cases, they could take years before earnings are realized. Clearly, there are many risks associated with dream companies and startups. But h</w:t>
      </w:r>
      <w:r w:rsidRPr="00D80159">
        <w:rPr>
          <w:rFonts w:asciiTheme="majorBidi" w:eastAsia="Times New Roman" w:hAnsiTheme="majorBidi" w:cstheme="majorBidi"/>
          <w:spacing w:val="-5"/>
          <w:sz w:val="24"/>
          <w:szCs w:val="24"/>
          <w:lang w:val="en-GB"/>
        </w:rPr>
        <w:t xml:space="preserve">uman nature </w:t>
      </w:r>
      <w:r>
        <w:rPr>
          <w:rFonts w:asciiTheme="majorBidi" w:eastAsia="Times New Roman" w:hAnsiTheme="majorBidi" w:cstheme="majorBidi"/>
          <w:spacing w:val="-5"/>
          <w:sz w:val="24"/>
          <w:szCs w:val="24"/>
          <w:lang w:val="en-GB"/>
        </w:rPr>
        <w:t>tends to be optimistic, and this is reflected in valuations as well.</w:t>
      </w:r>
      <w:r w:rsidRPr="00D80159">
        <w:rPr>
          <w:rFonts w:asciiTheme="majorBidi" w:eastAsia="Times New Roman" w:hAnsiTheme="majorBidi" w:cstheme="majorBidi"/>
          <w:spacing w:val="-5"/>
          <w:sz w:val="24"/>
          <w:szCs w:val="24"/>
          <w:lang w:val="en-GB"/>
        </w:rPr>
        <w:t xml:space="preserve"> The stakeholders</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self-confidence is reflected in two main </w:t>
      </w:r>
      <w:r>
        <w:rPr>
          <w:rFonts w:asciiTheme="majorBidi" w:eastAsia="Times New Roman" w:hAnsiTheme="majorBidi" w:cstheme="majorBidi"/>
          <w:spacing w:val="-5"/>
          <w:sz w:val="24"/>
          <w:szCs w:val="24"/>
          <w:lang w:val="en-GB"/>
        </w:rPr>
        <w:t>elements</w:t>
      </w:r>
      <w:r w:rsidRPr="00D80159">
        <w:rPr>
          <w:rFonts w:asciiTheme="majorBidi" w:eastAsia="Times New Roman" w:hAnsiTheme="majorBidi" w:cstheme="majorBidi"/>
          <w:spacing w:val="-5"/>
          <w:sz w:val="24"/>
          <w:szCs w:val="24"/>
          <w:lang w:val="en-GB"/>
        </w:rPr>
        <w:t xml:space="preserve"> of valuations. The first </w:t>
      </w:r>
      <w:r>
        <w:rPr>
          <w:rFonts w:asciiTheme="majorBidi" w:eastAsia="Times New Roman" w:hAnsiTheme="majorBidi" w:cstheme="majorBidi"/>
          <w:spacing w:val="-5"/>
          <w:sz w:val="24"/>
          <w:szCs w:val="24"/>
          <w:lang w:val="en-GB"/>
        </w:rPr>
        <w:t xml:space="preserve">consists of </w:t>
      </w:r>
      <w:r w:rsidRPr="00D80159">
        <w:rPr>
          <w:rFonts w:asciiTheme="majorBidi" w:eastAsia="Times New Roman" w:hAnsiTheme="majorBidi" w:cstheme="majorBidi"/>
          <w:spacing w:val="-5"/>
          <w:sz w:val="24"/>
          <w:szCs w:val="24"/>
          <w:lang w:val="en-GB"/>
        </w:rPr>
        <w:t xml:space="preserve">overly optimistic </w:t>
      </w:r>
      <w:r>
        <w:rPr>
          <w:rFonts w:asciiTheme="majorBidi" w:eastAsia="Times New Roman" w:hAnsiTheme="majorBidi" w:cstheme="majorBidi"/>
          <w:spacing w:val="-5"/>
          <w:sz w:val="24"/>
          <w:szCs w:val="24"/>
          <w:lang w:val="en-GB"/>
        </w:rPr>
        <w:t xml:space="preserve">estimates of the startup’s potential </w:t>
      </w:r>
      <w:r w:rsidRPr="00D80159">
        <w:rPr>
          <w:rFonts w:asciiTheme="majorBidi" w:eastAsia="Times New Roman" w:hAnsiTheme="majorBidi" w:cstheme="majorBidi"/>
          <w:spacing w:val="-5"/>
          <w:sz w:val="24"/>
          <w:szCs w:val="24"/>
          <w:lang w:val="en-GB"/>
        </w:rPr>
        <w:t>activity constituents, such as significant market growth, rapid a</w:t>
      </w:r>
      <w:r>
        <w:rPr>
          <w:rFonts w:asciiTheme="majorBidi" w:eastAsia="Times New Roman" w:hAnsiTheme="majorBidi" w:cstheme="majorBidi"/>
          <w:spacing w:val="-5"/>
          <w:sz w:val="24"/>
          <w:szCs w:val="24"/>
          <w:lang w:val="en-GB"/>
        </w:rPr>
        <w:t>doption</w:t>
      </w:r>
      <w:r w:rsidRPr="00D80159">
        <w:rPr>
          <w:rFonts w:asciiTheme="majorBidi" w:eastAsia="Times New Roman" w:hAnsiTheme="majorBidi" w:cstheme="majorBidi"/>
          <w:spacing w:val="-5"/>
          <w:sz w:val="24"/>
          <w:szCs w:val="24"/>
          <w:lang w:val="en-GB"/>
        </w:rPr>
        <w:t xml:space="preserve"> of </w:t>
      </w:r>
      <w:r>
        <w:rPr>
          <w:rFonts w:asciiTheme="majorBidi" w:eastAsia="Times New Roman" w:hAnsiTheme="majorBidi" w:cstheme="majorBidi"/>
          <w:spacing w:val="-5"/>
          <w:sz w:val="24"/>
          <w:szCs w:val="24"/>
          <w:lang w:val="en-GB"/>
        </w:rPr>
        <w:t xml:space="preserve">its </w:t>
      </w:r>
      <w:r w:rsidRPr="00D80159">
        <w:rPr>
          <w:rFonts w:asciiTheme="majorBidi" w:eastAsia="Times New Roman" w:hAnsiTheme="majorBidi" w:cstheme="majorBidi"/>
          <w:spacing w:val="-5"/>
          <w:sz w:val="24"/>
          <w:szCs w:val="24"/>
          <w:lang w:val="en-GB"/>
        </w:rPr>
        <w:t xml:space="preserve">technology </w:t>
      </w:r>
      <w:r>
        <w:rPr>
          <w:rFonts w:asciiTheme="majorBidi" w:eastAsia="Times New Roman" w:hAnsiTheme="majorBidi" w:cstheme="majorBidi"/>
          <w:spacing w:val="-5"/>
          <w:sz w:val="24"/>
          <w:szCs w:val="24"/>
          <w:lang w:val="en-GB"/>
        </w:rPr>
        <w:t>by</w:t>
      </w:r>
      <w:r w:rsidRPr="00D80159">
        <w:rPr>
          <w:rFonts w:asciiTheme="majorBidi" w:eastAsia="Times New Roman" w:hAnsiTheme="majorBidi" w:cstheme="majorBidi"/>
          <w:spacing w:val="-5"/>
          <w:sz w:val="24"/>
          <w:szCs w:val="24"/>
          <w:lang w:val="en-GB"/>
        </w:rPr>
        <w:t xml:space="preserve"> the market, </w:t>
      </w:r>
      <w:r>
        <w:rPr>
          <w:rFonts w:asciiTheme="majorBidi" w:eastAsia="Times New Roman" w:hAnsiTheme="majorBidi" w:cstheme="majorBidi"/>
          <w:spacing w:val="-5"/>
          <w:sz w:val="24"/>
          <w:szCs w:val="24"/>
          <w:lang w:val="en-GB"/>
        </w:rPr>
        <w:t>and obtaining</w:t>
      </w:r>
      <w:r w:rsidRPr="00D80159">
        <w:rPr>
          <w:rFonts w:asciiTheme="majorBidi" w:eastAsia="Times New Roman" w:hAnsiTheme="majorBidi" w:cstheme="majorBidi"/>
          <w:spacing w:val="-5"/>
          <w:sz w:val="24"/>
          <w:szCs w:val="24"/>
          <w:lang w:val="en-GB"/>
        </w:rPr>
        <w:t xml:space="preserve"> a substantial market share of </w:t>
      </w:r>
      <w:r>
        <w:rPr>
          <w:rFonts w:asciiTheme="majorBidi" w:eastAsia="Times New Roman" w:hAnsiTheme="majorBidi" w:cstheme="majorBidi"/>
          <w:spacing w:val="-5"/>
          <w:sz w:val="24"/>
          <w:szCs w:val="24"/>
          <w:lang w:val="en-GB"/>
        </w:rPr>
        <w:t xml:space="preserve">its sector </w:t>
      </w:r>
      <w:r w:rsidRPr="00D80159">
        <w:rPr>
          <w:rFonts w:asciiTheme="majorBidi" w:eastAsia="Times New Roman" w:hAnsiTheme="majorBidi" w:cstheme="majorBidi"/>
          <w:spacing w:val="-5"/>
          <w:sz w:val="24"/>
          <w:szCs w:val="24"/>
          <w:lang w:val="en-GB"/>
        </w:rPr>
        <w:t xml:space="preserve">in the initial </w:t>
      </w:r>
      <w:r w:rsidRPr="00D80159">
        <w:rPr>
          <w:rFonts w:asciiTheme="majorBidi" w:eastAsia="Times New Roman" w:hAnsiTheme="majorBidi" w:cstheme="majorBidi"/>
          <w:spacing w:val="-5"/>
          <w:sz w:val="24"/>
          <w:szCs w:val="24"/>
          <w:lang w:val="en-GB"/>
        </w:rPr>
        <w:lastRenderedPageBreak/>
        <w:t xml:space="preserve">years, among others. </w:t>
      </w:r>
      <w:r>
        <w:rPr>
          <w:rFonts w:asciiTheme="majorBidi" w:eastAsia="Times New Roman" w:hAnsiTheme="majorBidi" w:cstheme="majorBidi"/>
          <w:spacing w:val="-5"/>
          <w:sz w:val="24"/>
          <w:szCs w:val="24"/>
          <w:lang w:val="en-GB"/>
        </w:rPr>
        <w:t>There is also excessive optimism expressed about the cost elements of valuations.</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The costs of r</w:t>
      </w:r>
      <w:r w:rsidRPr="00D80159">
        <w:rPr>
          <w:rFonts w:asciiTheme="majorBidi" w:eastAsia="Times New Roman" w:hAnsiTheme="majorBidi" w:cstheme="majorBidi"/>
          <w:spacing w:val="-5"/>
          <w:sz w:val="24"/>
          <w:szCs w:val="24"/>
          <w:lang w:val="en-GB"/>
        </w:rPr>
        <w:t xml:space="preserve">esearch and </w:t>
      </w:r>
      <w:r>
        <w:rPr>
          <w:rFonts w:asciiTheme="majorBidi" w:eastAsia="Times New Roman" w:hAnsiTheme="majorBidi" w:cstheme="majorBidi"/>
          <w:spacing w:val="-5"/>
          <w:sz w:val="24"/>
          <w:szCs w:val="24"/>
          <w:lang w:val="en-GB"/>
        </w:rPr>
        <w:t xml:space="preserve">technical </w:t>
      </w:r>
      <w:r w:rsidRPr="00D80159">
        <w:rPr>
          <w:rFonts w:asciiTheme="majorBidi" w:eastAsia="Times New Roman" w:hAnsiTheme="majorBidi" w:cstheme="majorBidi"/>
          <w:spacing w:val="-5"/>
          <w:sz w:val="24"/>
          <w:szCs w:val="24"/>
          <w:lang w:val="en-GB"/>
        </w:rPr>
        <w:t xml:space="preserve">progress </w:t>
      </w:r>
      <w:r>
        <w:rPr>
          <w:rFonts w:asciiTheme="majorBidi" w:eastAsia="Times New Roman" w:hAnsiTheme="majorBidi" w:cstheme="majorBidi"/>
          <w:spacing w:val="-5"/>
          <w:sz w:val="24"/>
          <w:szCs w:val="24"/>
          <w:lang w:val="en-GB"/>
        </w:rPr>
        <w:t xml:space="preserve">are usually valued as minor or moderate. Expenses to be incurred in starting up are frequently estimated for too short a period, and the </w:t>
      </w:r>
      <w:r w:rsidRPr="00D80159">
        <w:rPr>
          <w:rFonts w:asciiTheme="majorBidi" w:eastAsia="Times New Roman" w:hAnsiTheme="majorBidi" w:cstheme="majorBidi"/>
          <w:spacing w:val="-5"/>
          <w:sz w:val="24"/>
          <w:szCs w:val="24"/>
          <w:lang w:val="en-GB"/>
        </w:rPr>
        <w:t xml:space="preserve">legal fees and </w:t>
      </w:r>
      <w:r>
        <w:rPr>
          <w:rFonts w:asciiTheme="majorBidi" w:eastAsia="Times New Roman" w:hAnsiTheme="majorBidi" w:cstheme="majorBidi"/>
          <w:spacing w:val="-5"/>
          <w:sz w:val="24"/>
          <w:szCs w:val="24"/>
          <w:lang w:val="en-GB"/>
        </w:rPr>
        <w:t xml:space="preserve">other </w:t>
      </w:r>
      <w:r w:rsidRPr="00D80159">
        <w:rPr>
          <w:rFonts w:asciiTheme="majorBidi" w:eastAsia="Times New Roman" w:hAnsiTheme="majorBidi" w:cstheme="majorBidi"/>
          <w:spacing w:val="-5"/>
          <w:sz w:val="24"/>
          <w:szCs w:val="24"/>
          <w:lang w:val="en-GB"/>
        </w:rPr>
        <w:t xml:space="preserve">advice regularly required are usually </w:t>
      </w:r>
      <w:r>
        <w:rPr>
          <w:rFonts w:asciiTheme="majorBidi" w:eastAsia="Times New Roman" w:hAnsiTheme="majorBidi" w:cstheme="majorBidi"/>
          <w:spacing w:val="-5"/>
          <w:sz w:val="24"/>
          <w:szCs w:val="24"/>
          <w:lang w:val="en-GB"/>
        </w:rPr>
        <w:t>underestimated, if made</w:t>
      </w:r>
      <w:r w:rsidRPr="00D80159">
        <w:rPr>
          <w:rFonts w:asciiTheme="majorBidi" w:eastAsia="Times New Roman" w:hAnsiTheme="majorBidi" w:cstheme="majorBidi"/>
          <w:spacing w:val="-5"/>
          <w:sz w:val="24"/>
          <w:szCs w:val="24"/>
          <w:lang w:val="en-GB"/>
        </w:rPr>
        <w:t xml:space="preserve"> at all. The second</w:t>
      </w:r>
      <w:r>
        <w:rPr>
          <w:rFonts w:asciiTheme="majorBidi" w:eastAsia="Times New Roman" w:hAnsiTheme="majorBidi" w:cstheme="majorBidi"/>
          <w:spacing w:val="-5"/>
          <w:sz w:val="24"/>
          <w:szCs w:val="24"/>
          <w:lang w:val="en-GB"/>
        </w:rPr>
        <w:t xml:space="preserve"> aspect of</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 xml:space="preserve">valuation that does not receive adequate attention when assessing dream </w:t>
      </w:r>
      <w:r w:rsidRPr="00D80159">
        <w:rPr>
          <w:rFonts w:asciiTheme="majorBidi" w:eastAsia="Times New Roman" w:hAnsiTheme="majorBidi" w:cstheme="majorBidi"/>
          <w:spacing w:val="-5"/>
          <w:sz w:val="24"/>
          <w:szCs w:val="24"/>
          <w:lang w:val="en-GB"/>
        </w:rPr>
        <w:t xml:space="preserve">companies is the discount rate that compensates for </w:t>
      </w:r>
      <w:r>
        <w:rPr>
          <w:rFonts w:asciiTheme="majorBidi" w:eastAsia="Times New Roman" w:hAnsiTheme="majorBidi" w:cstheme="majorBidi"/>
          <w:spacing w:val="-5"/>
          <w:sz w:val="24"/>
          <w:szCs w:val="24"/>
          <w:lang w:val="en-GB"/>
        </w:rPr>
        <w:t xml:space="preserve">the </w:t>
      </w:r>
      <w:r w:rsidRPr="00D80159">
        <w:rPr>
          <w:rFonts w:asciiTheme="majorBidi" w:eastAsia="Times New Roman" w:hAnsiTheme="majorBidi" w:cstheme="majorBidi"/>
          <w:spacing w:val="-5"/>
          <w:sz w:val="24"/>
          <w:szCs w:val="24"/>
          <w:lang w:val="en-GB"/>
        </w:rPr>
        <w:t>cumulative risk of macroeconomic f</w:t>
      </w:r>
      <w:r>
        <w:rPr>
          <w:rFonts w:asciiTheme="majorBidi" w:eastAsia="Times New Roman" w:hAnsiTheme="majorBidi" w:cstheme="majorBidi"/>
          <w:spacing w:val="-5"/>
          <w:sz w:val="24"/>
          <w:szCs w:val="24"/>
          <w:lang w:val="en-GB"/>
        </w:rPr>
        <w:t>actors,</w:t>
      </w:r>
      <w:r w:rsidRPr="00D80159">
        <w:rPr>
          <w:rFonts w:asciiTheme="majorBidi" w:eastAsia="Times New Roman" w:hAnsiTheme="majorBidi" w:cstheme="majorBidi"/>
          <w:spacing w:val="-5"/>
          <w:sz w:val="24"/>
          <w:szCs w:val="24"/>
          <w:lang w:val="en-GB"/>
        </w:rPr>
        <w:t xml:space="preserve"> such as </w:t>
      </w:r>
      <w:r>
        <w:rPr>
          <w:rFonts w:asciiTheme="majorBidi" w:eastAsia="Times New Roman" w:hAnsiTheme="majorBidi" w:cstheme="majorBidi"/>
          <w:spacing w:val="-5"/>
          <w:sz w:val="24"/>
          <w:szCs w:val="24"/>
          <w:lang w:val="en-GB"/>
        </w:rPr>
        <w:t>regulations,</w:t>
      </w:r>
      <w:r w:rsidRPr="00D80159">
        <w:rPr>
          <w:rFonts w:asciiTheme="majorBidi" w:eastAsia="Times New Roman" w:hAnsiTheme="majorBidi" w:cstheme="majorBidi"/>
          <w:spacing w:val="-5"/>
          <w:sz w:val="24"/>
          <w:szCs w:val="24"/>
          <w:lang w:val="en-GB"/>
        </w:rPr>
        <w:t xml:space="preserve"> the industrial setting in the country in which the company operates, and other elements over which the company has no </w:t>
      </w:r>
      <w:r>
        <w:rPr>
          <w:rFonts w:asciiTheme="majorBidi" w:eastAsia="Times New Roman" w:hAnsiTheme="majorBidi" w:cstheme="majorBidi"/>
          <w:spacing w:val="-5"/>
          <w:sz w:val="24"/>
          <w:szCs w:val="24"/>
          <w:lang w:val="en-GB"/>
        </w:rPr>
        <w:t>control</w:t>
      </w:r>
      <w:r w:rsidRPr="00D80159">
        <w:rPr>
          <w:rFonts w:asciiTheme="majorBidi" w:eastAsia="Times New Roman" w:hAnsiTheme="majorBidi" w:cstheme="majorBidi"/>
          <w:spacing w:val="-5"/>
          <w:sz w:val="24"/>
          <w:szCs w:val="24"/>
          <w:lang w:val="en-GB"/>
        </w:rPr>
        <w:t>.</w:t>
      </w:r>
    </w:p>
    <w:p w14:paraId="57C32C32" w14:textId="77777777" w:rsidR="00B1343A" w:rsidRPr="00CA526D" w:rsidRDefault="00B1343A" w:rsidP="00B1343A">
      <w:pPr>
        <w:spacing w:after="0" w:line="360" w:lineRule="auto"/>
        <w:jc w:val="both"/>
        <w:rPr>
          <w:rFonts w:asciiTheme="majorBidi" w:eastAsia="Times New Roman" w:hAnsiTheme="majorBidi" w:cstheme="majorBidi"/>
          <w:b/>
          <w:spacing w:val="-5"/>
          <w:sz w:val="24"/>
          <w:szCs w:val="24"/>
          <w:lang w:val="en-GB"/>
        </w:rPr>
      </w:pPr>
      <w:r w:rsidRPr="00D80159">
        <w:rPr>
          <w:rFonts w:asciiTheme="majorBidi" w:eastAsia="Times New Roman" w:hAnsiTheme="majorBidi" w:cstheme="majorBidi"/>
          <w:spacing w:val="-5"/>
          <w:sz w:val="24"/>
          <w:szCs w:val="24"/>
          <w:lang w:val="en-GB"/>
        </w:rPr>
        <w:t xml:space="preserve"> </w:t>
      </w:r>
    </w:p>
    <w:p w14:paraId="758366A8" w14:textId="4F75EC1A" w:rsidR="00B1343A" w:rsidRPr="00CA526D" w:rsidRDefault="00807C49" w:rsidP="00B1343A">
      <w:pPr>
        <w:spacing w:after="0" w:line="360" w:lineRule="auto"/>
        <w:jc w:val="both"/>
        <w:rPr>
          <w:rFonts w:asciiTheme="majorBidi" w:eastAsia="Times New Roman" w:hAnsiTheme="majorBidi" w:cstheme="majorBidi"/>
          <w:b/>
          <w:i/>
          <w:iCs/>
          <w:spacing w:val="-5"/>
          <w:sz w:val="24"/>
          <w:szCs w:val="24"/>
          <w:lang w:val="en-GB"/>
        </w:rPr>
      </w:pPr>
      <w:r>
        <w:rPr>
          <w:rFonts w:asciiTheme="majorBidi" w:eastAsia="Times New Roman" w:hAnsiTheme="majorBidi" w:cstheme="majorBidi"/>
          <w:b/>
          <w:i/>
          <w:iCs/>
          <w:spacing w:val="-5"/>
          <w:sz w:val="24"/>
          <w:szCs w:val="24"/>
          <w:lang w:val="en-GB"/>
        </w:rPr>
        <w:t xml:space="preserve">7.2 </w:t>
      </w:r>
      <w:r w:rsidR="00B1343A" w:rsidRPr="00CA526D">
        <w:rPr>
          <w:rFonts w:asciiTheme="majorBidi" w:eastAsia="Times New Roman" w:hAnsiTheme="majorBidi" w:cstheme="majorBidi"/>
          <w:b/>
          <w:i/>
          <w:iCs/>
          <w:spacing w:val="-5"/>
          <w:sz w:val="24"/>
          <w:szCs w:val="24"/>
          <w:lang w:val="en-GB"/>
        </w:rPr>
        <w:t>Valuation of Companies</w:t>
      </w:r>
    </w:p>
    <w:p w14:paraId="4D063BD5" w14:textId="691E7CDB" w:rsidR="00B1343A" w:rsidRDefault="00B1343A" w:rsidP="006B6F39">
      <w:pPr>
        <w:spacing w:after="0" w:line="360" w:lineRule="auto"/>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 xml:space="preserve">The valuation of R&amp;D companies is challenging because </w:t>
      </w:r>
      <w:r>
        <w:rPr>
          <w:rFonts w:asciiTheme="majorBidi" w:eastAsia="Times New Roman" w:hAnsiTheme="majorBidi" w:cstheme="majorBidi"/>
          <w:spacing w:val="-5"/>
          <w:sz w:val="24"/>
          <w:szCs w:val="24"/>
          <w:lang w:val="en-GB"/>
        </w:rPr>
        <w:t>many of the cases being appraised have</w:t>
      </w:r>
      <w:r w:rsidRPr="00793B86">
        <w:rPr>
          <w:rFonts w:asciiTheme="majorBidi" w:eastAsia="Times New Roman" w:hAnsiTheme="majorBidi" w:cstheme="majorBidi"/>
          <w:spacing w:val="-5"/>
          <w:sz w:val="24"/>
          <w:szCs w:val="24"/>
        </w:rPr>
        <w:t xml:space="preserve"> a long time-to-market </w:t>
      </w:r>
      <w:r>
        <w:rPr>
          <w:rFonts w:asciiTheme="majorBidi" w:eastAsia="Times New Roman" w:hAnsiTheme="majorBidi" w:cstheme="majorBidi"/>
          <w:spacing w:val="-5"/>
          <w:sz w:val="24"/>
          <w:szCs w:val="24"/>
        </w:rPr>
        <w:t>but suffer from little to</w:t>
      </w:r>
      <w:r w:rsidRPr="00793B86">
        <w:rPr>
          <w:rFonts w:asciiTheme="majorBidi" w:eastAsia="Times New Roman" w:hAnsiTheme="majorBidi" w:cstheme="majorBidi"/>
          <w:spacing w:val="-5"/>
          <w:sz w:val="24"/>
          <w:szCs w:val="24"/>
        </w:rPr>
        <w:t xml:space="preserve"> no cash in the </w:t>
      </w:r>
      <w:r>
        <w:rPr>
          <w:rFonts w:asciiTheme="majorBidi" w:eastAsia="Times New Roman" w:hAnsiTheme="majorBidi" w:cstheme="majorBidi"/>
          <w:spacing w:val="-5"/>
          <w:sz w:val="24"/>
          <w:szCs w:val="24"/>
        </w:rPr>
        <w:t>short</w:t>
      </w:r>
      <w:r w:rsidRPr="00793B86">
        <w:rPr>
          <w:rFonts w:asciiTheme="majorBidi" w:eastAsia="Times New Roman" w:hAnsiTheme="majorBidi" w:cstheme="majorBidi"/>
          <w:spacing w:val="-5"/>
          <w:sz w:val="24"/>
          <w:szCs w:val="24"/>
        </w:rPr>
        <w:t xml:space="preserve"> term. </w:t>
      </w:r>
      <w:r>
        <w:rPr>
          <w:rFonts w:asciiTheme="majorBidi" w:eastAsia="Times New Roman" w:hAnsiTheme="majorBidi" w:cstheme="majorBidi"/>
          <w:spacing w:val="-5"/>
          <w:sz w:val="24"/>
          <w:szCs w:val="24"/>
        </w:rPr>
        <w:t>More conventional approaches</w:t>
      </w:r>
      <w:r w:rsidRPr="00793B86">
        <w:rPr>
          <w:rFonts w:asciiTheme="majorBidi" w:eastAsia="Times New Roman" w:hAnsiTheme="majorBidi" w:cstheme="majorBidi"/>
          <w:spacing w:val="-5"/>
          <w:sz w:val="24"/>
          <w:szCs w:val="24"/>
        </w:rPr>
        <w:t> for company valuations, such as</w:t>
      </w:r>
      <w:r w:rsidR="006B6F39">
        <w:rPr>
          <w:rFonts w:asciiTheme="majorBidi" w:eastAsia="Times New Roman" w:hAnsiTheme="majorBidi" w:cstheme="majorBidi"/>
          <w:spacing w:val="-5"/>
          <w:sz w:val="24"/>
          <w:szCs w:val="24"/>
        </w:rPr>
        <w:t xml:space="preserve"> multiplier frameworks or resource valuation,</w:t>
      </w:r>
      <w:r>
        <w:rPr>
          <w:rFonts w:asciiTheme="majorBidi" w:eastAsia="Times New Roman" w:hAnsiTheme="majorBidi" w:cstheme="majorBidi"/>
          <w:spacing w:val="-5"/>
          <w:sz w:val="24"/>
          <w:szCs w:val="24"/>
        </w:rPr>
        <w:t xml:space="preserve"> can become confusing when evaluating</w:t>
      </w:r>
      <w:r w:rsidRPr="00793B86">
        <w:rPr>
          <w:rFonts w:asciiTheme="majorBidi" w:eastAsia="Times New Roman" w:hAnsiTheme="majorBidi" w:cstheme="majorBidi"/>
          <w:spacing w:val="-5"/>
          <w:sz w:val="24"/>
          <w:szCs w:val="24"/>
        </w:rPr>
        <w:t xml:space="preserve"> R&amp;D firms</w:t>
      </w:r>
      <w:r>
        <w:rPr>
          <w:rFonts w:asciiTheme="majorBidi" w:eastAsia="Times New Roman" w:hAnsiTheme="majorBidi" w:cstheme="majorBidi"/>
          <w:spacing w:val="-5"/>
          <w:sz w:val="24"/>
          <w:szCs w:val="24"/>
        </w:rPr>
        <w:t>, where the corporation cannot analyze the status or value of the venture within its own adjustment sheets. In addition,</w:t>
      </w:r>
      <w:r w:rsidRPr="00793B86">
        <w:rPr>
          <w:rFonts w:asciiTheme="majorBidi" w:eastAsia="Times New Roman" w:hAnsiTheme="majorBidi" w:cstheme="majorBidi"/>
          <w:spacing w:val="-5"/>
          <w:sz w:val="24"/>
          <w:szCs w:val="24"/>
        </w:rPr>
        <w:t xml:space="preserve"> in numerous cases, </w:t>
      </w:r>
      <w:r>
        <w:rPr>
          <w:rFonts w:asciiTheme="majorBidi" w:eastAsia="Times New Roman" w:hAnsiTheme="majorBidi" w:cstheme="majorBidi"/>
          <w:spacing w:val="-5"/>
          <w:sz w:val="24"/>
          <w:szCs w:val="24"/>
        </w:rPr>
        <w:t>R&amp;D companies have no other companies with which they can be compared, due to their unique technologies and financing characteristics.</w:t>
      </w:r>
      <w:r w:rsidRPr="00D80159">
        <w:rPr>
          <w:rFonts w:asciiTheme="majorBidi" w:eastAsia="Times New Roman" w:hAnsiTheme="majorBidi" w:cstheme="majorBidi"/>
          <w:spacing w:val="-5"/>
          <w:sz w:val="24"/>
          <w:szCs w:val="24"/>
          <w:lang w:val="en-GB"/>
        </w:rPr>
        <w:t xml:space="preserve"> Evaluation of a non-dream firm is typically based on evaluating the </w:t>
      </w:r>
      <w:r>
        <w:rPr>
          <w:rFonts w:asciiTheme="majorBidi" w:eastAsia="Times New Roman" w:hAnsiTheme="majorBidi" w:cstheme="majorBidi"/>
          <w:spacing w:val="-5"/>
          <w:sz w:val="24"/>
          <w:szCs w:val="24"/>
          <w:lang w:val="en-GB"/>
        </w:rPr>
        <w:t>c</w:t>
      </w:r>
      <w:r w:rsidRPr="00D80159">
        <w:rPr>
          <w:rFonts w:asciiTheme="majorBidi" w:eastAsia="Times New Roman" w:hAnsiTheme="majorBidi" w:cstheme="majorBidi"/>
          <w:spacing w:val="-5"/>
          <w:sz w:val="24"/>
          <w:szCs w:val="24"/>
          <w:lang w:val="en-GB"/>
        </w:rPr>
        <w:t>ompany</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s processes based on estimated revenues, fixed and variable expenses in the future, and the establishment of projected </w:t>
      </w:r>
      <w:r>
        <w:rPr>
          <w:rFonts w:asciiTheme="majorBidi" w:eastAsia="Times New Roman" w:hAnsiTheme="majorBidi" w:cstheme="majorBidi"/>
          <w:spacing w:val="-5"/>
          <w:sz w:val="24"/>
          <w:szCs w:val="24"/>
          <w:lang w:val="en-GB"/>
        </w:rPr>
        <w:t>cash flow</w:t>
      </w:r>
      <w:r w:rsidRPr="00D80159">
        <w:rPr>
          <w:rFonts w:asciiTheme="majorBidi" w:eastAsia="Times New Roman" w:hAnsiTheme="majorBidi" w:cstheme="majorBidi"/>
          <w:spacing w:val="-5"/>
          <w:sz w:val="24"/>
          <w:szCs w:val="24"/>
          <w:lang w:val="en-GB"/>
        </w:rPr>
        <w:t>s. In addition to the estimation of discounted</w:t>
      </w:r>
      <w:r>
        <w:rPr>
          <w:rFonts w:asciiTheme="majorBidi" w:eastAsia="Times New Roman" w:hAnsiTheme="majorBidi" w:cstheme="majorBidi"/>
          <w:spacing w:val="-5"/>
          <w:sz w:val="24"/>
          <w:szCs w:val="24"/>
          <w:lang w:val="en-GB"/>
        </w:rPr>
        <w:t xml:space="preserve"> future earnings</w:t>
      </w:r>
      <w:r w:rsidRPr="00D80159">
        <w:rPr>
          <w:rFonts w:asciiTheme="majorBidi" w:eastAsia="Times New Roman" w:hAnsiTheme="majorBidi" w:cstheme="majorBidi"/>
          <w:spacing w:val="-5"/>
          <w:sz w:val="24"/>
          <w:szCs w:val="24"/>
          <w:lang w:val="en-GB"/>
        </w:rPr>
        <w:t>, investors and analysts add non-operational properties</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such as cash and cash counterparts and substrate non-operating obligations</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such as loans or </w:t>
      </w:r>
      <w:r>
        <w:rPr>
          <w:rFonts w:asciiTheme="majorBidi" w:eastAsia="Times New Roman" w:hAnsiTheme="majorBidi" w:cstheme="majorBidi"/>
          <w:spacing w:val="-5"/>
          <w:sz w:val="24"/>
          <w:szCs w:val="24"/>
          <w:lang w:val="en-GB"/>
        </w:rPr>
        <w:t>other relationships.</w:t>
      </w:r>
    </w:p>
    <w:p w14:paraId="03323D83" w14:textId="77777777" w:rsidR="00B1343A" w:rsidRPr="00D80159" w:rsidRDefault="00B1343A" w:rsidP="00B1343A">
      <w:pPr>
        <w:spacing w:after="0" w:line="360" w:lineRule="auto"/>
        <w:rPr>
          <w:rFonts w:asciiTheme="majorBidi" w:eastAsia="Times New Roman" w:hAnsiTheme="majorBidi" w:cstheme="majorBidi"/>
          <w:spacing w:val="-5"/>
          <w:sz w:val="24"/>
          <w:szCs w:val="24"/>
          <w:lang w:val="en-GB"/>
        </w:rPr>
      </w:pPr>
    </w:p>
    <w:p w14:paraId="396E89FB" w14:textId="6BC88633" w:rsidR="00B1343A" w:rsidRDefault="00B1343A" w:rsidP="00194035">
      <w:pPr>
        <w:spacing w:after="0" w:line="360" w:lineRule="auto"/>
        <w:jc w:val="both"/>
        <w:rPr>
          <w:rFonts w:asciiTheme="majorBidi" w:eastAsia="Times New Roman" w:hAnsiTheme="majorBidi" w:cstheme="majorBidi"/>
          <w:spacing w:val="-5"/>
          <w:sz w:val="24"/>
          <w:szCs w:val="24"/>
        </w:rPr>
      </w:pPr>
      <w:r>
        <w:rPr>
          <w:rFonts w:asciiTheme="majorBidi" w:eastAsia="Times New Roman" w:hAnsiTheme="majorBidi" w:cstheme="majorBidi"/>
          <w:spacing w:val="-5"/>
          <w:sz w:val="24"/>
          <w:szCs w:val="24"/>
        </w:rPr>
        <w:t>A d</w:t>
      </w:r>
      <w:r w:rsidRPr="00D80159">
        <w:rPr>
          <w:rFonts w:asciiTheme="majorBidi" w:eastAsia="Times New Roman" w:hAnsiTheme="majorBidi" w:cstheme="majorBidi"/>
          <w:spacing w:val="-5"/>
          <w:sz w:val="24"/>
          <w:szCs w:val="24"/>
        </w:rPr>
        <w:t>ream compan</w:t>
      </w:r>
      <w:r>
        <w:rPr>
          <w:rFonts w:asciiTheme="majorBidi" w:eastAsia="Times New Roman" w:hAnsiTheme="majorBidi" w:cstheme="majorBidi"/>
          <w:spacing w:val="-5"/>
          <w:sz w:val="24"/>
          <w:szCs w:val="24"/>
        </w:rPr>
        <w:t xml:space="preserve">y’s </w:t>
      </w:r>
      <w:r w:rsidRPr="00D80159">
        <w:rPr>
          <w:rFonts w:asciiTheme="majorBidi" w:eastAsia="Times New Roman" w:hAnsiTheme="majorBidi" w:cstheme="majorBidi"/>
          <w:spacing w:val="-5"/>
          <w:sz w:val="24"/>
          <w:szCs w:val="24"/>
        </w:rPr>
        <w:t xml:space="preserve">valuation depends mostly on a basic understanding of </w:t>
      </w:r>
      <w:r>
        <w:rPr>
          <w:rFonts w:asciiTheme="majorBidi" w:eastAsia="Times New Roman" w:hAnsiTheme="majorBidi" w:cstheme="majorBidi"/>
          <w:spacing w:val="-5"/>
          <w:sz w:val="24"/>
          <w:szCs w:val="24"/>
        </w:rPr>
        <w:t>its</w:t>
      </w:r>
      <w:r w:rsidRPr="00D80159">
        <w:rPr>
          <w:rFonts w:asciiTheme="majorBidi" w:eastAsia="Times New Roman" w:hAnsiTheme="majorBidi" w:cstheme="majorBidi"/>
          <w:spacing w:val="-5"/>
          <w:sz w:val="24"/>
          <w:szCs w:val="24"/>
        </w:rPr>
        <w:t xml:space="preserve"> technology and </w:t>
      </w:r>
      <w:r>
        <w:rPr>
          <w:rFonts w:asciiTheme="majorBidi" w:eastAsia="Times New Roman" w:hAnsiTheme="majorBidi" w:cstheme="majorBidi"/>
          <w:spacing w:val="-5"/>
          <w:sz w:val="24"/>
          <w:szCs w:val="24"/>
        </w:rPr>
        <w:t>the impact it can make on the sector in which it is involved. Only after this evaluation is made is the</w:t>
      </w:r>
      <w:r w:rsidRPr="00D80159">
        <w:rPr>
          <w:rFonts w:asciiTheme="majorBidi" w:eastAsia="Times New Roman" w:hAnsiTheme="majorBidi" w:cstheme="majorBidi"/>
          <w:spacing w:val="-5"/>
          <w:sz w:val="24"/>
          <w:szCs w:val="24"/>
        </w:rPr>
        <w:t xml:space="preserve"> business </w:t>
      </w:r>
      <w:r>
        <w:rPr>
          <w:rFonts w:asciiTheme="majorBidi" w:eastAsia="Times New Roman" w:hAnsiTheme="majorBidi" w:cstheme="majorBidi"/>
          <w:spacing w:val="-5"/>
          <w:sz w:val="24"/>
          <w:szCs w:val="24"/>
        </w:rPr>
        <w:t>dream company</w:t>
      </w:r>
      <w:r w:rsidR="00194035">
        <w:rPr>
          <w:rFonts w:asciiTheme="majorBidi" w:eastAsia="Times New Roman" w:hAnsiTheme="majorBidi" w:cstheme="majorBidi"/>
          <w:spacing w:val="-5"/>
          <w:sz w:val="24"/>
          <w:szCs w:val="24"/>
        </w:rPr>
        <w:t>’s environment as well as its ability</w:t>
      </w:r>
      <w:r>
        <w:rPr>
          <w:rFonts w:asciiTheme="majorBidi" w:eastAsia="Times New Roman" w:hAnsiTheme="majorBidi" w:cstheme="majorBidi"/>
          <w:spacing w:val="-5"/>
          <w:sz w:val="24"/>
          <w:szCs w:val="24"/>
        </w:rPr>
        <w:t xml:space="preserve"> to compete examined</w:t>
      </w:r>
      <w:r w:rsidRPr="00D80159">
        <w:rPr>
          <w:rFonts w:asciiTheme="majorBidi" w:eastAsia="Times New Roman" w:hAnsiTheme="majorBidi" w:cstheme="majorBidi"/>
          <w:spacing w:val="-5"/>
          <w:sz w:val="24"/>
          <w:szCs w:val="24"/>
        </w:rPr>
        <w:t xml:space="preserve">. </w:t>
      </w:r>
      <w:r>
        <w:rPr>
          <w:rFonts w:asciiTheme="majorBidi" w:eastAsia="Times New Roman" w:hAnsiTheme="majorBidi" w:cstheme="majorBidi"/>
          <w:spacing w:val="-5"/>
          <w:sz w:val="24"/>
          <w:szCs w:val="24"/>
        </w:rPr>
        <w:t>In contrast, valuations are clearer for mature firms, where investors are familiar with the market and understand the potential.</w:t>
      </w:r>
      <w:r w:rsidRPr="00D80159">
        <w:rPr>
          <w:rFonts w:asciiTheme="majorBidi" w:eastAsia="Times New Roman" w:hAnsiTheme="majorBidi" w:cstheme="majorBidi"/>
          <w:spacing w:val="-5"/>
          <w:sz w:val="24"/>
          <w:szCs w:val="24"/>
        </w:rPr>
        <w:t xml:space="preserve"> </w:t>
      </w:r>
      <w:r>
        <w:rPr>
          <w:rFonts w:asciiTheme="majorBidi" w:eastAsia="Times New Roman" w:hAnsiTheme="majorBidi" w:cstheme="majorBidi"/>
          <w:spacing w:val="-5"/>
          <w:sz w:val="24"/>
          <w:szCs w:val="24"/>
        </w:rPr>
        <w:t xml:space="preserve">An additional important factor is that the dream company may actually represent a disruptive firm, essentially reinventing the market. In such a case, a disruptive firm’s valuation is based on </w:t>
      </w:r>
      <w:r w:rsidRPr="00D80159">
        <w:rPr>
          <w:rFonts w:asciiTheme="majorBidi" w:eastAsia="Times New Roman" w:hAnsiTheme="majorBidi" w:cstheme="majorBidi"/>
          <w:spacing w:val="-5"/>
          <w:sz w:val="24"/>
          <w:szCs w:val="24"/>
        </w:rPr>
        <w:t xml:space="preserve">what can be called </w:t>
      </w:r>
      <w:r>
        <w:rPr>
          <w:rFonts w:asciiTheme="majorBidi" w:eastAsia="Times New Roman" w:hAnsiTheme="majorBidi" w:cstheme="majorBidi"/>
          <w:spacing w:val="-5"/>
          <w:sz w:val="24"/>
          <w:szCs w:val="24"/>
        </w:rPr>
        <w:t xml:space="preserve">its </w:t>
      </w:r>
      <w:r w:rsidRPr="00D80159">
        <w:rPr>
          <w:rFonts w:asciiTheme="majorBidi" w:eastAsia="Times New Roman" w:hAnsiTheme="majorBidi" w:cstheme="majorBidi"/>
          <w:spacing w:val="-5"/>
          <w:sz w:val="24"/>
          <w:szCs w:val="24"/>
        </w:rPr>
        <w:t>intellectual property valuation</w:t>
      </w:r>
      <w:r>
        <w:rPr>
          <w:rFonts w:asciiTheme="majorBidi" w:eastAsia="Times New Roman" w:hAnsiTheme="majorBidi" w:cstheme="majorBidi"/>
          <w:spacing w:val="-5"/>
          <w:sz w:val="24"/>
          <w:szCs w:val="24"/>
        </w:rPr>
        <w:t xml:space="preserve"> as well as projections about how the company will profit from it and</w:t>
      </w:r>
      <w:r w:rsidRPr="00D80159">
        <w:rPr>
          <w:rFonts w:asciiTheme="majorBidi" w:eastAsia="Times New Roman" w:hAnsiTheme="majorBidi" w:cstheme="majorBidi"/>
          <w:spacing w:val="-5"/>
          <w:sz w:val="24"/>
          <w:szCs w:val="24"/>
        </w:rPr>
        <w:t xml:space="preserve"> </w:t>
      </w:r>
      <w:r>
        <w:rPr>
          <w:rFonts w:asciiTheme="majorBidi" w:eastAsia="Times New Roman" w:hAnsiTheme="majorBidi" w:cstheme="majorBidi"/>
          <w:spacing w:val="-5"/>
          <w:sz w:val="24"/>
          <w:szCs w:val="24"/>
        </w:rPr>
        <w:t xml:space="preserve">when. </w:t>
      </w:r>
      <w:r w:rsidRPr="00D80159">
        <w:rPr>
          <w:rFonts w:asciiTheme="majorBidi" w:eastAsia="Times New Roman" w:hAnsiTheme="majorBidi" w:cstheme="majorBidi"/>
          <w:spacing w:val="-5"/>
          <w:sz w:val="24"/>
          <w:szCs w:val="24"/>
        </w:rPr>
        <w:t xml:space="preserve">Thus, </w:t>
      </w:r>
      <w:r>
        <w:rPr>
          <w:rFonts w:asciiTheme="majorBidi" w:eastAsia="Times New Roman" w:hAnsiTheme="majorBidi" w:cstheme="majorBidi"/>
          <w:spacing w:val="-5"/>
          <w:sz w:val="24"/>
          <w:szCs w:val="24"/>
        </w:rPr>
        <w:t>assuming the</w:t>
      </w:r>
      <w:r w:rsidRPr="00D80159">
        <w:rPr>
          <w:rFonts w:asciiTheme="majorBidi" w:eastAsia="Times New Roman" w:hAnsiTheme="majorBidi" w:cstheme="majorBidi"/>
          <w:spacing w:val="-5"/>
          <w:sz w:val="24"/>
          <w:szCs w:val="24"/>
        </w:rPr>
        <w:t xml:space="preserve"> </w:t>
      </w:r>
      <w:r w:rsidRPr="00D80159">
        <w:rPr>
          <w:rFonts w:asciiTheme="majorBidi" w:eastAsia="Times New Roman" w:hAnsiTheme="majorBidi" w:cstheme="majorBidi"/>
          <w:spacing w:val="-5"/>
          <w:sz w:val="24"/>
          <w:szCs w:val="24"/>
        </w:rPr>
        <w:lastRenderedPageBreak/>
        <w:t xml:space="preserve">likelihood </w:t>
      </w:r>
      <w:r>
        <w:rPr>
          <w:rFonts w:asciiTheme="majorBidi" w:eastAsia="Times New Roman" w:hAnsiTheme="majorBidi" w:cstheme="majorBidi"/>
          <w:spacing w:val="-5"/>
          <w:sz w:val="24"/>
          <w:szCs w:val="24"/>
        </w:rPr>
        <w:t xml:space="preserve">and timeliness of the company’s </w:t>
      </w:r>
      <w:r w:rsidRPr="00D80159">
        <w:rPr>
          <w:rFonts w:asciiTheme="majorBidi" w:eastAsia="Times New Roman" w:hAnsiTheme="majorBidi" w:cstheme="majorBidi"/>
          <w:spacing w:val="-5"/>
          <w:sz w:val="24"/>
          <w:szCs w:val="24"/>
        </w:rPr>
        <w:t xml:space="preserve">intellectual property </w:t>
      </w:r>
      <w:r>
        <w:rPr>
          <w:rFonts w:asciiTheme="majorBidi" w:eastAsia="Times New Roman" w:hAnsiTheme="majorBidi" w:cstheme="majorBidi"/>
          <w:spacing w:val="-5"/>
          <w:sz w:val="24"/>
          <w:szCs w:val="24"/>
        </w:rPr>
        <w:t>achievement, technology valuation methods regarding discounted cash flow can be</w:t>
      </w:r>
      <w:r w:rsidRPr="00D80159">
        <w:rPr>
          <w:rFonts w:asciiTheme="majorBidi" w:eastAsia="Times New Roman" w:hAnsiTheme="majorBidi" w:cstheme="majorBidi"/>
          <w:spacing w:val="-5"/>
          <w:sz w:val="24"/>
          <w:szCs w:val="24"/>
        </w:rPr>
        <w:t xml:space="preserve"> </w:t>
      </w:r>
      <w:r>
        <w:rPr>
          <w:rFonts w:asciiTheme="majorBidi" w:eastAsia="Times New Roman" w:hAnsiTheme="majorBidi" w:cstheme="majorBidi"/>
          <w:spacing w:val="-5"/>
          <w:sz w:val="24"/>
          <w:szCs w:val="24"/>
        </w:rPr>
        <w:t>condensed</w:t>
      </w:r>
      <w:r w:rsidRPr="00D80159">
        <w:rPr>
          <w:rFonts w:asciiTheme="majorBidi" w:eastAsia="Times New Roman" w:hAnsiTheme="majorBidi" w:cstheme="majorBidi"/>
          <w:spacing w:val="-5"/>
          <w:sz w:val="24"/>
          <w:szCs w:val="24"/>
        </w:rPr>
        <w:t xml:space="preserve"> into three main ways within the discounted </w:t>
      </w:r>
      <w:r>
        <w:rPr>
          <w:rFonts w:asciiTheme="majorBidi" w:eastAsia="Times New Roman" w:hAnsiTheme="majorBidi" w:cstheme="majorBidi"/>
          <w:spacing w:val="-5"/>
          <w:sz w:val="24"/>
          <w:szCs w:val="24"/>
        </w:rPr>
        <w:t>cash flow</w:t>
      </w:r>
      <w:r w:rsidRPr="00D80159">
        <w:rPr>
          <w:rFonts w:asciiTheme="majorBidi" w:eastAsia="Times New Roman" w:hAnsiTheme="majorBidi" w:cstheme="majorBidi"/>
          <w:spacing w:val="-5"/>
          <w:sz w:val="24"/>
          <w:szCs w:val="24"/>
        </w:rPr>
        <w:t xml:space="preserve"> method: the real option, the pipeline assessment, and the discounted </w:t>
      </w:r>
      <w:r>
        <w:rPr>
          <w:rFonts w:asciiTheme="majorBidi" w:eastAsia="Times New Roman" w:hAnsiTheme="majorBidi" w:cstheme="majorBidi"/>
          <w:spacing w:val="-5"/>
          <w:sz w:val="24"/>
          <w:szCs w:val="24"/>
        </w:rPr>
        <w:t>cash flow</w:t>
      </w:r>
      <w:r w:rsidRPr="00D80159">
        <w:rPr>
          <w:rFonts w:asciiTheme="majorBidi" w:eastAsia="Times New Roman" w:hAnsiTheme="majorBidi" w:cstheme="majorBidi"/>
          <w:spacing w:val="-5"/>
          <w:sz w:val="24"/>
          <w:szCs w:val="24"/>
        </w:rPr>
        <w:t>.</w:t>
      </w:r>
    </w:p>
    <w:p w14:paraId="60B02F49"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rPr>
      </w:pPr>
    </w:p>
    <w:p w14:paraId="6212F0D7" w14:textId="77777777" w:rsidR="00B1343A" w:rsidRDefault="00B1343A" w:rsidP="00954586">
      <w:pPr>
        <w:numPr>
          <w:ilvl w:val="0"/>
          <w:numId w:val="22"/>
        </w:num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 xml:space="preserve">Real options, </w:t>
      </w:r>
      <w:r>
        <w:rPr>
          <w:rFonts w:asciiTheme="majorBidi" w:eastAsia="Times New Roman" w:hAnsiTheme="majorBidi" w:cstheme="majorBidi"/>
          <w:spacing w:val="-5"/>
          <w:sz w:val="24"/>
          <w:szCs w:val="24"/>
          <w:lang w:val="en-GB"/>
        </w:rPr>
        <w:t>applicable to p</w:t>
      </w:r>
      <w:r w:rsidRPr="00D80159">
        <w:rPr>
          <w:rFonts w:asciiTheme="majorBidi" w:eastAsia="Times New Roman" w:hAnsiTheme="majorBidi" w:cstheme="majorBidi"/>
          <w:spacing w:val="-5"/>
          <w:sz w:val="24"/>
          <w:szCs w:val="24"/>
          <w:lang w:val="en-GB"/>
        </w:rPr>
        <w:t xml:space="preserve">re-seed firms, are established </w:t>
      </w:r>
      <w:r>
        <w:rPr>
          <w:rFonts w:asciiTheme="majorBidi" w:eastAsia="Times New Roman" w:hAnsiTheme="majorBidi" w:cstheme="majorBidi"/>
          <w:spacing w:val="-5"/>
          <w:sz w:val="24"/>
          <w:szCs w:val="24"/>
          <w:lang w:val="en-GB"/>
        </w:rPr>
        <w:t xml:space="preserve">based </w:t>
      </w:r>
      <w:r w:rsidRPr="00D80159">
        <w:rPr>
          <w:rFonts w:asciiTheme="majorBidi" w:eastAsia="Times New Roman" w:hAnsiTheme="majorBidi" w:cstheme="majorBidi"/>
          <w:spacing w:val="-5"/>
          <w:sz w:val="24"/>
          <w:szCs w:val="24"/>
          <w:lang w:val="en-GB"/>
        </w:rPr>
        <w:t>on the valuation process and classified for initial and pre-clinical stage</w:t>
      </w:r>
      <w:r>
        <w:rPr>
          <w:rFonts w:asciiTheme="majorBidi" w:eastAsia="Times New Roman" w:hAnsiTheme="majorBidi" w:cstheme="majorBidi"/>
          <w:spacing w:val="-5"/>
          <w:sz w:val="24"/>
          <w:szCs w:val="24"/>
          <w:lang w:val="en-GB"/>
        </w:rPr>
        <w:t>s in life science enterprises</w:t>
      </w:r>
      <w:r w:rsidRPr="00D80159">
        <w:rPr>
          <w:rFonts w:asciiTheme="majorBidi" w:eastAsia="Times New Roman" w:hAnsiTheme="majorBidi" w:cstheme="majorBidi"/>
          <w:spacing w:val="-5"/>
          <w:sz w:val="24"/>
          <w:szCs w:val="24"/>
          <w:lang w:val="en-GB"/>
        </w:rPr>
        <w:t xml:space="preserve">. The real options framework utilizes capital budgeting and option valuation techniques. It applies to companies </w:t>
      </w:r>
      <w:r>
        <w:rPr>
          <w:rFonts w:asciiTheme="majorBidi" w:eastAsia="Times New Roman" w:hAnsiTheme="majorBidi" w:cstheme="majorBidi"/>
          <w:spacing w:val="-5"/>
          <w:sz w:val="24"/>
          <w:szCs w:val="24"/>
          <w:lang w:val="en-GB"/>
        </w:rPr>
        <w:t>in the</w:t>
      </w:r>
      <w:r w:rsidRPr="00D80159">
        <w:rPr>
          <w:rFonts w:asciiTheme="majorBidi" w:eastAsia="Times New Roman" w:hAnsiTheme="majorBidi" w:cstheme="majorBidi"/>
          <w:spacing w:val="-5"/>
          <w:sz w:val="24"/>
          <w:szCs w:val="24"/>
          <w:lang w:val="en-GB"/>
        </w:rPr>
        <w:t xml:space="preserve"> early-stage clinical </w:t>
      </w:r>
      <w:r>
        <w:rPr>
          <w:rFonts w:asciiTheme="majorBidi" w:eastAsia="Times New Roman" w:hAnsiTheme="majorBidi" w:cstheme="majorBidi"/>
          <w:spacing w:val="-5"/>
          <w:sz w:val="24"/>
          <w:szCs w:val="24"/>
          <w:lang w:val="en-GB"/>
        </w:rPr>
        <w:t xml:space="preserve">process </w:t>
      </w:r>
      <w:r w:rsidRPr="00D80159">
        <w:rPr>
          <w:rFonts w:asciiTheme="majorBidi" w:eastAsia="Times New Roman" w:hAnsiTheme="majorBidi" w:cstheme="majorBidi"/>
          <w:spacing w:val="-5"/>
          <w:sz w:val="24"/>
          <w:szCs w:val="24"/>
          <w:lang w:val="en-GB"/>
        </w:rPr>
        <w:t xml:space="preserve">or those with binary valuations during the early phases and </w:t>
      </w:r>
      <w:r>
        <w:rPr>
          <w:rFonts w:asciiTheme="majorBidi" w:eastAsia="Times New Roman" w:hAnsiTheme="majorBidi" w:cstheme="majorBidi"/>
          <w:spacing w:val="-5"/>
          <w:sz w:val="24"/>
          <w:szCs w:val="24"/>
          <w:lang w:val="en-GB"/>
        </w:rPr>
        <w:t xml:space="preserve">is </w:t>
      </w:r>
      <w:r w:rsidRPr="00D80159">
        <w:rPr>
          <w:rFonts w:asciiTheme="majorBidi" w:eastAsia="Times New Roman" w:hAnsiTheme="majorBidi" w:cstheme="majorBidi"/>
          <w:spacing w:val="-5"/>
          <w:sz w:val="24"/>
          <w:szCs w:val="24"/>
          <w:lang w:val="en-GB"/>
        </w:rPr>
        <w:t>based solely on empirical</w:t>
      </w:r>
      <w:r>
        <w:rPr>
          <w:rFonts w:asciiTheme="majorBidi" w:eastAsia="Times New Roman" w:hAnsiTheme="majorBidi" w:cstheme="majorBidi"/>
          <w:spacing w:val="-5"/>
          <w:sz w:val="24"/>
          <w:szCs w:val="24"/>
          <w:lang w:val="en-GB"/>
        </w:rPr>
        <w:t xml:space="preserve"> </w:t>
      </w:r>
      <w:r w:rsidRPr="00D80159">
        <w:rPr>
          <w:rFonts w:asciiTheme="majorBidi" w:eastAsia="Times New Roman" w:hAnsiTheme="majorBidi" w:cstheme="majorBidi"/>
          <w:spacing w:val="-5"/>
          <w:sz w:val="24"/>
          <w:szCs w:val="24"/>
          <w:lang w:val="en-GB"/>
        </w:rPr>
        <w:t>regulatory estimates</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such as the binomial model with specific changes. </w:t>
      </w:r>
    </w:p>
    <w:p w14:paraId="0BAE4279" w14:textId="77777777" w:rsidR="00B1343A" w:rsidRPr="00D80159" w:rsidRDefault="00B1343A" w:rsidP="00B1343A">
      <w:pPr>
        <w:spacing w:after="0" w:line="360" w:lineRule="auto"/>
        <w:ind w:left="720"/>
        <w:jc w:val="both"/>
        <w:rPr>
          <w:rFonts w:asciiTheme="majorBidi" w:eastAsia="Times New Roman" w:hAnsiTheme="majorBidi" w:cstheme="majorBidi"/>
          <w:spacing w:val="-5"/>
          <w:sz w:val="24"/>
          <w:szCs w:val="24"/>
          <w:lang w:val="en-GB"/>
        </w:rPr>
      </w:pPr>
    </w:p>
    <w:p w14:paraId="3738D1AE" w14:textId="19D47ED4" w:rsidR="00B1343A" w:rsidRDefault="00B1343A" w:rsidP="00AC36B2">
      <w:pPr>
        <w:numPr>
          <w:ilvl w:val="0"/>
          <w:numId w:val="22"/>
        </w:num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 xml:space="preserve">Pipeline assessment, </w:t>
      </w:r>
      <w:r>
        <w:rPr>
          <w:rFonts w:asciiTheme="majorBidi" w:eastAsia="Times New Roman" w:hAnsiTheme="majorBidi" w:cstheme="majorBidi"/>
          <w:spacing w:val="-5"/>
          <w:sz w:val="24"/>
          <w:szCs w:val="24"/>
          <w:lang w:val="en-GB"/>
        </w:rPr>
        <w:t>applicable to seed</w:t>
      </w:r>
      <w:r w:rsidRPr="00D80159">
        <w:rPr>
          <w:rFonts w:asciiTheme="majorBidi" w:eastAsia="Times New Roman" w:hAnsiTheme="majorBidi" w:cstheme="majorBidi"/>
          <w:spacing w:val="-5"/>
          <w:sz w:val="24"/>
          <w:szCs w:val="24"/>
          <w:lang w:val="en-GB"/>
        </w:rPr>
        <w:t xml:space="preserve"> to </w:t>
      </w:r>
      <w:r>
        <w:rPr>
          <w:rFonts w:asciiTheme="majorBidi" w:eastAsia="Times New Roman" w:hAnsiTheme="majorBidi" w:cstheme="majorBidi"/>
          <w:spacing w:val="-5"/>
          <w:sz w:val="24"/>
          <w:szCs w:val="24"/>
          <w:lang w:val="en-GB"/>
        </w:rPr>
        <w:t>r</w:t>
      </w:r>
      <w:r w:rsidRPr="00D80159">
        <w:rPr>
          <w:rFonts w:asciiTheme="majorBidi" w:eastAsia="Times New Roman" w:hAnsiTheme="majorBidi" w:cstheme="majorBidi"/>
          <w:spacing w:val="-5"/>
          <w:sz w:val="24"/>
          <w:szCs w:val="24"/>
          <w:lang w:val="en-GB"/>
        </w:rPr>
        <w:t xml:space="preserve">ound D firms, is </w:t>
      </w:r>
      <w:r>
        <w:rPr>
          <w:rFonts w:asciiTheme="majorBidi" w:eastAsia="Times New Roman" w:hAnsiTheme="majorBidi" w:cstheme="majorBidi"/>
          <w:spacing w:val="-5"/>
          <w:sz w:val="24"/>
          <w:szCs w:val="24"/>
          <w:lang w:val="en-GB"/>
        </w:rPr>
        <w:t>employed for</w:t>
      </w:r>
      <w:r w:rsidRPr="00D80159">
        <w:rPr>
          <w:rFonts w:asciiTheme="majorBidi" w:eastAsia="Times New Roman" w:hAnsiTheme="majorBidi" w:cstheme="majorBidi"/>
          <w:spacing w:val="-5"/>
          <w:sz w:val="24"/>
          <w:szCs w:val="24"/>
          <w:lang w:val="en-GB"/>
        </w:rPr>
        <w:t xml:space="preserve"> the valuation process used for programs or businesses before the products are introduced to the market. </w:t>
      </w:r>
      <w:r>
        <w:rPr>
          <w:rFonts w:asciiTheme="majorBidi" w:eastAsia="Times New Roman" w:hAnsiTheme="majorBidi" w:cstheme="majorBidi"/>
          <w:spacing w:val="-5"/>
          <w:sz w:val="24"/>
          <w:szCs w:val="24"/>
          <w:lang w:val="en-GB"/>
        </w:rPr>
        <w:t>T</w:t>
      </w:r>
      <w:r w:rsidRPr="00793B86">
        <w:rPr>
          <w:rFonts w:asciiTheme="majorBidi" w:eastAsia="Times New Roman" w:hAnsiTheme="majorBidi" w:cstheme="majorBidi"/>
          <w:spacing w:val="-5"/>
          <w:sz w:val="24"/>
          <w:szCs w:val="24"/>
          <w:lang w:val="en-GB"/>
        </w:rPr>
        <w:t xml:space="preserve">he value of the company is </w:t>
      </w:r>
      <w:r>
        <w:rPr>
          <w:rFonts w:asciiTheme="majorBidi" w:eastAsia="Times New Roman" w:hAnsiTheme="majorBidi" w:cstheme="majorBidi"/>
          <w:spacing w:val="-5"/>
          <w:sz w:val="24"/>
          <w:szCs w:val="24"/>
          <w:lang w:val="en-GB"/>
        </w:rPr>
        <w:t xml:space="preserve">determined evaluating </w:t>
      </w:r>
      <w:r w:rsidR="003A4738">
        <w:rPr>
          <w:rFonts w:asciiTheme="majorBidi" w:eastAsia="Times New Roman" w:hAnsiTheme="majorBidi" w:cstheme="majorBidi"/>
          <w:spacing w:val="-5"/>
          <w:sz w:val="24"/>
          <w:szCs w:val="24"/>
          <w:lang w:val="en-GB"/>
        </w:rPr>
        <w:t xml:space="preserve">all of </w:t>
      </w:r>
      <w:r w:rsidRPr="00793B86">
        <w:rPr>
          <w:rFonts w:asciiTheme="majorBidi" w:eastAsia="Times New Roman" w:hAnsiTheme="majorBidi" w:cstheme="majorBidi"/>
          <w:spacing w:val="-5"/>
          <w:sz w:val="24"/>
          <w:szCs w:val="24"/>
          <w:lang w:val="en-GB"/>
        </w:rPr>
        <w:t>the discounted cash</w:t>
      </w:r>
      <w:r>
        <w:rPr>
          <w:rFonts w:asciiTheme="majorBidi" w:eastAsia="Times New Roman" w:hAnsiTheme="majorBidi" w:cstheme="majorBidi"/>
          <w:spacing w:val="-5"/>
          <w:sz w:val="24"/>
          <w:szCs w:val="24"/>
          <w:lang w:val="en-GB"/>
        </w:rPr>
        <w:t xml:space="preserve"> </w:t>
      </w:r>
      <w:r w:rsidRPr="00793B86">
        <w:rPr>
          <w:rFonts w:asciiTheme="majorBidi" w:eastAsia="Times New Roman" w:hAnsiTheme="majorBidi" w:cstheme="majorBidi"/>
          <w:spacing w:val="-5"/>
          <w:sz w:val="24"/>
          <w:szCs w:val="24"/>
          <w:lang w:val="en-GB"/>
        </w:rPr>
        <w:t>flow</w:t>
      </w:r>
      <w:r>
        <w:rPr>
          <w:rFonts w:asciiTheme="majorBidi" w:eastAsia="Times New Roman" w:hAnsiTheme="majorBidi" w:cstheme="majorBidi"/>
          <w:spacing w:val="-5"/>
          <w:sz w:val="24"/>
          <w:szCs w:val="24"/>
          <w:lang w:val="en-GB"/>
        </w:rPr>
        <w:t xml:space="preserve"> and</w:t>
      </w:r>
      <w:r w:rsidRPr="00793B86">
        <w:rPr>
          <w:rFonts w:asciiTheme="majorBidi" w:eastAsia="Times New Roman" w:hAnsiTheme="majorBidi" w:cstheme="majorBidi"/>
          <w:spacing w:val="-5"/>
          <w:sz w:val="24"/>
          <w:szCs w:val="24"/>
          <w:lang w:val="en-GB"/>
        </w:rPr>
        <w:t xml:space="preserve"> unallocated costs</w:t>
      </w:r>
      <w:r>
        <w:rPr>
          <w:rFonts w:asciiTheme="majorBidi" w:eastAsia="Times New Roman" w:hAnsiTheme="majorBidi" w:cstheme="majorBidi"/>
          <w:spacing w:val="-5"/>
          <w:sz w:val="24"/>
          <w:szCs w:val="24"/>
          <w:lang w:val="en-GB"/>
        </w:rPr>
        <w:t>.</w:t>
      </w:r>
      <w:r w:rsidRPr="00793B86">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Furthermore, innovative</w:t>
      </w:r>
      <w:r w:rsidRPr="00793B86">
        <w:rPr>
          <w:rFonts w:asciiTheme="majorBidi" w:eastAsia="Times New Roman" w:hAnsiTheme="majorBidi" w:cstheme="majorBidi"/>
          <w:spacing w:val="-5"/>
          <w:sz w:val="24"/>
          <w:szCs w:val="24"/>
          <w:lang w:val="en-GB"/>
        </w:rPr>
        <w:t xml:space="preserve"> sources</w:t>
      </w:r>
      <w:r>
        <w:rPr>
          <w:rFonts w:asciiTheme="majorBidi" w:eastAsia="Times New Roman" w:hAnsiTheme="majorBidi" w:cstheme="majorBidi"/>
          <w:spacing w:val="-5"/>
          <w:sz w:val="24"/>
          <w:szCs w:val="24"/>
          <w:lang w:val="en-GB"/>
        </w:rPr>
        <w:t xml:space="preserve"> in technology firms can be viewed as a platform that can generate more projects, more drugs, more devices, etc., in the future. Thus, one should assess the terminal value or potential value inherent in the technology. The main method to calculate this is the feed rate, or the time interval that will take a company to develop more products based on current knowhow. Later, in the D+ round, t</w:t>
      </w:r>
      <w:r w:rsidRPr="00D80159">
        <w:rPr>
          <w:rFonts w:asciiTheme="majorBidi" w:eastAsia="Times New Roman" w:hAnsiTheme="majorBidi" w:cstheme="majorBidi"/>
          <w:spacing w:val="-5"/>
          <w:sz w:val="24"/>
          <w:szCs w:val="24"/>
          <w:lang w:val="en-GB"/>
        </w:rPr>
        <w:t xml:space="preserve">he discounted </w:t>
      </w:r>
      <w:r>
        <w:rPr>
          <w:rFonts w:asciiTheme="majorBidi" w:eastAsia="Times New Roman" w:hAnsiTheme="majorBidi" w:cstheme="majorBidi"/>
          <w:spacing w:val="-5"/>
          <w:sz w:val="24"/>
          <w:szCs w:val="24"/>
          <w:lang w:val="en-GB"/>
        </w:rPr>
        <w:t>cash flow</w:t>
      </w:r>
      <w:r w:rsidRPr="00D80159">
        <w:rPr>
          <w:rFonts w:asciiTheme="majorBidi" w:eastAsia="Times New Roman" w:hAnsiTheme="majorBidi" w:cstheme="majorBidi"/>
          <w:spacing w:val="-5"/>
          <w:sz w:val="24"/>
          <w:szCs w:val="24"/>
          <w:lang w:val="en-GB"/>
        </w:rPr>
        <w:t xml:space="preserve"> valuation</w:t>
      </w:r>
      <w:r>
        <w:rPr>
          <w:rFonts w:asciiTheme="majorBidi" w:eastAsia="Times New Roman" w:hAnsiTheme="majorBidi" w:cstheme="majorBidi"/>
          <w:spacing w:val="-5"/>
          <w:sz w:val="24"/>
          <w:szCs w:val="24"/>
          <w:lang w:val="en-GB"/>
        </w:rPr>
        <w:t xml:space="preserve"> is appropriate for</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 xml:space="preserve">use in evaluating </w:t>
      </w:r>
      <w:r w:rsidRPr="00D80159">
        <w:rPr>
          <w:rFonts w:asciiTheme="majorBidi" w:eastAsia="Times New Roman" w:hAnsiTheme="majorBidi" w:cstheme="majorBidi"/>
          <w:spacing w:val="-5"/>
          <w:sz w:val="24"/>
          <w:szCs w:val="24"/>
          <w:lang w:val="en-GB"/>
        </w:rPr>
        <w:t xml:space="preserve">businesses with products </w:t>
      </w:r>
      <w:r w:rsidR="00AC36B2">
        <w:rPr>
          <w:rFonts w:asciiTheme="majorBidi" w:eastAsia="Times New Roman" w:hAnsiTheme="majorBidi" w:cstheme="majorBidi"/>
          <w:spacing w:val="-5"/>
          <w:sz w:val="24"/>
          <w:szCs w:val="24"/>
          <w:lang w:val="en-GB"/>
        </w:rPr>
        <w:t xml:space="preserve">generating </w:t>
      </w:r>
      <w:r w:rsidRPr="00D80159">
        <w:rPr>
          <w:rFonts w:asciiTheme="majorBidi" w:eastAsia="Times New Roman" w:hAnsiTheme="majorBidi" w:cstheme="majorBidi"/>
          <w:spacing w:val="-5"/>
          <w:sz w:val="24"/>
          <w:szCs w:val="24"/>
          <w:lang w:val="en-GB"/>
        </w:rPr>
        <w:t xml:space="preserve">positive </w:t>
      </w:r>
      <w:r>
        <w:rPr>
          <w:rFonts w:asciiTheme="majorBidi" w:eastAsia="Times New Roman" w:hAnsiTheme="majorBidi" w:cstheme="majorBidi"/>
          <w:spacing w:val="-5"/>
          <w:sz w:val="24"/>
          <w:szCs w:val="24"/>
          <w:lang w:val="en-GB"/>
        </w:rPr>
        <w:t>cash flow</w:t>
      </w:r>
      <w:r w:rsidR="00AC36B2">
        <w:rPr>
          <w:rFonts w:asciiTheme="majorBidi" w:eastAsia="Times New Roman" w:hAnsiTheme="majorBidi" w:cstheme="majorBidi"/>
          <w:spacing w:val="-5"/>
          <w:sz w:val="24"/>
          <w:szCs w:val="24"/>
          <w:lang w:val="en-GB"/>
        </w:rPr>
        <w:t>s</w:t>
      </w:r>
      <w:r w:rsidRPr="00D80159">
        <w:rPr>
          <w:rFonts w:asciiTheme="majorBidi" w:eastAsia="Times New Roman" w:hAnsiTheme="majorBidi" w:cstheme="majorBidi"/>
          <w:spacing w:val="-5"/>
          <w:sz w:val="24"/>
          <w:szCs w:val="24"/>
          <w:lang w:val="en-GB"/>
        </w:rPr>
        <w:t xml:space="preserve"> from </w:t>
      </w:r>
      <w:r>
        <w:rPr>
          <w:rFonts w:asciiTheme="majorBidi" w:eastAsia="Times New Roman" w:hAnsiTheme="majorBidi" w:cstheme="majorBidi"/>
          <w:spacing w:val="-5"/>
          <w:sz w:val="24"/>
          <w:szCs w:val="24"/>
          <w:lang w:val="en-GB"/>
        </w:rPr>
        <w:t xml:space="preserve">ongoing </w:t>
      </w:r>
      <w:r w:rsidRPr="00D80159">
        <w:rPr>
          <w:rFonts w:asciiTheme="majorBidi" w:eastAsia="Times New Roman" w:hAnsiTheme="majorBidi" w:cstheme="majorBidi"/>
          <w:spacing w:val="-5"/>
          <w:sz w:val="24"/>
          <w:szCs w:val="24"/>
          <w:lang w:val="en-GB"/>
        </w:rPr>
        <w:t xml:space="preserve">processes. </w:t>
      </w:r>
    </w:p>
    <w:p w14:paraId="19D0E31E" w14:textId="77777777" w:rsidR="00B1343A" w:rsidRPr="00D80159" w:rsidRDefault="00B1343A" w:rsidP="00B1343A">
      <w:pPr>
        <w:spacing w:after="0" w:line="360" w:lineRule="auto"/>
        <w:ind w:left="720"/>
        <w:jc w:val="both"/>
        <w:rPr>
          <w:rFonts w:asciiTheme="majorBidi" w:eastAsia="Times New Roman" w:hAnsiTheme="majorBidi" w:cstheme="majorBidi"/>
          <w:spacing w:val="-5"/>
          <w:sz w:val="24"/>
          <w:szCs w:val="24"/>
          <w:lang w:val="en-GB"/>
        </w:rPr>
      </w:pPr>
    </w:p>
    <w:p w14:paraId="7DA5C6BE" w14:textId="77777777" w:rsidR="00B1343A" w:rsidRDefault="00B1343A" w:rsidP="00954586">
      <w:pPr>
        <w:numPr>
          <w:ilvl w:val="0"/>
          <w:numId w:val="22"/>
        </w:num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 xml:space="preserve">The discounted </w:t>
      </w:r>
      <w:r>
        <w:rPr>
          <w:rFonts w:asciiTheme="majorBidi" w:eastAsia="Times New Roman" w:hAnsiTheme="majorBidi" w:cstheme="majorBidi"/>
          <w:spacing w:val="-5"/>
          <w:sz w:val="24"/>
          <w:szCs w:val="24"/>
          <w:lang w:val="en-GB"/>
        </w:rPr>
        <w:t>cash flow</w:t>
      </w:r>
      <w:r w:rsidRPr="00D80159">
        <w:rPr>
          <w:rFonts w:asciiTheme="majorBidi" w:eastAsia="Times New Roman" w:hAnsiTheme="majorBidi" w:cstheme="majorBidi"/>
          <w:spacing w:val="-5"/>
          <w:sz w:val="24"/>
          <w:szCs w:val="24"/>
          <w:lang w:val="en-GB"/>
        </w:rPr>
        <w:t xml:space="preserve"> is the accepted process </w:t>
      </w:r>
      <w:r>
        <w:rPr>
          <w:rFonts w:asciiTheme="majorBidi" w:eastAsia="Times New Roman" w:hAnsiTheme="majorBidi" w:cstheme="majorBidi"/>
          <w:spacing w:val="-5"/>
          <w:sz w:val="24"/>
          <w:szCs w:val="24"/>
          <w:lang w:val="en-GB"/>
        </w:rPr>
        <w:t>for</w:t>
      </w:r>
      <w:r w:rsidRPr="00D80159">
        <w:rPr>
          <w:rFonts w:asciiTheme="majorBidi" w:eastAsia="Times New Roman" w:hAnsiTheme="majorBidi" w:cstheme="majorBidi"/>
          <w:spacing w:val="-5"/>
          <w:sz w:val="24"/>
          <w:szCs w:val="24"/>
          <w:lang w:val="en-GB"/>
        </w:rPr>
        <w:t xml:space="preserve"> evaluating companies with positive </w:t>
      </w:r>
      <w:r>
        <w:rPr>
          <w:rFonts w:asciiTheme="majorBidi" w:eastAsia="Times New Roman" w:hAnsiTheme="majorBidi" w:cstheme="majorBidi"/>
          <w:spacing w:val="-5"/>
          <w:sz w:val="24"/>
          <w:szCs w:val="24"/>
          <w:lang w:val="en-GB"/>
        </w:rPr>
        <w:t>cash flow</w:t>
      </w:r>
      <w:r w:rsidRPr="00D80159">
        <w:rPr>
          <w:rFonts w:asciiTheme="majorBidi" w:eastAsia="Times New Roman" w:hAnsiTheme="majorBidi" w:cstheme="majorBidi"/>
          <w:spacing w:val="-5"/>
          <w:sz w:val="24"/>
          <w:szCs w:val="24"/>
          <w:lang w:val="en-GB"/>
        </w:rPr>
        <w:t xml:space="preserve">s to complete technology businesses. </w:t>
      </w:r>
    </w:p>
    <w:p w14:paraId="5BC666DA" w14:textId="77777777" w:rsidR="00B1343A" w:rsidRPr="00D80159" w:rsidRDefault="00B1343A" w:rsidP="00B1343A">
      <w:pPr>
        <w:spacing w:after="0" w:line="360" w:lineRule="auto"/>
        <w:ind w:left="720"/>
        <w:jc w:val="both"/>
        <w:rPr>
          <w:rFonts w:asciiTheme="majorBidi" w:eastAsia="Times New Roman" w:hAnsiTheme="majorBidi" w:cstheme="majorBidi"/>
          <w:spacing w:val="-5"/>
          <w:sz w:val="24"/>
          <w:szCs w:val="24"/>
          <w:lang w:val="en-GB"/>
        </w:rPr>
      </w:pPr>
    </w:p>
    <w:p w14:paraId="65648E89" w14:textId="55FFBDAA" w:rsidR="00B1343A" w:rsidRDefault="00B1343A" w:rsidP="00384A76">
      <w:pPr>
        <w:spacing w:after="0" w:line="360" w:lineRule="auto"/>
        <w:jc w:val="both"/>
        <w:rPr>
          <w:rFonts w:asciiTheme="majorBidi" w:eastAsia="Times New Roman" w:hAnsiTheme="majorBidi" w:cstheme="majorBidi"/>
          <w:spacing w:val="-5"/>
          <w:sz w:val="24"/>
          <w:szCs w:val="24"/>
        </w:rPr>
      </w:pPr>
      <w:r w:rsidRPr="00D80159">
        <w:rPr>
          <w:rFonts w:asciiTheme="majorBidi" w:eastAsia="Times New Roman" w:hAnsiTheme="majorBidi" w:cstheme="majorBidi"/>
          <w:spacing w:val="-5"/>
          <w:sz w:val="24"/>
          <w:szCs w:val="24"/>
        </w:rPr>
        <w:t>Technology companies are in reality holding companies of various technologies, and therefore the valuation of a technology company is</w:t>
      </w:r>
      <w:r>
        <w:rPr>
          <w:rFonts w:asciiTheme="majorBidi" w:eastAsia="Times New Roman" w:hAnsiTheme="majorBidi" w:cstheme="majorBidi"/>
          <w:spacing w:val="-5"/>
          <w:sz w:val="24"/>
          <w:szCs w:val="24"/>
        </w:rPr>
        <w:t>,</w:t>
      </w:r>
      <w:r w:rsidRPr="00D80159">
        <w:rPr>
          <w:rFonts w:asciiTheme="majorBidi" w:eastAsia="Times New Roman" w:hAnsiTheme="majorBidi" w:cstheme="majorBidi"/>
          <w:spacing w:val="-5"/>
          <w:sz w:val="24"/>
          <w:szCs w:val="24"/>
        </w:rPr>
        <w:t xml:space="preserve"> in fact. a valuation of its technology</w:t>
      </w:r>
      <w:r>
        <w:rPr>
          <w:rFonts w:asciiTheme="majorBidi" w:eastAsia="Times New Roman" w:hAnsiTheme="majorBidi" w:cstheme="majorBidi"/>
          <w:spacing w:val="-5"/>
          <w:sz w:val="24"/>
          <w:szCs w:val="24"/>
        </w:rPr>
        <w:t>:</w:t>
      </w:r>
      <w:r w:rsidRPr="00D80159">
        <w:rPr>
          <w:rFonts w:asciiTheme="majorBidi" w:eastAsia="Times New Roman" w:hAnsiTheme="majorBidi" w:cstheme="majorBidi"/>
          <w:spacing w:val="-5"/>
          <w:sz w:val="24"/>
          <w:szCs w:val="24"/>
        </w:rPr>
        <w:t xml:space="preserve"> that is, the value of the copyrights, trademarks, patents, as well as commercial viability. The company</w:t>
      </w:r>
      <w:r>
        <w:rPr>
          <w:rFonts w:asciiTheme="majorBidi" w:eastAsia="Times New Roman" w:hAnsiTheme="majorBidi" w:cstheme="majorBidi"/>
          <w:spacing w:val="-5"/>
          <w:sz w:val="24"/>
          <w:szCs w:val="24"/>
        </w:rPr>
        <w:t>’</w:t>
      </w:r>
      <w:r w:rsidRPr="00D80159">
        <w:rPr>
          <w:rFonts w:asciiTheme="majorBidi" w:eastAsia="Times New Roman" w:hAnsiTheme="majorBidi" w:cstheme="majorBidi"/>
          <w:spacing w:val="-5"/>
          <w:sz w:val="24"/>
          <w:szCs w:val="24"/>
        </w:rPr>
        <w:t xml:space="preserve">s cost is assessed by considering it as a holding business for </w:t>
      </w:r>
      <w:r>
        <w:rPr>
          <w:rFonts w:asciiTheme="majorBidi" w:eastAsia="Times New Roman" w:hAnsiTheme="majorBidi" w:cstheme="majorBidi"/>
          <w:spacing w:val="-5"/>
          <w:sz w:val="24"/>
          <w:szCs w:val="24"/>
        </w:rPr>
        <w:t>its</w:t>
      </w:r>
      <w:r w:rsidRPr="00D80159">
        <w:rPr>
          <w:rFonts w:asciiTheme="majorBidi" w:eastAsia="Times New Roman" w:hAnsiTheme="majorBidi" w:cstheme="majorBidi"/>
          <w:spacing w:val="-5"/>
          <w:sz w:val="24"/>
          <w:szCs w:val="24"/>
        </w:rPr>
        <w:t xml:space="preserve"> existing plans. As such, the Risk-</w:t>
      </w:r>
      <w:r w:rsidRPr="00D80159">
        <w:rPr>
          <w:rFonts w:asciiTheme="majorBidi" w:eastAsia="Times New Roman" w:hAnsiTheme="majorBidi" w:cstheme="majorBidi"/>
          <w:spacing w:val="-5"/>
          <w:sz w:val="24"/>
          <w:szCs w:val="24"/>
        </w:rPr>
        <w:lastRenderedPageBreak/>
        <w:t xml:space="preserve">adjusted Net Present Value (rNPV) is used </w:t>
      </w:r>
      <w:r w:rsidR="00331130">
        <w:rPr>
          <w:rFonts w:asciiTheme="majorBidi" w:eastAsia="Times New Roman" w:hAnsiTheme="majorBidi" w:cstheme="majorBidi"/>
          <w:spacing w:val="-5"/>
          <w:sz w:val="24"/>
          <w:szCs w:val="24"/>
        </w:rPr>
        <w:t>together with</w:t>
      </w:r>
      <w:r w:rsidRPr="00D80159">
        <w:rPr>
          <w:rFonts w:asciiTheme="majorBidi" w:eastAsia="Times New Roman" w:hAnsiTheme="majorBidi" w:cstheme="majorBidi"/>
          <w:spacing w:val="-5"/>
          <w:sz w:val="24"/>
          <w:szCs w:val="24"/>
        </w:rPr>
        <w:t xml:space="preserve"> capitalization of the remaining current value, including the </w:t>
      </w:r>
      <w:r w:rsidR="00331130">
        <w:rPr>
          <w:rFonts w:asciiTheme="majorBidi" w:eastAsia="Times New Roman" w:hAnsiTheme="majorBidi" w:cstheme="majorBidi"/>
          <w:spacing w:val="-5"/>
          <w:sz w:val="24"/>
          <w:szCs w:val="24"/>
        </w:rPr>
        <w:t>assessment</w:t>
      </w:r>
      <w:r w:rsidRPr="00D80159">
        <w:rPr>
          <w:rFonts w:asciiTheme="majorBidi" w:eastAsia="Times New Roman" w:hAnsiTheme="majorBidi" w:cstheme="majorBidi"/>
          <w:spacing w:val="-5"/>
          <w:sz w:val="24"/>
          <w:szCs w:val="24"/>
        </w:rPr>
        <w:t xml:space="preserve"> of various </w:t>
      </w:r>
      <w:r w:rsidR="00384A76">
        <w:rPr>
          <w:rFonts w:asciiTheme="majorBidi" w:eastAsia="Times New Roman" w:hAnsiTheme="majorBidi" w:cstheme="majorBidi"/>
          <w:spacing w:val="-5"/>
          <w:sz w:val="24"/>
          <w:szCs w:val="24"/>
        </w:rPr>
        <w:t>possibilities</w:t>
      </w:r>
      <w:r>
        <w:rPr>
          <w:rFonts w:asciiTheme="majorBidi" w:eastAsia="Times New Roman" w:hAnsiTheme="majorBidi" w:cstheme="majorBidi"/>
          <w:spacing w:val="-5"/>
          <w:sz w:val="24"/>
          <w:szCs w:val="24"/>
        </w:rPr>
        <w:t xml:space="preserve"> to make a value determination</w:t>
      </w:r>
      <w:r w:rsidRPr="00D80159">
        <w:rPr>
          <w:rFonts w:asciiTheme="majorBidi" w:eastAsia="Times New Roman" w:hAnsiTheme="majorBidi" w:cstheme="majorBidi"/>
          <w:spacing w:val="-5"/>
          <w:sz w:val="24"/>
          <w:szCs w:val="24"/>
        </w:rPr>
        <w:t xml:space="preserve">. These </w:t>
      </w:r>
      <w:r>
        <w:rPr>
          <w:rFonts w:asciiTheme="majorBidi" w:eastAsia="Times New Roman" w:hAnsiTheme="majorBidi" w:cstheme="majorBidi"/>
          <w:spacing w:val="-5"/>
          <w:sz w:val="24"/>
          <w:szCs w:val="24"/>
        </w:rPr>
        <w:t xml:space="preserve">scenarios include </w:t>
      </w:r>
      <w:r w:rsidRPr="00D80159">
        <w:rPr>
          <w:rFonts w:asciiTheme="majorBidi" w:eastAsia="Times New Roman" w:hAnsiTheme="majorBidi" w:cstheme="majorBidi"/>
          <w:spacing w:val="-5"/>
          <w:sz w:val="24"/>
          <w:szCs w:val="24"/>
        </w:rPr>
        <w:t>mostly assessment</w:t>
      </w:r>
      <w:r>
        <w:rPr>
          <w:rFonts w:asciiTheme="majorBidi" w:eastAsia="Times New Roman" w:hAnsiTheme="majorBidi" w:cstheme="majorBidi"/>
          <w:spacing w:val="-5"/>
          <w:sz w:val="24"/>
          <w:szCs w:val="24"/>
        </w:rPr>
        <w:t>s</w:t>
      </w:r>
      <w:r w:rsidRPr="00D80159">
        <w:rPr>
          <w:rFonts w:asciiTheme="majorBidi" w:eastAsia="Times New Roman" w:hAnsiTheme="majorBidi" w:cstheme="majorBidi"/>
          <w:spacing w:val="-5"/>
          <w:sz w:val="24"/>
          <w:szCs w:val="24"/>
        </w:rPr>
        <w:t xml:space="preserve"> of the company</w:t>
      </w:r>
      <w:r>
        <w:rPr>
          <w:rFonts w:asciiTheme="majorBidi" w:eastAsia="Times New Roman" w:hAnsiTheme="majorBidi" w:cstheme="majorBidi"/>
          <w:spacing w:val="-5"/>
          <w:sz w:val="24"/>
          <w:szCs w:val="24"/>
        </w:rPr>
        <w:t>’</w:t>
      </w:r>
      <w:r w:rsidRPr="00D80159">
        <w:rPr>
          <w:rFonts w:asciiTheme="majorBidi" w:eastAsia="Times New Roman" w:hAnsiTheme="majorBidi" w:cstheme="majorBidi"/>
          <w:spacing w:val="-5"/>
          <w:sz w:val="24"/>
          <w:szCs w:val="24"/>
        </w:rPr>
        <w:t xml:space="preserve">s revenue, </w:t>
      </w:r>
      <w:r>
        <w:rPr>
          <w:rFonts w:asciiTheme="majorBidi" w:eastAsia="Times New Roman" w:hAnsiTheme="majorBidi" w:cstheme="majorBidi"/>
          <w:spacing w:val="-5"/>
          <w:sz w:val="24"/>
          <w:szCs w:val="24"/>
        </w:rPr>
        <w:t>calculated</w:t>
      </w:r>
      <w:r w:rsidRPr="00D80159">
        <w:rPr>
          <w:rFonts w:asciiTheme="majorBidi" w:eastAsia="Times New Roman" w:hAnsiTheme="majorBidi" w:cstheme="majorBidi"/>
          <w:spacing w:val="-5"/>
          <w:sz w:val="24"/>
          <w:szCs w:val="24"/>
        </w:rPr>
        <w:t xml:space="preserve"> following scientific or technological valuation</w:t>
      </w:r>
      <w:r>
        <w:rPr>
          <w:rFonts w:asciiTheme="majorBidi" w:eastAsia="Times New Roman" w:hAnsiTheme="majorBidi" w:cstheme="majorBidi"/>
          <w:spacing w:val="-5"/>
          <w:sz w:val="24"/>
          <w:szCs w:val="24"/>
        </w:rPr>
        <w:t>s</w:t>
      </w:r>
      <w:r w:rsidRPr="00D80159">
        <w:rPr>
          <w:rFonts w:asciiTheme="majorBidi" w:eastAsia="Times New Roman" w:hAnsiTheme="majorBidi" w:cstheme="majorBidi"/>
          <w:spacing w:val="-5"/>
          <w:sz w:val="24"/>
          <w:szCs w:val="24"/>
        </w:rPr>
        <w:t xml:space="preserve">, </w:t>
      </w:r>
      <w:r>
        <w:rPr>
          <w:rFonts w:asciiTheme="majorBidi" w:eastAsia="Times New Roman" w:hAnsiTheme="majorBidi" w:cstheme="majorBidi"/>
          <w:spacing w:val="-5"/>
          <w:sz w:val="24"/>
          <w:szCs w:val="24"/>
        </w:rPr>
        <w:t xml:space="preserve">and </w:t>
      </w:r>
      <w:r w:rsidR="00384A76">
        <w:rPr>
          <w:rFonts w:asciiTheme="majorBidi" w:eastAsia="Times New Roman" w:hAnsiTheme="majorBidi" w:cstheme="majorBidi"/>
          <w:spacing w:val="-5"/>
          <w:sz w:val="24"/>
          <w:szCs w:val="24"/>
        </w:rPr>
        <w:t>drawing</w:t>
      </w:r>
      <w:r w:rsidRPr="00D80159">
        <w:rPr>
          <w:rFonts w:asciiTheme="majorBidi" w:eastAsia="Times New Roman" w:hAnsiTheme="majorBidi" w:cstheme="majorBidi"/>
          <w:spacing w:val="-5"/>
          <w:sz w:val="24"/>
          <w:szCs w:val="24"/>
        </w:rPr>
        <w:t xml:space="preserve"> on </w:t>
      </w:r>
      <w:r w:rsidR="00384A76">
        <w:rPr>
          <w:rFonts w:asciiTheme="majorBidi" w:eastAsia="Times New Roman" w:hAnsiTheme="majorBidi" w:cstheme="majorBidi"/>
          <w:spacing w:val="-5"/>
          <w:sz w:val="24"/>
          <w:szCs w:val="24"/>
        </w:rPr>
        <w:t>different</w:t>
      </w:r>
      <w:r w:rsidRPr="00D80159">
        <w:rPr>
          <w:rFonts w:asciiTheme="majorBidi" w:eastAsia="Times New Roman" w:hAnsiTheme="majorBidi" w:cstheme="majorBidi"/>
          <w:spacing w:val="-5"/>
          <w:sz w:val="24"/>
          <w:szCs w:val="24"/>
        </w:rPr>
        <w:t xml:space="preserve"> sources and </w:t>
      </w:r>
      <w:r w:rsidR="00384A76">
        <w:rPr>
          <w:rFonts w:asciiTheme="majorBidi" w:eastAsia="Times New Roman" w:hAnsiTheme="majorBidi" w:cstheme="majorBidi"/>
          <w:spacing w:val="-5"/>
          <w:sz w:val="24"/>
          <w:szCs w:val="24"/>
        </w:rPr>
        <w:t xml:space="preserve">various </w:t>
      </w:r>
      <w:r w:rsidRPr="00D80159">
        <w:rPr>
          <w:rFonts w:asciiTheme="majorBidi" w:eastAsia="Times New Roman" w:hAnsiTheme="majorBidi" w:cstheme="majorBidi"/>
          <w:spacing w:val="-5"/>
          <w:sz w:val="24"/>
          <w:szCs w:val="24"/>
        </w:rPr>
        <w:t xml:space="preserve">estimates concerning the market </w:t>
      </w:r>
      <w:r>
        <w:rPr>
          <w:rFonts w:asciiTheme="majorBidi" w:eastAsia="Times New Roman" w:hAnsiTheme="majorBidi" w:cstheme="majorBidi"/>
          <w:spacing w:val="-5"/>
          <w:sz w:val="24"/>
          <w:szCs w:val="24"/>
        </w:rPr>
        <w:t>share</w:t>
      </w:r>
      <w:r w:rsidRPr="00D80159">
        <w:rPr>
          <w:rFonts w:asciiTheme="majorBidi" w:eastAsia="Times New Roman" w:hAnsiTheme="majorBidi" w:cstheme="majorBidi"/>
          <w:spacing w:val="-5"/>
          <w:sz w:val="24"/>
          <w:szCs w:val="24"/>
        </w:rPr>
        <w:t xml:space="preserve">, the degree of projected market realization, and controlling risk. </w:t>
      </w:r>
    </w:p>
    <w:p w14:paraId="5DBD19B3"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rPr>
      </w:pPr>
    </w:p>
    <w:p w14:paraId="3A8FD280" w14:textId="7F12729F" w:rsidR="00B1343A" w:rsidRDefault="00B1343A" w:rsidP="00915AA8">
      <w:pPr>
        <w:spacing w:after="0" w:line="360" w:lineRule="auto"/>
        <w:jc w:val="both"/>
        <w:rPr>
          <w:rFonts w:asciiTheme="majorBidi" w:eastAsia="Times New Roman" w:hAnsiTheme="majorBidi" w:cstheme="majorBidi"/>
          <w:spacing w:val="-5"/>
          <w:sz w:val="24"/>
          <w:szCs w:val="24"/>
        </w:rPr>
      </w:pPr>
      <w:r>
        <w:rPr>
          <w:rFonts w:asciiTheme="majorBidi" w:eastAsia="Times New Roman" w:hAnsiTheme="majorBidi" w:cstheme="majorBidi"/>
          <w:spacing w:val="-5"/>
          <w:sz w:val="24"/>
          <w:szCs w:val="24"/>
        </w:rPr>
        <w:t>A company’s income’s</w:t>
      </w:r>
      <w:r w:rsidRPr="00D80159">
        <w:rPr>
          <w:rFonts w:asciiTheme="majorBidi" w:eastAsia="Times New Roman" w:hAnsiTheme="majorBidi" w:cstheme="majorBidi"/>
          <w:spacing w:val="-5"/>
          <w:sz w:val="24"/>
          <w:szCs w:val="24"/>
        </w:rPr>
        <w:t xml:space="preserve"> weighted average</w:t>
      </w:r>
      <w:r>
        <w:rPr>
          <w:rFonts w:asciiTheme="majorBidi" w:eastAsia="Times New Roman" w:hAnsiTheme="majorBidi" w:cstheme="majorBidi"/>
          <w:spacing w:val="-5"/>
          <w:sz w:val="24"/>
          <w:szCs w:val="24"/>
        </w:rPr>
        <w:t xml:space="preserve"> is based</w:t>
      </w:r>
      <w:r w:rsidRPr="00D80159">
        <w:rPr>
          <w:rFonts w:asciiTheme="majorBidi" w:eastAsia="Times New Roman" w:hAnsiTheme="majorBidi" w:cstheme="majorBidi"/>
          <w:spacing w:val="-5"/>
          <w:sz w:val="24"/>
          <w:szCs w:val="24"/>
        </w:rPr>
        <w:t xml:space="preserve"> on the total market share, which is the potential market penetration of a particular product or product line. It entails the projected market share that the company will most likely acquire within a specific period after its initial entry</w:t>
      </w:r>
      <w:r>
        <w:rPr>
          <w:rFonts w:asciiTheme="majorBidi" w:eastAsia="Times New Roman" w:hAnsiTheme="majorBidi" w:cstheme="majorBidi"/>
          <w:spacing w:val="-5"/>
          <w:sz w:val="24"/>
          <w:szCs w:val="24"/>
        </w:rPr>
        <w:t>, the peak business or product sales</w:t>
      </w:r>
      <w:r w:rsidRPr="00D80159">
        <w:rPr>
          <w:rFonts w:asciiTheme="majorBidi" w:eastAsia="Times New Roman" w:hAnsiTheme="majorBidi" w:cstheme="majorBidi"/>
          <w:spacing w:val="-5"/>
          <w:sz w:val="24"/>
          <w:szCs w:val="24"/>
        </w:rPr>
        <w:t xml:space="preserve"> during the period</w:t>
      </w:r>
      <w:r w:rsidR="00915AA8">
        <w:rPr>
          <w:rFonts w:asciiTheme="majorBidi" w:eastAsia="Times New Roman" w:hAnsiTheme="majorBidi" w:cstheme="majorBidi"/>
          <w:spacing w:val="-5"/>
          <w:sz w:val="24"/>
          <w:szCs w:val="24"/>
        </w:rPr>
        <w:t xml:space="preserve"> examined in the future</w:t>
      </w:r>
      <w:r>
        <w:rPr>
          <w:rFonts w:asciiTheme="majorBidi" w:eastAsia="Times New Roman" w:hAnsiTheme="majorBidi" w:cstheme="majorBidi"/>
          <w:spacing w:val="-5"/>
          <w:sz w:val="24"/>
          <w:szCs w:val="24"/>
        </w:rPr>
        <w:t>, as well as the rate at which the company will be able to enter the market</w:t>
      </w:r>
      <w:r w:rsidR="00915AA8">
        <w:rPr>
          <w:rFonts w:asciiTheme="majorBidi" w:eastAsia="Times New Roman" w:hAnsiTheme="majorBidi" w:cstheme="majorBidi"/>
          <w:spacing w:val="-5"/>
          <w:sz w:val="24"/>
          <w:szCs w:val="24"/>
        </w:rPr>
        <w:t>’s</w:t>
      </w:r>
      <w:r w:rsidRPr="00D80159">
        <w:rPr>
          <w:rFonts w:asciiTheme="majorBidi" w:eastAsia="Times New Roman" w:hAnsiTheme="majorBidi" w:cstheme="majorBidi"/>
          <w:spacing w:val="-5"/>
          <w:sz w:val="24"/>
          <w:szCs w:val="24"/>
        </w:rPr>
        <w:t xml:space="preserve"> </w:t>
      </w:r>
      <w:r w:rsidR="00915AA8">
        <w:rPr>
          <w:rFonts w:asciiTheme="majorBidi" w:eastAsia="Times New Roman" w:hAnsiTheme="majorBidi" w:cstheme="majorBidi"/>
          <w:spacing w:val="-5"/>
          <w:sz w:val="24"/>
          <w:szCs w:val="24"/>
        </w:rPr>
        <w:t xml:space="preserve">sales curve </w:t>
      </w:r>
      <w:r w:rsidRPr="00D80159">
        <w:rPr>
          <w:rFonts w:asciiTheme="majorBidi" w:eastAsia="Times New Roman" w:hAnsiTheme="majorBidi" w:cstheme="majorBidi"/>
          <w:spacing w:val="-5"/>
          <w:sz w:val="24"/>
          <w:szCs w:val="24"/>
        </w:rPr>
        <w:t xml:space="preserve">until reaching its peak sales. </w:t>
      </w:r>
      <w:r>
        <w:rPr>
          <w:rFonts w:asciiTheme="majorBidi" w:eastAsia="Times New Roman" w:hAnsiTheme="majorBidi" w:cstheme="majorBidi"/>
          <w:spacing w:val="-5"/>
          <w:sz w:val="24"/>
          <w:szCs w:val="24"/>
        </w:rPr>
        <w:t xml:space="preserve">Such a valuation requires </w:t>
      </w:r>
      <w:r w:rsidRPr="00D80159">
        <w:rPr>
          <w:rFonts w:asciiTheme="majorBidi" w:eastAsia="Times New Roman" w:hAnsiTheme="majorBidi" w:cstheme="majorBidi"/>
          <w:spacing w:val="-5"/>
          <w:sz w:val="24"/>
          <w:szCs w:val="24"/>
        </w:rPr>
        <w:t xml:space="preserve">an in-depth market and technology analysis. The annual cost of treatment in the case of human </w:t>
      </w:r>
      <w:r>
        <w:rPr>
          <w:rFonts w:asciiTheme="majorBidi" w:eastAsia="Times New Roman" w:hAnsiTheme="majorBidi" w:cstheme="majorBidi"/>
          <w:spacing w:val="-5"/>
          <w:sz w:val="24"/>
          <w:szCs w:val="24"/>
        </w:rPr>
        <w:t xml:space="preserve">medications </w:t>
      </w:r>
      <w:r w:rsidRPr="00D80159">
        <w:rPr>
          <w:rFonts w:asciiTheme="majorBidi" w:eastAsia="Times New Roman" w:hAnsiTheme="majorBidi" w:cstheme="majorBidi"/>
          <w:spacing w:val="-5"/>
          <w:sz w:val="24"/>
          <w:szCs w:val="24"/>
        </w:rPr>
        <w:t>is a projected cost per patien</w:t>
      </w:r>
      <w:r>
        <w:rPr>
          <w:rFonts w:asciiTheme="majorBidi" w:eastAsia="Times New Roman" w:hAnsiTheme="majorBidi" w:cstheme="majorBidi"/>
          <w:spacing w:val="-5"/>
          <w:sz w:val="24"/>
          <w:szCs w:val="24"/>
        </w:rPr>
        <w:t>t per year</w:t>
      </w:r>
      <w:r w:rsidRPr="00D80159">
        <w:rPr>
          <w:rFonts w:asciiTheme="majorBidi" w:eastAsia="Times New Roman" w:hAnsiTheme="majorBidi" w:cstheme="majorBidi"/>
          <w:spacing w:val="-5"/>
          <w:sz w:val="24"/>
          <w:szCs w:val="24"/>
        </w:rPr>
        <w:t xml:space="preserve">, based on </w:t>
      </w:r>
      <w:r>
        <w:rPr>
          <w:rFonts w:asciiTheme="majorBidi" w:eastAsia="Times New Roman" w:hAnsiTheme="majorBidi" w:cstheme="majorBidi"/>
          <w:spacing w:val="-5"/>
          <w:sz w:val="24"/>
          <w:szCs w:val="24"/>
        </w:rPr>
        <w:t>information found in the latest</w:t>
      </w:r>
      <w:r w:rsidRPr="00D80159">
        <w:rPr>
          <w:rFonts w:asciiTheme="majorBidi" w:eastAsia="Times New Roman" w:hAnsiTheme="majorBidi" w:cstheme="majorBidi"/>
          <w:spacing w:val="-5"/>
          <w:sz w:val="24"/>
          <w:szCs w:val="24"/>
        </w:rPr>
        <w:t xml:space="preserve"> market studies. The </w:t>
      </w:r>
      <w:r>
        <w:rPr>
          <w:rFonts w:asciiTheme="majorBidi" w:eastAsia="Times New Roman" w:hAnsiTheme="majorBidi" w:cstheme="majorBidi"/>
          <w:spacing w:val="-5"/>
          <w:sz w:val="24"/>
          <w:szCs w:val="24"/>
        </w:rPr>
        <w:t>success or attrition</w:t>
      </w:r>
      <w:r w:rsidRPr="00D80159">
        <w:rPr>
          <w:rFonts w:asciiTheme="majorBidi" w:eastAsia="Times New Roman" w:hAnsiTheme="majorBidi" w:cstheme="majorBidi"/>
          <w:spacing w:val="-5"/>
          <w:sz w:val="24"/>
          <w:szCs w:val="24"/>
        </w:rPr>
        <w:t xml:space="preserve"> rate is denoted by the </w:t>
      </w:r>
      <w:r>
        <w:rPr>
          <w:rFonts w:asciiTheme="majorBidi" w:eastAsia="Times New Roman" w:hAnsiTheme="majorBidi" w:cstheme="majorBidi"/>
          <w:spacing w:val="-5"/>
          <w:sz w:val="24"/>
          <w:szCs w:val="24"/>
        </w:rPr>
        <w:t>“</w:t>
      </w:r>
      <w:r w:rsidRPr="00D80159">
        <w:rPr>
          <w:rFonts w:asciiTheme="majorBidi" w:eastAsia="Times New Roman" w:hAnsiTheme="majorBidi" w:cstheme="majorBidi"/>
          <w:spacing w:val="-5"/>
          <w:sz w:val="24"/>
          <w:szCs w:val="24"/>
        </w:rPr>
        <w:t>r</w:t>
      </w:r>
      <w:r>
        <w:rPr>
          <w:rFonts w:asciiTheme="majorBidi" w:eastAsia="Times New Roman" w:hAnsiTheme="majorBidi" w:cstheme="majorBidi"/>
          <w:spacing w:val="-5"/>
          <w:sz w:val="24"/>
          <w:szCs w:val="24"/>
        </w:rPr>
        <w:t>”</w:t>
      </w:r>
      <w:r w:rsidRPr="00D80159">
        <w:rPr>
          <w:rFonts w:asciiTheme="majorBidi" w:eastAsia="Times New Roman" w:hAnsiTheme="majorBidi" w:cstheme="majorBidi"/>
          <w:spacing w:val="-5"/>
          <w:sz w:val="24"/>
          <w:szCs w:val="24"/>
        </w:rPr>
        <w:t xml:space="preserve"> in rNPV, which can be expanded below. </w:t>
      </w:r>
    </w:p>
    <w:p w14:paraId="3A8B569C"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rPr>
      </w:pPr>
    </w:p>
    <w:p w14:paraId="0E867DE9" w14:textId="7476AA81" w:rsidR="00B1343A" w:rsidRPr="00CA526D" w:rsidRDefault="00807C49" w:rsidP="00B1343A">
      <w:pPr>
        <w:spacing w:after="0" w:line="360" w:lineRule="auto"/>
        <w:jc w:val="both"/>
        <w:rPr>
          <w:rFonts w:asciiTheme="majorBidi" w:eastAsia="Times New Roman" w:hAnsiTheme="majorBidi" w:cstheme="majorBidi"/>
          <w:b/>
          <w:bCs/>
          <w:i/>
          <w:spacing w:val="-5"/>
          <w:sz w:val="24"/>
          <w:szCs w:val="24"/>
          <w:lang w:val="en-GB"/>
        </w:rPr>
      </w:pPr>
      <w:r>
        <w:rPr>
          <w:rFonts w:asciiTheme="majorBidi" w:eastAsia="Times New Roman" w:hAnsiTheme="majorBidi" w:cstheme="majorBidi"/>
          <w:b/>
          <w:bCs/>
          <w:i/>
          <w:spacing w:val="-5"/>
          <w:sz w:val="24"/>
          <w:szCs w:val="24"/>
          <w:lang w:val="en-GB"/>
        </w:rPr>
        <w:t xml:space="preserve">7.3 </w:t>
      </w:r>
      <w:r w:rsidR="00B1343A" w:rsidRPr="00CA526D">
        <w:rPr>
          <w:rFonts w:asciiTheme="majorBidi" w:eastAsia="Times New Roman" w:hAnsiTheme="majorBidi" w:cstheme="majorBidi"/>
          <w:b/>
          <w:bCs/>
          <w:i/>
          <w:spacing w:val="-5"/>
          <w:sz w:val="24"/>
          <w:szCs w:val="24"/>
          <w:lang w:val="en-GB"/>
        </w:rPr>
        <w:t>The r in rNPV</w:t>
      </w:r>
    </w:p>
    <w:p w14:paraId="589901F3" w14:textId="5503D91A" w:rsidR="00B1343A" w:rsidRDefault="00B1343A" w:rsidP="00807C49">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 xml:space="preserve">When calculating technologies, it is assumed that technology can </w:t>
      </w:r>
      <w:r>
        <w:rPr>
          <w:rFonts w:asciiTheme="majorBidi" w:eastAsia="Times New Roman" w:hAnsiTheme="majorBidi" w:cstheme="majorBidi"/>
          <w:spacing w:val="-5"/>
          <w:sz w:val="24"/>
          <w:szCs w:val="24"/>
          <w:lang w:val="en-GB"/>
        </w:rPr>
        <w:t>be developed</w:t>
      </w:r>
      <w:r w:rsidRPr="00D80159">
        <w:rPr>
          <w:rFonts w:asciiTheme="majorBidi" w:eastAsia="Times New Roman" w:hAnsiTheme="majorBidi" w:cstheme="majorBidi"/>
          <w:spacing w:val="-5"/>
          <w:sz w:val="24"/>
          <w:szCs w:val="24"/>
          <w:lang w:val="en-GB"/>
        </w:rPr>
        <w:t xml:space="preserve"> and become realty </w:t>
      </w:r>
      <w:r>
        <w:rPr>
          <w:rFonts w:asciiTheme="majorBidi" w:eastAsia="Times New Roman" w:hAnsiTheme="majorBidi" w:cstheme="majorBidi"/>
          <w:spacing w:val="-5"/>
          <w:sz w:val="24"/>
          <w:szCs w:val="24"/>
          <w:lang w:val="en-GB"/>
        </w:rPr>
        <w:t xml:space="preserve">in the near </w:t>
      </w:r>
      <w:r w:rsidRPr="00D80159">
        <w:rPr>
          <w:rFonts w:asciiTheme="majorBidi" w:eastAsia="Times New Roman" w:hAnsiTheme="majorBidi" w:cstheme="majorBidi"/>
          <w:spacing w:val="-5"/>
          <w:sz w:val="24"/>
          <w:szCs w:val="24"/>
          <w:lang w:val="en-GB"/>
        </w:rPr>
        <w:t xml:space="preserve">future. </w:t>
      </w:r>
      <w:r>
        <w:rPr>
          <w:rFonts w:asciiTheme="majorBidi" w:eastAsia="Times New Roman" w:hAnsiTheme="majorBidi" w:cstheme="majorBidi"/>
          <w:spacing w:val="-5"/>
          <w:sz w:val="24"/>
          <w:szCs w:val="24"/>
          <w:lang w:val="en-GB"/>
        </w:rPr>
        <w:t xml:space="preserve">Depending on the different sectors, these assumptions account for </w:t>
      </w:r>
      <w:r w:rsidRPr="00D80159">
        <w:rPr>
          <w:rFonts w:asciiTheme="majorBidi" w:eastAsia="Times New Roman" w:hAnsiTheme="majorBidi" w:cstheme="majorBidi"/>
          <w:spacing w:val="-5"/>
          <w:sz w:val="24"/>
          <w:szCs w:val="24"/>
          <w:lang w:val="en-GB"/>
        </w:rPr>
        <w:t xml:space="preserve">the probabilities for the </w:t>
      </w:r>
      <w:r w:rsidR="001F04C1" w:rsidRPr="00D80159">
        <w:rPr>
          <w:rFonts w:asciiTheme="majorBidi" w:eastAsia="Times New Roman" w:hAnsiTheme="majorBidi" w:cstheme="majorBidi"/>
          <w:spacing w:val="-5"/>
          <w:sz w:val="24"/>
          <w:szCs w:val="24"/>
          <w:lang w:val="en-GB"/>
        </w:rPr>
        <w:t>clinical trials</w:t>
      </w:r>
      <w:r w:rsidR="001F04C1">
        <w:rPr>
          <w:rFonts w:asciiTheme="majorBidi" w:eastAsia="Times New Roman" w:hAnsiTheme="majorBidi" w:cstheme="majorBidi"/>
          <w:spacing w:val="-5"/>
          <w:sz w:val="24"/>
          <w:szCs w:val="24"/>
          <w:lang w:val="en-GB"/>
        </w:rPr>
        <w:t>’</w:t>
      </w:r>
      <w:r w:rsidR="001F04C1" w:rsidRPr="00D80159">
        <w:rPr>
          <w:rFonts w:asciiTheme="majorBidi" w:eastAsia="Times New Roman" w:hAnsiTheme="majorBidi" w:cstheme="majorBidi"/>
          <w:spacing w:val="-5"/>
          <w:sz w:val="24"/>
          <w:szCs w:val="24"/>
          <w:lang w:val="en-GB"/>
        </w:rPr>
        <w:t xml:space="preserve"> </w:t>
      </w:r>
      <w:r w:rsidRPr="00D80159">
        <w:rPr>
          <w:rFonts w:asciiTheme="majorBidi" w:eastAsia="Times New Roman" w:hAnsiTheme="majorBidi" w:cstheme="majorBidi"/>
          <w:spacing w:val="-5"/>
          <w:sz w:val="24"/>
          <w:szCs w:val="24"/>
          <w:lang w:val="en-GB"/>
        </w:rPr>
        <w:t>success</w:t>
      </w:r>
      <w:r>
        <w:rPr>
          <w:rFonts w:asciiTheme="majorBidi" w:eastAsia="Times New Roman" w:hAnsiTheme="majorBidi" w:cstheme="majorBidi"/>
          <w:spacing w:val="-5"/>
          <w:sz w:val="24"/>
          <w:szCs w:val="24"/>
          <w:lang w:val="en-GB"/>
        </w:rPr>
        <w:t xml:space="preserve"> or attrition</w:t>
      </w:r>
      <w:r w:rsidRPr="00D80159">
        <w:rPr>
          <w:rFonts w:asciiTheme="majorBidi" w:eastAsia="Times New Roman" w:hAnsiTheme="majorBidi" w:cstheme="majorBidi"/>
          <w:spacing w:val="-5"/>
          <w:sz w:val="24"/>
          <w:szCs w:val="24"/>
          <w:lang w:val="en-GB"/>
        </w:rPr>
        <w:t xml:space="preserve"> and </w:t>
      </w:r>
      <w:r>
        <w:rPr>
          <w:rFonts w:asciiTheme="majorBidi" w:eastAsia="Times New Roman" w:hAnsiTheme="majorBidi" w:cstheme="majorBidi"/>
          <w:spacing w:val="-5"/>
          <w:sz w:val="24"/>
          <w:szCs w:val="24"/>
          <w:lang w:val="en-GB"/>
        </w:rPr>
        <w:t>advancement</w:t>
      </w:r>
      <w:r w:rsidRPr="00D80159">
        <w:rPr>
          <w:rFonts w:asciiTheme="majorBidi" w:eastAsia="Times New Roman" w:hAnsiTheme="majorBidi" w:cstheme="majorBidi"/>
          <w:spacing w:val="-5"/>
          <w:sz w:val="24"/>
          <w:szCs w:val="24"/>
          <w:lang w:val="en-GB"/>
        </w:rPr>
        <w:t xml:space="preserve"> to the </w:t>
      </w:r>
      <w:r w:rsidR="001F04C1">
        <w:rPr>
          <w:rFonts w:asciiTheme="majorBidi" w:eastAsia="Times New Roman" w:hAnsiTheme="majorBidi" w:cstheme="majorBidi"/>
          <w:spacing w:val="-5"/>
          <w:sz w:val="24"/>
          <w:szCs w:val="24"/>
          <w:lang w:val="en-GB"/>
        </w:rPr>
        <w:t>next</w:t>
      </w:r>
      <w:r w:rsidRPr="00D80159">
        <w:rPr>
          <w:rFonts w:asciiTheme="majorBidi" w:eastAsia="Times New Roman" w:hAnsiTheme="majorBidi" w:cstheme="majorBidi"/>
          <w:spacing w:val="-5"/>
          <w:sz w:val="24"/>
          <w:szCs w:val="24"/>
          <w:lang w:val="en-GB"/>
        </w:rPr>
        <w:t xml:space="preserve"> </w:t>
      </w:r>
      <w:r w:rsidR="001F04C1">
        <w:rPr>
          <w:rFonts w:asciiTheme="majorBidi" w:eastAsia="Times New Roman" w:hAnsiTheme="majorBidi" w:cstheme="majorBidi"/>
          <w:spacing w:val="-5"/>
          <w:sz w:val="24"/>
          <w:szCs w:val="24"/>
          <w:lang w:val="en-GB"/>
        </w:rPr>
        <w:t xml:space="preserve">stage </w:t>
      </w:r>
      <w:r w:rsidRPr="00D80159">
        <w:rPr>
          <w:rFonts w:asciiTheme="majorBidi" w:eastAsia="Times New Roman" w:hAnsiTheme="majorBidi" w:cstheme="majorBidi"/>
          <w:spacing w:val="-5"/>
          <w:sz w:val="24"/>
          <w:szCs w:val="24"/>
          <w:lang w:val="en-GB"/>
        </w:rPr>
        <w:t>in the sub-field</w:t>
      </w:r>
      <w:r>
        <w:rPr>
          <w:rFonts w:asciiTheme="majorBidi" w:eastAsia="Times New Roman" w:hAnsiTheme="majorBidi" w:cstheme="majorBidi"/>
          <w:spacing w:val="-5"/>
          <w:sz w:val="24"/>
          <w:szCs w:val="24"/>
          <w:lang w:val="en-GB"/>
        </w:rPr>
        <w:t xml:space="preserve"> under study in the life sciences</w:t>
      </w:r>
      <w:r w:rsidRPr="00D80159">
        <w:rPr>
          <w:rFonts w:asciiTheme="majorBidi" w:eastAsia="Times New Roman" w:hAnsiTheme="majorBidi" w:cstheme="majorBidi"/>
          <w:spacing w:val="-5"/>
          <w:sz w:val="24"/>
          <w:szCs w:val="24"/>
          <w:lang w:val="en-GB"/>
        </w:rPr>
        <w:t xml:space="preserve">, success rates for </w:t>
      </w:r>
      <w:r>
        <w:rPr>
          <w:rFonts w:asciiTheme="majorBidi" w:eastAsia="Times New Roman" w:hAnsiTheme="majorBidi" w:cstheme="majorBidi"/>
          <w:spacing w:val="-5"/>
          <w:sz w:val="24"/>
          <w:szCs w:val="24"/>
          <w:lang w:val="en-GB"/>
        </w:rPr>
        <w:t xml:space="preserve">the emergence of </w:t>
      </w:r>
      <w:r w:rsidRPr="00D80159">
        <w:rPr>
          <w:rFonts w:asciiTheme="majorBidi" w:eastAsia="Times New Roman" w:hAnsiTheme="majorBidi" w:cstheme="majorBidi"/>
          <w:spacing w:val="-5"/>
          <w:sz w:val="24"/>
          <w:szCs w:val="24"/>
          <w:lang w:val="en-GB"/>
        </w:rPr>
        <w:t>new forms of cyber firms</w:t>
      </w:r>
      <w:r>
        <w:rPr>
          <w:rFonts w:asciiTheme="majorBidi" w:eastAsia="Times New Roman" w:hAnsiTheme="majorBidi" w:cstheme="majorBidi"/>
          <w:spacing w:val="-5"/>
          <w:sz w:val="24"/>
          <w:szCs w:val="24"/>
          <w:lang w:val="en-GB"/>
        </w:rPr>
        <w:t>, or</w:t>
      </w:r>
      <w:r w:rsidRPr="00D80159">
        <w:rPr>
          <w:rFonts w:asciiTheme="majorBidi" w:eastAsia="Times New Roman" w:hAnsiTheme="majorBidi" w:cstheme="majorBidi"/>
          <w:spacing w:val="-5"/>
          <w:sz w:val="24"/>
          <w:szCs w:val="24"/>
          <w:lang w:val="en-GB"/>
        </w:rPr>
        <w:t xml:space="preserve"> success rates for grid-in renewable energy projects</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In the perfect world of assessment</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where companies are already selling products for a </w:t>
      </w:r>
      <w:r>
        <w:rPr>
          <w:rFonts w:asciiTheme="majorBidi" w:eastAsia="Times New Roman" w:hAnsiTheme="majorBidi" w:cstheme="majorBidi"/>
          <w:spacing w:val="-5"/>
          <w:sz w:val="24"/>
          <w:szCs w:val="24"/>
          <w:lang w:val="en-GB"/>
        </w:rPr>
        <w:t>few</w:t>
      </w:r>
      <w:r w:rsidRPr="00D80159">
        <w:rPr>
          <w:rFonts w:asciiTheme="majorBidi" w:eastAsia="Times New Roman" w:hAnsiTheme="majorBidi" w:cstheme="majorBidi"/>
          <w:spacing w:val="-5"/>
          <w:sz w:val="24"/>
          <w:szCs w:val="24"/>
          <w:lang w:val="en-GB"/>
        </w:rPr>
        <w:t xml:space="preserve"> years</w:t>
      </w:r>
      <w:r>
        <w:rPr>
          <w:rFonts w:asciiTheme="majorBidi" w:eastAsia="Times New Roman" w:hAnsiTheme="majorBidi" w:cstheme="majorBidi"/>
          <w:spacing w:val="-5"/>
          <w:sz w:val="24"/>
          <w:szCs w:val="24"/>
          <w:lang w:val="en-GB"/>
        </w:rPr>
        <w:t>, the question is not whether the company will sell at all, but only how much they will sell.</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Thus, there is a need to add the element of risk to the NPV with the rNPV.</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As a company enters the market and profits are anticipated, the likelihood of risk can approach</w:t>
      </w:r>
      <w:r w:rsidR="00931FB6">
        <w:rPr>
          <w:rFonts w:asciiTheme="majorBidi" w:eastAsia="Times New Roman" w:hAnsiTheme="majorBidi" w:cstheme="majorBidi"/>
          <w:spacing w:val="-5"/>
          <w:sz w:val="24"/>
          <w:szCs w:val="24"/>
          <w:lang w:val="en-GB"/>
        </w:rPr>
        <w:t xml:space="preserve"> one hundred</w:t>
      </w:r>
      <w:r w:rsidRPr="00D80159">
        <w:rPr>
          <w:rFonts w:asciiTheme="majorBidi" w:eastAsia="Times New Roman" w:hAnsiTheme="majorBidi" w:cstheme="majorBidi"/>
          <w:spacing w:val="-5"/>
          <w:sz w:val="24"/>
          <w:szCs w:val="24"/>
          <w:lang w:val="en-GB"/>
        </w:rPr>
        <w:t xml:space="preserve"> percent. </w:t>
      </w:r>
    </w:p>
    <w:p w14:paraId="00ECAADC" w14:textId="77777777" w:rsidR="00B1343A" w:rsidRDefault="00B1343A" w:rsidP="00B1343A">
      <w:pPr>
        <w:spacing w:after="0" w:line="360" w:lineRule="auto"/>
        <w:jc w:val="both"/>
        <w:rPr>
          <w:rFonts w:asciiTheme="majorBidi" w:eastAsia="Times New Roman" w:hAnsiTheme="majorBidi" w:cstheme="majorBidi"/>
          <w:spacing w:val="-5"/>
          <w:sz w:val="24"/>
          <w:szCs w:val="24"/>
          <w:lang w:val="en-GB"/>
        </w:rPr>
      </w:pPr>
    </w:p>
    <w:p w14:paraId="12637CC3" w14:textId="77777777" w:rsidR="00B1343A" w:rsidRDefault="00B1343A" w:rsidP="00B1343A">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 xml:space="preserve">In </w:t>
      </w:r>
      <w:r>
        <w:rPr>
          <w:rFonts w:asciiTheme="majorBidi" w:eastAsia="Times New Roman" w:hAnsiTheme="majorBidi" w:cstheme="majorBidi"/>
          <w:spacing w:val="-5"/>
          <w:sz w:val="24"/>
          <w:szCs w:val="24"/>
          <w:lang w:val="en-GB"/>
        </w:rPr>
        <w:t xml:space="preserve">the field of </w:t>
      </w:r>
      <w:r w:rsidRPr="00D80159">
        <w:rPr>
          <w:rFonts w:asciiTheme="majorBidi" w:eastAsia="Times New Roman" w:hAnsiTheme="majorBidi" w:cstheme="majorBidi"/>
          <w:spacing w:val="-5"/>
          <w:sz w:val="24"/>
          <w:szCs w:val="24"/>
          <w:lang w:val="en-GB"/>
        </w:rPr>
        <w:t>life</w:t>
      </w:r>
      <w:r>
        <w:rPr>
          <w:rFonts w:asciiTheme="majorBidi" w:eastAsia="Times New Roman" w:hAnsiTheme="majorBidi" w:cstheme="majorBidi"/>
          <w:spacing w:val="-5"/>
          <w:sz w:val="24"/>
          <w:szCs w:val="24"/>
          <w:lang w:val="en-GB"/>
        </w:rPr>
        <w:t xml:space="preserve"> </w:t>
      </w:r>
      <w:r w:rsidRPr="00D80159">
        <w:rPr>
          <w:rFonts w:asciiTheme="majorBidi" w:eastAsia="Times New Roman" w:hAnsiTheme="majorBidi" w:cstheme="majorBidi"/>
          <w:spacing w:val="-5"/>
          <w:sz w:val="24"/>
          <w:szCs w:val="24"/>
          <w:lang w:val="en-GB"/>
        </w:rPr>
        <w:t>science</w:t>
      </w:r>
      <w:r>
        <w:rPr>
          <w:rFonts w:asciiTheme="majorBidi" w:eastAsia="Times New Roman" w:hAnsiTheme="majorBidi" w:cstheme="majorBidi"/>
          <w:spacing w:val="-5"/>
          <w:sz w:val="24"/>
          <w:szCs w:val="24"/>
          <w:lang w:val="en-GB"/>
        </w:rPr>
        <w:t>s</w:t>
      </w:r>
      <w:r w:rsidRPr="00D80159">
        <w:rPr>
          <w:rFonts w:asciiTheme="majorBidi" w:eastAsia="Times New Roman" w:hAnsiTheme="majorBidi" w:cstheme="majorBidi"/>
          <w:spacing w:val="-5"/>
          <w:sz w:val="24"/>
          <w:szCs w:val="24"/>
          <w:lang w:val="en-GB"/>
        </w:rPr>
        <w:t>,</w:t>
      </w:r>
      <w:r>
        <w:rPr>
          <w:rFonts w:asciiTheme="majorBidi" w:eastAsia="Times New Roman" w:hAnsiTheme="majorBidi" w:cstheme="majorBidi"/>
          <w:spacing w:val="-5"/>
          <w:sz w:val="24"/>
          <w:szCs w:val="24"/>
          <w:lang w:val="en-GB"/>
        </w:rPr>
        <w:t xml:space="preserve"> knowledge about</w:t>
      </w:r>
      <w:r w:rsidRPr="00D80159">
        <w:rPr>
          <w:rFonts w:asciiTheme="majorBidi" w:eastAsia="Times New Roman" w:hAnsiTheme="majorBidi" w:cstheme="majorBidi"/>
          <w:spacing w:val="-5"/>
          <w:sz w:val="24"/>
          <w:szCs w:val="24"/>
          <w:lang w:val="en-GB"/>
        </w:rPr>
        <w:t xml:space="preserve"> success rates or </w:t>
      </w:r>
      <w:r>
        <w:rPr>
          <w:rFonts w:asciiTheme="majorBidi" w:eastAsia="Times New Roman" w:hAnsiTheme="majorBidi" w:cstheme="majorBidi"/>
          <w:spacing w:val="-5"/>
          <w:sz w:val="24"/>
          <w:szCs w:val="24"/>
          <w:lang w:val="en-GB"/>
        </w:rPr>
        <w:t>attrition</w:t>
      </w:r>
      <w:r w:rsidRPr="00D80159">
        <w:rPr>
          <w:rFonts w:asciiTheme="majorBidi" w:eastAsia="Times New Roman" w:hAnsiTheme="majorBidi" w:cstheme="majorBidi"/>
          <w:spacing w:val="-5"/>
          <w:sz w:val="24"/>
          <w:szCs w:val="24"/>
          <w:lang w:val="en-GB"/>
        </w:rPr>
        <w:t xml:space="preserve"> rates </w:t>
      </w:r>
      <w:r>
        <w:rPr>
          <w:rFonts w:asciiTheme="majorBidi" w:eastAsia="Times New Roman" w:hAnsiTheme="majorBidi" w:cstheme="majorBidi"/>
          <w:spacing w:val="-5"/>
          <w:sz w:val="24"/>
          <w:szCs w:val="24"/>
          <w:lang w:val="en-GB"/>
        </w:rPr>
        <w:t>is easily accessible based on information obtainable form the numerous clinical trials and regulatory requirements for filings with which a company must comply. This information is compiled over the years and</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 xml:space="preserve">is available </w:t>
      </w:r>
      <w:r w:rsidRPr="00D80159">
        <w:rPr>
          <w:rFonts w:asciiTheme="majorBidi" w:eastAsia="Times New Roman" w:hAnsiTheme="majorBidi" w:cstheme="majorBidi"/>
          <w:spacing w:val="-5"/>
          <w:sz w:val="24"/>
          <w:szCs w:val="24"/>
          <w:lang w:val="en-GB"/>
        </w:rPr>
        <w:t>in academic and or official websites like clinicaltrials.com, which is a</w:t>
      </w:r>
      <w:r>
        <w:rPr>
          <w:rFonts w:asciiTheme="majorBidi" w:eastAsia="Times New Roman" w:hAnsiTheme="majorBidi" w:cstheme="majorBidi"/>
          <w:spacing w:val="-5"/>
          <w:sz w:val="24"/>
          <w:szCs w:val="24"/>
          <w:lang w:val="en-GB"/>
        </w:rPr>
        <w:t>n</w:t>
      </w:r>
      <w:r w:rsidRPr="00D80159">
        <w:rPr>
          <w:rFonts w:asciiTheme="majorBidi" w:eastAsia="Times New Roman" w:hAnsiTheme="majorBidi" w:cstheme="majorBidi"/>
          <w:spacing w:val="-5"/>
          <w:sz w:val="24"/>
          <w:szCs w:val="24"/>
          <w:lang w:val="en-GB"/>
        </w:rPr>
        <w:t xml:space="preserve"> official </w:t>
      </w:r>
      <w:r>
        <w:rPr>
          <w:rFonts w:asciiTheme="majorBidi" w:eastAsia="Times New Roman" w:hAnsiTheme="majorBidi" w:cstheme="majorBidi"/>
          <w:spacing w:val="-5"/>
          <w:sz w:val="24"/>
          <w:szCs w:val="24"/>
          <w:lang w:val="en-GB"/>
        </w:rPr>
        <w:lastRenderedPageBreak/>
        <w:t xml:space="preserve">U.S. </w:t>
      </w:r>
      <w:r w:rsidRPr="00D80159">
        <w:rPr>
          <w:rFonts w:asciiTheme="majorBidi" w:eastAsia="Times New Roman" w:hAnsiTheme="majorBidi" w:cstheme="majorBidi"/>
          <w:spacing w:val="-5"/>
          <w:sz w:val="24"/>
          <w:szCs w:val="24"/>
          <w:lang w:val="en-GB"/>
        </w:rPr>
        <w:t>website</w:t>
      </w:r>
      <w:r>
        <w:rPr>
          <w:rFonts w:asciiTheme="majorBidi" w:eastAsia="Times New Roman" w:hAnsiTheme="majorBidi" w:cstheme="majorBidi"/>
          <w:spacing w:val="-5"/>
          <w:sz w:val="24"/>
          <w:szCs w:val="24"/>
          <w:lang w:val="en-GB"/>
        </w:rPr>
        <w:t xml:space="preserve"> including</w:t>
      </w:r>
      <w:r w:rsidRPr="00D80159">
        <w:rPr>
          <w:rFonts w:asciiTheme="majorBidi" w:eastAsia="Times New Roman" w:hAnsiTheme="majorBidi" w:cstheme="majorBidi"/>
          <w:spacing w:val="-5"/>
          <w:sz w:val="24"/>
          <w:szCs w:val="24"/>
          <w:lang w:val="en-GB"/>
        </w:rPr>
        <w:t xml:space="preserve"> all clinical statistics</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and the Food and Drug Administration authorized website. The success rates can also be defined in an example of life-science assessment. </w:t>
      </w:r>
    </w:p>
    <w:p w14:paraId="0DB5F938" w14:textId="77777777" w:rsidR="00B1343A" w:rsidRDefault="00B1343A" w:rsidP="00B1343A">
      <w:pPr>
        <w:spacing w:after="0" w:line="360" w:lineRule="auto"/>
        <w:jc w:val="both"/>
        <w:rPr>
          <w:rFonts w:asciiTheme="majorBidi" w:eastAsia="Times New Roman" w:hAnsiTheme="majorBidi" w:cstheme="majorBidi"/>
          <w:spacing w:val="-5"/>
          <w:sz w:val="24"/>
          <w:szCs w:val="24"/>
          <w:lang w:val="en-GB"/>
        </w:rPr>
      </w:pPr>
    </w:p>
    <w:p w14:paraId="1926970D" w14:textId="77777777" w:rsidR="00B1343A" w:rsidRDefault="00B1343A" w:rsidP="00B1343A">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 xml:space="preserve">Renewable energy firms have other </w:t>
      </w:r>
      <w:r>
        <w:rPr>
          <w:rFonts w:asciiTheme="majorBidi" w:eastAsia="Times New Roman" w:hAnsiTheme="majorBidi" w:cstheme="majorBidi"/>
          <w:spacing w:val="-5"/>
          <w:sz w:val="24"/>
          <w:szCs w:val="24"/>
          <w:lang w:val="en-GB"/>
        </w:rPr>
        <w:t xml:space="preserve">markers and </w:t>
      </w:r>
      <w:r w:rsidRPr="00D80159">
        <w:rPr>
          <w:rFonts w:asciiTheme="majorBidi" w:eastAsia="Times New Roman" w:hAnsiTheme="majorBidi" w:cstheme="majorBidi"/>
          <w:spacing w:val="-5"/>
          <w:sz w:val="24"/>
          <w:szCs w:val="24"/>
          <w:lang w:val="en-GB"/>
        </w:rPr>
        <w:t>marks and</w:t>
      </w:r>
      <w:r>
        <w:rPr>
          <w:rFonts w:asciiTheme="majorBidi" w:eastAsia="Times New Roman" w:hAnsiTheme="majorBidi" w:cstheme="majorBidi"/>
          <w:spacing w:val="-5"/>
          <w:sz w:val="24"/>
          <w:szCs w:val="24"/>
          <w:lang w:val="en-GB"/>
        </w:rPr>
        <w:t xml:space="preserve"> probabilities </w:t>
      </w:r>
      <w:r w:rsidRPr="00D80159">
        <w:rPr>
          <w:rFonts w:asciiTheme="majorBidi" w:eastAsia="Times New Roman" w:hAnsiTheme="majorBidi" w:cstheme="majorBidi"/>
          <w:spacing w:val="-5"/>
          <w:sz w:val="24"/>
          <w:szCs w:val="24"/>
          <w:lang w:val="en-GB"/>
        </w:rPr>
        <w:t>based on plans</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development </w:t>
      </w:r>
      <w:r>
        <w:rPr>
          <w:rFonts w:asciiTheme="majorBidi" w:eastAsia="Times New Roman" w:hAnsiTheme="majorBidi" w:cstheme="majorBidi"/>
          <w:spacing w:val="-5"/>
          <w:sz w:val="24"/>
          <w:szCs w:val="24"/>
          <w:lang w:val="en-GB"/>
        </w:rPr>
        <w:t>in terms of regulation,</w:t>
      </w:r>
      <w:r w:rsidRPr="00D80159">
        <w:rPr>
          <w:rFonts w:asciiTheme="majorBidi" w:eastAsia="Times New Roman" w:hAnsiTheme="majorBidi" w:cstheme="majorBidi"/>
          <w:spacing w:val="-5"/>
          <w:sz w:val="24"/>
          <w:szCs w:val="24"/>
          <w:lang w:val="en-GB"/>
        </w:rPr>
        <w:t xml:space="preserve"> infrastructure, and financial features. Renewable energy firms </w:t>
      </w:r>
      <w:r>
        <w:rPr>
          <w:rFonts w:asciiTheme="majorBidi" w:eastAsia="Times New Roman" w:hAnsiTheme="majorBidi" w:cstheme="majorBidi"/>
          <w:spacing w:val="-5"/>
          <w:sz w:val="24"/>
          <w:szCs w:val="24"/>
          <w:lang w:val="en-GB"/>
        </w:rPr>
        <w:t>must</w:t>
      </w:r>
      <w:r w:rsidRPr="00D80159">
        <w:rPr>
          <w:rFonts w:asciiTheme="majorBidi" w:eastAsia="Times New Roman" w:hAnsiTheme="majorBidi" w:cstheme="majorBidi"/>
          <w:spacing w:val="-5"/>
          <w:sz w:val="24"/>
          <w:szCs w:val="24"/>
          <w:lang w:val="en-GB"/>
        </w:rPr>
        <w:t xml:space="preserve"> first win governmental tenders in which the government is marketing</w:t>
      </w:r>
      <w:r>
        <w:rPr>
          <w:rFonts w:asciiTheme="majorBidi" w:eastAsia="Times New Roman" w:hAnsiTheme="majorBidi" w:cstheme="majorBidi"/>
          <w:spacing w:val="-5"/>
          <w:sz w:val="24"/>
          <w:szCs w:val="24"/>
          <w:lang w:val="en-GB"/>
        </w:rPr>
        <w:t>, for example, the right</w:t>
      </w:r>
      <w:r w:rsidRPr="00D80159">
        <w:rPr>
          <w:rFonts w:asciiTheme="majorBidi" w:eastAsia="Times New Roman" w:hAnsiTheme="majorBidi" w:cstheme="majorBidi"/>
          <w:spacing w:val="-5"/>
          <w:sz w:val="24"/>
          <w:szCs w:val="24"/>
          <w:lang w:val="en-GB"/>
        </w:rPr>
        <w:t xml:space="preserve"> to sell the electricity authority future renewable energy or to connect a new firm that previously won a bid</w:t>
      </w:r>
      <w:r>
        <w:rPr>
          <w:rFonts w:asciiTheme="majorBidi" w:eastAsia="Times New Roman" w:hAnsiTheme="majorBidi" w:cstheme="majorBidi"/>
          <w:spacing w:val="-5"/>
          <w:sz w:val="24"/>
          <w:szCs w:val="24"/>
          <w:lang w:val="en-GB"/>
        </w:rPr>
        <w:t xml:space="preserve"> for the grid</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Infrastructure and financing are vital in order for a project to participate and then carry out a tender. As with life science projects, all these phases create doubts about future cash flows.</w:t>
      </w:r>
      <w:r w:rsidRPr="00D80159">
        <w:rPr>
          <w:rFonts w:asciiTheme="majorBidi" w:eastAsia="Times New Roman" w:hAnsiTheme="majorBidi" w:cstheme="majorBidi"/>
          <w:spacing w:val="-5"/>
          <w:sz w:val="24"/>
          <w:szCs w:val="24"/>
          <w:lang w:val="en-GB"/>
        </w:rPr>
        <w:t xml:space="preserve"> The success rates for solar and wind energy projects </w:t>
      </w:r>
      <w:r>
        <w:rPr>
          <w:rFonts w:asciiTheme="majorBidi" w:eastAsia="Times New Roman" w:hAnsiTheme="majorBidi" w:cstheme="majorBidi"/>
          <w:spacing w:val="-5"/>
          <w:sz w:val="24"/>
          <w:szCs w:val="24"/>
          <w:lang w:val="en-GB"/>
        </w:rPr>
        <w:t>according to phases of the projects is described in the following table:</w:t>
      </w:r>
    </w:p>
    <w:p w14:paraId="787D844E"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lang w:val="en-GB"/>
        </w:rPr>
      </w:pPr>
    </w:p>
    <w:p w14:paraId="02499DD6" w14:textId="5225E37E" w:rsidR="00B1343A" w:rsidRPr="00D80159" w:rsidRDefault="00B1343A" w:rsidP="00931FB6">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b/>
          <w:spacing w:val="-5"/>
          <w:sz w:val="24"/>
          <w:szCs w:val="24"/>
          <w:lang w:val="en-GB"/>
        </w:rPr>
        <w:t>Table</w:t>
      </w:r>
      <w:r>
        <w:rPr>
          <w:rFonts w:asciiTheme="majorBidi" w:eastAsia="Times New Roman" w:hAnsiTheme="majorBidi" w:cstheme="majorBidi"/>
          <w:b/>
          <w:spacing w:val="-5"/>
          <w:sz w:val="24"/>
          <w:szCs w:val="24"/>
          <w:lang w:val="en-GB"/>
        </w:rPr>
        <w:t xml:space="preserve"> </w:t>
      </w:r>
      <w:r w:rsidR="00931FB6">
        <w:rPr>
          <w:rFonts w:asciiTheme="majorBidi" w:eastAsia="Times New Roman" w:hAnsiTheme="majorBidi" w:cstheme="majorBidi"/>
          <w:b/>
          <w:spacing w:val="-5"/>
          <w:sz w:val="24"/>
          <w:szCs w:val="24"/>
          <w:lang w:val="en-GB"/>
        </w:rPr>
        <w:t>7.1</w:t>
      </w:r>
      <w:r w:rsidRPr="00D80159">
        <w:rPr>
          <w:rFonts w:asciiTheme="majorBidi" w:eastAsia="Times New Roman" w:hAnsiTheme="majorBidi" w:cstheme="majorBidi"/>
          <w:b/>
          <w:spacing w:val="-5"/>
          <w:sz w:val="24"/>
          <w:szCs w:val="24"/>
          <w:lang w:val="en-GB"/>
        </w:rPr>
        <w:t xml:space="preserve">: </w:t>
      </w:r>
      <w:r w:rsidRPr="00CA526D">
        <w:rPr>
          <w:rFonts w:asciiTheme="majorBidi" w:eastAsia="Times New Roman" w:hAnsiTheme="majorBidi" w:cstheme="majorBidi"/>
          <w:b/>
          <w:bCs/>
          <w:spacing w:val="-5"/>
          <w:sz w:val="24"/>
          <w:szCs w:val="24"/>
          <w:lang w:val="en-GB"/>
        </w:rPr>
        <w:t>Success Rates of Solar and Wind Energy Projects</w:t>
      </w:r>
    </w:p>
    <w:tbl>
      <w:tblPr>
        <w:tblStyle w:val="LightShading-Accent1"/>
        <w:tblW w:w="0" w:type="auto"/>
        <w:tblLook w:val="04A0" w:firstRow="1" w:lastRow="0" w:firstColumn="1" w:lastColumn="0" w:noHBand="0" w:noVBand="1"/>
      </w:tblPr>
      <w:tblGrid>
        <w:gridCol w:w="3580"/>
        <w:gridCol w:w="1680"/>
        <w:gridCol w:w="1274"/>
      </w:tblGrid>
      <w:tr w:rsidR="00B1343A" w:rsidRPr="00D80159" w14:paraId="59C47E3C" w14:textId="77777777" w:rsidTr="00C036AE">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5D38CF6A" w14:textId="77777777" w:rsidR="00B1343A" w:rsidRPr="00D80159" w:rsidRDefault="00B1343A" w:rsidP="00C036AE">
            <w:pPr>
              <w:spacing w:after="0" w:line="360" w:lineRule="auto"/>
              <w:jc w:val="both"/>
              <w:rPr>
                <w:rFonts w:asciiTheme="majorBidi" w:hAnsiTheme="majorBidi" w:cstheme="majorBidi"/>
                <w:color w:val="auto"/>
                <w:spacing w:val="-5"/>
                <w:sz w:val="24"/>
                <w:szCs w:val="24"/>
                <w:lang w:val="en-GB"/>
              </w:rPr>
            </w:pPr>
          </w:p>
        </w:tc>
        <w:tc>
          <w:tcPr>
            <w:tcW w:w="1680" w:type="dxa"/>
            <w:noWrap/>
            <w:hideMark/>
          </w:tcPr>
          <w:p w14:paraId="677A09F2" w14:textId="77777777" w:rsidR="00B1343A" w:rsidRPr="00D80159" w:rsidRDefault="00B1343A" w:rsidP="00C036AE">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 xml:space="preserve">Phase </w:t>
            </w:r>
            <w:r>
              <w:rPr>
                <w:rFonts w:asciiTheme="majorBidi" w:hAnsiTheme="majorBidi" w:cstheme="majorBidi"/>
                <w:color w:val="auto"/>
                <w:spacing w:val="-5"/>
                <w:sz w:val="24"/>
                <w:szCs w:val="24"/>
              </w:rPr>
              <w:t>D</w:t>
            </w:r>
            <w:r w:rsidRPr="00D80159">
              <w:rPr>
                <w:rFonts w:asciiTheme="majorBidi" w:hAnsiTheme="majorBidi" w:cstheme="majorBidi"/>
                <w:color w:val="auto"/>
                <w:spacing w:val="-5"/>
                <w:sz w:val="24"/>
                <w:szCs w:val="24"/>
              </w:rPr>
              <w:t xml:space="preserve">uration  </w:t>
            </w:r>
          </w:p>
        </w:tc>
        <w:tc>
          <w:tcPr>
            <w:tcW w:w="1085" w:type="dxa"/>
            <w:noWrap/>
            <w:hideMark/>
          </w:tcPr>
          <w:p w14:paraId="4FDC8418" w14:textId="77777777" w:rsidR="00B1343A" w:rsidRPr="00D80159" w:rsidRDefault="00B1343A" w:rsidP="00C036AE">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 xml:space="preserve">Likelihood of </w:t>
            </w:r>
            <w:r>
              <w:rPr>
                <w:rFonts w:asciiTheme="majorBidi" w:hAnsiTheme="majorBidi" w:cstheme="majorBidi"/>
                <w:color w:val="auto"/>
                <w:spacing w:val="-5"/>
                <w:sz w:val="24"/>
                <w:szCs w:val="24"/>
              </w:rPr>
              <w:t>S</w:t>
            </w:r>
            <w:r w:rsidRPr="00D80159">
              <w:rPr>
                <w:rFonts w:asciiTheme="majorBidi" w:hAnsiTheme="majorBidi" w:cstheme="majorBidi"/>
                <w:color w:val="auto"/>
                <w:spacing w:val="-5"/>
                <w:sz w:val="24"/>
                <w:szCs w:val="24"/>
              </w:rPr>
              <w:t xml:space="preserve">uccess </w:t>
            </w:r>
          </w:p>
        </w:tc>
      </w:tr>
      <w:tr w:rsidR="00B1343A" w:rsidRPr="00D80159" w14:paraId="1ED96B0D" w14:textId="77777777" w:rsidTr="00C036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622BA4C1"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p>
        </w:tc>
        <w:tc>
          <w:tcPr>
            <w:tcW w:w="1680" w:type="dxa"/>
            <w:noWrap/>
            <w:hideMark/>
          </w:tcPr>
          <w:p w14:paraId="3F5C5B9A"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Months</w:t>
            </w:r>
          </w:p>
        </w:tc>
        <w:tc>
          <w:tcPr>
            <w:tcW w:w="1085" w:type="dxa"/>
            <w:noWrap/>
            <w:hideMark/>
          </w:tcPr>
          <w:p w14:paraId="5532F477"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p>
        </w:tc>
      </w:tr>
      <w:tr w:rsidR="00B1343A" w:rsidRPr="00D80159" w14:paraId="247A9479" w14:textId="77777777" w:rsidTr="00C036AE">
        <w:trPr>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15EC81D4"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SOLAR</w:t>
            </w:r>
          </w:p>
        </w:tc>
        <w:tc>
          <w:tcPr>
            <w:tcW w:w="1680" w:type="dxa"/>
            <w:noWrap/>
            <w:hideMark/>
          </w:tcPr>
          <w:p w14:paraId="2D3D6D05"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p>
        </w:tc>
        <w:tc>
          <w:tcPr>
            <w:tcW w:w="1085" w:type="dxa"/>
            <w:noWrap/>
            <w:hideMark/>
          </w:tcPr>
          <w:p w14:paraId="288C2BD7"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p>
        </w:tc>
      </w:tr>
      <w:tr w:rsidR="00B1343A" w:rsidRPr="00D80159" w14:paraId="3630720D" w14:textId="77777777" w:rsidTr="00C036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0D9EB6BC"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 xml:space="preserve">Secure land zone permit </w:t>
            </w:r>
          </w:p>
        </w:tc>
        <w:tc>
          <w:tcPr>
            <w:tcW w:w="1680" w:type="dxa"/>
            <w:noWrap/>
            <w:hideMark/>
          </w:tcPr>
          <w:p w14:paraId="1CD4F66F"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Years</w:t>
            </w:r>
          </w:p>
        </w:tc>
        <w:tc>
          <w:tcPr>
            <w:tcW w:w="1085" w:type="dxa"/>
            <w:noWrap/>
            <w:hideMark/>
          </w:tcPr>
          <w:p w14:paraId="30FEB347"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10%</w:t>
            </w:r>
          </w:p>
        </w:tc>
      </w:tr>
      <w:tr w:rsidR="00B1343A" w:rsidRPr="00D80159" w14:paraId="0CC00165" w14:textId="77777777" w:rsidTr="00C036AE">
        <w:trPr>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7B942C98"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Tender submission</w:t>
            </w:r>
          </w:p>
        </w:tc>
        <w:tc>
          <w:tcPr>
            <w:tcW w:w="1680" w:type="dxa"/>
            <w:noWrap/>
            <w:hideMark/>
          </w:tcPr>
          <w:p w14:paraId="7E7FB52E"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3</w:t>
            </w:r>
          </w:p>
        </w:tc>
        <w:tc>
          <w:tcPr>
            <w:tcW w:w="1085" w:type="dxa"/>
            <w:noWrap/>
            <w:hideMark/>
          </w:tcPr>
          <w:p w14:paraId="0456B08F"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50%</w:t>
            </w:r>
          </w:p>
        </w:tc>
      </w:tr>
      <w:tr w:rsidR="00B1343A" w:rsidRPr="00D80159" w14:paraId="61D15AB8" w14:textId="77777777" w:rsidTr="00C036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3D022FF2"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Tender win</w:t>
            </w:r>
          </w:p>
        </w:tc>
        <w:tc>
          <w:tcPr>
            <w:tcW w:w="1680" w:type="dxa"/>
            <w:noWrap/>
            <w:hideMark/>
          </w:tcPr>
          <w:p w14:paraId="17F62FDB"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3</w:t>
            </w:r>
          </w:p>
        </w:tc>
        <w:tc>
          <w:tcPr>
            <w:tcW w:w="1085" w:type="dxa"/>
            <w:noWrap/>
            <w:hideMark/>
          </w:tcPr>
          <w:p w14:paraId="5A96AF56"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20%</w:t>
            </w:r>
          </w:p>
        </w:tc>
      </w:tr>
      <w:tr w:rsidR="00B1343A" w:rsidRPr="00D80159" w14:paraId="65C69963" w14:textId="77777777" w:rsidTr="00C036AE">
        <w:trPr>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379234F0"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IEC</w:t>
            </w:r>
            <w:r>
              <w:rPr>
                <w:rFonts w:asciiTheme="majorBidi" w:hAnsiTheme="majorBidi" w:cstheme="majorBidi"/>
                <w:color w:val="auto"/>
                <w:spacing w:val="-5"/>
                <w:sz w:val="24"/>
                <w:szCs w:val="24"/>
              </w:rPr>
              <w:t>*</w:t>
            </w:r>
            <w:r w:rsidRPr="00D80159">
              <w:rPr>
                <w:rFonts w:asciiTheme="majorBidi" w:hAnsiTheme="majorBidi" w:cstheme="majorBidi"/>
                <w:color w:val="auto"/>
                <w:spacing w:val="-5"/>
                <w:sz w:val="24"/>
                <w:szCs w:val="24"/>
              </w:rPr>
              <w:t xml:space="preserve"> survey </w:t>
            </w:r>
          </w:p>
        </w:tc>
        <w:tc>
          <w:tcPr>
            <w:tcW w:w="1680" w:type="dxa"/>
            <w:noWrap/>
            <w:hideMark/>
          </w:tcPr>
          <w:p w14:paraId="7F05AAD5"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12</w:t>
            </w:r>
          </w:p>
        </w:tc>
        <w:tc>
          <w:tcPr>
            <w:tcW w:w="1085" w:type="dxa"/>
            <w:noWrap/>
            <w:hideMark/>
          </w:tcPr>
          <w:p w14:paraId="1777B0CE"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50%</w:t>
            </w:r>
          </w:p>
        </w:tc>
      </w:tr>
      <w:tr w:rsidR="00B1343A" w:rsidRPr="00D80159" w14:paraId="0155FFAA" w14:textId="77777777" w:rsidTr="00C036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0EF760E8"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Complete adm</w:t>
            </w:r>
            <w:r>
              <w:rPr>
                <w:rFonts w:asciiTheme="majorBidi" w:hAnsiTheme="majorBidi" w:cstheme="majorBidi"/>
                <w:color w:val="auto"/>
                <w:spacing w:val="-5"/>
                <w:sz w:val="24"/>
                <w:szCs w:val="24"/>
              </w:rPr>
              <w:t>.</w:t>
            </w:r>
            <w:r w:rsidRPr="00D80159">
              <w:rPr>
                <w:rFonts w:asciiTheme="majorBidi" w:hAnsiTheme="majorBidi" w:cstheme="majorBidi"/>
                <w:color w:val="auto"/>
                <w:spacing w:val="-5"/>
                <w:sz w:val="24"/>
                <w:szCs w:val="24"/>
              </w:rPr>
              <w:t xml:space="preserve"> </w:t>
            </w:r>
            <w:r>
              <w:rPr>
                <w:rFonts w:asciiTheme="majorBidi" w:hAnsiTheme="majorBidi" w:cstheme="majorBidi"/>
                <w:color w:val="auto"/>
                <w:spacing w:val="-5"/>
                <w:sz w:val="24"/>
                <w:szCs w:val="24"/>
              </w:rPr>
              <w:t>p</w:t>
            </w:r>
            <w:r w:rsidRPr="00D80159">
              <w:rPr>
                <w:rFonts w:asciiTheme="majorBidi" w:hAnsiTheme="majorBidi" w:cstheme="majorBidi"/>
                <w:color w:val="auto"/>
                <w:spacing w:val="-5"/>
                <w:sz w:val="24"/>
                <w:szCs w:val="24"/>
              </w:rPr>
              <w:t>rocess</w:t>
            </w:r>
          </w:p>
        </w:tc>
        <w:tc>
          <w:tcPr>
            <w:tcW w:w="1680" w:type="dxa"/>
            <w:noWrap/>
            <w:hideMark/>
          </w:tcPr>
          <w:p w14:paraId="434D5403"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6</w:t>
            </w:r>
          </w:p>
        </w:tc>
        <w:tc>
          <w:tcPr>
            <w:tcW w:w="1085" w:type="dxa"/>
            <w:noWrap/>
            <w:hideMark/>
          </w:tcPr>
          <w:p w14:paraId="089CC59E"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75%</w:t>
            </w:r>
          </w:p>
        </w:tc>
      </w:tr>
      <w:tr w:rsidR="00B1343A" w:rsidRPr="00D80159" w14:paraId="3D227EC2" w14:textId="77777777" w:rsidTr="00C036AE">
        <w:trPr>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5B3DD840"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 xml:space="preserve">Financial closing </w:t>
            </w:r>
          </w:p>
        </w:tc>
        <w:tc>
          <w:tcPr>
            <w:tcW w:w="1680" w:type="dxa"/>
            <w:noWrap/>
            <w:hideMark/>
          </w:tcPr>
          <w:p w14:paraId="6E9DF1A1"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12</w:t>
            </w:r>
          </w:p>
        </w:tc>
        <w:tc>
          <w:tcPr>
            <w:tcW w:w="1085" w:type="dxa"/>
            <w:noWrap/>
            <w:hideMark/>
          </w:tcPr>
          <w:p w14:paraId="3C4BA5C0"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90%</w:t>
            </w:r>
          </w:p>
        </w:tc>
      </w:tr>
      <w:tr w:rsidR="00B1343A" w:rsidRPr="00D80159" w14:paraId="4E93C106" w14:textId="77777777" w:rsidTr="00C036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6F65A14E"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Grid connection</w:t>
            </w:r>
          </w:p>
        </w:tc>
        <w:tc>
          <w:tcPr>
            <w:tcW w:w="1680" w:type="dxa"/>
            <w:noWrap/>
            <w:hideMark/>
          </w:tcPr>
          <w:p w14:paraId="28EA1C75"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3</w:t>
            </w:r>
          </w:p>
        </w:tc>
        <w:tc>
          <w:tcPr>
            <w:tcW w:w="1085" w:type="dxa"/>
            <w:noWrap/>
            <w:hideMark/>
          </w:tcPr>
          <w:p w14:paraId="3852765E"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100%</w:t>
            </w:r>
          </w:p>
        </w:tc>
      </w:tr>
      <w:tr w:rsidR="00B1343A" w:rsidRPr="00D80159" w14:paraId="3A4EBA6A" w14:textId="77777777" w:rsidTr="00C036AE">
        <w:trPr>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1560EAF5"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 xml:space="preserve">Permanent </w:t>
            </w:r>
            <w:r>
              <w:rPr>
                <w:rFonts w:asciiTheme="majorBidi" w:hAnsiTheme="majorBidi" w:cstheme="majorBidi"/>
                <w:color w:val="auto"/>
                <w:spacing w:val="-5"/>
                <w:sz w:val="24"/>
                <w:szCs w:val="24"/>
              </w:rPr>
              <w:t>p</w:t>
            </w:r>
            <w:r w:rsidRPr="00D80159">
              <w:rPr>
                <w:rFonts w:asciiTheme="majorBidi" w:hAnsiTheme="majorBidi" w:cstheme="majorBidi"/>
                <w:color w:val="auto"/>
                <w:spacing w:val="-5"/>
                <w:sz w:val="24"/>
                <w:szCs w:val="24"/>
              </w:rPr>
              <w:t xml:space="preserve">ermit  </w:t>
            </w:r>
          </w:p>
        </w:tc>
        <w:tc>
          <w:tcPr>
            <w:tcW w:w="1680" w:type="dxa"/>
            <w:noWrap/>
            <w:hideMark/>
          </w:tcPr>
          <w:p w14:paraId="4222826F"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3</w:t>
            </w:r>
          </w:p>
        </w:tc>
        <w:tc>
          <w:tcPr>
            <w:tcW w:w="1085" w:type="dxa"/>
            <w:noWrap/>
            <w:hideMark/>
          </w:tcPr>
          <w:p w14:paraId="40F2B677"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100%</w:t>
            </w:r>
          </w:p>
        </w:tc>
      </w:tr>
      <w:tr w:rsidR="00B1343A" w:rsidRPr="00D80159" w14:paraId="57FA7D83" w14:textId="77777777" w:rsidTr="00C036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79523D69"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p>
        </w:tc>
        <w:tc>
          <w:tcPr>
            <w:tcW w:w="1680" w:type="dxa"/>
            <w:noWrap/>
            <w:hideMark/>
          </w:tcPr>
          <w:p w14:paraId="630ADB3B"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p>
        </w:tc>
        <w:tc>
          <w:tcPr>
            <w:tcW w:w="1085" w:type="dxa"/>
            <w:noWrap/>
            <w:hideMark/>
          </w:tcPr>
          <w:p w14:paraId="32894A77"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p>
        </w:tc>
      </w:tr>
      <w:tr w:rsidR="00B1343A" w:rsidRPr="00D80159" w14:paraId="5D876915" w14:textId="77777777" w:rsidTr="00C036AE">
        <w:trPr>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3FADF2F7"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p>
        </w:tc>
        <w:tc>
          <w:tcPr>
            <w:tcW w:w="1680" w:type="dxa"/>
            <w:noWrap/>
            <w:hideMark/>
          </w:tcPr>
          <w:p w14:paraId="0F4EC88C"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p>
        </w:tc>
        <w:tc>
          <w:tcPr>
            <w:tcW w:w="1085" w:type="dxa"/>
            <w:noWrap/>
            <w:hideMark/>
          </w:tcPr>
          <w:p w14:paraId="5C705C07"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p>
        </w:tc>
      </w:tr>
      <w:tr w:rsidR="00B1343A" w:rsidRPr="00D80159" w14:paraId="65C86261" w14:textId="77777777" w:rsidTr="00C036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2ED74417" w14:textId="77777777" w:rsidR="00B1343A" w:rsidRDefault="00B1343A" w:rsidP="00C036AE">
            <w:pPr>
              <w:spacing w:after="0" w:line="360" w:lineRule="auto"/>
              <w:jc w:val="both"/>
              <w:rPr>
                <w:rFonts w:asciiTheme="majorBidi" w:hAnsiTheme="majorBidi" w:cstheme="majorBidi"/>
                <w:color w:val="auto"/>
                <w:spacing w:val="-5"/>
                <w:sz w:val="24"/>
                <w:szCs w:val="24"/>
              </w:rPr>
            </w:pPr>
          </w:p>
          <w:p w14:paraId="135BEAB1"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WIND</w:t>
            </w:r>
          </w:p>
        </w:tc>
        <w:tc>
          <w:tcPr>
            <w:tcW w:w="1680" w:type="dxa"/>
            <w:noWrap/>
            <w:hideMark/>
          </w:tcPr>
          <w:p w14:paraId="484754F4"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p>
        </w:tc>
        <w:tc>
          <w:tcPr>
            <w:tcW w:w="1085" w:type="dxa"/>
            <w:noWrap/>
            <w:hideMark/>
          </w:tcPr>
          <w:p w14:paraId="7392E782"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p>
        </w:tc>
      </w:tr>
      <w:tr w:rsidR="00B1343A" w:rsidRPr="00D80159" w14:paraId="4C4512C8" w14:textId="77777777" w:rsidTr="00C036AE">
        <w:trPr>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537322B1"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 xml:space="preserve">Secure land zone permit </w:t>
            </w:r>
          </w:p>
        </w:tc>
        <w:tc>
          <w:tcPr>
            <w:tcW w:w="1680" w:type="dxa"/>
            <w:noWrap/>
            <w:hideMark/>
          </w:tcPr>
          <w:p w14:paraId="0306B905"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years</w:t>
            </w:r>
          </w:p>
        </w:tc>
        <w:tc>
          <w:tcPr>
            <w:tcW w:w="1085" w:type="dxa"/>
            <w:noWrap/>
            <w:hideMark/>
          </w:tcPr>
          <w:p w14:paraId="33F4AAB1"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p>
        </w:tc>
      </w:tr>
      <w:tr w:rsidR="00B1343A" w:rsidRPr="00D80159" w14:paraId="11B961B2" w14:textId="77777777" w:rsidTr="00C036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10EE6245"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 xml:space="preserve">Pending permit </w:t>
            </w:r>
          </w:p>
        </w:tc>
        <w:tc>
          <w:tcPr>
            <w:tcW w:w="1680" w:type="dxa"/>
            <w:noWrap/>
            <w:hideMark/>
          </w:tcPr>
          <w:p w14:paraId="243C9BDA"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6</w:t>
            </w:r>
          </w:p>
        </w:tc>
        <w:tc>
          <w:tcPr>
            <w:tcW w:w="1085" w:type="dxa"/>
            <w:noWrap/>
            <w:hideMark/>
          </w:tcPr>
          <w:p w14:paraId="4433C92B"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10%</w:t>
            </w:r>
          </w:p>
        </w:tc>
      </w:tr>
      <w:tr w:rsidR="00B1343A" w:rsidRPr="00D80159" w14:paraId="763FF80D" w14:textId="77777777" w:rsidTr="00C036AE">
        <w:trPr>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0FE5B2CC"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lastRenderedPageBreak/>
              <w:t xml:space="preserve">Building permit </w:t>
            </w:r>
          </w:p>
        </w:tc>
        <w:tc>
          <w:tcPr>
            <w:tcW w:w="1680" w:type="dxa"/>
            <w:noWrap/>
            <w:hideMark/>
          </w:tcPr>
          <w:p w14:paraId="7A08FA5F"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6</w:t>
            </w:r>
          </w:p>
        </w:tc>
        <w:tc>
          <w:tcPr>
            <w:tcW w:w="1085" w:type="dxa"/>
            <w:noWrap/>
            <w:hideMark/>
          </w:tcPr>
          <w:p w14:paraId="457A0C8B"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25%</w:t>
            </w:r>
          </w:p>
        </w:tc>
      </w:tr>
      <w:tr w:rsidR="00B1343A" w:rsidRPr="00D80159" w14:paraId="7FC4E6A7" w14:textId="77777777" w:rsidTr="00C036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0F1BF679"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 xml:space="preserve">Tariff confirmation </w:t>
            </w:r>
          </w:p>
        </w:tc>
        <w:tc>
          <w:tcPr>
            <w:tcW w:w="1680" w:type="dxa"/>
            <w:noWrap/>
            <w:hideMark/>
          </w:tcPr>
          <w:p w14:paraId="3ECB3B3A"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3</w:t>
            </w:r>
          </w:p>
        </w:tc>
        <w:tc>
          <w:tcPr>
            <w:tcW w:w="1085" w:type="dxa"/>
            <w:noWrap/>
            <w:hideMark/>
          </w:tcPr>
          <w:p w14:paraId="15ABED8D"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50%</w:t>
            </w:r>
          </w:p>
        </w:tc>
      </w:tr>
      <w:tr w:rsidR="00B1343A" w:rsidRPr="00D80159" w14:paraId="148E4E27" w14:textId="77777777" w:rsidTr="00C036AE">
        <w:trPr>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3FD189DB"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 xml:space="preserve">Regulatory confirmation </w:t>
            </w:r>
          </w:p>
        </w:tc>
        <w:tc>
          <w:tcPr>
            <w:tcW w:w="1680" w:type="dxa"/>
            <w:noWrap/>
            <w:hideMark/>
          </w:tcPr>
          <w:p w14:paraId="64A273B1"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24</w:t>
            </w:r>
          </w:p>
        </w:tc>
        <w:tc>
          <w:tcPr>
            <w:tcW w:w="1085" w:type="dxa"/>
            <w:noWrap/>
            <w:hideMark/>
          </w:tcPr>
          <w:p w14:paraId="473D4509"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50%</w:t>
            </w:r>
          </w:p>
        </w:tc>
      </w:tr>
      <w:tr w:rsidR="00B1343A" w:rsidRPr="00D80159" w14:paraId="4F91E901" w14:textId="77777777" w:rsidTr="00C036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3258E684"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Environment</w:t>
            </w:r>
            <w:r>
              <w:rPr>
                <w:rFonts w:asciiTheme="majorBidi" w:hAnsiTheme="majorBidi" w:cstheme="majorBidi"/>
                <w:color w:val="auto"/>
                <w:spacing w:val="-5"/>
                <w:sz w:val="24"/>
                <w:szCs w:val="24"/>
              </w:rPr>
              <w:t>al</w:t>
            </w:r>
            <w:r w:rsidRPr="00D80159">
              <w:rPr>
                <w:rFonts w:asciiTheme="majorBidi" w:hAnsiTheme="majorBidi" w:cstheme="majorBidi"/>
                <w:color w:val="auto"/>
                <w:spacing w:val="-5"/>
                <w:sz w:val="24"/>
                <w:szCs w:val="24"/>
              </w:rPr>
              <w:t xml:space="preserve"> confirmation </w:t>
            </w:r>
          </w:p>
        </w:tc>
        <w:tc>
          <w:tcPr>
            <w:tcW w:w="1680" w:type="dxa"/>
            <w:noWrap/>
            <w:hideMark/>
          </w:tcPr>
          <w:p w14:paraId="17902036"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12</w:t>
            </w:r>
          </w:p>
        </w:tc>
        <w:tc>
          <w:tcPr>
            <w:tcW w:w="1085" w:type="dxa"/>
            <w:noWrap/>
            <w:hideMark/>
          </w:tcPr>
          <w:p w14:paraId="0F306B52"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50%</w:t>
            </w:r>
          </w:p>
        </w:tc>
      </w:tr>
      <w:tr w:rsidR="00B1343A" w:rsidRPr="00D80159" w14:paraId="375782F2" w14:textId="77777777" w:rsidTr="00C036AE">
        <w:trPr>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2BA49864"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IEC</w:t>
            </w:r>
            <w:r>
              <w:rPr>
                <w:rFonts w:asciiTheme="majorBidi" w:hAnsiTheme="majorBidi" w:cstheme="majorBidi"/>
                <w:color w:val="auto"/>
                <w:spacing w:val="-5"/>
                <w:sz w:val="24"/>
                <w:szCs w:val="24"/>
              </w:rPr>
              <w:t>*</w:t>
            </w:r>
            <w:r w:rsidRPr="00D80159">
              <w:rPr>
                <w:rFonts w:asciiTheme="majorBidi" w:hAnsiTheme="majorBidi" w:cstheme="majorBidi"/>
                <w:color w:val="auto"/>
                <w:spacing w:val="-5"/>
                <w:sz w:val="24"/>
                <w:szCs w:val="24"/>
              </w:rPr>
              <w:t xml:space="preserve"> confirmation (transmission line)</w:t>
            </w:r>
          </w:p>
        </w:tc>
        <w:tc>
          <w:tcPr>
            <w:tcW w:w="1680" w:type="dxa"/>
            <w:noWrap/>
            <w:hideMark/>
          </w:tcPr>
          <w:p w14:paraId="647703AD"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12</w:t>
            </w:r>
          </w:p>
        </w:tc>
        <w:tc>
          <w:tcPr>
            <w:tcW w:w="1085" w:type="dxa"/>
            <w:noWrap/>
            <w:hideMark/>
          </w:tcPr>
          <w:p w14:paraId="44D4EB66"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75%</w:t>
            </w:r>
          </w:p>
        </w:tc>
      </w:tr>
      <w:tr w:rsidR="00B1343A" w:rsidRPr="00D80159" w14:paraId="07F444D3" w14:textId="77777777" w:rsidTr="00C036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33473E0E"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Financial closing (+20% equity)</w:t>
            </w:r>
          </w:p>
        </w:tc>
        <w:tc>
          <w:tcPr>
            <w:tcW w:w="1680" w:type="dxa"/>
            <w:noWrap/>
            <w:hideMark/>
          </w:tcPr>
          <w:p w14:paraId="4F246525"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12</w:t>
            </w:r>
          </w:p>
        </w:tc>
        <w:tc>
          <w:tcPr>
            <w:tcW w:w="1085" w:type="dxa"/>
            <w:noWrap/>
            <w:hideMark/>
          </w:tcPr>
          <w:p w14:paraId="42490FE9"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90%</w:t>
            </w:r>
          </w:p>
        </w:tc>
      </w:tr>
      <w:tr w:rsidR="00B1343A" w:rsidRPr="00D80159" w14:paraId="4A5E3E9D" w14:textId="77777777" w:rsidTr="00C036AE">
        <w:trPr>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41010AB3"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 xml:space="preserve">Keep/meet installation milestones </w:t>
            </w:r>
          </w:p>
        </w:tc>
        <w:tc>
          <w:tcPr>
            <w:tcW w:w="1680" w:type="dxa"/>
            <w:noWrap/>
            <w:hideMark/>
          </w:tcPr>
          <w:p w14:paraId="600449C5"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12</w:t>
            </w:r>
          </w:p>
        </w:tc>
        <w:tc>
          <w:tcPr>
            <w:tcW w:w="1085" w:type="dxa"/>
            <w:noWrap/>
            <w:hideMark/>
          </w:tcPr>
          <w:p w14:paraId="1F8EF51E"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90%</w:t>
            </w:r>
          </w:p>
        </w:tc>
      </w:tr>
      <w:tr w:rsidR="00B1343A" w:rsidRPr="00D80159" w14:paraId="3C26116C" w14:textId="77777777" w:rsidTr="00C036A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1C94E827"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Grid connection</w:t>
            </w:r>
          </w:p>
        </w:tc>
        <w:tc>
          <w:tcPr>
            <w:tcW w:w="1680" w:type="dxa"/>
            <w:noWrap/>
            <w:hideMark/>
          </w:tcPr>
          <w:p w14:paraId="179ACEDA"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3</w:t>
            </w:r>
          </w:p>
        </w:tc>
        <w:tc>
          <w:tcPr>
            <w:tcW w:w="1085" w:type="dxa"/>
            <w:noWrap/>
            <w:hideMark/>
          </w:tcPr>
          <w:p w14:paraId="28FE3AE4" w14:textId="77777777" w:rsidR="00B1343A" w:rsidRPr="00D80159"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100%</w:t>
            </w:r>
          </w:p>
        </w:tc>
      </w:tr>
      <w:tr w:rsidR="00B1343A" w:rsidRPr="00D80159" w14:paraId="7170B979" w14:textId="77777777" w:rsidTr="00C036AE">
        <w:trPr>
          <w:trHeight w:val="29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1B7738D9" w14:textId="77777777" w:rsidR="00B1343A" w:rsidRPr="00D80159" w:rsidRDefault="00B1343A" w:rsidP="00C036AE">
            <w:pPr>
              <w:spacing w:after="0" w:line="360" w:lineRule="auto"/>
              <w:jc w:val="both"/>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 xml:space="preserve">Permanent </w:t>
            </w:r>
            <w:r>
              <w:rPr>
                <w:rFonts w:asciiTheme="majorBidi" w:hAnsiTheme="majorBidi" w:cstheme="majorBidi"/>
                <w:color w:val="auto"/>
                <w:spacing w:val="-5"/>
                <w:sz w:val="24"/>
                <w:szCs w:val="24"/>
              </w:rPr>
              <w:t>p</w:t>
            </w:r>
            <w:r w:rsidRPr="00D80159">
              <w:rPr>
                <w:rFonts w:asciiTheme="majorBidi" w:hAnsiTheme="majorBidi" w:cstheme="majorBidi"/>
                <w:color w:val="auto"/>
                <w:spacing w:val="-5"/>
                <w:sz w:val="24"/>
                <w:szCs w:val="24"/>
              </w:rPr>
              <w:t xml:space="preserve">ermit  </w:t>
            </w:r>
          </w:p>
        </w:tc>
        <w:tc>
          <w:tcPr>
            <w:tcW w:w="1680" w:type="dxa"/>
            <w:noWrap/>
            <w:hideMark/>
          </w:tcPr>
          <w:p w14:paraId="47CCA3CA"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3</w:t>
            </w:r>
          </w:p>
        </w:tc>
        <w:tc>
          <w:tcPr>
            <w:tcW w:w="1085" w:type="dxa"/>
            <w:noWrap/>
            <w:hideMark/>
          </w:tcPr>
          <w:p w14:paraId="10B456C0" w14:textId="77777777" w:rsidR="00B1343A" w:rsidRPr="00D80159"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pacing w:val="-5"/>
                <w:sz w:val="24"/>
                <w:szCs w:val="24"/>
              </w:rPr>
            </w:pPr>
            <w:r w:rsidRPr="00D80159">
              <w:rPr>
                <w:rFonts w:asciiTheme="majorBidi" w:hAnsiTheme="majorBidi" w:cstheme="majorBidi"/>
                <w:color w:val="auto"/>
                <w:spacing w:val="-5"/>
                <w:sz w:val="24"/>
                <w:szCs w:val="24"/>
              </w:rPr>
              <w:t>100%</w:t>
            </w:r>
          </w:p>
        </w:tc>
      </w:tr>
    </w:tbl>
    <w:p w14:paraId="0C8839DE" w14:textId="77777777" w:rsidR="00B1343A" w:rsidRDefault="00B1343A" w:rsidP="00B1343A">
      <w:pPr>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spacing w:val="-5"/>
          <w:sz w:val="24"/>
          <w:szCs w:val="24"/>
          <w:lang w:val="en-GB"/>
        </w:rPr>
        <w:t>*Israel Electric Corporation</w:t>
      </w:r>
    </w:p>
    <w:p w14:paraId="6120A422"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lang w:val="en-GB"/>
        </w:rPr>
      </w:pPr>
    </w:p>
    <w:p w14:paraId="3C4585D1" w14:textId="2BCBBC6C" w:rsidR="00B1343A" w:rsidRDefault="00B1343A" w:rsidP="00916815">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Once the</w:t>
      </w:r>
      <w:r>
        <w:rPr>
          <w:rFonts w:asciiTheme="majorBidi" w:eastAsia="Times New Roman" w:hAnsiTheme="majorBidi" w:cstheme="majorBidi"/>
          <w:spacing w:val="-5"/>
          <w:sz w:val="24"/>
          <w:szCs w:val="24"/>
          <w:lang w:val="en-GB"/>
        </w:rPr>
        <w:t xml:space="preserve"> ascertainable</w:t>
      </w:r>
      <w:r w:rsidRPr="00D80159">
        <w:rPr>
          <w:rFonts w:asciiTheme="majorBidi" w:eastAsia="Times New Roman" w:hAnsiTheme="majorBidi" w:cstheme="majorBidi"/>
          <w:spacing w:val="-5"/>
          <w:sz w:val="24"/>
          <w:szCs w:val="24"/>
          <w:lang w:val="en-GB"/>
        </w:rPr>
        <w:t xml:space="preserve"> figures are available, the business model can now be understood. Renewable energy firms can be </w:t>
      </w:r>
      <w:r>
        <w:rPr>
          <w:rFonts w:asciiTheme="majorBidi" w:eastAsia="Times New Roman" w:hAnsiTheme="majorBidi" w:cstheme="majorBidi"/>
          <w:spacing w:val="-5"/>
          <w:sz w:val="24"/>
          <w:szCs w:val="24"/>
          <w:lang w:val="en-GB"/>
        </w:rPr>
        <w:t>divided</w:t>
      </w:r>
      <w:r w:rsidRPr="00D80159">
        <w:rPr>
          <w:rFonts w:asciiTheme="majorBidi" w:eastAsia="Times New Roman" w:hAnsiTheme="majorBidi" w:cstheme="majorBidi"/>
          <w:spacing w:val="-5"/>
          <w:sz w:val="24"/>
          <w:szCs w:val="24"/>
          <w:lang w:val="en-GB"/>
        </w:rPr>
        <w:t xml:space="preserve"> into two groups. </w:t>
      </w:r>
      <w:r>
        <w:rPr>
          <w:rFonts w:asciiTheme="majorBidi" w:eastAsia="Times New Roman" w:hAnsiTheme="majorBidi" w:cstheme="majorBidi"/>
          <w:spacing w:val="-5"/>
          <w:sz w:val="24"/>
          <w:szCs w:val="24"/>
          <w:lang w:val="en-GB"/>
        </w:rPr>
        <w:t>The first includes</w:t>
      </w:r>
      <w:r w:rsidRPr="00D80159">
        <w:rPr>
          <w:rFonts w:asciiTheme="majorBidi" w:eastAsia="Times New Roman" w:hAnsiTheme="majorBidi" w:cstheme="majorBidi"/>
          <w:spacing w:val="-5"/>
          <w:sz w:val="24"/>
          <w:szCs w:val="24"/>
          <w:lang w:val="en-GB"/>
        </w:rPr>
        <w:t xml:space="preserve"> opportunist companies seeking projects </w:t>
      </w:r>
      <w:r>
        <w:rPr>
          <w:rFonts w:asciiTheme="majorBidi" w:eastAsia="Times New Roman" w:hAnsiTheme="majorBidi" w:cstheme="majorBidi"/>
          <w:spacing w:val="-5"/>
          <w:sz w:val="24"/>
          <w:szCs w:val="24"/>
          <w:lang w:val="en-GB"/>
        </w:rPr>
        <w:t>throughout the world and taking on specific roles in different</w:t>
      </w:r>
      <w:r w:rsidRPr="00D80159">
        <w:rPr>
          <w:rFonts w:asciiTheme="majorBidi" w:eastAsia="Times New Roman" w:hAnsiTheme="majorBidi" w:cstheme="majorBidi"/>
          <w:spacing w:val="-5"/>
          <w:sz w:val="24"/>
          <w:szCs w:val="24"/>
          <w:lang w:val="en-GB"/>
        </w:rPr>
        <w:t xml:space="preserve"> phases of the project</w:t>
      </w:r>
      <w:r>
        <w:rPr>
          <w:rFonts w:asciiTheme="majorBidi" w:eastAsia="Times New Roman" w:hAnsiTheme="majorBidi" w:cstheme="majorBidi"/>
          <w:spacing w:val="-5"/>
          <w:sz w:val="24"/>
          <w:szCs w:val="24"/>
          <w:lang w:val="en-GB"/>
        </w:rPr>
        <w:t xml:space="preserve">, thus having considerably </w:t>
      </w:r>
      <w:r w:rsidRPr="00D80159">
        <w:rPr>
          <w:rFonts w:asciiTheme="majorBidi" w:eastAsia="Times New Roman" w:hAnsiTheme="majorBidi" w:cstheme="majorBidi"/>
          <w:spacing w:val="-5"/>
          <w:sz w:val="24"/>
          <w:szCs w:val="24"/>
          <w:lang w:val="en-GB"/>
        </w:rPr>
        <w:t xml:space="preserve">more financial influence </w:t>
      </w:r>
      <w:r>
        <w:rPr>
          <w:rFonts w:asciiTheme="majorBidi" w:eastAsia="Times New Roman" w:hAnsiTheme="majorBidi" w:cstheme="majorBidi"/>
          <w:spacing w:val="-5"/>
          <w:sz w:val="24"/>
          <w:szCs w:val="24"/>
          <w:lang w:val="en-GB"/>
        </w:rPr>
        <w:t>o</w:t>
      </w:r>
      <w:r w:rsidRPr="00D80159">
        <w:rPr>
          <w:rFonts w:asciiTheme="majorBidi" w:eastAsia="Times New Roman" w:hAnsiTheme="majorBidi" w:cstheme="majorBidi"/>
          <w:spacing w:val="-5"/>
          <w:sz w:val="24"/>
          <w:szCs w:val="24"/>
          <w:lang w:val="en-GB"/>
        </w:rPr>
        <w:t>n the businesses</w:t>
      </w:r>
      <w:r>
        <w:rPr>
          <w:rFonts w:asciiTheme="majorBidi" w:eastAsia="Times New Roman" w:hAnsiTheme="majorBidi" w:cstheme="majorBidi"/>
          <w:spacing w:val="-5"/>
          <w:sz w:val="24"/>
          <w:szCs w:val="24"/>
          <w:lang w:val="en-GB"/>
        </w:rPr>
        <w:t>. The other group includes end-to-end</w:t>
      </w:r>
      <w:r w:rsidRPr="00D80159">
        <w:rPr>
          <w:rFonts w:asciiTheme="majorBidi" w:eastAsia="Times New Roman" w:hAnsiTheme="majorBidi" w:cstheme="majorBidi"/>
          <w:spacing w:val="-5"/>
          <w:sz w:val="24"/>
          <w:szCs w:val="24"/>
          <w:lang w:val="en-GB"/>
        </w:rPr>
        <w:t xml:space="preserve"> businesses </w:t>
      </w:r>
      <w:r>
        <w:rPr>
          <w:rFonts w:asciiTheme="majorBidi" w:eastAsia="Times New Roman" w:hAnsiTheme="majorBidi" w:cstheme="majorBidi"/>
          <w:spacing w:val="-5"/>
          <w:sz w:val="24"/>
          <w:szCs w:val="24"/>
          <w:lang w:val="en-GB"/>
        </w:rPr>
        <w:t>that take on complete projects from their initial stages, and then build and operate them. Regardless of the type of renewable energy firm,</w:t>
      </w:r>
      <w:r w:rsidRPr="00D80159">
        <w:rPr>
          <w:rFonts w:asciiTheme="majorBidi" w:eastAsia="Times New Roman" w:hAnsiTheme="majorBidi" w:cstheme="majorBidi"/>
          <w:spacing w:val="-5"/>
          <w:sz w:val="24"/>
          <w:szCs w:val="24"/>
          <w:lang w:val="en-GB"/>
        </w:rPr>
        <w:t xml:space="preserve"> there is no significant variance in assessment for the two types of companies</w:t>
      </w:r>
      <w:r w:rsidR="00916815">
        <w:rPr>
          <w:rFonts w:asciiTheme="majorBidi" w:eastAsia="Times New Roman" w:hAnsiTheme="majorBidi" w:cstheme="majorBidi"/>
          <w:spacing w:val="-5"/>
          <w:sz w:val="24"/>
          <w:szCs w:val="24"/>
          <w:lang w:val="en-GB"/>
        </w:rPr>
        <w:t>, other than</w:t>
      </w:r>
      <w:r>
        <w:rPr>
          <w:rFonts w:asciiTheme="majorBidi" w:eastAsia="Times New Roman" w:hAnsiTheme="majorBidi" w:cstheme="majorBidi"/>
          <w:spacing w:val="-5"/>
          <w:sz w:val="24"/>
          <w:szCs w:val="24"/>
          <w:lang w:val="en-GB"/>
        </w:rPr>
        <w:t xml:space="preserve"> </w:t>
      </w:r>
      <w:r w:rsidRPr="00D80159">
        <w:rPr>
          <w:rFonts w:asciiTheme="majorBidi" w:eastAsia="Times New Roman" w:hAnsiTheme="majorBidi" w:cstheme="majorBidi"/>
          <w:spacing w:val="-5"/>
          <w:sz w:val="24"/>
          <w:szCs w:val="24"/>
          <w:lang w:val="en-GB"/>
        </w:rPr>
        <w:t xml:space="preserve">building the </w:t>
      </w:r>
      <w:r w:rsidR="00916815" w:rsidRPr="00D80159">
        <w:rPr>
          <w:rFonts w:asciiTheme="majorBidi" w:eastAsia="Times New Roman" w:hAnsiTheme="majorBidi" w:cstheme="majorBidi"/>
          <w:spacing w:val="-5"/>
          <w:sz w:val="24"/>
          <w:szCs w:val="24"/>
          <w:lang w:val="en-GB"/>
        </w:rPr>
        <w:t>model</w:t>
      </w:r>
      <w:r w:rsidR="00916815">
        <w:rPr>
          <w:rFonts w:asciiTheme="majorBidi" w:eastAsia="Times New Roman" w:hAnsiTheme="majorBidi" w:cstheme="majorBidi"/>
          <w:spacing w:val="-5"/>
          <w:sz w:val="24"/>
          <w:szCs w:val="24"/>
          <w:lang w:val="en-GB"/>
        </w:rPr>
        <w:t xml:space="preserve"> of the </w:t>
      </w:r>
      <w:r>
        <w:rPr>
          <w:rFonts w:asciiTheme="majorBidi" w:eastAsia="Times New Roman" w:hAnsiTheme="majorBidi" w:cstheme="majorBidi"/>
          <w:spacing w:val="-5"/>
          <w:sz w:val="24"/>
          <w:szCs w:val="24"/>
          <w:lang w:val="en-GB"/>
        </w:rPr>
        <w:t>Weighted Average Cost of Capital (</w:t>
      </w:r>
      <w:r w:rsidRPr="00D80159">
        <w:rPr>
          <w:rFonts w:asciiTheme="majorBidi" w:eastAsia="Times New Roman" w:hAnsiTheme="majorBidi" w:cstheme="majorBidi"/>
          <w:spacing w:val="-5"/>
          <w:sz w:val="24"/>
          <w:szCs w:val="24"/>
          <w:lang w:val="en-GB"/>
        </w:rPr>
        <w:t>WACC</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differently in order to reflect differences in the</w:t>
      </w:r>
      <w:r w:rsidRPr="00D80159">
        <w:rPr>
          <w:rFonts w:asciiTheme="majorBidi" w:eastAsia="Times New Roman" w:hAnsiTheme="majorBidi" w:cstheme="majorBidi"/>
          <w:spacing w:val="-5"/>
          <w:sz w:val="24"/>
          <w:szCs w:val="24"/>
          <w:lang w:val="en-GB"/>
        </w:rPr>
        <w:t xml:space="preserve"> debt</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to</w:t>
      </w:r>
      <w:r>
        <w:rPr>
          <w:rFonts w:asciiTheme="majorBidi" w:eastAsia="Times New Roman" w:hAnsiTheme="majorBidi" w:cstheme="majorBidi"/>
          <w:spacing w:val="-5"/>
          <w:sz w:val="24"/>
          <w:szCs w:val="24"/>
          <w:lang w:val="en-GB"/>
        </w:rPr>
        <w:t>-equity ratios.</w:t>
      </w:r>
      <w:r w:rsidRPr="00D80159">
        <w:rPr>
          <w:rFonts w:asciiTheme="majorBidi" w:eastAsia="Times New Roman" w:hAnsiTheme="majorBidi" w:cstheme="majorBidi"/>
          <w:spacing w:val="-5"/>
          <w:sz w:val="24"/>
          <w:szCs w:val="24"/>
          <w:lang w:val="en-GB"/>
        </w:rPr>
        <w:t xml:space="preserve"> In other </w:t>
      </w:r>
      <w:r>
        <w:rPr>
          <w:rFonts w:asciiTheme="majorBidi" w:eastAsia="Times New Roman" w:hAnsiTheme="majorBidi" w:cstheme="majorBidi"/>
          <w:spacing w:val="-5"/>
          <w:sz w:val="24"/>
          <w:szCs w:val="24"/>
          <w:lang w:val="en-GB"/>
        </w:rPr>
        <w:t xml:space="preserve">types of </w:t>
      </w:r>
      <w:r w:rsidRPr="00D80159">
        <w:rPr>
          <w:rFonts w:asciiTheme="majorBidi" w:eastAsia="Times New Roman" w:hAnsiTheme="majorBidi" w:cstheme="majorBidi"/>
          <w:spacing w:val="-5"/>
          <w:sz w:val="24"/>
          <w:szCs w:val="24"/>
          <w:lang w:val="en-GB"/>
        </w:rPr>
        <w:t xml:space="preserve">technology companies, </w:t>
      </w:r>
      <w:r>
        <w:rPr>
          <w:rFonts w:asciiTheme="majorBidi" w:eastAsia="Times New Roman" w:hAnsiTheme="majorBidi" w:cstheme="majorBidi"/>
          <w:spacing w:val="-5"/>
          <w:sz w:val="24"/>
          <w:szCs w:val="24"/>
          <w:lang w:val="en-GB"/>
        </w:rPr>
        <w:t xml:space="preserve">the WACC depends on whether the </w:t>
      </w:r>
      <w:r w:rsidRPr="00D80159">
        <w:rPr>
          <w:rFonts w:asciiTheme="majorBidi" w:eastAsia="Times New Roman" w:hAnsiTheme="majorBidi" w:cstheme="majorBidi"/>
          <w:spacing w:val="-5"/>
          <w:sz w:val="24"/>
          <w:szCs w:val="24"/>
          <w:lang w:val="en-GB"/>
        </w:rPr>
        <w:t>business is sales leaning</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seeking to sell its creation by itself</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or </w:t>
      </w:r>
      <w:r>
        <w:rPr>
          <w:rFonts w:asciiTheme="majorBidi" w:eastAsia="Times New Roman" w:hAnsiTheme="majorBidi" w:cstheme="majorBidi"/>
          <w:spacing w:val="-5"/>
          <w:sz w:val="24"/>
          <w:szCs w:val="24"/>
          <w:lang w:val="en-GB"/>
        </w:rPr>
        <w:t xml:space="preserve">whether it is seeking </w:t>
      </w:r>
      <w:r w:rsidRPr="00D80159">
        <w:rPr>
          <w:rFonts w:asciiTheme="majorBidi" w:eastAsia="Times New Roman" w:hAnsiTheme="majorBidi" w:cstheme="majorBidi"/>
          <w:spacing w:val="-5"/>
          <w:sz w:val="24"/>
          <w:szCs w:val="24"/>
          <w:lang w:val="en-GB"/>
        </w:rPr>
        <w:t xml:space="preserve">a strategic partner or distributer. </w:t>
      </w:r>
    </w:p>
    <w:p w14:paraId="522B781E"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lang w:val="en-GB"/>
        </w:rPr>
      </w:pPr>
    </w:p>
    <w:p w14:paraId="68AC04E4" w14:textId="4B005FDF" w:rsidR="00B1343A" w:rsidRPr="00D80159" w:rsidRDefault="00B1343A" w:rsidP="00E85EB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 xml:space="preserve">If the enterprise can choose to go </w:t>
      </w:r>
      <w:r>
        <w:rPr>
          <w:rFonts w:asciiTheme="majorBidi" w:eastAsia="Times New Roman" w:hAnsiTheme="majorBidi" w:cstheme="majorBidi"/>
          <w:spacing w:val="-5"/>
          <w:sz w:val="24"/>
          <w:szCs w:val="24"/>
          <w:lang w:val="en-GB"/>
        </w:rPr>
        <w:t xml:space="preserve">it </w:t>
      </w:r>
      <w:r w:rsidRPr="00D80159">
        <w:rPr>
          <w:rFonts w:asciiTheme="majorBidi" w:eastAsia="Times New Roman" w:hAnsiTheme="majorBidi" w:cstheme="majorBidi"/>
          <w:spacing w:val="-5"/>
          <w:sz w:val="24"/>
          <w:szCs w:val="24"/>
          <w:lang w:val="en-GB"/>
        </w:rPr>
        <w:t xml:space="preserve">alone, the rNPV model is straightforward, and it examines the sales by quantities and prices. If the business seeks a partner </w:t>
      </w:r>
      <w:r w:rsidR="00A478E7">
        <w:rPr>
          <w:rFonts w:asciiTheme="majorBidi" w:eastAsia="Times New Roman" w:hAnsiTheme="majorBidi" w:cstheme="majorBidi"/>
          <w:spacing w:val="-5"/>
          <w:sz w:val="24"/>
          <w:szCs w:val="24"/>
          <w:lang w:val="en-GB"/>
        </w:rPr>
        <w:t xml:space="preserve">with which </w:t>
      </w:r>
      <w:r w:rsidRPr="00D80159">
        <w:rPr>
          <w:rFonts w:asciiTheme="majorBidi" w:eastAsia="Times New Roman" w:hAnsiTheme="majorBidi" w:cstheme="majorBidi"/>
          <w:spacing w:val="-5"/>
          <w:sz w:val="24"/>
          <w:szCs w:val="24"/>
          <w:lang w:val="en-GB"/>
        </w:rPr>
        <w:t xml:space="preserve">to sell its products, </w:t>
      </w:r>
      <w:r>
        <w:rPr>
          <w:rFonts w:asciiTheme="majorBidi" w:eastAsia="Times New Roman" w:hAnsiTheme="majorBidi" w:cstheme="majorBidi"/>
          <w:spacing w:val="-5"/>
          <w:sz w:val="24"/>
          <w:szCs w:val="24"/>
          <w:lang w:val="en-GB"/>
        </w:rPr>
        <w:t>more research is required into the</w:t>
      </w:r>
      <w:r w:rsidRPr="00D80159">
        <w:rPr>
          <w:rFonts w:asciiTheme="majorBidi" w:eastAsia="Times New Roman" w:hAnsiTheme="majorBidi" w:cstheme="majorBidi"/>
          <w:spacing w:val="-5"/>
          <w:sz w:val="24"/>
          <w:szCs w:val="24"/>
          <w:lang w:val="en-GB"/>
        </w:rPr>
        <w:t xml:space="preserve"> business model and development effort</w:t>
      </w:r>
      <w:r>
        <w:rPr>
          <w:rFonts w:asciiTheme="majorBidi" w:eastAsia="Times New Roman" w:hAnsiTheme="majorBidi" w:cstheme="majorBidi"/>
          <w:spacing w:val="-5"/>
          <w:sz w:val="24"/>
          <w:szCs w:val="24"/>
          <w:lang w:val="en-GB"/>
        </w:rPr>
        <w:t>, particularly regarding the company’s anticipation of royalties and milestones. The structure of the deal</w:t>
      </w:r>
      <w:r w:rsidRPr="00D80159">
        <w:rPr>
          <w:rFonts w:asciiTheme="majorBidi" w:eastAsia="Times New Roman" w:hAnsiTheme="majorBidi" w:cstheme="majorBidi"/>
          <w:spacing w:val="-5"/>
          <w:sz w:val="24"/>
          <w:szCs w:val="24"/>
          <w:lang w:val="en-GB"/>
        </w:rPr>
        <w:t xml:space="preserve"> is based on market demand for the product, and the higher</w:t>
      </w:r>
      <w:r>
        <w:rPr>
          <w:rFonts w:asciiTheme="majorBidi" w:eastAsia="Times New Roman" w:hAnsiTheme="majorBidi" w:cstheme="majorBidi"/>
          <w:spacing w:val="-5"/>
          <w:sz w:val="24"/>
          <w:szCs w:val="24"/>
          <w:lang w:val="en-GB"/>
        </w:rPr>
        <w:t xml:space="preserve"> the evaluation, the better the deal structure</w:t>
      </w:r>
      <w:r w:rsidRPr="00D80159">
        <w:rPr>
          <w:rFonts w:asciiTheme="majorBidi" w:eastAsia="Times New Roman" w:hAnsiTheme="majorBidi" w:cstheme="majorBidi"/>
          <w:spacing w:val="-5"/>
          <w:sz w:val="24"/>
          <w:szCs w:val="24"/>
          <w:lang w:val="en-GB"/>
        </w:rPr>
        <w:t xml:space="preserve"> the business can receive. </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In </w:t>
      </w:r>
      <w:r>
        <w:rPr>
          <w:rFonts w:asciiTheme="majorBidi" w:eastAsia="Times New Roman" w:hAnsiTheme="majorBidi" w:cstheme="majorBidi"/>
          <w:spacing w:val="-5"/>
          <w:sz w:val="24"/>
          <w:szCs w:val="24"/>
          <w:lang w:val="en-GB"/>
        </w:rPr>
        <w:t xml:space="preserve">contrast, in </w:t>
      </w:r>
      <w:r w:rsidRPr="00D80159">
        <w:rPr>
          <w:rFonts w:asciiTheme="majorBidi" w:eastAsia="Times New Roman" w:hAnsiTheme="majorBidi" w:cstheme="majorBidi"/>
          <w:spacing w:val="-5"/>
          <w:sz w:val="24"/>
          <w:szCs w:val="24"/>
          <w:lang w:val="en-GB"/>
        </w:rPr>
        <w:t>the life science</w:t>
      </w:r>
      <w:r>
        <w:rPr>
          <w:rFonts w:asciiTheme="majorBidi" w:eastAsia="Times New Roman" w:hAnsiTheme="majorBidi" w:cstheme="majorBidi"/>
          <w:spacing w:val="-5"/>
          <w:sz w:val="24"/>
          <w:szCs w:val="24"/>
          <w:lang w:val="en-GB"/>
        </w:rPr>
        <w:t>s</w:t>
      </w:r>
      <w:r w:rsidRPr="00D80159">
        <w:rPr>
          <w:rFonts w:asciiTheme="majorBidi" w:eastAsia="Times New Roman" w:hAnsiTheme="majorBidi" w:cstheme="majorBidi"/>
          <w:spacing w:val="-5"/>
          <w:sz w:val="24"/>
          <w:szCs w:val="24"/>
          <w:lang w:val="en-GB"/>
        </w:rPr>
        <w:t xml:space="preserve"> domain, </w:t>
      </w:r>
      <w:r>
        <w:rPr>
          <w:rFonts w:asciiTheme="majorBidi" w:eastAsia="Times New Roman" w:hAnsiTheme="majorBidi" w:cstheme="majorBidi"/>
          <w:spacing w:val="-5"/>
          <w:sz w:val="24"/>
          <w:szCs w:val="24"/>
          <w:lang w:val="en-GB"/>
        </w:rPr>
        <w:t>the WACC is based on previous similar</w:t>
      </w:r>
      <w:r w:rsidRPr="00D80159">
        <w:rPr>
          <w:rFonts w:asciiTheme="majorBidi" w:eastAsia="Times New Roman" w:hAnsiTheme="majorBidi" w:cstheme="majorBidi"/>
          <w:spacing w:val="-5"/>
          <w:sz w:val="24"/>
          <w:szCs w:val="24"/>
          <w:lang w:val="en-GB"/>
        </w:rPr>
        <w:t xml:space="preserve"> deals</w:t>
      </w:r>
      <w:r>
        <w:rPr>
          <w:rFonts w:asciiTheme="majorBidi" w:eastAsia="Times New Roman" w:hAnsiTheme="majorBidi" w:cstheme="majorBidi"/>
          <w:spacing w:val="-5"/>
          <w:sz w:val="24"/>
          <w:szCs w:val="24"/>
          <w:lang w:val="en-GB"/>
        </w:rPr>
        <w:t xml:space="preserve">, as well as at what clinical and controlling phase the </w:t>
      </w:r>
      <w:r>
        <w:rPr>
          <w:rFonts w:asciiTheme="majorBidi" w:eastAsia="Times New Roman" w:hAnsiTheme="majorBidi" w:cstheme="majorBidi"/>
          <w:spacing w:val="-5"/>
          <w:sz w:val="24"/>
          <w:szCs w:val="24"/>
          <w:lang w:val="en-GB"/>
        </w:rPr>
        <w:lastRenderedPageBreak/>
        <w:t>company is currently in.</w:t>
      </w:r>
      <w:r w:rsidR="00E85EBE">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 xml:space="preserve">With renewable energy firms, the earlier a </w:t>
      </w:r>
      <w:r w:rsidRPr="00D80159">
        <w:rPr>
          <w:rFonts w:asciiTheme="majorBidi" w:eastAsia="Times New Roman" w:hAnsiTheme="majorBidi" w:cstheme="majorBidi"/>
          <w:spacing w:val="-5"/>
          <w:sz w:val="24"/>
          <w:szCs w:val="24"/>
          <w:lang w:val="en-GB"/>
        </w:rPr>
        <w:t xml:space="preserve">business </w:t>
      </w:r>
      <w:r>
        <w:rPr>
          <w:rFonts w:asciiTheme="majorBidi" w:eastAsia="Times New Roman" w:hAnsiTheme="majorBidi" w:cstheme="majorBidi"/>
          <w:spacing w:val="-5"/>
          <w:sz w:val="24"/>
          <w:szCs w:val="24"/>
          <w:lang w:val="en-GB"/>
        </w:rPr>
        <w:t>enters into</w:t>
      </w:r>
      <w:r w:rsidRPr="00D80159">
        <w:rPr>
          <w:rFonts w:asciiTheme="majorBidi" w:eastAsia="Times New Roman" w:hAnsiTheme="majorBidi" w:cstheme="majorBidi"/>
          <w:spacing w:val="-5"/>
          <w:sz w:val="24"/>
          <w:szCs w:val="24"/>
          <w:lang w:val="en-GB"/>
        </w:rPr>
        <w:t xml:space="preserve"> an out-licensing arrangement, </w:t>
      </w:r>
      <w:r>
        <w:rPr>
          <w:rFonts w:asciiTheme="majorBidi" w:eastAsia="Times New Roman" w:hAnsiTheme="majorBidi" w:cstheme="majorBidi"/>
          <w:spacing w:val="-5"/>
          <w:sz w:val="24"/>
          <w:szCs w:val="24"/>
          <w:lang w:val="en-GB"/>
        </w:rPr>
        <w:t>the lower royalties and payments reflecting innovation it should expect to receive. Conversely, the later a business enters into such an agreement, the higher the payments it should expect to receive.</w:t>
      </w:r>
      <w:r w:rsidRPr="00D80159">
        <w:rPr>
          <w:rFonts w:asciiTheme="majorBidi" w:eastAsia="Times New Roman" w:hAnsiTheme="majorBidi" w:cstheme="majorBidi"/>
          <w:spacing w:val="-5"/>
          <w:sz w:val="24"/>
          <w:szCs w:val="24"/>
          <w:lang w:val="en-GB"/>
        </w:rPr>
        <w:t xml:space="preserve">  </w:t>
      </w:r>
    </w:p>
    <w:p w14:paraId="2A44918C" w14:textId="77777777" w:rsidR="00B1343A" w:rsidRPr="00D80159" w:rsidRDefault="00B1343A" w:rsidP="00B1343A">
      <w:pPr>
        <w:spacing w:after="0" w:line="360" w:lineRule="auto"/>
        <w:jc w:val="both"/>
        <w:rPr>
          <w:rFonts w:asciiTheme="majorBidi" w:eastAsia="Times New Roman" w:hAnsiTheme="majorBidi" w:cstheme="majorBidi"/>
          <w:b/>
          <w:spacing w:val="-5"/>
          <w:sz w:val="24"/>
          <w:szCs w:val="24"/>
          <w:lang w:val="en-GB"/>
        </w:rPr>
      </w:pPr>
    </w:p>
    <w:p w14:paraId="23905EDC" w14:textId="4179FDC1" w:rsidR="00B1343A" w:rsidRPr="00CA526D" w:rsidRDefault="00807C49" w:rsidP="00B1343A">
      <w:pPr>
        <w:spacing w:after="0" w:line="360" w:lineRule="auto"/>
        <w:jc w:val="both"/>
        <w:rPr>
          <w:rFonts w:asciiTheme="majorBidi" w:eastAsia="Times New Roman" w:hAnsiTheme="majorBidi" w:cstheme="majorBidi"/>
          <w:b/>
          <w:i/>
          <w:iCs/>
          <w:spacing w:val="-5"/>
          <w:sz w:val="24"/>
          <w:szCs w:val="24"/>
          <w:lang w:val="en-GB"/>
        </w:rPr>
      </w:pPr>
      <w:r>
        <w:rPr>
          <w:rFonts w:asciiTheme="majorBidi" w:eastAsia="Times New Roman" w:hAnsiTheme="majorBidi" w:cstheme="majorBidi"/>
          <w:b/>
          <w:i/>
          <w:iCs/>
          <w:spacing w:val="-5"/>
          <w:sz w:val="24"/>
          <w:szCs w:val="24"/>
          <w:lang w:val="en-GB"/>
        </w:rPr>
        <w:t xml:space="preserve">7.4 </w:t>
      </w:r>
      <w:r w:rsidR="00B1343A" w:rsidRPr="00CA526D">
        <w:rPr>
          <w:rFonts w:asciiTheme="majorBidi" w:eastAsia="Times New Roman" w:hAnsiTheme="majorBidi" w:cstheme="majorBidi"/>
          <w:b/>
          <w:i/>
          <w:iCs/>
          <w:spacing w:val="-5"/>
          <w:sz w:val="24"/>
          <w:szCs w:val="24"/>
          <w:lang w:val="en-GB"/>
        </w:rPr>
        <w:t>Valuation of Technology</w:t>
      </w:r>
    </w:p>
    <w:p w14:paraId="7493DDD5" w14:textId="66722519" w:rsidR="00B1343A" w:rsidRDefault="00B1343A" w:rsidP="00DB3F23">
      <w:pPr>
        <w:spacing w:after="0" w:line="360" w:lineRule="auto"/>
        <w:jc w:val="both"/>
        <w:rPr>
          <w:rFonts w:asciiTheme="majorBidi" w:eastAsia="Times New Roman" w:hAnsiTheme="majorBidi" w:cstheme="majorBidi"/>
          <w:spacing w:val="-5"/>
          <w:sz w:val="24"/>
          <w:szCs w:val="24"/>
          <w:lang w:val="en-GB"/>
        </w:rPr>
      </w:pPr>
      <w:r>
        <w:rPr>
          <w:rFonts w:asciiTheme="majorBidi" w:eastAsia="Times New Roman" w:hAnsiTheme="majorBidi" w:cstheme="majorBidi"/>
          <w:spacing w:val="-5"/>
          <w:sz w:val="24"/>
          <w:szCs w:val="24"/>
          <w:lang w:val="en-GB"/>
        </w:rPr>
        <w:t>As previously noted, t</w:t>
      </w:r>
      <w:r w:rsidRPr="00D80159">
        <w:rPr>
          <w:rFonts w:asciiTheme="majorBidi" w:eastAsia="Times New Roman" w:hAnsiTheme="majorBidi" w:cstheme="majorBidi"/>
          <w:spacing w:val="-5"/>
          <w:sz w:val="24"/>
          <w:szCs w:val="24"/>
          <w:lang w:val="en-GB"/>
        </w:rPr>
        <w:t xml:space="preserve">echnology companies are regarded as holding businesses of technology projects they are developing. </w:t>
      </w:r>
      <w:r>
        <w:rPr>
          <w:rFonts w:asciiTheme="majorBidi" w:eastAsia="Times New Roman" w:hAnsiTheme="majorBidi" w:cstheme="majorBidi"/>
          <w:spacing w:val="-5"/>
          <w:sz w:val="24"/>
          <w:szCs w:val="24"/>
          <w:lang w:val="en-GB"/>
        </w:rPr>
        <w:t xml:space="preserve">Inevitably, there are challenges </w:t>
      </w:r>
      <w:r w:rsidRPr="00D80159">
        <w:rPr>
          <w:rFonts w:asciiTheme="majorBidi" w:eastAsia="Times New Roman" w:hAnsiTheme="majorBidi" w:cstheme="majorBidi"/>
          <w:spacing w:val="-5"/>
          <w:sz w:val="24"/>
          <w:szCs w:val="24"/>
          <w:lang w:val="en-GB"/>
        </w:rPr>
        <w:t xml:space="preserve">when the future potential value needs to be evaluated. </w:t>
      </w:r>
      <w:r>
        <w:rPr>
          <w:rFonts w:asciiTheme="majorBidi" w:eastAsia="Times New Roman" w:hAnsiTheme="majorBidi" w:cstheme="majorBidi"/>
          <w:spacing w:val="-5"/>
          <w:sz w:val="24"/>
          <w:szCs w:val="24"/>
          <w:lang w:val="en-GB"/>
        </w:rPr>
        <w:t>While the dividend model can be used to evaluate non-dream companies, it is not applicable in the case of life science companies, where there is a limited time in which the company has exclusive ownership of a drug before its patent expires. When valuing a</w:t>
      </w:r>
      <w:r w:rsidRPr="00D80159">
        <w:rPr>
          <w:rFonts w:asciiTheme="majorBidi" w:eastAsia="Times New Roman" w:hAnsiTheme="majorBidi" w:cstheme="majorBidi"/>
          <w:spacing w:val="-5"/>
          <w:sz w:val="24"/>
          <w:szCs w:val="24"/>
          <w:lang w:val="en-GB"/>
        </w:rPr>
        <w:t xml:space="preserve"> cyber compan</w:t>
      </w:r>
      <w:r>
        <w:rPr>
          <w:rFonts w:asciiTheme="majorBidi" w:eastAsia="Times New Roman" w:hAnsiTheme="majorBidi" w:cstheme="majorBidi"/>
          <w:spacing w:val="-5"/>
          <w:sz w:val="24"/>
          <w:szCs w:val="24"/>
          <w:lang w:val="en-GB"/>
        </w:rPr>
        <w:t>y, the time in which</w:t>
      </w:r>
      <w:r w:rsidRPr="00D80159">
        <w:rPr>
          <w:rFonts w:asciiTheme="majorBidi" w:eastAsia="Times New Roman" w:hAnsiTheme="majorBidi" w:cstheme="majorBidi"/>
          <w:spacing w:val="-5"/>
          <w:sz w:val="24"/>
          <w:szCs w:val="24"/>
          <w:lang w:val="en-GB"/>
        </w:rPr>
        <w:t xml:space="preserve"> a new version can be</w:t>
      </w:r>
      <w:r>
        <w:rPr>
          <w:rFonts w:asciiTheme="majorBidi" w:eastAsia="Times New Roman" w:hAnsiTheme="majorBidi" w:cstheme="majorBidi"/>
          <w:spacing w:val="-5"/>
          <w:sz w:val="24"/>
          <w:szCs w:val="24"/>
          <w:lang w:val="en-GB"/>
        </w:rPr>
        <w:t>come</w:t>
      </w:r>
      <w:r w:rsidRPr="00D80159">
        <w:rPr>
          <w:rFonts w:asciiTheme="majorBidi" w:eastAsia="Times New Roman" w:hAnsiTheme="majorBidi" w:cstheme="majorBidi"/>
          <w:spacing w:val="-5"/>
          <w:sz w:val="24"/>
          <w:szCs w:val="24"/>
          <w:lang w:val="en-GB"/>
        </w:rPr>
        <w:t xml:space="preserve"> legal</w:t>
      </w:r>
      <w:r>
        <w:rPr>
          <w:rFonts w:asciiTheme="majorBidi" w:eastAsia="Times New Roman" w:hAnsiTheme="majorBidi" w:cstheme="majorBidi"/>
          <w:spacing w:val="-5"/>
          <w:sz w:val="24"/>
          <w:szCs w:val="24"/>
          <w:lang w:val="en-GB"/>
        </w:rPr>
        <w:t xml:space="preserve"> is a critical consideration</w:t>
      </w:r>
      <w:r w:rsidRPr="00D80159">
        <w:rPr>
          <w:rFonts w:asciiTheme="majorBidi" w:eastAsia="Times New Roman" w:hAnsiTheme="majorBidi" w:cstheme="majorBidi"/>
          <w:spacing w:val="-5"/>
          <w:sz w:val="24"/>
          <w:szCs w:val="24"/>
          <w:lang w:val="en-GB"/>
        </w:rPr>
        <w:t xml:space="preserve">. </w:t>
      </w:r>
      <w:r>
        <w:rPr>
          <w:rFonts w:asciiTheme="majorBidi" w:eastAsia="Times New Roman" w:hAnsiTheme="majorBidi" w:cstheme="majorBidi"/>
          <w:spacing w:val="-5"/>
          <w:sz w:val="24"/>
          <w:szCs w:val="24"/>
          <w:lang w:val="en-GB"/>
        </w:rPr>
        <w:t>In the case of</w:t>
      </w:r>
      <w:r w:rsidRPr="00D80159">
        <w:rPr>
          <w:rFonts w:asciiTheme="majorBidi" w:eastAsia="Times New Roman" w:hAnsiTheme="majorBidi" w:cstheme="majorBidi"/>
          <w:spacing w:val="-5"/>
          <w:sz w:val="24"/>
          <w:szCs w:val="24"/>
          <w:lang w:val="en-GB"/>
        </w:rPr>
        <w:t xml:space="preserve"> renewable energy </w:t>
      </w:r>
      <w:r>
        <w:rPr>
          <w:rFonts w:asciiTheme="majorBidi" w:eastAsia="Times New Roman" w:hAnsiTheme="majorBidi" w:cstheme="majorBidi"/>
          <w:spacing w:val="-5"/>
          <w:sz w:val="24"/>
          <w:szCs w:val="24"/>
          <w:lang w:val="en-GB"/>
        </w:rPr>
        <w:t xml:space="preserve">companies, the valuation must take account of </w:t>
      </w:r>
      <w:r w:rsidRPr="00D80159">
        <w:rPr>
          <w:rFonts w:asciiTheme="majorBidi" w:eastAsia="Times New Roman" w:hAnsiTheme="majorBidi" w:cstheme="majorBidi"/>
          <w:spacing w:val="-5"/>
          <w:sz w:val="24"/>
          <w:szCs w:val="24"/>
          <w:lang w:val="en-GB"/>
        </w:rPr>
        <w:t xml:space="preserve">the time the </w:t>
      </w:r>
      <w:r>
        <w:rPr>
          <w:rFonts w:asciiTheme="majorBidi" w:eastAsia="Times New Roman" w:hAnsiTheme="majorBidi" w:cstheme="majorBidi"/>
          <w:spacing w:val="-5"/>
          <w:sz w:val="24"/>
          <w:szCs w:val="24"/>
          <w:lang w:val="en-GB"/>
        </w:rPr>
        <w:t>technology</w:t>
      </w:r>
      <w:r w:rsidR="0056211A">
        <w:rPr>
          <w:rFonts w:asciiTheme="majorBidi" w:eastAsia="Times New Roman" w:hAnsiTheme="majorBidi" w:cstheme="majorBidi"/>
          <w:spacing w:val="-5"/>
          <w:sz w:val="24"/>
          <w:szCs w:val="24"/>
          <w:lang w:val="en-GB"/>
        </w:rPr>
        <w:t>,</w:t>
      </w:r>
      <w:r>
        <w:rPr>
          <w:rFonts w:asciiTheme="majorBidi" w:eastAsia="Times New Roman" w:hAnsiTheme="majorBidi" w:cstheme="majorBidi"/>
          <w:spacing w:val="-5"/>
          <w:sz w:val="24"/>
          <w:szCs w:val="24"/>
          <w:lang w:val="en-GB"/>
        </w:rPr>
        <w:t xml:space="preserve"> whether </w:t>
      </w:r>
      <w:r w:rsidRPr="00D80159">
        <w:rPr>
          <w:rFonts w:asciiTheme="majorBidi" w:eastAsia="Times New Roman" w:hAnsiTheme="majorBidi" w:cstheme="majorBidi"/>
          <w:spacing w:val="-5"/>
          <w:sz w:val="24"/>
          <w:szCs w:val="24"/>
          <w:lang w:val="en-GB"/>
        </w:rPr>
        <w:t>PV plates or wind turbines</w:t>
      </w:r>
      <w:r w:rsidR="0056211A">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 xml:space="preserve"> have to stop operating due to the end of an official tender or due to work reasons. Thus, </w:t>
      </w:r>
      <w:r>
        <w:rPr>
          <w:rFonts w:asciiTheme="majorBidi" w:eastAsia="Times New Roman" w:hAnsiTheme="majorBidi" w:cstheme="majorBidi"/>
          <w:spacing w:val="-5"/>
          <w:sz w:val="24"/>
          <w:szCs w:val="24"/>
          <w:lang w:val="en-GB"/>
        </w:rPr>
        <w:t xml:space="preserve">valuations of technology companies </w:t>
      </w:r>
      <w:r w:rsidR="00DB3F23">
        <w:rPr>
          <w:rFonts w:asciiTheme="majorBidi" w:eastAsia="Times New Roman" w:hAnsiTheme="majorBidi" w:cstheme="majorBidi"/>
          <w:spacing w:val="-5"/>
          <w:sz w:val="24"/>
          <w:szCs w:val="24"/>
          <w:lang w:val="en-GB"/>
        </w:rPr>
        <w:t>depend</w:t>
      </w:r>
      <w:r>
        <w:rPr>
          <w:rFonts w:asciiTheme="majorBidi" w:eastAsia="Times New Roman" w:hAnsiTheme="majorBidi" w:cstheme="majorBidi"/>
          <w:spacing w:val="-5"/>
          <w:sz w:val="24"/>
          <w:szCs w:val="24"/>
          <w:lang w:val="en-GB"/>
        </w:rPr>
        <w:t xml:space="preserve"> on the initial assessment</w:t>
      </w:r>
      <w:r w:rsidR="00DB3F23">
        <w:rPr>
          <w:rFonts w:asciiTheme="majorBidi" w:eastAsia="Times New Roman" w:hAnsiTheme="majorBidi" w:cstheme="majorBidi"/>
          <w:spacing w:val="-5"/>
          <w:sz w:val="24"/>
          <w:szCs w:val="24"/>
          <w:lang w:val="en-GB"/>
        </w:rPr>
        <w:t>s</w:t>
      </w:r>
      <w:r>
        <w:rPr>
          <w:rFonts w:asciiTheme="majorBidi" w:eastAsia="Times New Roman" w:hAnsiTheme="majorBidi" w:cstheme="majorBidi"/>
          <w:spacing w:val="-5"/>
          <w:sz w:val="24"/>
          <w:szCs w:val="24"/>
          <w:lang w:val="en-GB"/>
        </w:rPr>
        <w:t xml:space="preserve"> of the </w:t>
      </w:r>
      <w:r w:rsidR="00DB3F23">
        <w:rPr>
          <w:rFonts w:asciiTheme="majorBidi" w:eastAsia="Times New Roman" w:hAnsiTheme="majorBidi" w:cstheme="majorBidi"/>
          <w:spacing w:val="-5"/>
          <w:sz w:val="24"/>
          <w:szCs w:val="24"/>
          <w:lang w:val="en-GB"/>
        </w:rPr>
        <w:t>firm’s</w:t>
      </w:r>
      <w:r w:rsidRPr="00D80159">
        <w:rPr>
          <w:rFonts w:asciiTheme="majorBidi" w:eastAsia="Times New Roman" w:hAnsiTheme="majorBidi" w:cstheme="majorBidi"/>
          <w:spacing w:val="-5"/>
          <w:sz w:val="24"/>
          <w:szCs w:val="24"/>
          <w:lang w:val="en-GB"/>
        </w:rPr>
        <w:t xml:space="preserve"> projects</w:t>
      </w:r>
      <w:r>
        <w:rPr>
          <w:rFonts w:asciiTheme="majorBidi" w:eastAsia="Times New Roman" w:hAnsiTheme="majorBidi" w:cstheme="majorBidi"/>
          <w:spacing w:val="-5"/>
          <w:sz w:val="24"/>
          <w:szCs w:val="24"/>
          <w:lang w:val="en-GB"/>
        </w:rPr>
        <w:t xml:space="preserve"> using its</w:t>
      </w:r>
      <w:r w:rsidRPr="00D80159">
        <w:rPr>
          <w:rFonts w:asciiTheme="majorBidi" w:eastAsia="Times New Roman" w:hAnsiTheme="majorBidi" w:cstheme="majorBidi"/>
          <w:spacing w:val="-5"/>
          <w:sz w:val="24"/>
          <w:szCs w:val="24"/>
          <w:lang w:val="en-GB"/>
        </w:rPr>
        <w:t xml:space="preserve"> core technology</w:t>
      </w:r>
      <w:r>
        <w:rPr>
          <w:rFonts w:asciiTheme="majorBidi" w:eastAsia="Times New Roman" w:hAnsiTheme="majorBidi" w:cstheme="majorBidi"/>
          <w:spacing w:val="-5"/>
          <w:sz w:val="24"/>
          <w:szCs w:val="24"/>
          <w:lang w:val="en-GB"/>
        </w:rPr>
        <w:t xml:space="preserve"> in the anticipation that further </w:t>
      </w:r>
      <w:r w:rsidRPr="00D80159">
        <w:rPr>
          <w:rFonts w:asciiTheme="majorBidi" w:eastAsia="Times New Roman" w:hAnsiTheme="majorBidi" w:cstheme="majorBidi"/>
          <w:spacing w:val="-5"/>
          <w:sz w:val="24"/>
          <w:szCs w:val="24"/>
          <w:lang w:val="en-GB"/>
        </w:rPr>
        <w:t xml:space="preserve">similar projects </w:t>
      </w:r>
      <w:r>
        <w:rPr>
          <w:rFonts w:asciiTheme="majorBidi" w:eastAsia="Times New Roman" w:hAnsiTheme="majorBidi" w:cstheme="majorBidi"/>
          <w:spacing w:val="-5"/>
          <w:sz w:val="24"/>
          <w:szCs w:val="24"/>
          <w:lang w:val="en-GB"/>
        </w:rPr>
        <w:t>can be executed</w:t>
      </w:r>
      <w:r w:rsidRPr="00D80159">
        <w:rPr>
          <w:rFonts w:asciiTheme="majorBidi" w:eastAsia="Times New Roman" w:hAnsiTheme="majorBidi" w:cstheme="majorBidi"/>
          <w:spacing w:val="-5"/>
          <w:sz w:val="24"/>
          <w:szCs w:val="24"/>
          <w:lang w:val="en-GB"/>
        </w:rPr>
        <w:t xml:space="preserve"> in the future</w:t>
      </w:r>
      <w:r>
        <w:rPr>
          <w:rFonts w:asciiTheme="majorBidi" w:eastAsia="Times New Roman" w:hAnsiTheme="majorBidi" w:cstheme="majorBidi"/>
          <w:spacing w:val="-5"/>
          <w:sz w:val="24"/>
          <w:szCs w:val="24"/>
          <w:lang w:val="en-GB"/>
        </w:rPr>
        <w:t xml:space="preserve"> depending on its market position and other factors</w:t>
      </w:r>
      <w:r w:rsidRPr="00D80159">
        <w:rPr>
          <w:rFonts w:asciiTheme="majorBidi" w:eastAsia="Times New Roman" w:hAnsiTheme="majorBidi" w:cstheme="majorBidi"/>
          <w:spacing w:val="-5"/>
          <w:sz w:val="24"/>
          <w:szCs w:val="24"/>
          <w:lang w:val="en-GB"/>
        </w:rPr>
        <w:t xml:space="preserve">. </w:t>
      </w:r>
    </w:p>
    <w:p w14:paraId="67B23242" w14:textId="77777777" w:rsidR="00B1343A" w:rsidRDefault="00B1343A" w:rsidP="00B1343A">
      <w:pPr>
        <w:spacing w:after="0" w:line="360" w:lineRule="auto"/>
        <w:jc w:val="both"/>
        <w:rPr>
          <w:rFonts w:asciiTheme="majorBidi" w:eastAsia="Times New Roman" w:hAnsiTheme="majorBidi" w:cstheme="majorBidi"/>
          <w:spacing w:val="-5"/>
          <w:sz w:val="24"/>
          <w:szCs w:val="24"/>
          <w:lang w:val="en-GB"/>
        </w:rPr>
      </w:pPr>
    </w:p>
    <w:p w14:paraId="3A3EEDCF" w14:textId="5906F6AB" w:rsidR="00B1343A" w:rsidRPr="00807C49" w:rsidRDefault="00807C49" w:rsidP="00807C49">
      <w:pPr>
        <w:spacing w:after="0" w:line="360" w:lineRule="auto"/>
        <w:ind w:firstLine="720"/>
        <w:jc w:val="both"/>
        <w:rPr>
          <w:rFonts w:asciiTheme="majorBidi" w:eastAsia="Times New Roman" w:hAnsiTheme="majorBidi" w:cstheme="majorBidi"/>
          <w:i/>
          <w:iCs/>
          <w:spacing w:val="-5"/>
          <w:sz w:val="24"/>
          <w:szCs w:val="24"/>
          <w:lang w:val="en-GB"/>
        </w:rPr>
      </w:pPr>
      <w:r w:rsidRPr="00807C49">
        <w:rPr>
          <w:rFonts w:asciiTheme="majorBidi" w:eastAsia="Times New Roman" w:hAnsiTheme="majorBidi" w:cstheme="majorBidi"/>
          <w:i/>
          <w:iCs/>
          <w:spacing w:val="-5"/>
          <w:sz w:val="24"/>
          <w:szCs w:val="24"/>
          <w:lang w:val="en-GB"/>
        </w:rPr>
        <w:t xml:space="preserve">7.4.1 </w:t>
      </w:r>
      <w:r w:rsidR="00B1343A" w:rsidRPr="00807C49">
        <w:rPr>
          <w:rFonts w:asciiTheme="majorBidi" w:eastAsia="Times New Roman" w:hAnsiTheme="majorBidi" w:cstheme="majorBidi"/>
          <w:i/>
          <w:iCs/>
          <w:spacing w:val="-5"/>
          <w:sz w:val="24"/>
          <w:szCs w:val="24"/>
          <w:lang w:val="en-GB"/>
        </w:rPr>
        <w:t>The Feed Rate Method</w:t>
      </w:r>
    </w:p>
    <w:p w14:paraId="1B360441" w14:textId="0332B201" w:rsidR="00B1343A" w:rsidRDefault="00B1343A" w:rsidP="00C50387">
      <w:pPr>
        <w:spacing w:after="0" w:line="360" w:lineRule="auto"/>
        <w:jc w:val="both"/>
        <w:rPr>
          <w:rFonts w:asciiTheme="majorBidi" w:eastAsia="Times New Roman" w:hAnsiTheme="majorBidi" w:cstheme="majorBidi"/>
          <w:spacing w:val="-5"/>
          <w:sz w:val="24"/>
          <w:szCs w:val="24"/>
        </w:rPr>
      </w:pPr>
      <w:r w:rsidRPr="00D80159">
        <w:rPr>
          <w:rFonts w:asciiTheme="majorBidi" w:eastAsia="Times New Roman" w:hAnsiTheme="majorBidi" w:cstheme="majorBidi"/>
          <w:spacing w:val="-5"/>
          <w:sz w:val="24"/>
          <w:szCs w:val="24"/>
        </w:rPr>
        <w:t xml:space="preserve">The </w:t>
      </w:r>
      <w:r>
        <w:rPr>
          <w:rFonts w:asciiTheme="majorBidi" w:eastAsia="Times New Roman" w:hAnsiTheme="majorBidi" w:cstheme="majorBidi"/>
          <w:spacing w:val="-5"/>
          <w:sz w:val="24"/>
          <w:szCs w:val="24"/>
        </w:rPr>
        <w:t xml:space="preserve">technology </w:t>
      </w:r>
      <w:r w:rsidRPr="00D80159">
        <w:rPr>
          <w:rFonts w:asciiTheme="majorBidi" w:eastAsia="Times New Roman" w:hAnsiTheme="majorBidi" w:cstheme="majorBidi"/>
          <w:spacing w:val="-5"/>
          <w:sz w:val="24"/>
          <w:szCs w:val="24"/>
        </w:rPr>
        <w:t xml:space="preserve">company maintains a product pipeline </w:t>
      </w:r>
      <w:r>
        <w:rPr>
          <w:rFonts w:asciiTheme="majorBidi" w:eastAsia="Times New Roman" w:hAnsiTheme="majorBidi" w:cstheme="majorBidi"/>
          <w:spacing w:val="-5"/>
          <w:sz w:val="24"/>
          <w:szCs w:val="24"/>
        </w:rPr>
        <w:t>linking its technology based to its</w:t>
      </w:r>
      <w:r w:rsidRPr="00D80159">
        <w:rPr>
          <w:rFonts w:asciiTheme="majorBidi" w:eastAsia="Times New Roman" w:hAnsiTheme="majorBidi" w:cstheme="majorBidi"/>
          <w:spacing w:val="-5"/>
          <w:sz w:val="24"/>
          <w:szCs w:val="24"/>
        </w:rPr>
        <w:t xml:space="preserve"> various business processes</w:t>
      </w:r>
      <w:r>
        <w:rPr>
          <w:rFonts w:asciiTheme="majorBidi" w:eastAsia="Times New Roman" w:hAnsiTheme="majorBidi" w:cstheme="majorBidi"/>
          <w:spacing w:val="-5"/>
          <w:sz w:val="24"/>
          <w:szCs w:val="24"/>
        </w:rPr>
        <w:t>.</w:t>
      </w:r>
      <w:r w:rsidRPr="00D80159">
        <w:rPr>
          <w:rFonts w:asciiTheme="majorBidi" w:eastAsia="Times New Roman" w:hAnsiTheme="majorBidi" w:cstheme="majorBidi"/>
          <w:spacing w:val="-5"/>
          <w:sz w:val="24"/>
          <w:szCs w:val="24"/>
        </w:rPr>
        <w:t xml:space="preserve"> The assessment of a company, which is </w:t>
      </w:r>
      <w:r>
        <w:rPr>
          <w:rFonts w:asciiTheme="majorBidi" w:eastAsia="Times New Roman" w:hAnsiTheme="majorBidi" w:cstheme="majorBidi"/>
          <w:spacing w:val="-5"/>
          <w:sz w:val="24"/>
          <w:szCs w:val="24"/>
        </w:rPr>
        <w:t xml:space="preserve">carried out on </w:t>
      </w:r>
      <w:r w:rsidRPr="00D80159">
        <w:rPr>
          <w:rFonts w:asciiTheme="majorBidi" w:eastAsia="Times New Roman" w:hAnsiTheme="majorBidi" w:cstheme="majorBidi"/>
          <w:spacing w:val="-5"/>
          <w:sz w:val="24"/>
          <w:szCs w:val="24"/>
        </w:rPr>
        <w:t>a technical basis, is an assessment of its residual value. Generally, the feed rate technique is the most commonly used evaluation method for most tech</w:t>
      </w:r>
      <w:r>
        <w:rPr>
          <w:rFonts w:asciiTheme="majorBidi" w:eastAsia="Times New Roman" w:hAnsiTheme="majorBidi" w:cstheme="majorBidi"/>
          <w:spacing w:val="-5"/>
          <w:sz w:val="24"/>
          <w:szCs w:val="24"/>
        </w:rPr>
        <w:t>nology</w:t>
      </w:r>
      <w:r w:rsidRPr="00D80159">
        <w:rPr>
          <w:rFonts w:asciiTheme="majorBidi" w:eastAsia="Times New Roman" w:hAnsiTheme="majorBidi" w:cstheme="majorBidi"/>
          <w:spacing w:val="-5"/>
          <w:sz w:val="24"/>
          <w:szCs w:val="24"/>
        </w:rPr>
        <w:t xml:space="preserve"> companies, as opposed to the traditional terminal value approach that common </w:t>
      </w:r>
      <w:r>
        <w:rPr>
          <w:rFonts w:asciiTheme="majorBidi" w:eastAsia="Times New Roman" w:hAnsiTheme="majorBidi" w:cstheme="majorBidi"/>
          <w:spacing w:val="-5"/>
          <w:sz w:val="24"/>
          <w:szCs w:val="24"/>
        </w:rPr>
        <w:t>for evaluating</w:t>
      </w:r>
      <w:r w:rsidRPr="00D80159">
        <w:rPr>
          <w:rFonts w:asciiTheme="majorBidi" w:eastAsia="Times New Roman" w:hAnsiTheme="majorBidi" w:cstheme="majorBidi"/>
          <w:spacing w:val="-5"/>
          <w:sz w:val="24"/>
          <w:szCs w:val="24"/>
        </w:rPr>
        <w:t xml:space="preserve"> non-tech</w:t>
      </w:r>
      <w:r>
        <w:rPr>
          <w:rFonts w:asciiTheme="majorBidi" w:eastAsia="Times New Roman" w:hAnsiTheme="majorBidi" w:cstheme="majorBidi"/>
          <w:spacing w:val="-5"/>
          <w:sz w:val="24"/>
          <w:szCs w:val="24"/>
        </w:rPr>
        <w:t>nology</w:t>
      </w:r>
      <w:r w:rsidRPr="00D80159">
        <w:rPr>
          <w:rFonts w:asciiTheme="majorBidi" w:eastAsia="Times New Roman" w:hAnsiTheme="majorBidi" w:cstheme="majorBidi"/>
          <w:spacing w:val="-5"/>
          <w:sz w:val="24"/>
          <w:szCs w:val="24"/>
        </w:rPr>
        <w:t xml:space="preserve"> firms. </w:t>
      </w:r>
      <w:r>
        <w:rPr>
          <w:rFonts w:asciiTheme="majorBidi" w:eastAsia="Times New Roman" w:hAnsiTheme="majorBidi" w:cstheme="majorBidi"/>
          <w:spacing w:val="-5"/>
          <w:sz w:val="24"/>
          <w:szCs w:val="24"/>
        </w:rPr>
        <w:t>The feed rate methodology is preferable when valuing technology companies for a variety of reasons.</w:t>
      </w:r>
      <w:r w:rsidRPr="00D80159">
        <w:rPr>
          <w:rFonts w:asciiTheme="majorBidi" w:eastAsia="Times New Roman" w:hAnsiTheme="majorBidi" w:cstheme="majorBidi"/>
          <w:spacing w:val="-5"/>
          <w:sz w:val="24"/>
          <w:szCs w:val="24"/>
        </w:rPr>
        <w:t xml:space="preserve"> First, the terminal value </w:t>
      </w:r>
      <w:r w:rsidR="00613D51">
        <w:rPr>
          <w:rFonts w:asciiTheme="majorBidi" w:eastAsia="Times New Roman" w:hAnsiTheme="majorBidi" w:cstheme="majorBidi"/>
          <w:spacing w:val="-5"/>
          <w:sz w:val="24"/>
          <w:szCs w:val="24"/>
        </w:rPr>
        <w:t>is indicative of</w:t>
      </w:r>
      <w:r w:rsidRPr="00D80159">
        <w:rPr>
          <w:rFonts w:asciiTheme="majorBidi" w:eastAsia="Times New Roman" w:hAnsiTheme="majorBidi" w:cstheme="majorBidi"/>
          <w:spacing w:val="-5"/>
          <w:sz w:val="24"/>
          <w:szCs w:val="24"/>
        </w:rPr>
        <w:t xml:space="preserve"> </w:t>
      </w:r>
      <w:r w:rsidR="00613D51">
        <w:rPr>
          <w:rFonts w:asciiTheme="majorBidi" w:eastAsia="Times New Roman" w:hAnsiTheme="majorBidi" w:cstheme="majorBidi"/>
          <w:spacing w:val="-5"/>
          <w:sz w:val="24"/>
          <w:szCs w:val="24"/>
        </w:rPr>
        <w:t>some</w:t>
      </w:r>
      <w:r>
        <w:rPr>
          <w:rFonts w:asciiTheme="majorBidi" w:eastAsia="Times New Roman" w:hAnsiTheme="majorBidi" w:cstheme="majorBidi"/>
          <w:spacing w:val="-5"/>
          <w:sz w:val="24"/>
          <w:szCs w:val="24"/>
        </w:rPr>
        <w:t xml:space="preserve"> stability </w:t>
      </w:r>
      <w:r w:rsidRPr="00D80159">
        <w:rPr>
          <w:rFonts w:asciiTheme="majorBidi" w:eastAsia="Times New Roman" w:hAnsiTheme="majorBidi" w:cstheme="majorBidi"/>
          <w:spacing w:val="-5"/>
          <w:sz w:val="24"/>
          <w:szCs w:val="24"/>
        </w:rPr>
        <w:t xml:space="preserve">in sales with a different growth rate (g) </w:t>
      </w:r>
      <w:r w:rsidR="00613D51">
        <w:rPr>
          <w:rFonts w:asciiTheme="majorBidi" w:eastAsia="Times New Roman" w:hAnsiTheme="majorBidi" w:cstheme="majorBidi"/>
          <w:spacing w:val="-5"/>
          <w:sz w:val="24"/>
          <w:szCs w:val="24"/>
        </w:rPr>
        <w:t>generated on the basis of</w:t>
      </w:r>
      <w:r w:rsidRPr="00D80159">
        <w:rPr>
          <w:rFonts w:asciiTheme="majorBidi" w:eastAsia="Times New Roman" w:hAnsiTheme="majorBidi" w:cstheme="majorBidi"/>
          <w:spacing w:val="-5"/>
          <w:sz w:val="24"/>
          <w:szCs w:val="24"/>
        </w:rPr>
        <w:t xml:space="preserve"> data</w:t>
      </w:r>
      <w:r w:rsidR="00613D51">
        <w:rPr>
          <w:rFonts w:asciiTheme="majorBidi" w:eastAsia="Times New Roman" w:hAnsiTheme="majorBidi" w:cstheme="majorBidi"/>
          <w:spacing w:val="-5"/>
          <w:sz w:val="24"/>
          <w:szCs w:val="24"/>
        </w:rPr>
        <w:t xml:space="preserve"> from past performance</w:t>
      </w:r>
      <w:r w:rsidRPr="00D80159">
        <w:rPr>
          <w:rFonts w:asciiTheme="majorBidi" w:eastAsia="Times New Roman" w:hAnsiTheme="majorBidi" w:cstheme="majorBidi"/>
          <w:spacing w:val="-5"/>
          <w:sz w:val="24"/>
          <w:szCs w:val="24"/>
        </w:rPr>
        <w:t xml:space="preserve">. </w:t>
      </w:r>
      <w:r w:rsidR="00197EB1">
        <w:rPr>
          <w:rFonts w:asciiTheme="majorBidi" w:eastAsia="Times New Roman" w:hAnsiTheme="majorBidi" w:cstheme="majorBidi"/>
          <w:spacing w:val="-5"/>
          <w:sz w:val="24"/>
          <w:szCs w:val="24"/>
        </w:rPr>
        <w:t>However, in</w:t>
      </w:r>
      <w:r w:rsidRPr="00D80159">
        <w:rPr>
          <w:rFonts w:asciiTheme="majorBidi" w:eastAsia="Times New Roman" w:hAnsiTheme="majorBidi" w:cstheme="majorBidi"/>
          <w:spacing w:val="-5"/>
          <w:sz w:val="24"/>
          <w:szCs w:val="24"/>
        </w:rPr>
        <w:t xml:space="preserve"> human medicine companies, the terminal value is </w:t>
      </w:r>
      <w:r w:rsidR="00197EB1">
        <w:rPr>
          <w:rFonts w:asciiTheme="majorBidi" w:eastAsia="Times New Roman" w:hAnsiTheme="majorBidi" w:cstheme="majorBidi"/>
          <w:spacing w:val="-5"/>
          <w:sz w:val="24"/>
          <w:szCs w:val="24"/>
        </w:rPr>
        <w:t>based on</w:t>
      </w:r>
      <w:r w:rsidRPr="00D80159">
        <w:rPr>
          <w:rFonts w:asciiTheme="majorBidi" w:eastAsia="Times New Roman" w:hAnsiTheme="majorBidi" w:cstheme="majorBidi"/>
          <w:spacing w:val="-5"/>
          <w:sz w:val="24"/>
          <w:szCs w:val="24"/>
        </w:rPr>
        <w:t xml:space="preserve"> projects in expansion. </w:t>
      </w:r>
      <w:r>
        <w:rPr>
          <w:rFonts w:asciiTheme="majorBidi" w:eastAsia="Times New Roman" w:hAnsiTheme="majorBidi" w:cstheme="majorBidi"/>
          <w:spacing w:val="-5"/>
          <w:sz w:val="24"/>
          <w:szCs w:val="24"/>
        </w:rPr>
        <w:t>The second advantage of applying the feed rate methodology to technology company valuations is that</w:t>
      </w:r>
      <w:r w:rsidRPr="00D80159">
        <w:rPr>
          <w:rFonts w:asciiTheme="majorBidi" w:eastAsia="Times New Roman" w:hAnsiTheme="majorBidi" w:cstheme="majorBidi"/>
          <w:spacing w:val="-5"/>
          <w:sz w:val="24"/>
          <w:szCs w:val="24"/>
        </w:rPr>
        <w:t xml:space="preserve"> </w:t>
      </w:r>
      <w:r w:rsidR="008E0116">
        <w:rPr>
          <w:rFonts w:asciiTheme="majorBidi" w:eastAsia="Times New Roman" w:hAnsiTheme="majorBidi" w:cstheme="majorBidi"/>
          <w:spacing w:val="-5"/>
          <w:sz w:val="24"/>
          <w:szCs w:val="24"/>
        </w:rPr>
        <w:t xml:space="preserve">a business’s </w:t>
      </w:r>
      <w:r w:rsidRPr="00D80159">
        <w:rPr>
          <w:rFonts w:asciiTheme="majorBidi" w:eastAsia="Times New Roman" w:hAnsiTheme="majorBidi" w:cstheme="majorBidi"/>
          <w:spacing w:val="-5"/>
          <w:sz w:val="24"/>
          <w:szCs w:val="24"/>
        </w:rPr>
        <w:t xml:space="preserve">terminal value usually </w:t>
      </w:r>
      <w:r w:rsidR="008E0116">
        <w:rPr>
          <w:rFonts w:asciiTheme="majorBidi" w:eastAsia="Times New Roman" w:hAnsiTheme="majorBidi" w:cstheme="majorBidi"/>
          <w:spacing w:val="-5"/>
          <w:sz w:val="24"/>
          <w:szCs w:val="24"/>
        </w:rPr>
        <w:t>amounts to</w:t>
      </w:r>
      <w:r w:rsidRPr="00D80159">
        <w:rPr>
          <w:rFonts w:asciiTheme="majorBidi" w:eastAsia="Times New Roman" w:hAnsiTheme="majorBidi" w:cstheme="majorBidi"/>
          <w:spacing w:val="-5"/>
          <w:sz w:val="24"/>
          <w:szCs w:val="24"/>
        </w:rPr>
        <w:t xml:space="preserve"> between 70</w:t>
      </w:r>
      <w:r>
        <w:rPr>
          <w:rFonts w:asciiTheme="majorBidi" w:eastAsia="Times New Roman" w:hAnsiTheme="majorBidi" w:cstheme="majorBidi"/>
          <w:spacing w:val="-5"/>
          <w:sz w:val="24"/>
          <w:szCs w:val="24"/>
        </w:rPr>
        <w:t>–</w:t>
      </w:r>
      <w:r w:rsidRPr="00D80159">
        <w:rPr>
          <w:rFonts w:asciiTheme="majorBidi" w:eastAsia="Times New Roman" w:hAnsiTheme="majorBidi" w:cstheme="majorBidi"/>
          <w:spacing w:val="-5"/>
          <w:sz w:val="24"/>
          <w:szCs w:val="24"/>
        </w:rPr>
        <w:t>80</w:t>
      </w:r>
      <w:r>
        <w:rPr>
          <w:rFonts w:asciiTheme="majorBidi" w:eastAsia="Times New Roman" w:hAnsiTheme="majorBidi" w:cstheme="majorBidi"/>
          <w:spacing w:val="-5"/>
          <w:sz w:val="24"/>
          <w:szCs w:val="24"/>
        </w:rPr>
        <w:t>%</w:t>
      </w:r>
      <w:r w:rsidRPr="00D80159">
        <w:rPr>
          <w:rFonts w:asciiTheme="majorBidi" w:eastAsia="Times New Roman" w:hAnsiTheme="majorBidi" w:cstheme="majorBidi"/>
          <w:spacing w:val="-5"/>
          <w:sz w:val="24"/>
          <w:szCs w:val="24"/>
        </w:rPr>
        <w:t xml:space="preserve"> of its </w:t>
      </w:r>
      <w:r w:rsidR="008E0116">
        <w:rPr>
          <w:rFonts w:asciiTheme="majorBidi" w:eastAsia="Times New Roman" w:hAnsiTheme="majorBidi" w:cstheme="majorBidi"/>
          <w:spacing w:val="-5"/>
          <w:sz w:val="24"/>
          <w:szCs w:val="24"/>
        </w:rPr>
        <w:t>actual value.</w:t>
      </w:r>
      <w:r w:rsidRPr="00D80159">
        <w:rPr>
          <w:rFonts w:asciiTheme="majorBidi" w:eastAsia="Times New Roman" w:hAnsiTheme="majorBidi" w:cstheme="majorBidi"/>
          <w:spacing w:val="-5"/>
          <w:sz w:val="24"/>
          <w:szCs w:val="24"/>
        </w:rPr>
        <w:t xml:space="preserve"> </w:t>
      </w:r>
      <w:r w:rsidR="008E0116">
        <w:rPr>
          <w:rFonts w:asciiTheme="majorBidi" w:eastAsia="Times New Roman" w:hAnsiTheme="majorBidi" w:cstheme="majorBidi"/>
          <w:spacing w:val="-5"/>
          <w:sz w:val="24"/>
          <w:szCs w:val="24"/>
        </w:rPr>
        <w:t xml:space="preserve">However, with respect </w:t>
      </w:r>
      <w:r w:rsidR="008E0116">
        <w:rPr>
          <w:rFonts w:asciiTheme="majorBidi" w:eastAsia="Times New Roman" w:hAnsiTheme="majorBidi" w:cstheme="majorBidi"/>
          <w:spacing w:val="-5"/>
          <w:sz w:val="24"/>
          <w:szCs w:val="24"/>
        </w:rPr>
        <w:lastRenderedPageBreak/>
        <w:t>to a pharmac</w:t>
      </w:r>
      <w:r w:rsidR="0088717D">
        <w:rPr>
          <w:rFonts w:asciiTheme="majorBidi" w:eastAsia="Times New Roman" w:hAnsiTheme="majorBidi" w:cstheme="majorBidi"/>
          <w:spacing w:val="-5"/>
          <w:sz w:val="24"/>
          <w:szCs w:val="24"/>
        </w:rPr>
        <w:t>eutical manufacturing business,</w:t>
      </w:r>
      <w:r w:rsidRPr="00D80159">
        <w:rPr>
          <w:rFonts w:asciiTheme="majorBidi" w:eastAsia="Times New Roman" w:hAnsiTheme="majorBidi" w:cstheme="majorBidi"/>
          <w:spacing w:val="-5"/>
          <w:sz w:val="24"/>
          <w:szCs w:val="24"/>
        </w:rPr>
        <w:t xml:space="preserve"> the leading </w:t>
      </w:r>
      <w:r w:rsidR="008E0116">
        <w:rPr>
          <w:rFonts w:asciiTheme="majorBidi" w:eastAsia="Times New Roman" w:hAnsiTheme="majorBidi" w:cstheme="majorBidi"/>
          <w:spacing w:val="-5"/>
          <w:sz w:val="24"/>
          <w:szCs w:val="24"/>
        </w:rPr>
        <w:t>element in</w:t>
      </w:r>
      <w:r w:rsidRPr="00D80159">
        <w:rPr>
          <w:rFonts w:asciiTheme="majorBidi" w:eastAsia="Times New Roman" w:hAnsiTheme="majorBidi" w:cstheme="majorBidi"/>
          <w:spacing w:val="-5"/>
          <w:sz w:val="24"/>
          <w:szCs w:val="24"/>
        </w:rPr>
        <w:t xml:space="preserve"> </w:t>
      </w:r>
      <w:r w:rsidR="008E0116">
        <w:rPr>
          <w:rFonts w:asciiTheme="majorBidi" w:eastAsia="Times New Roman" w:hAnsiTheme="majorBidi" w:cstheme="majorBidi"/>
          <w:spacing w:val="-5"/>
          <w:sz w:val="24"/>
          <w:szCs w:val="24"/>
        </w:rPr>
        <w:t>its</w:t>
      </w:r>
      <w:r w:rsidRPr="00D80159">
        <w:rPr>
          <w:rFonts w:asciiTheme="majorBidi" w:eastAsia="Times New Roman" w:hAnsiTheme="majorBidi" w:cstheme="majorBidi"/>
          <w:spacing w:val="-5"/>
          <w:sz w:val="24"/>
          <w:szCs w:val="24"/>
        </w:rPr>
        <w:t xml:space="preserve"> price is</w:t>
      </w:r>
      <w:r w:rsidR="008E0116">
        <w:rPr>
          <w:rFonts w:asciiTheme="majorBidi" w:eastAsia="Times New Roman" w:hAnsiTheme="majorBidi" w:cstheme="majorBidi"/>
          <w:spacing w:val="-5"/>
          <w:sz w:val="24"/>
          <w:szCs w:val="24"/>
        </w:rPr>
        <w:t xml:space="preserve"> based on</w:t>
      </w:r>
      <w:r w:rsidRPr="00D80159">
        <w:rPr>
          <w:rFonts w:asciiTheme="majorBidi" w:eastAsia="Times New Roman" w:hAnsiTheme="majorBidi" w:cstheme="majorBidi"/>
          <w:spacing w:val="-5"/>
          <w:sz w:val="24"/>
          <w:szCs w:val="24"/>
        </w:rPr>
        <w:t xml:space="preserve"> income </w:t>
      </w:r>
      <w:r w:rsidR="008E0116">
        <w:rPr>
          <w:rFonts w:asciiTheme="majorBidi" w:eastAsia="Times New Roman" w:hAnsiTheme="majorBidi" w:cstheme="majorBidi"/>
          <w:spacing w:val="-5"/>
          <w:sz w:val="24"/>
          <w:szCs w:val="24"/>
        </w:rPr>
        <w:t>earned</w:t>
      </w:r>
      <w:r w:rsidRPr="00D80159">
        <w:rPr>
          <w:rFonts w:asciiTheme="majorBidi" w:eastAsia="Times New Roman" w:hAnsiTheme="majorBidi" w:cstheme="majorBidi"/>
          <w:spacing w:val="-5"/>
          <w:sz w:val="24"/>
          <w:szCs w:val="24"/>
        </w:rPr>
        <w:t xml:space="preserve"> during </w:t>
      </w:r>
      <w:r>
        <w:rPr>
          <w:rFonts w:asciiTheme="majorBidi" w:eastAsia="Times New Roman" w:hAnsiTheme="majorBidi" w:cstheme="majorBidi"/>
          <w:spacing w:val="-5"/>
          <w:sz w:val="24"/>
          <w:szCs w:val="24"/>
        </w:rPr>
        <w:t>the</w:t>
      </w:r>
      <w:r w:rsidRPr="00D80159">
        <w:rPr>
          <w:rFonts w:asciiTheme="majorBidi" w:eastAsia="Times New Roman" w:hAnsiTheme="majorBidi" w:cstheme="majorBidi"/>
          <w:spacing w:val="-5"/>
          <w:sz w:val="24"/>
          <w:szCs w:val="24"/>
        </w:rPr>
        <w:t xml:space="preserve"> years </w:t>
      </w:r>
      <w:r w:rsidR="008E0116">
        <w:rPr>
          <w:rFonts w:asciiTheme="majorBidi" w:eastAsia="Times New Roman" w:hAnsiTheme="majorBidi" w:cstheme="majorBidi"/>
          <w:spacing w:val="-5"/>
          <w:sz w:val="24"/>
          <w:szCs w:val="24"/>
        </w:rPr>
        <w:t>after</w:t>
      </w:r>
      <w:r w:rsidRPr="00D80159">
        <w:rPr>
          <w:rFonts w:asciiTheme="majorBidi" w:eastAsia="Times New Roman" w:hAnsiTheme="majorBidi" w:cstheme="majorBidi"/>
          <w:spacing w:val="-5"/>
          <w:sz w:val="24"/>
          <w:szCs w:val="24"/>
        </w:rPr>
        <w:t xml:space="preserve"> </w:t>
      </w:r>
      <w:r>
        <w:rPr>
          <w:rFonts w:asciiTheme="majorBidi" w:eastAsia="Times New Roman" w:hAnsiTheme="majorBidi" w:cstheme="majorBidi"/>
          <w:spacing w:val="-5"/>
          <w:sz w:val="24"/>
          <w:szCs w:val="24"/>
        </w:rPr>
        <w:t xml:space="preserve">the </w:t>
      </w:r>
      <w:r w:rsidRPr="00D80159">
        <w:rPr>
          <w:rFonts w:asciiTheme="majorBidi" w:eastAsia="Times New Roman" w:hAnsiTheme="majorBidi" w:cstheme="majorBidi"/>
          <w:spacing w:val="-5"/>
          <w:sz w:val="24"/>
          <w:szCs w:val="24"/>
        </w:rPr>
        <w:t>product</w:t>
      </w:r>
      <w:r>
        <w:rPr>
          <w:rFonts w:asciiTheme="majorBidi" w:eastAsia="Times New Roman" w:hAnsiTheme="majorBidi" w:cstheme="majorBidi"/>
          <w:spacing w:val="-5"/>
          <w:sz w:val="24"/>
          <w:szCs w:val="24"/>
        </w:rPr>
        <w:t xml:space="preserve">’s </w:t>
      </w:r>
      <w:r w:rsidR="008E0116">
        <w:rPr>
          <w:rFonts w:asciiTheme="majorBidi" w:eastAsia="Times New Roman" w:hAnsiTheme="majorBidi" w:cstheme="majorBidi"/>
          <w:spacing w:val="-5"/>
          <w:sz w:val="24"/>
          <w:szCs w:val="24"/>
        </w:rPr>
        <w:t>introduction</w:t>
      </w:r>
      <w:r>
        <w:rPr>
          <w:rFonts w:asciiTheme="majorBidi" w:eastAsia="Times New Roman" w:hAnsiTheme="majorBidi" w:cstheme="majorBidi"/>
          <w:spacing w:val="-5"/>
          <w:sz w:val="24"/>
          <w:szCs w:val="24"/>
        </w:rPr>
        <w:t xml:space="preserve"> to the market, usually limited to between six to ten years, after which the product’s patent will expire or competing products will be introduced into the market.</w:t>
      </w:r>
      <w:r w:rsidRPr="00D80159">
        <w:rPr>
          <w:rFonts w:asciiTheme="majorBidi" w:eastAsia="Times New Roman" w:hAnsiTheme="majorBidi" w:cstheme="majorBidi"/>
          <w:spacing w:val="-5"/>
          <w:sz w:val="24"/>
          <w:szCs w:val="24"/>
        </w:rPr>
        <w:t xml:space="preserve"> </w:t>
      </w:r>
    </w:p>
    <w:p w14:paraId="024DF43B" w14:textId="2BA27B26" w:rsidR="00B1343A" w:rsidRPr="00D80159" w:rsidRDefault="00B1343A" w:rsidP="00B1343A">
      <w:pPr>
        <w:spacing w:after="0" w:line="360" w:lineRule="auto"/>
        <w:jc w:val="both"/>
        <w:rPr>
          <w:rFonts w:asciiTheme="majorBidi" w:eastAsia="Times New Roman" w:hAnsiTheme="majorBidi" w:cstheme="majorBidi"/>
          <w:spacing w:val="-5"/>
          <w:sz w:val="24"/>
          <w:szCs w:val="24"/>
        </w:rPr>
      </w:pPr>
    </w:p>
    <w:p w14:paraId="039F1AE8" w14:textId="3C7174E6" w:rsidR="00B1343A" w:rsidRDefault="00B1343A" w:rsidP="007A09E0">
      <w:pPr>
        <w:spacing w:after="0" w:line="360" w:lineRule="auto"/>
        <w:jc w:val="both"/>
        <w:rPr>
          <w:rFonts w:asciiTheme="majorBidi" w:eastAsia="Times New Roman" w:hAnsiTheme="majorBidi" w:cstheme="majorBidi"/>
          <w:spacing w:val="-5"/>
          <w:sz w:val="24"/>
          <w:szCs w:val="24"/>
        </w:rPr>
      </w:pPr>
      <w:r w:rsidRPr="00D80159">
        <w:rPr>
          <w:rFonts w:asciiTheme="majorBidi" w:eastAsia="Times New Roman" w:hAnsiTheme="majorBidi" w:cstheme="majorBidi"/>
          <w:spacing w:val="-5"/>
          <w:sz w:val="24"/>
          <w:szCs w:val="24"/>
        </w:rPr>
        <w:t xml:space="preserve">The </w:t>
      </w:r>
      <w:r w:rsidR="000B7BDD">
        <w:rPr>
          <w:rFonts w:asciiTheme="majorBidi" w:eastAsia="Times New Roman" w:hAnsiTheme="majorBidi" w:cstheme="majorBidi"/>
          <w:spacing w:val="-5"/>
          <w:sz w:val="24"/>
          <w:szCs w:val="24"/>
        </w:rPr>
        <w:t xml:space="preserve">assessment of a company’s </w:t>
      </w:r>
      <w:r w:rsidRPr="00D80159">
        <w:rPr>
          <w:rFonts w:asciiTheme="majorBidi" w:eastAsia="Times New Roman" w:hAnsiTheme="majorBidi" w:cstheme="majorBidi"/>
          <w:spacing w:val="-5"/>
          <w:sz w:val="24"/>
          <w:szCs w:val="24"/>
        </w:rPr>
        <w:t xml:space="preserve">technological platform is </w:t>
      </w:r>
      <w:r>
        <w:rPr>
          <w:rFonts w:asciiTheme="majorBidi" w:eastAsia="Times New Roman" w:hAnsiTheme="majorBidi" w:cstheme="majorBidi"/>
          <w:spacing w:val="-5"/>
          <w:sz w:val="24"/>
          <w:szCs w:val="24"/>
        </w:rPr>
        <w:t>based</w:t>
      </w:r>
      <w:r w:rsidRPr="00D80159">
        <w:rPr>
          <w:rFonts w:asciiTheme="majorBidi" w:eastAsia="Times New Roman" w:hAnsiTheme="majorBidi" w:cstheme="majorBidi"/>
          <w:spacing w:val="-5"/>
          <w:sz w:val="24"/>
          <w:szCs w:val="24"/>
        </w:rPr>
        <w:t xml:space="preserve"> on </w:t>
      </w:r>
      <w:r w:rsidR="000B7BDD">
        <w:rPr>
          <w:rFonts w:asciiTheme="majorBidi" w:eastAsia="Times New Roman" w:hAnsiTheme="majorBidi" w:cstheme="majorBidi"/>
          <w:spacing w:val="-5"/>
          <w:sz w:val="24"/>
          <w:szCs w:val="24"/>
        </w:rPr>
        <w:t xml:space="preserve">how many </w:t>
      </w:r>
      <w:r w:rsidRPr="00D80159">
        <w:rPr>
          <w:rFonts w:asciiTheme="majorBidi" w:eastAsia="Times New Roman" w:hAnsiTheme="majorBidi" w:cstheme="majorBidi"/>
          <w:spacing w:val="-5"/>
          <w:sz w:val="24"/>
          <w:szCs w:val="24"/>
        </w:rPr>
        <w:t xml:space="preserve">new projects that a business can </w:t>
      </w:r>
      <w:r w:rsidR="000B7BDD">
        <w:rPr>
          <w:rFonts w:asciiTheme="majorBidi" w:eastAsia="Times New Roman" w:hAnsiTheme="majorBidi" w:cstheme="majorBidi"/>
          <w:spacing w:val="-5"/>
          <w:sz w:val="24"/>
          <w:szCs w:val="24"/>
        </w:rPr>
        <w:t>generate annually, on average.</w:t>
      </w:r>
      <w:r w:rsidRPr="00D80159">
        <w:rPr>
          <w:rFonts w:asciiTheme="majorBidi" w:eastAsia="Times New Roman" w:hAnsiTheme="majorBidi" w:cstheme="majorBidi"/>
          <w:spacing w:val="-5"/>
          <w:sz w:val="24"/>
          <w:szCs w:val="24"/>
        </w:rPr>
        <w:t xml:space="preserve"> </w:t>
      </w:r>
      <w:r w:rsidR="000B7BDD">
        <w:rPr>
          <w:rFonts w:asciiTheme="majorBidi" w:eastAsia="Times New Roman" w:hAnsiTheme="majorBidi" w:cstheme="majorBidi"/>
          <w:spacing w:val="-5"/>
          <w:sz w:val="24"/>
          <w:szCs w:val="24"/>
        </w:rPr>
        <w:t xml:space="preserve">Assessments of </w:t>
      </w:r>
      <w:r w:rsidRPr="00D80159">
        <w:rPr>
          <w:rFonts w:asciiTheme="majorBidi" w:eastAsia="Times New Roman" w:hAnsiTheme="majorBidi" w:cstheme="majorBidi"/>
          <w:spacing w:val="-5"/>
          <w:sz w:val="24"/>
          <w:szCs w:val="24"/>
        </w:rPr>
        <w:t>future projects</w:t>
      </w:r>
      <w:r w:rsidR="000B7BDD">
        <w:rPr>
          <w:rFonts w:asciiTheme="majorBidi" w:eastAsia="Times New Roman" w:hAnsiTheme="majorBidi" w:cstheme="majorBidi"/>
          <w:spacing w:val="-5"/>
          <w:sz w:val="24"/>
          <w:szCs w:val="24"/>
        </w:rPr>
        <w:t>’</w:t>
      </w:r>
      <w:r w:rsidRPr="00D80159">
        <w:rPr>
          <w:rFonts w:asciiTheme="majorBidi" w:eastAsia="Times New Roman" w:hAnsiTheme="majorBidi" w:cstheme="majorBidi"/>
          <w:spacing w:val="-5"/>
          <w:sz w:val="24"/>
          <w:szCs w:val="24"/>
        </w:rPr>
        <w:t xml:space="preserve"> </w:t>
      </w:r>
      <w:r w:rsidR="000B7BDD" w:rsidRPr="00D80159">
        <w:rPr>
          <w:rFonts w:asciiTheme="majorBidi" w:eastAsia="Times New Roman" w:hAnsiTheme="majorBidi" w:cstheme="majorBidi"/>
          <w:spacing w:val="-5"/>
          <w:sz w:val="24"/>
          <w:szCs w:val="24"/>
        </w:rPr>
        <w:t xml:space="preserve">capitalization value </w:t>
      </w:r>
      <w:r w:rsidR="000B7BDD">
        <w:rPr>
          <w:rFonts w:asciiTheme="majorBidi" w:eastAsia="Times New Roman" w:hAnsiTheme="majorBidi" w:cstheme="majorBidi"/>
          <w:spacing w:val="-5"/>
          <w:sz w:val="24"/>
          <w:szCs w:val="24"/>
        </w:rPr>
        <w:t>examines</w:t>
      </w:r>
      <w:r w:rsidRPr="00D80159">
        <w:rPr>
          <w:rFonts w:asciiTheme="majorBidi" w:eastAsia="Times New Roman" w:hAnsiTheme="majorBidi" w:cstheme="majorBidi"/>
          <w:spacing w:val="-5"/>
          <w:sz w:val="24"/>
          <w:szCs w:val="24"/>
        </w:rPr>
        <w:t xml:space="preserve"> </w:t>
      </w:r>
      <w:r w:rsidR="000B7BDD" w:rsidRPr="00D80159">
        <w:rPr>
          <w:rFonts w:asciiTheme="majorBidi" w:eastAsia="Times New Roman" w:hAnsiTheme="majorBidi" w:cstheme="majorBidi"/>
          <w:spacing w:val="-5"/>
          <w:sz w:val="24"/>
          <w:szCs w:val="24"/>
        </w:rPr>
        <w:t xml:space="preserve">expansion </w:t>
      </w:r>
      <w:r w:rsidR="000B7BDD">
        <w:rPr>
          <w:rFonts w:asciiTheme="majorBidi" w:eastAsia="Times New Roman" w:hAnsiTheme="majorBidi" w:cstheme="majorBidi"/>
          <w:spacing w:val="-5"/>
          <w:sz w:val="24"/>
          <w:szCs w:val="24"/>
        </w:rPr>
        <w:t>of prospects</w:t>
      </w:r>
      <w:r w:rsidR="000B7BDD" w:rsidRPr="00D80159">
        <w:rPr>
          <w:rFonts w:asciiTheme="majorBidi" w:eastAsia="Times New Roman" w:hAnsiTheme="majorBidi" w:cstheme="majorBidi"/>
          <w:spacing w:val="-5"/>
          <w:sz w:val="24"/>
          <w:szCs w:val="24"/>
        </w:rPr>
        <w:t xml:space="preserve"> </w:t>
      </w:r>
      <w:r w:rsidR="000B7BDD">
        <w:rPr>
          <w:rFonts w:asciiTheme="majorBidi" w:eastAsia="Times New Roman" w:hAnsiTheme="majorBidi" w:cstheme="majorBidi"/>
          <w:spacing w:val="-5"/>
          <w:sz w:val="24"/>
          <w:szCs w:val="24"/>
        </w:rPr>
        <w:t xml:space="preserve">at the </w:t>
      </w:r>
      <w:r w:rsidRPr="00D80159">
        <w:rPr>
          <w:rFonts w:asciiTheme="majorBidi" w:eastAsia="Times New Roman" w:hAnsiTheme="majorBidi" w:cstheme="majorBidi"/>
          <w:spacing w:val="-5"/>
          <w:sz w:val="24"/>
          <w:szCs w:val="24"/>
        </w:rPr>
        <w:t xml:space="preserve">pre-clinical </w:t>
      </w:r>
      <w:r w:rsidR="000B7BDD">
        <w:rPr>
          <w:rFonts w:asciiTheme="majorBidi" w:eastAsia="Times New Roman" w:hAnsiTheme="majorBidi" w:cstheme="majorBidi"/>
          <w:spacing w:val="-5"/>
          <w:sz w:val="24"/>
          <w:szCs w:val="24"/>
        </w:rPr>
        <w:t>or</w:t>
      </w:r>
      <w:r w:rsidRPr="00D80159">
        <w:rPr>
          <w:rFonts w:asciiTheme="majorBidi" w:eastAsia="Times New Roman" w:hAnsiTheme="majorBidi" w:cstheme="majorBidi"/>
          <w:spacing w:val="-5"/>
          <w:sz w:val="24"/>
          <w:szCs w:val="24"/>
        </w:rPr>
        <w:t xml:space="preserve"> clinical </w:t>
      </w:r>
      <w:r w:rsidR="000B7BDD">
        <w:rPr>
          <w:rFonts w:asciiTheme="majorBidi" w:eastAsia="Times New Roman" w:hAnsiTheme="majorBidi" w:cstheme="majorBidi"/>
          <w:spacing w:val="-5"/>
          <w:sz w:val="24"/>
          <w:szCs w:val="24"/>
        </w:rPr>
        <w:t xml:space="preserve">stage, </w:t>
      </w:r>
      <w:r w:rsidRPr="00D80159">
        <w:rPr>
          <w:rFonts w:asciiTheme="majorBidi" w:eastAsia="Times New Roman" w:hAnsiTheme="majorBidi" w:cstheme="majorBidi"/>
          <w:spacing w:val="-5"/>
          <w:sz w:val="24"/>
          <w:szCs w:val="24"/>
        </w:rPr>
        <w:t xml:space="preserve">or technology developments, </w:t>
      </w:r>
      <w:r w:rsidR="000B7BDD">
        <w:rPr>
          <w:rFonts w:asciiTheme="majorBidi" w:eastAsia="Times New Roman" w:hAnsiTheme="majorBidi" w:cstheme="majorBidi"/>
          <w:spacing w:val="-5"/>
          <w:sz w:val="24"/>
          <w:szCs w:val="24"/>
        </w:rPr>
        <w:t>calculates</w:t>
      </w:r>
      <w:r w:rsidRPr="00D80159">
        <w:rPr>
          <w:rFonts w:asciiTheme="majorBidi" w:eastAsia="Times New Roman" w:hAnsiTheme="majorBidi" w:cstheme="majorBidi"/>
          <w:spacing w:val="-5"/>
          <w:sz w:val="24"/>
          <w:szCs w:val="24"/>
        </w:rPr>
        <w:t xml:space="preserve"> costs</w:t>
      </w:r>
      <w:r w:rsidR="0088717D">
        <w:rPr>
          <w:rFonts w:asciiTheme="majorBidi" w:eastAsia="Times New Roman" w:hAnsiTheme="majorBidi" w:cstheme="majorBidi"/>
          <w:spacing w:val="-5"/>
          <w:sz w:val="24"/>
          <w:szCs w:val="24"/>
        </w:rPr>
        <w:t xml:space="preserve"> that are unallocated</w:t>
      </w:r>
      <w:r w:rsidRPr="00D80159">
        <w:rPr>
          <w:rFonts w:asciiTheme="majorBidi" w:eastAsia="Times New Roman" w:hAnsiTheme="majorBidi" w:cstheme="majorBidi"/>
          <w:spacing w:val="-5"/>
          <w:sz w:val="24"/>
          <w:szCs w:val="24"/>
        </w:rPr>
        <w:t xml:space="preserve">, and </w:t>
      </w:r>
      <w:r w:rsidR="000B7BDD">
        <w:rPr>
          <w:rFonts w:asciiTheme="majorBidi" w:eastAsia="Times New Roman" w:hAnsiTheme="majorBidi" w:cstheme="majorBidi"/>
          <w:spacing w:val="-5"/>
          <w:sz w:val="24"/>
          <w:szCs w:val="24"/>
        </w:rPr>
        <w:t xml:space="preserve">assumes </w:t>
      </w:r>
      <w:r w:rsidRPr="00D80159">
        <w:rPr>
          <w:rFonts w:asciiTheme="majorBidi" w:eastAsia="Times New Roman" w:hAnsiTheme="majorBidi" w:cstheme="majorBidi"/>
          <w:spacing w:val="-5"/>
          <w:sz w:val="24"/>
          <w:szCs w:val="24"/>
        </w:rPr>
        <w:t xml:space="preserve">a </w:t>
      </w:r>
      <w:r w:rsidR="0088717D">
        <w:rPr>
          <w:rFonts w:asciiTheme="majorBidi" w:eastAsia="Times New Roman" w:hAnsiTheme="majorBidi" w:cstheme="majorBidi"/>
          <w:spacing w:val="-5"/>
          <w:sz w:val="24"/>
          <w:szCs w:val="24"/>
        </w:rPr>
        <w:t>discount</w:t>
      </w:r>
      <w:r w:rsidRPr="00D80159">
        <w:rPr>
          <w:rFonts w:asciiTheme="majorBidi" w:eastAsia="Times New Roman" w:hAnsiTheme="majorBidi" w:cstheme="majorBidi"/>
          <w:spacing w:val="-5"/>
          <w:sz w:val="24"/>
          <w:szCs w:val="24"/>
        </w:rPr>
        <w:t xml:space="preserve"> rate </w:t>
      </w:r>
      <w:r w:rsidR="000B7BDD">
        <w:rPr>
          <w:rFonts w:asciiTheme="majorBidi" w:eastAsia="Times New Roman" w:hAnsiTheme="majorBidi" w:cstheme="majorBidi"/>
          <w:spacing w:val="-5"/>
          <w:sz w:val="24"/>
          <w:szCs w:val="24"/>
        </w:rPr>
        <w:t>higher than that used for the</w:t>
      </w:r>
      <w:r w:rsidRPr="00D80159">
        <w:rPr>
          <w:rFonts w:asciiTheme="majorBidi" w:eastAsia="Times New Roman" w:hAnsiTheme="majorBidi" w:cstheme="majorBidi"/>
          <w:spacing w:val="-5"/>
          <w:sz w:val="24"/>
          <w:szCs w:val="24"/>
        </w:rPr>
        <w:t xml:space="preserve"> forecast years, </w:t>
      </w:r>
      <w:r w:rsidR="000B7BDD">
        <w:rPr>
          <w:rFonts w:asciiTheme="majorBidi" w:eastAsia="Times New Roman" w:hAnsiTheme="majorBidi" w:cstheme="majorBidi"/>
          <w:spacing w:val="-5"/>
          <w:sz w:val="24"/>
          <w:szCs w:val="24"/>
        </w:rPr>
        <w:t xml:space="preserve">recognizing the </w:t>
      </w:r>
      <w:r w:rsidRPr="00D80159">
        <w:rPr>
          <w:rFonts w:asciiTheme="majorBidi" w:eastAsia="Times New Roman" w:hAnsiTheme="majorBidi" w:cstheme="majorBidi"/>
          <w:spacing w:val="-5"/>
          <w:sz w:val="24"/>
          <w:szCs w:val="24"/>
        </w:rPr>
        <w:t xml:space="preserve">due to the </w:t>
      </w:r>
      <w:r w:rsidR="000B7BDD">
        <w:rPr>
          <w:rFonts w:asciiTheme="majorBidi" w:eastAsia="Times New Roman" w:hAnsiTheme="majorBidi" w:cstheme="majorBidi"/>
          <w:spacing w:val="-5"/>
          <w:sz w:val="24"/>
          <w:szCs w:val="24"/>
        </w:rPr>
        <w:t>unpredictability</w:t>
      </w:r>
      <w:r w:rsidRPr="00D80159">
        <w:rPr>
          <w:rFonts w:asciiTheme="majorBidi" w:eastAsia="Times New Roman" w:hAnsiTheme="majorBidi" w:cstheme="majorBidi"/>
          <w:spacing w:val="-5"/>
          <w:sz w:val="24"/>
          <w:szCs w:val="24"/>
        </w:rPr>
        <w:t xml:space="preserve"> of the business's future projects. For </w:t>
      </w:r>
      <w:r>
        <w:rPr>
          <w:rFonts w:asciiTheme="majorBidi" w:eastAsia="Times New Roman" w:hAnsiTheme="majorBidi" w:cstheme="majorBidi"/>
          <w:spacing w:val="-5"/>
          <w:sz w:val="24"/>
          <w:szCs w:val="24"/>
        </w:rPr>
        <w:t xml:space="preserve">example, </w:t>
      </w:r>
      <w:r w:rsidR="008F17FD">
        <w:rPr>
          <w:rFonts w:asciiTheme="majorBidi" w:eastAsia="Times New Roman" w:hAnsiTheme="majorBidi" w:cstheme="majorBidi"/>
          <w:spacing w:val="-5"/>
          <w:sz w:val="24"/>
          <w:szCs w:val="24"/>
        </w:rPr>
        <w:t>looking at</w:t>
      </w:r>
      <w:r>
        <w:rPr>
          <w:rFonts w:asciiTheme="majorBidi" w:eastAsia="Times New Roman" w:hAnsiTheme="majorBidi" w:cstheme="majorBidi"/>
          <w:spacing w:val="-5"/>
          <w:sz w:val="24"/>
          <w:szCs w:val="24"/>
        </w:rPr>
        <w:t xml:space="preserve"> </w:t>
      </w:r>
      <w:r w:rsidRPr="00D80159">
        <w:rPr>
          <w:rFonts w:asciiTheme="majorBidi" w:eastAsia="Times New Roman" w:hAnsiTheme="majorBidi" w:cstheme="majorBidi"/>
          <w:spacing w:val="-5"/>
          <w:sz w:val="24"/>
          <w:szCs w:val="24"/>
        </w:rPr>
        <w:t>the firm's technology and addressable market</w:t>
      </w:r>
      <w:r>
        <w:rPr>
          <w:rFonts w:asciiTheme="majorBidi" w:eastAsia="Times New Roman" w:hAnsiTheme="majorBidi" w:cstheme="majorBidi"/>
          <w:spacing w:val="-5"/>
          <w:sz w:val="24"/>
          <w:szCs w:val="24"/>
        </w:rPr>
        <w:t xml:space="preserve">, projections could be given for the company’s main technology platform assessment points based on an expectation that the company would produce </w:t>
      </w:r>
      <w:r w:rsidRPr="00D80159">
        <w:rPr>
          <w:rFonts w:asciiTheme="majorBidi" w:eastAsia="Times New Roman" w:hAnsiTheme="majorBidi" w:cstheme="majorBidi"/>
          <w:spacing w:val="-5"/>
          <w:sz w:val="24"/>
          <w:szCs w:val="24"/>
        </w:rPr>
        <w:t>one new project every four years</w:t>
      </w:r>
      <w:r>
        <w:rPr>
          <w:rFonts w:asciiTheme="majorBidi" w:eastAsia="Times New Roman" w:hAnsiTheme="majorBidi" w:cstheme="majorBidi"/>
          <w:spacing w:val="-5"/>
          <w:sz w:val="24"/>
          <w:szCs w:val="24"/>
        </w:rPr>
        <w:t>.</w:t>
      </w:r>
      <w:r w:rsidRPr="00D80159">
        <w:rPr>
          <w:rFonts w:asciiTheme="majorBidi" w:eastAsia="Times New Roman" w:hAnsiTheme="majorBidi" w:cstheme="majorBidi"/>
          <w:spacing w:val="-5"/>
          <w:sz w:val="24"/>
          <w:szCs w:val="24"/>
        </w:rPr>
        <w:t xml:space="preserve"> </w:t>
      </w:r>
      <w:r>
        <w:rPr>
          <w:rFonts w:asciiTheme="majorBidi" w:eastAsia="Times New Roman" w:hAnsiTheme="majorBidi" w:cstheme="majorBidi"/>
          <w:spacing w:val="-5"/>
          <w:sz w:val="24"/>
          <w:szCs w:val="24"/>
        </w:rPr>
        <w:t xml:space="preserve">In this hypothetical example, </w:t>
      </w:r>
      <w:r w:rsidRPr="00D80159">
        <w:rPr>
          <w:rFonts w:asciiTheme="majorBidi" w:eastAsia="Times New Roman" w:hAnsiTheme="majorBidi" w:cstheme="majorBidi"/>
          <w:spacing w:val="-5"/>
          <w:sz w:val="24"/>
          <w:szCs w:val="24"/>
        </w:rPr>
        <w:t>the average value of the current pipeline plans</w:t>
      </w:r>
      <w:r>
        <w:rPr>
          <w:rFonts w:asciiTheme="majorBidi" w:eastAsia="Times New Roman" w:hAnsiTheme="majorBidi" w:cstheme="majorBidi"/>
          <w:spacing w:val="-5"/>
          <w:sz w:val="24"/>
          <w:szCs w:val="24"/>
        </w:rPr>
        <w:t xml:space="preserve"> is</w:t>
      </w:r>
      <w:r w:rsidRPr="00D80159">
        <w:rPr>
          <w:rFonts w:asciiTheme="majorBidi" w:eastAsia="Times New Roman" w:hAnsiTheme="majorBidi" w:cstheme="majorBidi"/>
          <w:spacing w:val="-5"/>
          <w:sz w:val="24"/>
          <w:szCs w:val="24"/>
        </w:rPr>
        <w:t xml:space="preserve"> </w:t>
      </w:r>
      <w:r>
        <w:rPr>
          <w:rFonts w:asciiTheme="majorBidi" w:eastAsia="Times New Roman" w:hAnsiTheme="majorBidi" w:cstheme="majorBidi"/>
          <w:spacing w:val="-5"/>
          <w:sz w:val="24"/>
          <w:szCs w:val="24"/>
        </w:rPr>
        <w:t>$</w:t>
      </w:r>
      <w:r w:rsidRPr="00D80159">
        <w:rPr>
          <w:rFonts w:asciiTheme="majorBidi" w:eastAsia="Times New Roman" w:hAnsiTheme="majorBidi" w:cstheme="majorBidi"/>
          <w:spacing w:val="-5"/>
          <w:sz w:val="24"/>
          <w:szCs w:val="24"/>
        </w:rPr>
        <w:t>59.1</w:t>
      </w:r>
      <w:r>
        <w:rPr>
          <w:rFonts w:asciiTheme="majorBidi" w:eastAsia="Times New Roman" w:hAnsiTheme="majorBidi" w:cstheme="majorBidi"/>
          <w:spacing w:val="-5"/>
          <w:sz w:val="24"/>
          <w:szCs w:val="24"/>
        </w:rPr>
        <w:t xml:space="preserve"> </w:t>
      </w:r>
      <w:r w:rsidRPr="00D80159">
        <w:rPr>
          <w:rFonts w:asciiTheme="majorBidi" w:eastAsia="Times New Roman" w:hAnsiTheme="majorBidi" w:cstheme="majorBidi"/>
          <w:spacing w:val="-5"/>
          <w:sz w:val="24"/>
          <w:szCs w:val="24"/>
        </w:rPr>
        <w:t xml:space="preserve">million. The </w:t>
      </w:r>
      <w:r w:rsidR="00D76CF7">
        <w:rPr>
          <w:rFonts w:asciiTheme="majorBidi" w:eastAsia="Times New Roman" w:hAnsiTheme="majorBidi" w:cstheme="majorBidi"/>
          <w:spacing w:val="-5"/>
          <w:sz w:val="24"/>
          <w:szCs w:val="24"/>
        </w:rPr>
        <w:t xml:space="preserve">main elements of the </w:t>
      </w:r>
      <w:r w:rsidRPr="00D80159">
        <w:rPr>
          <w:rFonts w:asciiTheme="majorBidi" w:eastAsia="Times New Roman" w:hAnsiTheme="majorBidi" w:cstheme="majorBidi"/>
          <w:spacing w:val="-5"/>
          <w:sz w:val="24"/>
          <w:szCs w:val="24"/>
        </w:rPr>
        <w:t>unallocated costs are General and Administrative (G&amp;A)</w:t>
      </w:r>
      <w:r w:rsidR="00D76CF7">
        <w:rPr>
          <w:rFonts w:asciiTheme="majorBidi" w:eastAsia="Times New Roman" w:hAnsiTheme="majorBidi" w:cstheme="majorBidi"/>
          <w:spacing w:val="-5"/>
          <w:sz w:val="24"/>
          <w:szCs w:val="24"/>
        </w:rPr>
        <w:t xml:space="preserve"> and</w:t>
      </w:r>
      <w:r w:rsidRPr="00D80159">
        <w:rPr>
          <w:rFonts w:asciiTheme="majorBidi" w:eastAsia="Times New Roman" w:hAnsiTheme="majorBidi" w:cstheme="majorBidi"/>
          <w:spacing w:val="-5"/>
          <w:sz w:val="24"/>
          <w:szCs w:val="24"/>
        </w:rPr>
        <w:t xml:space="preserve"> the sales costs, with the project</w:t>
      </w:r>
      <w:r>
        <w:rPr>
          <w:rFonts w:asciiTheme="majorBidi" w:eastAsia="Times New Roman" w:hAnsiTheme="majorBidi" w:cstheme="majorBidi"/>
          <w:spacing w:val="-5"/>
          <w:sz w:val="24"/>
          <w:szCs w:val="24"/>
        </w:rPr>
        <w:t>’</w:t>
      </w:r>
      <w:r w:rsidRPr="00D80159">
        <w:rPr>
          <w:rFonts w:asciiTheme="majorBidi" w:eastAsia="Times New Roman" w:hAnsiTheme="majorBidi" w:cstheme="majorBidi"/>
          <w:spacing w:val="-5"/>
          <w:sz w:val="24"/>
          <w:szCs w:val="24"/>
        </w:rPr>
        <w:t xml:space="preserve">s value </w:t>
      </w:r>
      <w:r w:rsidR="00D76CF7">
        <w:rPr>
          <w:rFonts w:asciiTheme="majorBidi" w:eastAsia="Times New Roman" w:hAnsiTheme="majorBidi" w:cstheme="majorBidi"/>
          <w:spacing w:val="-5"/>
          <w:sz w:val="24"/>
          <w:szCs w:val="24"/>
        </w:rPr>
        <w:t xml:space="preserve">given an equal value </w:t>
      </w:r>
      <w:r w:rsidRPr="00D80159">
        <w:rPr>
          <w:rFonts w:asciiTheme="majorBidi" w:eastAsia="Times New Roman" w:hAnsiTheme="majorBidi" w:cstheme="majorBidi"/>
          <w:spacing w:val="-5"/>
          <w:sz w:val="24"/>
          <w:szCs w:val="24"/>
        </w:rPr>
        <w:t xml:space="preserve">as the current pipeline plans. </w:t>
      </w:r>
      <w:r w:rsidR="0088717D">
        <w:rPr>
          <w:rFonts w:asciiTheme="majorBidi" w:eastAsia="Times New Roman" w:hAnsiTheme="majorBidi" w:cstheme="majorBidi"/>
          <w:spacing w:val="-5"/>
          <w:sz w:val="24"/>
          <w:szCs w:val="24"/>
        </w:rPr>
        <w:t>S</w:t>
      </w:r>
      <w:r w:rsidRPr="00D80159">
        <w:rPr>
          <w:rFonts w:asciiTheme="majorBidi" w:eastAsia="Times New Roman" w:hAnsiTheme="majorBidi" w:cstheme="majorBidi"/>
          <w:spacing w:val="-5"/>
          <w:sz w:val="24"/>
          <w:szCs w:val="24"/>
        </w:rPr>
        <w:t>tatutory tax of 15</w:t>
      </w:r>
      <w:r>
        <w:rPr>
          <w:rFonts w:asciiTheme="majorBidi" w:eastAsia="Times New Roman" w:hAnsiTheme="majorBidi" w:cstheme="majorBidi"/>
          <w:spacing w:val="-5"/>
          <w:sz w:val="24"/>
          <w:szCs w:val="24"/>
        </w:rPr>
        <w:t>%</w:t>
      </w:r>
      <w:r w:rsidRPr="00D80159">
        <w:rPr>
          <w:rFonts w:asciiTheme="majorBidi" w:eastAsia="Times New Roman" w:hAnsiTheme="majorBidi" w:cstheme="majorBidi"/>
          <w:spacing w:val="-5"/>
          <w:sz w:val="24"/>
          <w:szCs w:val="24"/>
        </w:rPr>
        <w:t xml:space="preserve"> is expected, which is lower than </w:t>
      </w:r>
      <w:r w:rsidR="007666C0">
        <w:rPr>
          <w:rFonts w:asciiTheme="majorBidi" w:eastAsia="Times New Roman" w:hAnsiTheme="majorBidi" w:cstheme="majorBidi"/>
          <w:spacing w:val="-5"/>
          <w:sz w:val="24"/>
          <w:szCs w:val="24"/>
        </w:rPr>
        <w:t>23%</w:t>
      </w:r>
      <w:r w:rsidRPr="00D80159">
        <w:rPr>
          <w:rFonts w:asciiTheme="majorBidi" w:eastAsia="Times New Roman" w:hAnsiTheme="majorBidi" w:cstheme="majorBidi"/>
          <w:spacing w:val="-5"/>
          <w:sz w:val="24"/>
          <w:szCs w:val="24"/>
        </w:rPr>
        <w:t xml:space="preserve"> federal tax of. The capitalization rate </w:t>
      </w:r>
      <w:r w:rsidR="00CA798D">
        <w:rPr>
          <w:rFonts w:asciiTheme="majorBidi" w:eastAsia="Times New Roman" w:hAnsiTheme="majorBidi" w:cstheme="majorBidi"/>
          <w:spacing w:val="-5"/>
          <w:sz w:val="24"/>
          <w:szCs w:val="24"/>
        </w:rPr>
        <w:t xml:space="preserve">here </w:t>
      </w:r>
      <w:r w:rsidRPr="00D80159">
        <w:rPr>
          <w:rFonts w:asciiTheme="majorBidi" w:eastAsia="Times New Roman" w:hAnsiTheme="majorBidi" w:cstheme="majorBidi"/>
          <w:spacing w:val="-5"/>
          <w:sz w:val="24"/>
          <w:szCs w:val="24"/>
        </w:rPr>
        <w:t xml:space="preserve">is higher than </w:t>
      </w:r>
      <w:r w:rsidR="00CA798D">
        <w:rPr>
          <w:rFonts w:asciiTheme="majorBidi" w:eastAsia="Times New Roman" w:hAnsiTheme="majorBidi" w:cstheme="majorBidi"/>
          <w:spacing w:val="-5"/>
          <w:sz w:val="24"/>
          <w:szCs w:val="24"/>
        </w:rPr>
        <w:t>that applied</w:t>
      </w:r>
      <w:r w:rsidRPr="00D80159">
        <w:rPr>
          <w:rFonts w:asciiTheme="majorBidi" w:eastAsia="Times New Roman" w:hAnsiTheme="majorBidi" w:cstheme="majorBidi"/>
          <w:spacing w:val="-5"/>
          <w:sz w:val="24"/>
          <w:szCs w:val="24"/>
        </w:rPr>
        <w:t xml:space="preserve"> in the pipeline assessment</w:t>
      </w:r>
      <w:r w:rsidR="00CA798D">
        <w:rPr>
          <w:rFonts w:asciiTheme="majorBidi" w:eastAsia="Times New Roman" w:hAnsiTheme="majorBidi" w:cstheme="majorBidi"/>
          <w:spacing w:val="-5"/>
          <w:sz w:val="24"/>
          <w:szCs w:val="24"/>
        </w:rPr>
        <w:t xml:space="preserve"> because the level of uncertainty is greater.</w:t>
      </w:r>
      <w:r w:rsidRPr="00D80159">
        <w:rPr>
          <w:rFonts w:asciiTheme="majorBidi" w:eastAsia="Times New Roman" w:hAnsiTheme="majorBidi" w:cstheme="majorBidi"/>
          <w:spacing w:val="-5"/>
          <w:sz w:val="24"/>
          <w:szCs w:val="24"/>
        </w:rPr>
        <w:t xml:space="preserve"> Also, it is </w:t>
      </w:r>
      <w:r w:rsidR="00CA798D">
        <w:rPr>
          <w:rFonts w:asciiTheme="majorBidi" w:eastAsia="Times New Roman" w:hAnsiTheme="majorBidi" w:cstheme="majorBidi"/>
          <w:spacing w:val="-5"/>
          <w:sz w:val="24"/>
          <w:szCs w:val="24"/>
        </w:rPr>
        <w:t>anticipated</w:t>
      </w:r>
      <w:r w:rsidRPr="00D80159">
        <w:rPr>
          <w:rFonts w:asciiTheme="majorBidi" w:eastAsia="Times New Roman" w:hAnsiTheme="majorBidi" w:cstheme="majorBidi"/>
          <w:spacing w:val="-5"/>
          <w:sz w:val="24"/>
          <w:szCs w:val="24"/>
        </w:rPr>
        <w:t xml:space="preserve"> that the platform </w:t>
      </w:r>
      <w:r w:rsidR="00CA798D">
        <w:rPr>
          <w:rFonts w:asciiTheme="majorBidi" w:eastAsia="Times New Roman" w:hAnsiTheme="majorBidi" w:cstheme="majorBidi"/>
          <w:spacing w:val="-5"/>
          <w:sz w:val="24"/>
          <w:szCs w:val="24"/>
        </w:rPr>
        <w:t>will be able to undertake</w:t>
      </w:r>
      <w:r w:rsidRPr="00D80159">
        <w:rPr>
          <w:rFonts w:asciiTheme="majorBidi" w:eastAsia="Times New Roman" w:hAnsiTheme="majorBidi" w:cstheme="majorBidi"/>
          <w:spacing w:val="-5"/>
          <w:sz w:val="24"/>
          <w:szCs w:val="24"/>
        </w:rPr>
        <w:t xml:space="preserve"> various projects for a </w:t>
      </w:r>
      <w:r w:rsidR="00CA798D">
        <w:rPr>
          <w:rFonts w:asciiTheme="majorBidi" w:eastAsia="Times New Roman" w:hAnsiTheme="majorBidi" w:cstheme="majorBidi"/>
          <w:spacing w:val="-5"/>
          <w:sz w:val="24"/>
          <w:szCs w:val="24"/>
        </w:rPr>
        <w:t>specified</w:t>
      </w:r>
      <w:r w:rsidRPr="00D80159">
        <w:rPr>
          <w:rFonts w:asciiTheme="majorBidi" w:eastAsia="Times New Roman" w:hAnsiTheme="majorBidi" w:cstheme="majorBidi"/>
          <w:spacing w:val="-5"/>
          <w:sz w:val="24"/>
          <w:szCs w:val="24"/>
        </w:rPr>
        <w:t xml:space="preserve"> number of years (n)</w:t>
      </w:r>
      <w:r>
        <w:rPr>
          <w:rFonts w:asciiTheme="majorBidi" w:eastAsia="Times New Roman" w:hAnsiTheme="majorBidi" w:cstheme="majorBidi"/>
          <w:spacing w:val="-5"/>
          <w:sz w:val="24"/>
          <w:szCs w:val="24"/>
        </w:rPr>
        <w:t xml:space="preserve">. In the case of a </w:t>
      </w:r>
      <w:r w:rsidR="00CA798D">
        <w:rPr>
          <w:rFonts w:asciiTheme="majorBidi" w:eastAsia="Times New Roman" w:hAnsiTheme="majorBidi" w:cstheme="majorBidi"/>
          <w:spacing w:val="-5"/>
          <w:sz w:val="24"/>
          <w:szCs w:val="24"/>
        </w:rPr>
        <w:t>pharmaceutical</w:t>
      </w:r>
      <w:r>
        <w:rPr>
          <w:rFonts w:asciiTheme="majorBidi" w:eastAsia="Times New Roman" w:hAnsiTheme="majorBidi" w:cstheme="majorBidi"/>
          <w:spacing w:val="-5"/>
          <w:sz w:val="24"/>
          <w:szCs w:val="24"/>
        </w:rPr>
        <w:t xml:space="preserve"> company, (n) =13, the average patent period, so all projects undertaken after this period should be deducted</w:t>
      </w:r>
      <w:r w:rsidRPr="00D80159">
        <w:rPr>
          <w:rFonts w:asciiTheme="majorBidi" w:eastAsia="Times New Roman" w:hAnsiTheme="majorBidi" w:cstheme="majorBidi"/>
          <w:spacing w:val="-5"/>
          <w:sz w:val="24"/>
          <w:szCs w:val="24"/>
        </w:rPr>
        <w:t xml:space="preserve"> from the technological platform value. </w:t>
      </w:r>
    </w:p>
    <w:p w14:paraId="09D7F4DA" w14:textId="77777777" w:rsidR="00B1343A" w:rsidRDefault="00B1343A" w:rsidP="00B1343A">
      <w:pPr>
        <w:spacing w:after="0" w:line="360" w:lineRule="auto"/>
        <w:jc w:val="both"/>
        <w:rPr>
          <w:rFonts w:asciiTheme="majorBidi" w:eastAsia="Times New Roman" w:hAnsiTheme="majorBidi" w:cstheme="majorBidi"/>
          <w:spacing w:val="-5"/>
          <w:sz w:val="24"/>
          <w:szCs w:val="24"/>
        </w:rPr>
      </w:pPr>
    </w:p>
    <w:p w14:paraId="3CD90D01"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rPr>
      </w:pPr>
      <w:r w:rsidRPr="00D80159">
        <w:rPr>
          <w:rFonts w:asciiTheme="majorBidi" w:eastAsia="Times New Roman" w:hAnsiTheme="majorBidi" w:cstheme="majorBidi"/>
          <w:spacing w:val="-5"/>
          <w:sz w:val="24"/>
          <w:szCs w:val="24"/>
        </w:rPr>
        <w:t>The value of the technology can be calculated using the formula below:</w:t>
      </w:r>
    </w:p>
    <w:p w14:paraId="6DD4A453"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lang w:val="en-GB"/>
        </w:rPr>
      </w:pPr>
    </w:p>
    <w:p w14:paraId="11B0E99C"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lang w:val="en-GB"/>
        </w:rPr>
      </w:pPr>
    </w:p>
    <w:p w14:paraId="4AFEB70D"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lang w:val="en-GB"/>
        </w:rPr>
      </w:pPr>
      <m:oMathPara>
        <m:oMath>
          <m:r>
            <m:rPr>
              <m:sty m:val="p"/>
            </m:rPr>
            <w:rPr>
              <w:rFonts w:ascii="Cambria Math" w:eastAsia="Times New Roman" w:hAnsi="Cambria Math" w:cstheme="majorBidi"/>
              <w:spacing w:val="-5"/>
              <w:sz w:val="24"/>
              <w:szCs w:val="24"/>
              <w:lang w:val="en-GB"/>
            </w:rPr>
            <m:t>V(tech)=</m:t>
          </m:r>
          <m:f>
            <m:fPr>
              <m:ctrlPr>
                <w:rPr>
                  <w:rFonts w:ascii="Cambria Math" w:eastAsia="Times New Roman" w:hAnsi="Cambria Math" w:cstheme="majorBidi"/>
                  <w:spacing w:val="-5"/>
                  <w:sz w:val="24"/>
                  <w:szCs w:val="24"/>
                  <w:lang w:val="en-GB"/>
                </w:rPr>
              </m:ctrlPr>
            </m:fPr>
            <m:num>
              <m:d>
                <m:dPr>
                  <m:ctrlPr>
                    <w:rPr>
                      <w:rFonts w:ascii="Cambria Math" w:eastAsia="Times New Roman" w:hAnsi="Cambria Math" w:cstheme="majorBidi"/>
                      <w:spacing w:val="-5"/>
                      <w:sz w:val="24"/>
                      <w:szCs w:val="24"/>
                      <w:lang w:val="en-GB"/>
                    </w:rPr>
                  </m:ctrlPr>
                </m:dPr>
                <m:e>
                  <m:r>
                    <w:rPr>
                      <w:rFonts w:ascii="Cambria Math" w:eastAsia="Times New Roman" w:hAnsi="Cambria Math" w:cstheme="majorBidi"/>
                      <w:spacing w:val="-5"/>
                      <w:sz w:val="24"/>
                      <w:szCs w:val="24"/>
                      <w:lang w:val="en-GB"/>
                    </w:rPr>
                    <m:t>fVproject</m:t>
                  </m:r>
                  <m:r>
                    <m:rPr>
                      <m:sty m:val="p"/>
                    </m:rPr>
                    <w:rPr>
                      <w:rFonts w:ascii="Cambria Math" w:eastAsia="Times New Roman" w:hAnsi="Cambria Math" w:cstheme="majorBidi"/>
                      <w:spacing w:val="-5"/>
                      <w:sz w:val="24"/>
                      <w:szCs w:val="24"/>
                      <w:lang w:val="en-GB"/>
                    </w:rPr>
                    <m:t>-</m:t>
                  </m:r>
                  <m:d>
                    <m:dPr>
                      <m:ctrlPr>
                        <w:rPr>
                          <w:rFonts w:ascii="Cambria Math" w:eastAsia="Times New Roman" w:hAnsi="Cambria Math" w:cstheme="majorBidi"/>
                          <w:spacing w:val="-5"/>
                          <w:sz w:val="24"/>
                          <w:szCs w:val="24"/>
                          <w:lang w:val="en-GB"/>
                        </w:rPr>
                      </m:ctrlPr>
                    </m:dPr>
                    <m:e>
                      <m:r>
                        <m:rPr>
                          <m:sty m:val="p"/>
                        </m:rPr>
                        <w:rPr>
                          <w:rFonts w:ascii="Cambria Math" w:eastAsia="Times New Roman" w:hAnsi="Cambria Math" w:cstheme="majorBidi"/>
                          <w:spacing w:val="-5"/>
                          <w:sz w:val="24"/>
                          <w:szCs w:val="24"/>
                          <w:lang w:val="en-GB"/>
                        </w:rPr>
                        <m:t>1+</m:t>
                      </m:r>
                      <m:r>
                        <w:rPr>
                          <w:rFonts w:ascii="Cambria Math" w:eastAsia="Times New Roman" w:hAnsi="Cambria Math" w:cstheme="majorBidi"/>
                          <w:spacing w:val="-5"/>
                          <w:sz w:val="24"/>
                          <w:szCs w:val="24"/>
                          <w:lang w:val="en-GB"/>
                        </w:rPr>
                        <m:t>r</m:t>
                      </m:r>
                    </m:e>
                  </m:d>
                  <m:r>
                    <w:rPr>
                      <w:rFonts w:ascii="Cambria Math" w:eastAsia="Times New Roman" w:hAnsi="Cambria Math" w:cstheme="majorBidi"/>
                      <w:spacing w:val="-5"/>
                      <w:sz w:val="24"/>
                      <w:szCs w:val="24"/>
                      <w:lang w:val="en-GB"/>
                    </w:rPr>
                    <m:t>costs</m:t>
                  </m:r>
                </m:e>
              </m:d>
            </m:num>
            <m:den>
              <m:r>
                <w:rPr>
                  <w:rFonts w:ascii="Cambria Math" w:eastAsia="Times New Roman" w:hAnsi="Cambria Math" w:cstheme="majorBidi"/>
                  <w:spacing w:val="-5"/>
                  <w:sz w:val="24"/>
                  <w:szCs w:val="24"/>
                  <w:lang w:val="en-GB"/>
                </w:rPr>
                <m:t>r</m:t>
              </m:r>
            </m:den>
          </m:f>
          <m:r>
            <m:rPr>
              <m:sty m:val="p"/>
            </m:rPr>
            <w:rPr>
              <w:rFonts w:ascii="Cambria Math" w:eastAsia="Times New Roman" w:hAnsi="Cambria Math" w:cstheme="majorBidi"/>
              <w:spacing w:val="-5"/>
              <w:sz w:val="24"/>
              <w:szCs w:val="24"/>
              <w:lang w:val="en-GB"/>
            </w:rPr>
            <m:t>*1-</m:t>
          </m:r>
          <m:f>
            <m:fPr>
              <m:ctrlPr>
                <w:rPr>
                  <w:rFonts w:ascii="Cambria Math" w:eastAsia="Times New Roman" w:hAnsi="Cambria Math" w:cstheme="majorBidi"/>
                  <w:spacing w:val="-5"/>
                  <w:sz w:val="24"/>
                  <w:szCs w:val="24"/>
                  <w:lang w:val="en-GB"/>
                </w:rPr>
              </m:ctrlPr>
            </m:fPr>
            <m:num>
              <m:r>
                <m:rPr>
                  <m:sty m:val="p"/>
                </m:rPr>
                <w:rPr>
                  <w:rFonts w:ascii="Cambria Math" w:eastAsia="Times New Roman" w:hAnsi="Cambria Math" w:cstheme="majorBidi"/>
                  <w:spacing w:val="-5"/>
                  <w:sz w:val="24"/>
                  <w:szCs w:val="24"/>
                  <w:lang w:val="en-GB"/>
                </w:rPr>
                <m:t>1</m:t>
              </m:r>
            </m:num>
            <m:den>
              <m:d>
                <m:dPr>
                  <m:ctrlPr>
                    <w:rPr>
                      <w:rFonts w:ascii="Cambria Math" w:eastAsia="Times New Roman" w:hAnsi="Cambria Math" w:cstheme="majorBidi"/>
                      <w:spacing w:val="-5"/>
                      <w:sz w:val="24"/>
                      <w:szCs w:val="24"/>
                      <w:lang w:val="en-GB"/>
                    </w:rPr>
                  </m:ctrlPr>
                </m:dPr>
                <m:e>
                  <m:r>
                    <m:rPr>
                      <m:sty m:val="p"/>
                    </m:rPr>
                    <w:rPr>
                      <w:rFonts w:ascii="Cambria Math" w:eastAsia="Times New Roman" w:hAnsi="Cambria Math" w:cstheme="majorBidi"/>
                      <w:spacing w:val="-5"/>
                      <w:sz w:val="24"/>
                      <w:szCs w:val="24"/>
                      <w:lang w:val="en-GB"/>
                    </w:rPr>
                    <m:t>1+</m:t>
                  </m:r>
                  <m:r>
                    <w:rPr>
                      <w:rFonts w:ascii="Cambria Math" w:eastAsia="Times New Roman" w:hAnsi="Cambria Math" w:cstheme="majorBidi"/>
                      <w:spacing w:val="-5"/>
                      <w:sz w:val="24"/>
                      <w:szCs w:val="24"/>
                      <w:lang w:val="en-GB"/>
                    </w:rPr>
                    <m:t>r</m:t>
                  </m:r>
                </m:e>
              </m:d>
              <m:r>
                <m:rPr>
                  <m:sty m:val="p"/>
                </m:rPr>
                <w:rPr>
                  <w:rFonts w:ascii="Cambria Math" w:eastAsia="Times New Roman" w:hAnsi="Cambria Math" w:cstheme="majorBidi"/>
                  <w:spacing w:val="-5"/>
                  <w:sz w:val="24"/>
                  <w:szCs w:val="24"/>
                  <w:lang w:val="en-GB"/>
                </w:rPr>
                <m:t>^n</m:t>
              </m:r>
            </m:den>
          </m:f>
        </m:oMath>
      </m:oMathPara>
    </w:p>
    <w:p w14:paraId="28C13C19"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lang w:val="en-GB"/>
        </w:rPr>
      </w:pPr>
    </w:p>
    <w:p w14:paraId="39CEC758" w14:textId="77777777" w:rsidR="00620BEB" w:rsidRDefault="00620BEB" w:rsidP="00B1343A">
      <w:pPr>
        <w:spacing w:after="0" w:line="360" w:lineRule="auto"/>
        <w:jc w:val="both"/>
        <w:rPr>
          <w:rFonts w:asciiTheme="majorBidi" w:eastAsia="Times New Roman" w:hAnsiTheme="majorBidi" w:cstheme="majorBidi"/>
          <w:spacing w:val="-5"/>
          <w:sz w:val="24"/>
          <w:szCs w:val="24"/>
          <w:lang w:val="en-GB"/>
        </w:rPr>
      </w:pPr>
    </w:p>
    <w:p w14:paraId="182B64C6"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The valuation considerations of the technological platform indicate that:</w:t>
      </w:r>
    </w:p>
    <w:p w14:paraId="53C5C3AA" w14:textId="14BBA6FE" w:rsidR="00B1343A" w:rsidRPr="008B1F92" w:rsidRDefault="008B1F92" w:rsidP="008B1F92">
      <w:pPr>
        <w:spacing w:after="0" w:line="360" w:lineRule="auto"/>
        <w:jc w:val="both"/>
        <w:rPr>
          <w:rFonts w:asciiTheme="majorBidi" w:eastAsia="Times New Roman" w:hAnsiTheme="majorBidi" w:cstheme="majorBidi"/>
          <w:b/>
          <w:bCs/>
          <w:spacing w:val="-5"/>
          <w:sz w:val="24"/>
          <w:szCs w:val="24"/>
          <w:lang w:val="en-GB"/>
        </w:rPr>
      </w:pPr>
      <w:r w:rsidRPr="008B1F92">
        <w:rPr>
          <w:rFonts w:asciiTheme="majorBidi" w:eastAsia="Times New Roman" w:hAnsiTheme="majorBidi" w:cstheme="majorBidi"/>
          <w:b/>
          <w:bCs/>
          <w:spacing w:val="-5"/>
          <w:sz w:val="24"/>
          <w:szCs w:val="24"/>
          <w:lang w:val="en-GB"/>
        </w:rPr>
        <w:lastRenderedPageBreak/>
        <w:t>Table 7.2.  V</w:t>
      </w:r>
      <w:r w:rsidR="00B1343A" w:rsidRPr="008B1F92">
        <w:rPr>
          <w:rFonts w:asciiTheme="majorBidi" w:eastAsia="Times New Roman" w:hAnsiTheme="majorBidi" w:cstheme="majorBidi"/>
          <w:b/>
          <w:bCs/>
          <w:spacing w:val="-5"/>
          <w:sz w:val="24"/>
          <w:szCs w:val="24"/>
          <w:lang w:val="en-GB"/>
        </w:rPr>
        <w:t xml:space="preserve">aluation of </w:t>
      </w:r>
      <w:r w:rsidRPr="008B1F92">
        <w:rPr>
          <w:rFonts w:asciiTheme="majorBidi" w:eastAsia="Times New Roman" w:hAnsiTheme="majorBidi" w:cstheme="majorBidi"/>
          <w:b/>
          <w:bCs/>
          <w:spacing w:val="-5"/>
          <w:sz w:val="24"/>
          <w:szCs w:val="24"/>
          <w:lang w:val="en-GB"/>
        </w:rPr>
        <w:t>T</w:t>
      </w:r>
      <w:r w:rsidR="00B1343A" w:rsidRPr="008B1F92">
        <w:rPr>
          <w:rFonts w:asciiTheme="majorBidi" w:eastAsia="Times New Roman" w:hAnsiTheme="majorBidi" w:cstheme="majorBidi"/>
          <w:b/>
          <w:bCs/>
          <w:spacing w:val="-5"/>
          <w:sz w:val="24"/>
          <w:szCs w:val="24"/>
          <w:lang w:val="en-GB"/>
        </w:rPr>
        <w:t>echnology:</w:t>
      </w:r>
    </w:p>
    <w:p w14:paraId="64F03263"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lang w:val="en-GB"/>
        </w:rPr>
      </w:pPr>
    </w:p>
    <w:p w14:paraId="6DC9F3CD"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lang w:val="en-GB"/>
        </w:rPr>
      </w:pPr>
    </w:p>
    <w:tbl>
      <w:tblPr>
        <w:tblW w:w="5579" w:type="dxa"/>
        <w:jc w:val="center"/>
        <w:tblLook w:val="0680" w:firstRow="0" w:lastRow="0" w:firstColumn="1" w:lastColumn="0" w:noHBand="1" w:noVBand="1"/>
      </w:tblPr>
      <w:tblGrid>
        <w:gridCol w:w="3074"/>
        <w:gridCol w:w="877"/>
        <w:gridCol w:w="707"/>
        <w:gridCol w:w="921"/>
      </w:tblGrid>
      <w:tr w:rsidR="00B1343A" w:rsidRPr="00D80159" w14:paraId="29614B58" w14:textId="77777777" w:rsidTr="00C036AE">
        <w:trPr>
          <w:trHeight w:val="11"/>
          <w:jc w:val="center"/>
        </w:trPr>
        <w:tc>
          <w:tcPr>
            <w:tcW w:w="3074" w:type="dxa"/>
            <w:noWrap/>
            <w:hideMark/>
          </w:tcPr>
          <w:p w14:paraId="779AF8A1" w14:textId="038E0A96"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 xml:space="preserve">Average </w:t>
            </w:r>
            <w:r>
              <w:rPr>
                <w:rFonts w:asciiTheme="majorBidi" w:eastAsia="Times New Roman" w:hAnsiTheme="majorBidi" w:cstheme="majorBidi"/>
                <w:spacing w:val="-5"/>
                <w:sz w:val="24"/>
                <w:szCs w:val="24"/>
                <w:lang w:val="en-GB"/>
              </w:rPr>
              <w:t>No.</w:t>
            </w:r>
            <w:r w:rsidRPr="00D80159">
              <w:rPr>
                <w:rFonts w:asciiTheme="majorBidi" w:eastAsia="Times New Roman" w:hAnsiTheme="majorBidi" w:cstheme="majorBidi"/>
                <w:spacing w:val="-5"/>
                <w:sz w:val="24"/>
                <w:szCs w:val="24"/>
                <w:lang w:val="en-GB"/>
              </w:rPr>
              <w:t xml:space="preserve"> of New Projects per </w:t>
            </w:r>
            <w:r>
              <w:rPr>
                <w:rFonts w:asciiTheme="majorBidi" w:eastAsia="Times New Roman" w:hAnsiTheme="majorBidi" w:cstheme="majorBidi"/>
                <w:spacing w:val="-5"/>
                <w:sz w:val="24"/>
                <w:szCs w:val="24"/>
                <w:lang w:val="en-GB"/>
              </w:rPr>
              <w:t>y</w:t>
            </w:r>
            <w:r w:rsidRPr="00D80159">
              <w:rPr>
                <w:rFonts w:asciiTheme="majorBidi" w:eastAsia="Times New Roman" w:hAnsiTheme="majorBidi" w:cstheme="majorBidi"/>
                <w:spacing w:val="-5"/>
                <w:sz w:val="24"/>
                <w:szCs w:val="24"/>
                <w:lang w:val="en-GB"/>
              </w:rPr>
              <w:t>ear</w:t>
            </w:r>
          </w:p>
        </w:tc>
        <w:tc>
          <w:tcPr>
            <w:tcW w:w="877" w:type="dxa"/>
            <w:noWrap/>
            <w:hideMark/>
          </w:tcPr>
          <w:p w14:paraId="0F412DC1"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707" w:type="dxa"/>
            <w:noWrap/>
            <w:hideMark/>
          </w:tcPr>
          <w:p w14:paraId="528502EE"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921" w:type="dxa"/>
            <w:noWrap/>
          </w:tcPr>
          <w:p w14:paraId="53CE38AE"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0.25</w:t>
            </w:r>
          </w:p>
        </w:tc>
      </w:tr>
      <w:tr w:rsidR="00B1343A" w:rsidRPr="00D80159" w14:paraId="1882622F" w14:textId="77777777" w:rsidTr="00C036AE">
        <w:trPr>
          <w:trHeight w:val="11"/>
          <w:jc w:val="center"/>
        </w:trPr>
        <w:tc>
          <w:tcPr>
            <w:tcW w:w="3074" w:type="dxa"/>
            <w:noWrap/>
            <w:hideMark/>
          </w:tcPr>
          <w:p w14:paraId="14944A89"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Project Value ($K)</w:t>
            </w:r>
          </w:p>
        </w:tc>
        <w:tc>
          <w:tcPr>
            <w:tcW w:w="0" w:type="auto"/>
            <w:noWrap/>
          </w:tcPr>
          <w:p w14:paraId="17FC1BE6"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707" w:type="dxa"/>
            <w:noWrap/>
          </w:tcPr>
          <w:p w14:paraId="3DC70DE3"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0" w:type="auto"/>
            <w:noWrap/>
          </w:tcPr>
          <w:p w14:paraId="186C944F"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59,070</w:t>
            </w:r>
          </w:p>
        </w:tc>
      </w:tr>
      <w:tr w:rsidR="00B1343A" w:rsidRPr="00D80159" w14:paraId="51A8088E" w14:textId="77777777" w:rsidTr="00C036AE">
        <w:trPr>
          <w:trHeight w:val="11"/>
          <w:jc w:val="center"/>
        </w:trPr>
        <w:tc>
          <w:tcPr>
            <w:tcW w:w="3074" w:type="dxa"/>
            <w:noWrap/>
            <w:hideMark/>
          </w:tcPr>
          <w:p w14:paraId="5CFD637D"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Unallocated Costs ($K)</w:t>
            </w:r>
          </w:p>
        </w:tc>
        <w:tc>
          <w:tcPr>
            <w:tcW w:w="0" w:type="auto"/>
            <w:noWrap/>
          </w:tcPr>
          <w:p w14:paraId="7FDE9802"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707" w:type="dxa"/>
            <w:noWrap/>
          </w:tcPr>
          <w:p w14:paraId="197A909F"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0" w:type="auto"/>
            <w:noWrap/>
          </w:tcPr>
          <w:p w14:paraId="0E0ADC09"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-40,820</w:t>
            </w:r>
          </w:p>
        </w:tc>
      </w:tr>
      <w:tr w:rsidR="00B1343A" w:rsidRPr="00D80159" w14:paraId="0DA4A717" w14:textId="77777777" w:rsidTr="00C036AE">
        <w:trPr>
          <w:trHeight w:val="11"/>
          <w:jc w:val="center"/>
        </w:trPr>
        <w:tc>
          <w:tcPr>
            <w:tcW w:w="3074" w:type="dxa"/>
            <w:noWrap/>
            <w:hideMark/>
          </w:tcPr>
          <w:p w14:paraId="365D0DC6"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Unexpected Costs ($K)</w:t>
            </w:r>
          </w:p>
        </w:tc>
        <w:tc>
          <w:tcPr>
            <w:tcW w:w="0" w:type="auto"/>
            <w:noWrap/>
          </w:tcPr>
          <w:p w14:paraId="2AE624C5"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707" w:type="dxa"/>
            <w:noWrap/>
          </w:tcPr>
          <w:p w14:paraId="5A1D6A1D"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0" w:type="auto"/>
            <w:noWrap/>
          </w:tcPr>
          <w:p w14:paraId="357CBE7E"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-5,907</w:t>
            </w:r>
          </w:p>
        </w:tc>
      </w:tr>
      <w:tr w:rsidR="00B1343A" w:rsidRPr="00D80159" w14:paraId="5717C6AF" w14:textId="77777777" w:rsidTr="00C036AE">
        <w:trPr>
          <w:trHeight w:val="11"/>
          <w:jc w:val="center"/>
        </w:trPr>
        <w:tc>
          <w:tcPr>
            <w:tcW w:w="3074" w:type="dxa"/>
            <w:noWrap/>
            <w:hideMark/>
          </w:tcPr>
          <w:p w14:paraId="00AAE37E"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Tax</w:t>
            </w:r>
          </w:p>
        </w:tc>
        <w:tc>
          <w:tcPr>
            <w:tcW w:w="0" w:type="auto"/>
            <w:noWrap/>
          </w:tcPr>
          <w:p w14:paraId="36E60CD9"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707" w:type="dxa"/>
            <w:noWrap/>
          </w:tcPr>
          <w:p w14:paraId="3287C3E4"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0" w:type="auto"/>
            <w:noWrap/>
          </w:tcPr>
          <w:p w14:paraId="1D72C5B7"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15%</w:t>
            </w:r>
          </w:p>
        </w:tc>
      </w:tr>
      <w:tr w:rsidR="00B1343A" w:rsidRPr="00D80159" w14:paraId="63A23E6E" w14:textId="77777777" w:rsidTr="00C036AE">
        <w:trPr>
          <w:trHeight w:val="11"/>
          <w:jc w:val="center"/>
        </w:trPr>
        <w:tc>
          <w:tcPr>
            <w:tcW w:w="3074" w:type="dxa"/>
            <w:noWrap/>
            <w:hideMark/>
          </w:tcPr>
          <w:p w14:paraId="462E132C"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Capitalization</w:t>
            </w:r>
          </w:p>
        </w:tc>
        <w:tc>
          <w:tcPr>
            <w:tcW w:w="0" w:type="auto"/>
            <w:noWrap/>
          </w:tcPr>
          <w:p w14:paraId="70A25287"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707" w:type="dxa"/>
            <w:noWrap/>
          </w:tcPr>
          <w:p w14:paraId="1E44F331"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0" w:type="auto"/>
            <w:noWrap/>
          </w:tcPr>
          <w:p w14:paraId="563252E0"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24.6%</w:t>
            </w:r>
          </w:p>
        </w:tc>
      </w:tr>
      <w:tr w:rsidR="00B1343A" w:rsidRPr="00D80159" w14:paraId="251FC26B" w14:textId="77777777" w:rsidTr="00C036AE">
        <w:trPr>
          <w:trHeight w:val="11"/>
          <w:jc w:val="center"/>
        </w:trPr>
        <w:tc>
          <w:tcPr>
            <w:tcW w:w="3074" w:type="dxa"/>
            <w:noWrap/>
            <w:hideMark/>
          </w:tcPr>
          <w:p w14:paraId="6241E0BE"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0" w:type="auto"/>
            <w:noWrap/>
          </w:tcPr>
          <w:p w14:paraId="1457D09D"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707" w:type="dxa"/>
            <w:noWrap/>
          </w:tcPr>
          <w:p w14:paraId="07EAC69E"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0" w:type="auto"/>
            <w:noWrap/>
            <w:hideMark/>
          </w:tcPr>
          <w:p w14:paraId="54D25BFC"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r>
      <w:tr w:rsidR="00B1343A" w:rsidRPr="00D80159" w14:paraId="50233702" w14:textId="77777777" w:rsidTr="00C036AE">
        <w:trPr>
          <w:trHeight w:val="11"/>
          <w:jc w:val="center"/>
        </w:trPr>
        <w:tc>
          <w:tcPr>
            <w:tcW w:w="3951" w:type="dxa"/>
            <w:gridSpan w:val="2"/>
            <w:shd w:val="clear" w:color="auto" w:fill="548DD4" w:themeFill="text2" w:themeFillTint="99"/>
            <w:noWrap/>
            <w:hideMark/>
          </w:tcPr>
          <w:p w14:paraId="4E723D9D"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Terminal Technology Value ($K)</w:t>
            </w:r>
          </w:p>
        </w:tc>
        <w:tc>
          <w:tcPr>
            <w:tcW w:w="707" w:type="dxa"/>
            <w:shd w:val="clear" w:color="auto" w:fill="548DD4" w:themeFill="text2" w:themeFillTint="99"/>
            <w:noWrap/>
            <w:hideMark/>
          </w:tcPr>
          <w:p w14:paraId="0FB29976"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0" w:type="auto"/>
            <w:shd w:val="clear" w:color="auto" w:fill="548DD4" w:themeFill="text2" w:themeFillTint="99"/>
            <w:noWrap/>
            <w:hideMark/>
          </w:tcPr>
          <w:p w14:paraId="51B60D25"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10,645</w:t>
            </w:r>
          </w:p>
        </w:tc>
      </w:tr>
      <w:tr w:rsidR="00B1343A" w:rsidRPr="00D80159" w14:paraId="772486D3" w14:textId="77777777" w:rsidTr="00C036AE">
        <w:trPr>
          <w:trHeight w:val="11"/>
          <w:jc w:val="center"/>
        </w:trPr>
        <w:tc>
          <w:tcPr>
            <w:tcW w:w="3074" w:type="dxa"/>
            <w:noWrap/>
            <w:hideMark/>
          </w:tcPr>
          <w:p w14:paraId="72021726"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0" w:type="auto"/>
            <w:noWrap/>
            <w:hideMark/>
          </w:tcPr>
          <w:p w14:paraId="553EFB53"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707" w:type="dxa"/>
            <w:noWrap/>
            <w:hideMark/>
          </w:tcPr>
          <w:p w14:paraId="6C3C75FE"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0" w:type="auto"/>
            <w:noWrap/>
            <w:hideMark/>
          </w:tcPr>
          <w:p w14:paraId="66877F1E"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r>
      <w:tr w:rsidR="00B1343A" w:rsidRPr="00D80159" w14:paraId="528FB564" w14:textId="77777777" w:rsidTr="00C036AE">
        <w:trPr>
          <w:trHeight w:val="11"/>
          <w:jc w:val="center"/>
        </w:trPr>
        <w:tc>
          <w:tcPr>
            <w:tcW w:w="3951" w:type="dxa"/>
            <w:gridSpan w:val="2"/>
            <w:noWrap/>
            <w:hideMark/>
          </w:tcPr>
          <w:p w14:paraId="4F554031"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 xml:space="preserve">Technology Value for the years that at present are </w:t>
            </w:r>
            <w:r>
              <w:rPr>
                <w:rFonts w:asciiTheme="majorBidi" w:eastAsia="Times New Roman" w:hAnsiTheme="majorBidi" w:cstheme="majorBidi"/>
                <w:spacing w:val="-5"/>
                <w:sz w:val="24"/>
                <w:szCs w:val="24"/>
                <w:lang w:val="en-GB"/>
              </w:rPr>
              <w:t>anticipated:</w:t>
            </w:r>
            <w:r w:rsidRPr="00D80159">
              <w:rPr>
                <w:rFonts w:asciiTheme="majorBidi" w:eastAsia="Times New Roman" w:hAnsiTheme="majorBidi" w:cstheme="majorBidi"/>
                <w:spacing w:val="-5"/>
                <w:sz w:val="24"/>
                <w:szCs w:val="24"/>
                <w:lang w:val="en-GB"/>
              </w:rPr>
              <w:t xml:space="preserve"> 2019</w:t>
            </w:r>
            <w:r>
              <w:rPr>
                <w:rFonts w:asciiTheme="majorBidi" w:eastAsia="Times New Roman" w:hAnsiTheme="majorBidi" w:cstheme="majorBidi"/>
                <w:spacing w:val="-5"/>
                <w:sz w:val="24"/>
                <w:szCs w:val="24"/>
                <w:lang w:val="en-GB"/>
              </w:rPr>
              <w:t>–</w:t>
            </w:r>
            <w:r w:rsidRPr="00D80159">
              <w:rPr>
                <w:rFonts w:asciiTheme="majorBidi" w:eastAsia="Times New Roman" w:hAnsiTheme="majorBidi" w:cstheme="majorBidi"/>
                <w:spacing w:val="-5"/>
                <w:sz w:val="24"/>
                <w:szCs w:val="24"/>
                <w:lang w:val="en-GB"/>
              </w:rPr>
              <w:t>2031 ($K)</w:t>
            </w:r>
          </w:p>
        </w:tc>
        <w:tc>
          <w:tcPr>
            <w:tcW w:w="707" w:type="dxa"/>
            <w:noWrap/>
            <w:hideMark/>
          </w:tcPr>
          <w:p w14:paraId="148C753D"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0" w:type="auto"/>
            <w:noWrap/>
            <w:hideMark/>
          </w:tcPr>
          <w:p w14:paraId="6B7A6C0A"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608</w:t>
            </w:r>
          </w:p>
        </w:tc>
      </w:tr>
      <w:tr w:rsidR="00B1343A" w:rsidRPr="00D80159" w14:paraId="10185F8A" w14:textId="77777777" w:rsidTr="00C036AE">
        <w:trPr>
          <w:trHeight w:val="11"/>
          <w:jc w:val="center"/>
        </w:trPr>
        <w:tc>
          <w:tcPr>
            <w:tcW w:w="3074" w:type="dxa"/>
            <w:noWrap/>
            <w:hideMark/>
          </w:tcPr>
          <w:p w14:paraId="6E2E9D9C"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0" w:type="auto"/>
            <w:noWrap/>
            <w:hideMark/>
          </w:tcPr>
          <w:p w14:paraId="0D61532D"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707" w:type="dxa"/>
            <w:noWrap/>
            <w:hideMark/>
          </w:tcPr>
          <w:p w14:paraId="69C08F3B"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0" w:type="auto"/>
            <w:noWrap/>
            <w:hideMark/>
          </w:tcPr>
          <w:p w14:paraId="1B43B8E1"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r>
      <w:tr w:rsidR="00B1343A" w:rsidRPr="00D80159" w14:paraId="22951D60" w14:textId="77777777" w:rsidTr="00C036AE">
        <w:trPr>
          <w:trHeight w:val="11"/>
          <w:jc w:val="center"/>
        </w:trPr>
        <w:tc>
          <w:tcPr>
            <w:tcW w:w="3074" w:type="dxa"/>
            <w:shd w:val="clear" w:color="auto" w:fill="548DD4" w:themeFill="text2" w:themeFillTint="99"/>
            <w:noWrap/>
            <w:hideMark/>
          </w:tcPr>
          <w:p w14:paraId="1215F5C5"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 xml:space="preserve">Technology Value </w:t>
            </w:r>
            <w:r>
              <w:rPr>
                <w:rFonts w:asciiTheme="majorBidi" w:eastAsia="Times New Roman" w:hAnsiTheme="majorBidi" w:cstheme="majorBidi"/>
                <w:spacing w:val="-5"/>
                <w:sz w:val="24"/>
                <w:szCs w:val="24"/>
                <w:lang w:val="en-GB"/>
              </w:rPr>
              <w:t>from 2032</w:t>
            </w:r>
            <w:r w:rsidRPr="00D80159">
              <w:rPr>
                <w:rFonts w:asciiTheme="majorBidi" w:eastAsia="Times New Roman" w:hAnsiTheme="majorBidi" w:cstheme="majorBidi"/>
                <w:spacing w:val="-5"/>
                <w:sz w:val="24"/>
                <w:szCs w:val="24"/>
                <w:lang w:val="en-GB"/>
              </w:rPr>
              <w:t xml:space="preserve"> ($K)</w:t>
            </w:r>
          </w:p>
        </w:tc>
        <w:tc>
          <w:tcPr>
            <w:tcW w:w="0" w:type="auto"/>
            <w:shd w:val="clear" w:color="auto" w:fill="548DD4" w:themeFill="text2" w:themeFillTint="99"/>
            <w:noWrap/>
            <w:hideMark/>
          </w:tcPr>
          <w:p w14:paraId="6F8248BA"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707" w:type="dxa"/>
            <w:shd w:val="clear" w:color="auto" w:fill="548DD4" w:themeFill="text2" w:themeFillTint="99"/>
            <w:noWrap/>
          </w:tcPr>
          <w:p w14:paraId="742CF051"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p>
        </w:tc>
        <w:tc>
          <w:tcPr>
            <w:tcW w:w="0" w:type="auto"/>
            <w:shd w:val="clear" w:color="auto" w:fill="548DD4" w:themeFill="text2" w:themeFillTint="99"/>
            <w:noWrap/>
            <w:hideMark/>
          </w:tcPr>
          <w:p w14:paraId="7B0C513A" w14:textId="77777777" w:rsidR="00B1343A" w:rsidRPr="00D80159" w:rsidRDefault="00B1343A" w:rsidP="00C036AE">
            <w:pPr>
              <w:spacing w:after="0" w:line="360" w:lineRule="auto"/>
              <w:jc w:val="both"/>
              <w:rPr>
                <w:rFonts w:asciiTheme="majorBidi" w:eastAsia="Times New Roman" w:hAnsiTheme="majorBidi" w:cstheme="majorBidi"/>
                <w:spacing w:val="-5"/>
                <w:sz w:val="24"/>
                <w:szCs w:val="24"/>
                <w:lang w:val="en-GB"/>
              </w:rPr>
            </w:pPr>
            <w:r w:rsidRPr="00D80159">
              <w:rPr>
                <w:rFonts w:asciiTheme="majorBidi" w:eastAsia="Times New Roman" w:hAnsiTheme="majorBidi" w:cstheme="majorBidi"/>
                <w:spacing w:val="-5"/>
                <w:sz w:val="24"/>
                <w:szCs w:val="24"/>
                <w:lang w:val="en-GB"/>
              </w:rPr>
              <w:t>10,037</w:t>
            </w:r>
          </w:p>
        </w:tc>
      </w:tr>
    </w:tbl>
    <w:p w14:paraId="077DFA3E" w14:textId="77777777" w:rsidR="008B1F92" w:rsidRDefault="008B1F92" w:rsidP="00B1343A">
      <w:pPr>
        <w:spacing w:after="0" w:line="360" w:lineRule="auto"/>
        <w:jc w:val="both"/>
        <w:rPr>
          <w:rFonts w:asciiTheme="majorBidi" w:eastAsia="Times New Roman" w:hAnsiTheme="majorBidi" w:cstheme="majorBidi"/>
          <w:b/>
          <w:bCs/>
          <w:spacing w:val="-5"/>
          <w:sz w:val="24"/>
          <w:szCs w:val="24"/>
        </w:rPr>
      </w:pPr>
    </w:p>
    <w:p w14:paraId="4D94B6BA" w14:textId="56176FD5" w:rsidR="00B1343A" w:rsidRPr="00D80159" w:rsidRDefault="00B31AF3" w:rsidP="00B1343A">
      <w:pPr>
        <w:spacing w:after="0" w:line="360" w:lineRule="auto"/>
        <w:jc w:val="both"/>
        <w:rPr>
          <w:rFonts w:asciiTheme="majorBidi" w:eastAsia="Times New Roman" w:hAnsiTheme="majorBidi" w:cstheme="majorBidi"/>
          <w:b/>
          <w:bCs/>
          <w:spacing w:val="-5"/>
          <w:sz w:val="24"/>
          <w:szCs w:val="24"/>
        </w:rPr>
      </w:pPr>
      <w:r>
        <w:rPr>
          <w:rFonts w:asciiTheme="majorBidi" w:eastAsia="Times New Roman" w:hAnsiTheme="majorBidi" w:cstheme="majorBidi"/>
          <w:b/>
          <w:bCs/>
          <w:spacing w:val="-5"/>
          <w:sz w:val="24"/>
          <w:szCs w:val="24"/>
        </w:rPr>
        <w:t>/</w:t>
      </w:r>
    </w:p>
    <w:p w14:paraId="5D32E904"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lang w:val="en-GB"/>
        </w:rPr>
      </w:pPr>
    </w:p>
    <w:p w14:paraId="05222A6E" w14:textId="77777777" w:rsidR="00B1343A" w:rsidRPr="00D80159" w:rsidRDefault="00B1343A" w:rsidP="00B1343A">
      <w:pPr>
        <w:spacing w:after="0" w:line="360" w:lineRule="auto"/>
        <w:jc w:val="both"/>
        <w:rPr>
          <w:rFonts w:asciiTheme="majorBidi" w:eastAsia="Times New Roman" w:hAnsiTheme="majorBidi" w:cstheme="majorBidi"/>
          <w:spacing w:val="-5"/>
          <w:sz w:val="24"/>
          <w:szCs w:val="24"/>
          <w:lang w:val="en-GB"/>
        </w:rPr>
      </w:pPr>
    </w:p>
    <w:p w14:paraId="0AC267A0" w14:textId="3056BA91" w:rsidR="00B1343A" w:rsidRPr="00B65AEC" w:rsidRDefault="00B1343A" w:rsidP="00B1343A">
      <w:pPr>
        <w:spacing w:after="0" w:line="360" w:lineRule="auto"/>
        <w:jc w:val="center"/>
        <w:rPr>
          <w:rFonts w:asciiTheme="majorBidi" w:eastAsia="Times New Roman" w:hAnsiTheme="majorBidi" w:cstheme="majorBidi"/>
          <w:b/>
          <w:bCs/>
          <w:spacing w:val="-5"/>
          <w:sz w:val="24"/>
          <w:szCs w:val="24"/>
          <w:lang w:val="en-GB"/>
        </w:rPr>
      </w:pPr>
      <w:r w:rsidRPr="00B65AEC">
        <w:rPr>
          <w:rFonts w:asciiTheme="majorBidi" w:eastAsia="Times New Roman" w:hAnsiTheme="majorBidi" w:cstheme="majorBidi"/>
          <w:b/>
          <w:bCs/>
          <w:spacing w:val="-5"/>
          <w:sz w:val="24"/>
          <w:szCs w:val="24"/>
          <w:lang w:val="en-GB"/>
        </w:rPr>
        <w:t>The following chapters will provide details that will enable professionals to apply these parameters in the actual analysis and valuation of two different types of firms: a life-science/pharmaceutical round B firm and a renewable energy firm.</w:t>
      </w:r>
    </w:p>
    <w:p w14:paraId="1CC0D9A3" w14:textId="2D69F9E3" w:rsidR="00D449B4" w:rsidRDefault="00D449B4" w:rsidP="00D449B4">
      <w:pPr>
        <w:rPr>
          <w:lang w:val="en-GB"/>
        </w:rPr>
      </w:pPr>
    </w:p>
    <w:p w14:paraId="3AC71E23" w14:textId="7E0207EE" w:rsidR="00B1343A" w:rsidRPr="000C7042" w:rsidRDefault="00C50387" w:rsidP="00C50387">
      <w:pPr>
        <w:pStyle w:val="Heading1"/>
        <w:spacing w:before="0" w:line="240" w:lineRule="auto"/>
        <w:jc w:val="both"/>
        <w:rPr>
          <w:rFonts w:asciiTheme="majorBidi" w:eastAsia="Times New Roman" w:hAnsiTheme="majorBidi"/>
          <w:bCs w:val="0"/>
          <w:i/>
          <w:iCs/>
          <w:sz w:val="28"/>
          <w:szCs w:val="28"/>
        </w:rPr>
      </w:pPr>
      <w:r>
        <w:rPr>
          <w:rFonts w:asciiTheme="majorBidi" w:eastAsia="Times New Roman" w:hAnsiTheme="majorBidi"/>
          <w:i/>
          <w:iCs/>
          <w:sz w:val="28"/>
          <w:szCs w:val="28"/>
          <w:lang w:val="en-GB"/>
        </w:rPr>
        <w:t>PART</w:t>
      </w:r>
      <w:r w:rsidR="00B1343A" w:rsidRPr="000C7042">
        <w:rPr>
          <w:rFonts w:asciiTheme="majorBidi" w:eastAsia="Times New Roman" w:hAnsiTheme="majorBidi"/>
          <w:i/>
          <w:iCs/>
          <w:sz w:val="28"/>
          <w:szCs w:val="28"/>
          <w:lang w:val="en-GB"/>
        </w:rPr>
        <w:t xml:space="preserve"> IV</w:t>
      </w:r>
      <w:bookmarkStart w:id="3" w:name="_Toc438665265"/>
      <w:bookmarkStart w:id="4" w:name="_Toc332719984"/>
      <w:r w:rsidR="00B1343A" w:rsidRPr="000C7042">
        <w:rPr>
          <w:rFonts w:asciiTheme="majorBidi" w:eastAsia="Times New Roman" w:hAnsiTheme="majorBidi"/>
          <w:i/>
          <w:iCs/>
          <w:sz w:val="28"/>
          <w:szCs w:val="28"/>
          <w:lang w:val="en-GB"/>
        </w:rPr>
        <w:t xml:space="preserve">: </w:t>
      </w:r>
      <w:r w:rsidR="00B1343A" w:rsidRPr="000C7042">
        <w:rPr>
          <w:rFonts w:asciiTheme="majorBidi" w:eastAsia="Times New Roman" w:hAnsiTheme="majorBidi"/>
          <w:bCs w:val="0"/>
          <w:i/>
          <w:iCs/>
          <w:sz w:val="28"/>
          <w:szCs w:val="28"/>
        </w:rPr>
        <w:t>INTRODUCTION TO VALUATIONS IN R&amp;D-INTENSIVE INDUSTRIES</w:t>
      </w:r>
    </w:p>
    <w:p w14:paraId="03DBE83B" w14:textId="77777777" w:rsidR="00B1343A" w:rsidRDefault="00B1343A" w:rsidP="00B1343A"/>
    <w:p w14:paraId="2668C5CC" w14:textId="516473E9" w:rsidR="00B1343A" w:rsidRPr="00D449B4" w:rsidRDefault="00D449B4" w:rsidP="00C50387">
      <w:pPr>
        <w:rPr>
          <w:rFonts w:asciiTheme="majorBidi" w:hAnsiTheme="majorBidi" w:cstheme="majorBidi"/>
          <w:b/>
          <w:bCs/>
          <w:sz w:val="24"/>
          <w:szCs w:val="24"/>
        </w:rPr>
      </w:pPr>
      <w:r w:rsidRPr="00D449B4">
        <w:rPr>
          <w:rFonts w:asciiTheme="majorBidi" w:hAnsiTheme="majorBidi" w:cstheme="majorBidi"/>
          <w:b/>
          <w:bCs/>
          <w:sz w:val="24"/>
          <w:szCs w:val="24"/>
        </w:rPr>
        <w:t>Chapter 8</w:t>
      </w:r>
      <w:r w:rsidR="00C50387">
        <w:rPr>
          <w:rFonts w:asciiTheme="majorBidi" w:hAnsiTheme="majorBidi" w:cstheme="majorBidi"/>
          <w:b/>
          <w:bCs/>
          <w:sz w:val="24"/>
          <w:szCs w:val="24"/>
        </w:rPr>
        <w:t>:</w:t>
      </w:r>
      <w:r w:rsidRPr="00D449B4">
        <w:rPr>
          <w:rFonts w:asciiTheme="majorBidi" w:hAnsiTheme="majorBidi" w:cstheme="majorBidi"/>
          <w:b/>
          <w:bCs/>
          <w:sz w:val="24"/>
          <w:szCs w:val="24"/>
        </w:rPr>
        <w:t xml:space="preserve"> The Pharmaceutical Sector </w:t>
      </w:r>
    </w:p>
    <w:p w14:paraId="1C78FCF3" w14:textId="77777777" w:rsidR="00B1343A" w:rsidRDefault="00B1343A" w:rsidP="00B1343A">
      <w:pPr>
        <w:rPr>
          <w:sz w:val="28"/>
          <w:szCs w:val="28"/>
        </w:rPr>
      </w:pPr>
      <w:r>
        <w:rPr>
          <w:rFonts w:asciiTheme="majorBidi" w:eastAsia="Times New Roman" w:hAnsiTheme="majorBidi" w:cstheme="majorBidi"/>
          <w:noProof/>
          <w:sz w:val="24"/>
          <w:szCs w:val="24"/>
        </w:rPr>
        <mc:AlternateContent>
          <mc:Choice Requires="wps">
            <w:drawing>
              <wp:anchor distT="0" distB="0" distL="114300" distR="114300" simplePos="0" relativeHeight="251703296" behindDoc="0" locked="0" layoutInCell="1" allowOverlap="1" wp14:anchorId="28AA37FA" wp14:editId="58D6CFD9">
                <wp:simplePos x="0" y="0"/>
                <wp:positionH relativeFrom="column">
                  <wp:posOffset>0</wp:posOffset>
                </wp:positionH>
                <wp:positionV relativeFrom="paragraph">
                  <wp:posOffset>-635</wp:posOffset>
                </wp:positionV>
                <wp:extent cx="5510254" cy="2170706"/>
                <wp:effectExtent l="0" t="0" r="14605" b="20320"/>
                <wp:wrapNone/>
                <wp:docPr id="34" name="Text Box 34"/>
                <wp:cNvGraphicFramePr/>
                <a:graphic xmlns:a="http://schemas.openxmlformats.org/drawingml/2006/main">
                  <a:graphicData uri="http://schemas.microsoft.com/office/word/2010/wordprocessingShape">
                    <wps:wsp>
                      <wps:cNvSpPr txBox="1"/>
                      <wps:spPr>
                        <a:xfrm>
                          <a:off x="0" y="0"/>
                          <a:ext cx="5510254" cy="2170706"/>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F091914" w14:textId="39668275" w:rsidR="004B3FEF" w:rsidRPr="00061170" w:rsidRDefault="004B3FEF" w:rsidP="00B1343A">
                            <w:pPr>
                              <w:pStyle w:val="CommentText"/>
                              <w:jc w:val="center"/>
                              <w:rPr>
                                <w:sz w:val="36"/>
                                <w:szCs w:val="36"/>
                              </w:rPr>
                            </w:pPr>
                            <w:r w:rsidRPr="00061170">
                              <w:rPr>
                                <w:sz w:val="36"/>
                                <w:szCs w:val="36"/>
                              </w:rPr>
                              <w:t>During valuation</w:t>
                            </w:r>
                            <w:r>
                              <w:rPr>
                                <w:sz w:val="36"/>
                                <w:szCs w:val="36"/>
                              </w:rPr>
                              <w:t>s</w:t>
                            </w:r>
                            <w:r w:rsidRPr="00061170">
                              <w:rPr>
                                <w:sz w:val="36"/>
                                <w:szCs w:val="36"/>
                              </w:rPr>
                              <w:t>, investors should look carefully at the total addressable market (TAM) and not at the market the company is telling the investors they are approaching. This is because the company itself often has ownership of or an endowment effect on its assets, which they could be over-evaluating.</w:t>
                            </w:r>
                          </w:p>
                          <w:p w14:paraId="0B13E797" w14:textId="77777777" w:rsidR="004B3FEF" w:rsidRPr="00061170" w:rsidRDefault="004B3FEF" w:rsidP="00B1343A">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AA37FA" id="Text Box 34" o:spid="_x0000_s1028" type="#_x0000_t202" style="position:absolute;margin-left:0;margin-top:-.05pt;width:433.9pt;height:170.9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" fillcolor="#4f81bd [3204]" strokecolor="#243f60 [1604]" strokeweight="2pt">
                <v:textbox>
                  <w:txbxContent>
                    <w:p w14:paraId="2F091914" w14:textId="39668275" w:rsidR="004B3FEF" w:rsidRPr="00061170" w:rsidRDefault="004B3FEF" w:rsidP="00B1343A">
                      <w:pPr>
                        <w:pStyle w:val="CommentText"/>
                        <w:jc w:val="center"/>
                        <w:rPr>
                          <w:sz w:val="36"/>
                          <w:szCs w:val="36"/>
                        </w:rPr>
                      </w:pPr>
                      <w:r w:rsidRPr="00061170">
                        <w:rPr>
                          <w:sz w:val="36"/>
                          <w:szCs w:val="36"/>
                        </w:rPr>
                        <w:t>During valuation</w:t>
                      </w:r>
                      <w:r>
                        <w:rPr>
                          <w:sz w:val="36"/>
                          <w:szCs w:val="36"/>
                        </w:rPr>
                        <w:t>s</w:t>
                      </w:r>
                      <w:r w:rsidRPr="00061170">
                        <w:rPr>
                          <w:sz w:val="36"/>
                          <w:szCs w:val="36"/>
                        </w:rPr>
                        <w:t>, investors should look carefully at the total addressable market (TAM) and not at the market the company is telling the investors they are approaching. This is because the company itself often has ownership of or an endowment effect on its assets, which they could be over-evaluating.</w:t>
                      </w:r>
                    </w:p>
                    <w:p w14:paraId="0B13E797" w14:textId="77777777" w:rsidR="004B3FEF" w:rsidRPr="00061170" w:rsidRDefault="004B3FEF" w:rsidP="00B1343A">
                      <w:pPr>
                        <w:jc w:val="center"/>
                        <w:rPr>
                          <w:sz w:val="28"/>
                          <w:szCs w:val="28"/>
                        </w:rPr>
                      </w:pPr>
                    </w:p>
                  </w:txbxContent>
                </v:textbox>
              </v:shape>
            </w:pict>
          </mc:Fallback>
        </mc:AlternateContent>
      </w:r>
    </w:p>
    <w:p w14:paraId="688CC7F2" w14:textId="77777777" w:rsidR="00B1343A" w:rsidRDefault="00B1343A" w:rsidP="00B1343A">
      <w:pPr>
        <w:rPr>
          <w:sz w:val="28"/>
          <w:szCs w:val="28"/>
        </w:rPr>
      </w:pPr>
    </w:p>
    <w:p w14:paraId="7BDF8EAA" w14:textId="77777777" w:rsidR="00B1343A" w:rsidRDefault="00B1343A" w:rsidP="00B1343A">
      <w:pPr>
        <w:rPr>
          <w:sz w:val="28"/>
          <w:szCs w:val="28"/>
        </w:rPr>
      </w:pPr>
    </w:p>
    <w:p w14:paraId="4A710459" w14:textId="77777777" w:rsidR="00B1343A" w:rsidRDefault="00B1343A" w:rsidP="00B1343A">
      <w:pPr>
        <w:rPr>
          <w:sz w:val="28"/>
          <w:szCs w:val="28"/>
        </w:rPr>
      </w:pPr>
    </w:p>
    <w:p w14:paraId="6CC09615" w14:textId="77777777" w:rsidR="00B1343A" w:rsidRDefault="00B1343A" w:rsidP="00B1343A">
      <w:pPr>
        <w:rPr>
          <w:sz w:val="28"/>
          <w:szCs w:val="28"/>
        </w:rPr>
      </w:pPr>
    </w:p>
    <w:p w14:paraId="334A95F8" w14:textId="77777777" w:rsidR="00B1343A" w:rsidRDefault="00B1343A" w:rsidP="00B1343A">
      <w:pPr>
        <w:rPr>
          <w:sz w:val="28"/>
          <w:szCs w:val="28"/>
        </w:rPr>
      </w:pPr>
    </w:p>
    <w:p w14:paraId="2596B508" w14:textId="2EF7355D" w:rsidR="00B1343A" w:rsidRPr="00C50387" w:rsidRDefault="00B1343A" w:rsidP="00B1343A">
      <w:pPr>
        <w:pStyle w:val="Heading2"/>
        <w:spacing w:before="0" w:after="0" w:line="360" w:lineRule="auto"/>
        <w:jc w:val="both"/>
        <w:rPr>
          <w:rFonts w:asciiTheme="majorBidi" w:hAnsiTheme="majorBidi" w:cstheme="majorBidi"/>
          <w:color w:val="000000"/>
          <w:sz w:val="24"/>
          <w:szCs w:val="24"/>
        </w:rPr>
      </w:pPr>
      <w:r w:rsidRPr="00C50387">
        <w:rPr>
          <w:rFonts w:asciiTheme="majorBidi" w:hAnsiTheme="majorBidi" w:cstheme="majorBidi"/>
          <w:color w:val="000000"/>
          <w:sz w:val="24"/>
          <w:szCs w:val="24"/>
        </w:rPr>
        <w:t>Understanding the Pharmaceutical Industry</w:t>
      </w:r>
      <w:bookmarkEnd w:id="3"/>
      <w:r w:rsidRPr="00C50387">
        <w:rPr>
          <w:rFonts w:asciiTheme="majorBidi" w:hAnsiTheme="majorBidi" w:cstheme="majorBidi"/>
          <w:color w:val="000000"/>
          <w:sz w:val="24"/>
          <w:szCs w:val="24"/>
        </w:rPr>
        <w:t xml:space="preserve"> </w:t>
      </w:r>
    </w:p>
    <w:bookmarkEnd w:id="4"/>
    <w:p w14:paraId="3157397C" w14:textId="77777777" w:rsidR="008B1F92" w:rsidRDefault="008B1F92" w:rsidP="00B1343A">
      <w:pPr>
        <w:spacing w:after="0" w:line="360" w:lineRule="auto"/>
        <w:jc w:val="both"/>
        <w:rPr>
          <w:rFonts w:asciiTheme="majorBidi" w:hAnsiTheme="majorBidi" w:cstheme="majorBidi"/>
          <w:bCs/>
          <w:color w:val="000000"/>
          <w:sz w:val="24"/>
          <w:szCs w:val="24"/>
        </w:rPr>
      </w:pPr>
    </w:p>
    <w:p w14:paraId="41F78CE2" w14:textId="77777777" w:rsidR="00807C49" w:rsidRDefault="00807C49" w:rsidP="00B1343A">
      <w:pPr>
        <w:spacing w:after="0" w:line="360" w:lineRule="auto"/>
        <w:jc w:val="both"/>
        <w:rPr>
          <w:rFonts w:asciiTheme="majorBidi" w:hAnsiTheme="majorBidi" w:cstheme="majorBidi"/>
          <w:bCs/>
          <w:color w:val="000000"/>
          <w:sz w:val="24"/>
          <w:szCs w:val="24"/>
        </w:rPr>
      </w:pPr>
    </w:p>
    <w:p w14:paraId="6E11BEF1" w14:textId="2BB71938" w:rsidR="00807C49" w:rsidRPr="00807C49" w:rsidRDefault="00807C49" w:rsidP="00B1343A">
      <w:pPr>
        <w:spacing w:after="0" w:line="360" w:lineRule="auto"/>
        <w:jc w:val="both"/>
        <w:rPr>
          <w:rFonts w:asciiTheme="majorBidi" w:hAnsiTheme="majorBidi" w:cstheme="majorBidi"/>
          <w:b/>
          <w:i/>
          <w:iCs/>
          <w:color w:val="000000"/>
          <w:sz w:val="24"/>
          <w:szCs w:val="24"/>
        </w:rPr>
      </w:pPr>
      <w:r w:rsidRPr="00807C49">
        <w:rPr>
          <w:rFonts w:asciiTheme="majorBidi" w:hAnsiTheme="majorBidi" w:cstheme="majorBidi"/>
          <w:b/>
          <w:i/>
          <w:iCs/>
          <w:color w:val="000000"/>
          <w:sz w:val="24"/>
          <w:szCs w:val="24"/>
        </w:rPr>
        <w:t>8.1 Background</w:t>
      </w:r>
    </w:p>
    <w:p w14:paraId="21ABBFBC" w14:textId="50E4A16D" w:rsidR="00B1343A" w:rsidRDefault="00B1343A" w:rsidP="00B1343A">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 xml:space="preserve">The pharmaceutical industry invents, manufactures, and </w:t>
      </w:r>
      <w:r>
        <w:rPr>
          <w:rFonts w:asciiTheme="majorBidi" w:hAnsiTheme="majorBidi" w:cstheme="majorBidi"/>
          <w:bCs/>
          <w:color w:val="000000"/>
          <w:sz w:val="24"/>
          <w:szCs w:val="24"/>
        </w:rPr>
        <w:t>distributes</w:t>
      </w:r>
      <w:r w:rsidRPr="00D80159">
        <w:rPr>
          <w:rFonts w:asciiTheme="majorBidi" w:hAnsiTheme="majorBidi" w:cstheme="majorBidi"/>
          <w:bCs/>
          <w:color w:val="000000"/>
          <w:sz w:val="24"/>
          <w:szCs w:val="24"/>
        </w:rPr>
        <w:t xml:space="preserve"> drugs to be used </w:t>
      </w:r>
      <w:r>
        <w:rPr>
          <w:rFonts w:asciiTheme="majorBidi" w:hAnsiTheme="majorBidi" w:cstheme="majorBidi"/>
          <w:bCs/>
          <w:color w:val="000000"/>
          <w:sz w:val="24"/>
          <w:szCs w:val="24"/>
        </w:rPr>
        <w:t>for medicinal purposes</w:t>
      </w:r>
      <w:r w:rsidRPr="00D80159">
        <w:rPr>
          <w:rFonts w:asciiTheme="majorBidi" w:hAnsiTheme="majorBidi" w:cstheme="majorBidi"/>
          <w:bCs/>
          <w:color w:val="000000"/>
          <w:sz w:val="24"/>
          <w:szCs w:val="24"/>
        </w:rPr>
        <w:t xml:space="preserve">. It is among the </w:t>
      </w:r>
      <w:r>
        <w:rPr>
          <w:rFonts w:asciiTheme="majorBidi" w:hAnsiTheme="majorBidi" w:cstheme="majorBidi"/>
          <w:bCs/>
          <w:color w:val="000000"/>
          <w:sz w:val="24"/>
          <w:szCs w:val="24"/>
        </w:rPr>
        <w:t xml:space="preserve">world’s </w:t>
      </w:r>
      <w:r w:rsidRPr="00D80159">
        <w:rPr>
          <w:rFonts w:asciiTheme="majorBidi" w:hAnsiTheme="majorBidi" w:cstheme="majorBidi"/>
          <w:bCs/>
          <w:color w:val="000000"/>
          <w:sz w:val="24"/>
          <w:szCs w:val="24"/>
        </w:rPr>
        <w:t>most profitable industr</w:t>
      </w:r>
      <w:r>
        <w:rPr>
          <w:rFonts w:asciiTheme="majorBidi" w:hAnsiTheme="majorBidi" w:cstheme="majorBidi"/>
          <w:bCs/>
          <w:color w:val="000000"/>
          <w:sz w:val="24"/>
          <w:szCs w:val="24"/>
        </w:rPr>
        <w:t>ies,</w:t>
      </w:r>
      <w:r w:rsidRPr="00D80159">
        <w:rPr>
          <w:rFonts w:asciiTheme="majorBidi" w:hAnsiTheme="majorBidi" w:cstheme="majorBidi"/>
          <w:bCs/>
          <w:color w:val="000000"/>
          <w:sz w:val="24"/>
          <w:szCs w:val="24"/>
        </w:rPr>
        <w:t xml:space="preserve"> with global annual revenue</w:t>
      </w:r>
      <w:r>
        <w:rPr>
          <w:rFonts w:asciiTheme="majorBidi" w:hAnsiTheme="majorBidi" w:cstheme="majorBidi"/>
          <w:bCs/>
          <w:color w:val="000000"/>
          <w:sz w:val="24"/>
          <w:szCs w:val="24"/>
        </w:rPr>
        <w:t>s</w:t>
      </w:r>
      <w:r w:rsidRPr="00D80159">
        <w:rPr>
          <w:rFonts w:asciiTheme="majorBidi" w:hAnsiTheme="majorBidi" w:cstheme="majorBidi"/>
          <w:bCs/>
          <w:color w:val="000000"/>
          <w:sz w:val="24"/>
          <w:szCs w:val="24"/>
        </w:rPr>
        <w:t xml:space="preserve"> surpassing </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700 billion in recent years. Giant multinational pharmaceuticals have commanded a significant share of the market for decades</w:t>
      </w:r>
      <w:r>
        <w:rPr>
          <w:rFonts w:asciiTheme="majorBidi" w:hAnsiTheme="majorBidi" w:cstheme="majorBidi"/>
          <w:bCs/>
          <w:color w:val="000000"/>
          <w:sz w:val="24"/>
          <w:szCs w:val="24"/>
        </w:rPr>
        <w:t>, selling multiple products and earning a considerable</w:t>
      </w:r>
      <w:r w:rsidRPr="00D80159">
        <w:rPr>
          <w:rFonts w:asciiTheme="majorBidi" w:hAnsiTheme="majorBidi" w:cstheme="majorBidi"/>
          <w:bCs/>
          <w:color w:val="000000"/>
          <w:sz w:val="24"/>
          <w:szCs w:val="24"/>
        </w:rPr>
        <w:t xml:space="preserve"> percentage of the industry’s annual revenues. For the past two decades, the pharmaceutical sector has been undergoing seismic shift</w:t>
      </w:r>
      <w:r>
        <w:rPr>
          <w:rFonts w:asciiTheme="majorBidi" w:hAnsiTheme="majorBidi" w:cstheme="majorBidi"/>
          <w:bCs/>
          <w:color w:val="000000"/>
          <w:sz w:val="24"/>
          <w:szCs w:val="24"/>
        </w:rPr>
        <w:t>s</w:t>
      </w:r>
      <w:r w:rsidRPr="00D80159">
        <w:rPr>
          <w:rFonts w:asciiTheme="majorBidi" w:hAnsiTheme="majorBidi" w:cstheme="majorBidi"/>
          <w:bCs/>
          <w:color w:val="000000"/>
          <w:sz w:val="24"/>
          <w:szCs w:val="24"/>
        </w:rPr>
        <w:t xml:space="preserve"> due to </w:t>
      </w:r>
      <w:r>
        <w:rPr>
          <w:rFonts w:asciiTheme="majorBidi" w:hAnsiTheme="majorBidi" w:cstheme="majorBidi"/>
          <w:bCs/>
          <w:color w:val="000000"/>
          <w:sz w:val="24"/>
          <w:szCs w:val="24"/>
        </w:rPr>
        <w:t xml:space="preserve">rapidly </w:t>
      </w:r>
      <w:r w:rsidRPr="00D80159">
        <w:rPr>
          <w:rFonts w:asciiTheme="majorBidi" w:hAnsiTheme="majorBidi" w:cstheme="majorBidi"/>
          <w:bCs/>
          <w:color w:val="000000"/>
          <w:sz w:val="24"/>
          <w:szCs w:val="24"/>
        </w:rPr>
        <w:t xml:space="preserve">developing biotechnological </w:t>
      </w:r>
      <w:r>
        <w:rPr>
          <w:rFonts w:asciiTheme="majorBidi" w:hAnsiTheme="majorBidi" w:cstheme="majorBidi"/>
          <w:bCs/>
          <w:color w:val="000000"/>
          <w:sz w:val="24"/>
          <w:szCs w:val="24"/>
        </w:rPr>
        <w:t>innovations</w:t>
      </w:r>
      <w:r w:rsidRPr="00D80159">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 xml:space="preserve">This has led to </w:t>
      </w:r>
      <w:r w:rsidRPr="00D80159">
        <w:rPr>
          <w:rFonts w:asciiTheme="majorBidi" w:hAnsiTheme="majorBidi" w:cstheme="majorBidi"/>
          <w:bCs/>
          <w:color w:val="000000"/>
          <w:sz w:val="24"/>
          <w:szCs w:val="24"/>
        </w:rPr>
        <w:t xml:space="preserve">a market gap for startup pharmaceutical firms, which are </w:t>
      </w:r>
      <w:r>
        <w:rPr>
          <w:rFonts w:asciiTheme="majorBidi" w:hAnsiTheme="majorBidi" w:cstheme="majorBidi"/>
          <w:bCs/>
          <w:color w:val="000000"/>
          <w:sz w:val="24"/>
          <w:szCs w:val="24"/>
        </w:rPr>
        <w:t>usually trying to advance</w:t>
      </w:r>
      <w:r w:rsidRPr="00D80159">
        <w:rPr>
          <w:rFonts w:asciiTheme="majorBidi" w:hAnsiTheme="majorBidi" w:cstheme="majorBidi"/>
          <w:bCs/>
          <w:color w:val="000000"/>
          <w:sz w:val="24"/>
          <w:szCs w:val="24"/>
        </w:rPr>
        <w:t xml:space="preserve"> a single product.</w:t>
      </w:r>
    </w:p>
    <w:p w14:paraId="54E7623E"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4BB0C149" w14:textId="75B8627C" w:rsidR="00B1343A" w:rsidRDefault="00B1343A" w:rsidP="00983317">
      <w:pPr>
        <w:spacing w:after="0" w:line="360" w:lineRule="auto"/>
        <w:jc w:val="both"/>
        <w:rPr>
          <w:rFonts w:asciiTheme="majorBidi" w:hAnsiTheme="majorBidi" w:cstheme="majorBidi"/>
          <w:bCs/>
          <w:color w:val="000000"/>
          <w:sz w:val="24"/>
          <w:szCs w:val="24"/>
        </w:rPr>
      </w:pPr>
      <w:r>
        <w:rPr>
          <w:rFonts w:asciiTheme="majorBidi" w:hAnsiTheme="majorBidi" w:cstheme="majorBidi"/>
          <w:bCs/>
          <w:color w:val="000000"/>
          <w:sz w:val="24"/>
          <w:szCs w:val="24"/>
        </w:rPr>
        <w:t>Today’s</w:t>
      </w:r>
      <w:r w:rsidRPr="00D80159">
        <w:rPr>
          <w:rFonts w:asciiTheme="majorBidi" w:hAnsiTheme="majorBidi" w:cstheme="majorBidi"/>
          <w:bCs/>
          <w:color w:val="000000"/>
          <w:sz w:val="24"/>
          <w:szCs w:val="24"/>
        </w:rPr>
        <w:t xml:space="preserve"> pharmaceutical sector </w:t>
      </w:r>
      <w:r>
        <w:rPr>
          <w:rFonts w:asciiTheme="majorBidi" w:hAnsiTheme="majorBidi" w:cstheme="majorBidi"/>
          <w:bCs/>
          <w:color w:val="000000"/>
          <w:sz w:val="24"/>
          <w:szCs w:val="24"/>
        </w:rPr>
        <w:t>is subject to strict laws, requiring testing and approval of new products by</w:t>
      </w:r>
      <w:r w:rsidRPr="00D80159">
        <w:rPr>
          <w:rFonts w:asciiTheme="majorBidi" w:hAnsiTheme="majorBidi" w:cstheme="majorBidi"/>
          <w:bCs/>
          <w:color w:val="000000"/>
          <w:sz w:val="24"/>
          <w:szCs w:val="24"/>
        </w:rPr>
        <w:t xml:space="preserve"> regulatory authorities before they can be </w:t>
      </w:r>
      <w:r>
        <w:rPr>
          <w:rFonts w:asciiTheme="majorBidi" w:hAnsiTheme="majorBidi" w:cstheme="majorBidi"/>
          <w:bCs/>
          <w:color w:val="000000"/>
          <w:sz w:val="24"/>
          <w:szCs w:val="24"/>
        </w:rPr>
        <w:t xml:space="preserve">released on the market. Such regulations were first introduced in the United States in 1962, when Congress amended the 1938 Drug, Food and Cosmetics Act requiring </w:t>
      </w:r>
      <w:r w:rsidR="00983317">
        <w:rPr>
          <w:rFonts w:asciiTheme="majorBidi" w:hAnsiTheme="majorBidi" w:cstheme="majorBidi"/>
          <w:bCs/>
          <w:color w:val="000000"/>
          <w:sz w:val="24"/>
          <w:szCs w:val="24"/>
        </w:rPr>
        <w:t>pharmaceutical</w:t>
      </w:r>
      <w:r>
        <w:rPr>
          <w:rFonts w:asciiTheme="majorBidi" w:hAnsiTheme="majorBidi" w:cstheme="majorBidi"/>
          <w:bCs/>
          <w:color w:val="000000"/>
          <w:sz w:val="24"/>
          <w:szCs w:val="24"/>
        </w:rPr>
        <w:t xml:space="preserve"> manufacturers to demonstrate </w:t>
      </w:r>
      <w:r w:rsidR="00983317">
        <w:rPr>
          <w:rFonts w:asciiTheme="majorBidi" w:hAnsiTheme="majorBidi" w:cstheme="majorBidi"/>
          <w:bCs/>
          <w:color w:val="000000"/>
          <w:sz w:val="24"/>
          <w:szCs w:val="24"/>
        </w:rPr>
        <w:t>their products’</w:t>
      </w:r>
      <w:r>
        <w:rPr>
          <w:rFonts w:asciiTheme="majorBidi" w:hAnsiTheme="majorBidi" w:cstheme="majorBidi"/>
          <w:bCs/>
          <w:color w:val="000000"/>
          <w:sz w:val="24"/>
          <w:szCs w:val="24"/>
        </w:rPr>
        <w:t xml:space="preserve"> efficacy and safety</w:t>
      </w:r>
      <w:r w:rsidR="00983317">
        <w:rPr>
          <w:rFonts w:asciiTheme="majorBidi" w:hAnsiTheme="majorBidi" w:cstheme="majorBidi"/>
          <w:bCs/>
          <w:color w:val="000000"/>
          <w:sz w:val="24"/>
          <w:szCs w:val="24"/>
        </w:rPr>
        <w:t>.</w:t>
      </w:r>
      <w:r>
        <w:rPr>
          <w:rFonts w:asciiTheme="majorBidi" w:hAnsiTheme="majorBidi" w:cstheme="majorBidi"/>
          <w:bCs/>
          <w:color w:val="000000"/>
          <w:sz w:val="24"/>
          <w:szCs w:val="24"/>
        </w:rPr>
        <w:t xml:space="preserve"> </w:t>
      </w:r>
      <w:r w:rsidRPr="00D80159">
        <w:rPr>
          <w:rFonts w:asciiTheme="majorBidi" w:hAnsiTheme="majorBidi" w:cstheme="majorBidi"/>
          <w:bCs/>
          <w:color w:val="000000"/>
          <w:sz w:val="24"/>
          <w:szCs w:val="24"/>
        </w:rPr>
        <w:t xml:space="preserve">The 1938 Federal </w:t>
      </w:r>
      <w:r>
        <w:rPr>
          <w:rFonts w:asciiTheme="majorBidi" w:hAnsiTheme="majorBidi" w:cstheme="majorBidi"/>
          <w:bCs/>
          <w:color w:val="000000"/>
          <w:sz w:val="24"/>
          <w:szCs w:val="24"/>
        </w:rPr>
        <w:t>D</w:t>
      </w:r>
      <w:r w:rsidRPr="00D80159">
        <w:rPr>
          <w:rFonts w:asciiTheme="majorBidi" w:hAnsiTheme="majorBidi" w:cstheme="majorBidi"/>
          <w:bCs/>
          <w:color w:val="000000"/>
          <w:sz w:val="24"/>
          <w:szCs w:val="24"/>
        </w:rPr>
        <w:t xml:space="preserve">rug, </w:t>
      </w:r>
      <w:r>
        <w:rPr>
          <w:rFonts w:asciiTheme="majorBidi" w:hAnsiTheme="majorBidi" w:cstheme="majorBidi"/>
          <w:bCs/>
          <w:color w:val="000000"/>
          <w:sz w:val="24"/>
          <w:szCs w:val="24"/>
        </w:rPr>
        <w:t>F</w:t>
      </w:r>
      <w:r w:rsidRPr="00D80159">
        <w:rPr>
          <w:rFonts w:asciiTheme="majorBidi" w:hAnsiTheme="majorBidi" w:cstheme="majorBidi"/>
          <w:bCs/>
          <w:color w:val="000000"/>
          <w:sz w:val="24"/>
          <w:szCs w:val="24"/>
        </w:rPr>
        <w:t xml:space="preserve">ood, and </w:t>
      </w:r>
      <w:r>
        <w:rPr>
          <w:rFonts w:asciiTheme="majorBidi" w:hAnsiTheme="majorBidi" w:cstheme="majorBidi"/>
          <w:bCs/>
          <w:color w:val="000000"/>
          <w:sz w:val="24"/>
          <w:szCs w:val="24"/>
        </w:rPr>
        <w:t>C</w:t>
      </w:r>
      <w:r w:rsidRPr="00D80159">
        <w:rPr>
          <w:rFonts w:asciiTheme="majorBidi" w:hAnsiTheme="majorBidi" w:cstheme="majorBidi"/>
          <w:bCs/>
          <w:color w:val="000000"/>
          <w:sz w:val="24"/>
          <w:szCs w:val="24"/>
        </w:rPr>
        <w:t xml:space="preserve">osmetic Act </w:t>
      </w:r>
      <w:r>
        <w:rPr>
          <w:rFonts w:asciiTheme="majorBidi" w:hAnsiTheme="majorBidi" w:cstheme="majorBidi"/>
          <w:bCs/>
          <w:color w:val="000000"/>
          <w:sz w:val="24"/>
          <w:szCs w:val="24"/>
        </w:rPr>
        <w:t xml:space="preserve">was enacted </w:t>
      </w:r>
      <w:r w:rsidRPr="00D80159">
        <w:rPr>
          <w:rFonts w:asciiTheme="majorBidi" w:hAnsiTheme="majorBidi" w:cstheme="majorBidi"/>
          <w:bCs/>
          <w:color w:val="000000"/>
          <w:sz w:val="24"/>
          <w:szCs w:val="24"/>
        </w:rPr>
        <w:t xml:space="preserve">after a toxic drug was legally marketed and </w:t>
      </w:r>
      <w:r>
        <w:rPr>
          <w:rFonts w:asciiTheme="majorBidi" w:hAnsiTheme="majorBidi" w:cstheme="majorBidi"/>
          <w:bCs/>
          <w:color w:val="000000"/>
          <w:sz w:val="24"/>
          <w:szCs w:val="24"/>
        </w:rPr>
        <w:t xml:space="preserve">ultimately killed </w:t>
      </w:r>
      <w:r w:rsidRPr="00D80159">
        <w:rPr>
          <w:rFonts w:asciiTheme="majorBidi" w:hAnsiTheme="majorBidi" w:cstheme="majorBidi"/>
          <w:bCs/>
          <w:color w:val="000000"/>
          <w:sz w:val="24"/>
          <w:szCs w:val="24"/>
        </w:rPr>
        <w:t xml:space="preserve">over 100 people, including children. The Federal Food and Cosmetic Act </w:t>
      </w:r>
      <w:r w:rsidR="00983317">
        <w:rPr>
          <w:rFonts w:asciiTheme="majorBidi" w:hAnsiTheme="majorBidi" w:cstheme="majorBidi"/>
          <w:bCs/>
          <w:color w:val="000000"/>
          <w:sz w:val="24"/>
          <w:szCs w:val="24"/>
        </w:rPr>
        <w:t>in effect took over</w:t>
      </w:r>
      <w:r>
        <w:rPr>
          <w:rFonts w:asciiTheme="majorBidi" w:hAnsiTheme="majorBidi" w:cstheme="majorBidi"/>
          <w:bCs/>
          <w:color w:val="000000"/>
          <w:sz w:val="24"/>
          <w:szCs w:val="24"/>
        </w:rPr>
        <w:t xml:space="preserve"> the existing</w:t>
      </w:r>
      <w:r w:rsidRPr="00D80159">
        <w:rPr>
          <w:rFonts w:asciiTheme="majorBidi" w:hAnsiTheme="majorBidi" w:cstheme="majorBidi"/>
          <w:bCs/>
          <w:color w:val="000000"/>
          <w:sz w:val="24"/>
          <w:szCs w:val="24"/>
        </w:rPr>
        <w:t xml:space="preserve"> public health system and </w:t>
      </w:r>
      <w:r>
        <w:rPr>
          <w:rFonts w:asciiTheme="majorBidi" w:hAnsiTheme="majorBidi" w:cstheme="majorBidi"/>
          <w:bCs/>
          <w:color w:val="000000"/>
          <w:sz w:val="24"/>
          <w:szCs w:val="24"/>
        </w:rPr>
        <w:t xml:space="preserve">later the FDA was </w:t>
      </w:r>
      <w:r w:rsidRPr="00D80159">
        <w:rPr>
          <w:rFonts w:asciiTheme="majorBidi" w:hAnsiTheme="majorBidi" w:cstheme="majorBidi"/>
          <w:bCs/>
          <w:color w:val="000000"/>
          <w:sz w:val="24"/>
          <w:szCs w:val="24"/>
        </w:rPr>
        <w:t xml:space="preserve">created to regulate the safety of medications before they are </w:t>
      </w:r>
      <w:r>
        <w:rPr>
          <w:rFonts w:asciiTheme="majorBidi" w:hAnsiTheme="majorBidi" w:cstheme="majorBidi"/>
          <w:bCs/>
          <w:color w:val="000000"/>
          <w:sz w:val="24"/>
          <w:szCs w:val="24"/>
        </w:rPr>
        <w:t>introduced</w:t>
      </w:r>
      <w:r w:rsidRPr="00D80159">
        <w:rPr>
          <w:rFonts w:asciiTheme="majorBidi" w:hAnsiTheme="majorBidi" w:cstheme="majorBidi"/>
          <w:bCs/>
          <w:color w:val="000000"/>
          <w:sz w:val="24"/>
          <w:szCs w:val="24"/>
        </w:rPr>
        <w:t xml:space="preserve"> to the market. </w:t>
      </w:r>
    </w:p>
    <w:p w14:paraId="56F3E26A" w14:textId="77777777" w:rsidR="00B1343A" w:rsidRDefault="00B1343A" w:rsidP="00B1343A">
      <w:pPr>
        <w:spacing w:after="0" w:line="360" w:lineRule="auto"/>
        <w:jc w:val="both"/>
        <w:rPr>
          <w:rFonts w:asciiTheme="majorBidi" w:hAnsiTheme="majorBidi" w:cstheme="majorBidi"/>
          <w:bCs/>
          <w:color w:val="000000"/>
          <w:sz w:val="24"/>
          <w:szCs w:val="24"/>
        </w:rPr>
      </w:pPr>
    </w:p>
    <w:p w14:paraId="6541CEA1" w14:textId="77777777" w:rsidR="00B1343A" w:rsidRDefault="00B1343A" w:rsidP="00B1343A">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 xml:space="preserve">Currently, the </w:t>
      </w:r>
      <w:r>
        <w:rPr>
          <w:rFonts w:asciiTheme="majorBidi" w:hAnsiTheme="majorBidi" w:cstheme="majorBidi"/>
          <w:bCs/>
          <w:color w:val="000000"/>
          <w:sz w:val="24"/>
          <w:szCs w:val="24"/>
        </w:rPr>
        <w:t>FDA reports</w:t>
      </w:r>
      <w:r w:rsidRPr="00D80159">
        <w:rPr>
          <w:rFonts w:asciiTheme="majorBidi" w:hAnsiTheme="majorBidi" w:cstheme="majorBidi"/>
          <w:bCs/>
          <w:color w:val="000000"/>
          <w:sz w:val="24"/>
          <w:szCs w:val="24"/>
        </w:rPr>
        <w:t xml:space="preserve"> that it regulates products worth over </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1 trillion every year. It oversees efforts to ensures that all food</w:t>
      </w:r>
      <w:r>
        <w:rPr>
          <w:rFonts w:asciiTheme="majorBidi" w:hAnsiTheme="majorBidi" w:cstheme="majorBidi"/>
          <w:bCs/>
          <w:color w:val="000000"/>
          <w:sz w:val="24"/>
          <w:szCs w:val="24"/>
        </w:rPr>
        <w:t>, with the exception of</w:t>
      </w:r>
      <w:r w:rsidRPr="00D80159">
        <w:rPr>
          <w:rFonts w:asciiTheme="majorBidi" w:hAnsiTheme="majorBidi" w:cstheme="majorBidi"/>
          <w:bCs/>
          <w:color w:val="000000"/>
          <w:sz w:val="24"/>
          <w:szCs w:val="24"/>
        </w:rPr>
        <w:t xml:space="preserve"> poultry, egg products, and meat, are safe for human consumption. Additionally, it guarantees the </w:t>
      </w:r>
      <w:r>
        <w:rPr>
          <w:rFonts w:asciiTheme="majorBidi" w:hAnsiTheme="majorBidi" w:cstheme="majorBidi"/>
          <w:bCs/>
          <w:color w:val="000000"/>
          <w:sz w:val="24"/>
          <w:szCs w:val="24"/>
        </w:rPr>
        <w:t>efficacy</w:t>
      </w:r>
      <w:r w:rsidRPr="00D80159">
        <w:rPr>
          <w:rFonts w:asciiTheme="majorBidi" w:hAnsiTheme="majorBidi" w:cstheme="majorBidi"/>
          <w:bCs/>
          <w:color w:val="000000"/>
          <w:sz w:val="24"/>
          <w:szCs w:val="24"/>
        </w:rPr>
        <w:t xml:space="preserve"> and safety </w:t>
      </w:r>
      <w:r w:rsidRPr="00D80159">
        <w:rPr>
          <w:rFonts w:asciiTheme="majorBidi" w:hAnsiTheme="majorBidi" w:cstheme="majorBidi"/>
          <w:bCs/>
          <w:color w:val="000000"/>
          <w:sz w:val="24"/>
          <w:szCs w:val="24"/>
        </w:rPr>
        <w:lastRenderedPageBreak/>
        <w:t xml:space="preserve">of drugs, </w:t>
      </w:r>
      <w:r>
        <w:rPr>
          <w:rFonts w:asciiTheme="majorBidi" w:hAnsiTheme="majorBidi" w:cstheme="majorBidi"/>
          <w:bCs/>
          <w:color w:val="000000"/>
          <w:sz w:val="24"/>
          <w:szCs w:val="24"/>
        </w:rPr>
        <w:t xml:space="preserve">as well as </w:t>
      </w:r>
      <w:r w:rsidRPr="00D80159">
        <w:rPr>
          <w:rFonts w:asciiTheme="majorBidi" w:hAnsiTheme="majorBidi" w:cstheme="majorBidi"/>
          <w:bCs/>
          <w:color w:val="000000"/>
          <w:sz w:val="24"/>
          <w:szCs w:val="24"/>
        </w:rPr>
        <w:t xml:space="preserve">organic </w:t>
      </w:r>
      <w:r>
        <w:rPr>
          <w:rFonts w:asciiTheme="majorBidi" w:hAnsiTheme="majorBidi" w:cstheme="majorBidi"/>
          <w:bCs/>
          <w:color w:val="000000"/>
          <w:sz w:val="24"/>
          <w:szCs w:val="24"/>
        </w:rPr>
        <w:t>materials, such as</w:t>
      </w:r>
      <w:r w:rsidRPr="00D80159">
        <w:rPr>
          <w:rFonts w:asciiTheme="majorBidi" w:hAnsiTheme="majorBidi" w:cstheme="majorBidi"/>
          <w:bCs/>
          <w:color w:val="000000"/>
          <w:sz w:val="24"/>
          <w:szCs w:val="24"/>
        </w:rPr>
        <w:t xml:space="preserve"> blood, immunizations, and tissues for transplantation, </w:t>
      </w:r>
      <w:r>
        <w:rPr>
          <w:rFonts w:asciiTheme="majorBidi" w:hAnsiTheme="majorBidi" w:cstheme="majorBidi"/>
          <w:bCs/>
          <w:color w:val="000000"/>
          <w:sz w:val="24"/>
          <w:szCs w:val="24"/>
        </w:rPr>
        <w:t>medical devices,</w:t>
      </w:r>
      <w:r w:rsidRPr="00D80159">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 xml:space="preserve">and </w:t>
      </w:r>
      <w:r w:rsidRPr="00D80159">
        <w:rPr>
          <w:rFonts w:asciiTheme="majorBidi" w:hAnsiTheme="majorBidi" w:cstheme="majorBidi"/>
          <w:bCs/>
          <w:color w:val="000000"/>
          <w:sz w:val="24"/>
          <w:szCs w:val="24"/>
        </w:rPr>
        <w:t>animal medications, and feed</w:t>
      </w:r>
      <w:r>
        <w:rPr>
          <w:rFonts w:asciiTheme="majorBidi" w:hAnsiTheme="majorBidi" w:cstheme="majorBidi"/>
          <w:bCs/>
          <w:color w:val="000000"/>
          <w:sz w:val="24"/>
          <w:szCs w:val="24"/>
        </w:rPr>
        <w:t xml:space="preserve">. The FDA also </w:t>
      </w:r>
      <w:r w:rsidRPr="00D80159">
        <w:rPr>
          <w:rFonts w:asciiTheme="majorBidi" w:hAnsiTheme="majorBidi" w:cstheme="majorBidi"/>
          <w:bCs/>
          <w:color w:val="000000"/>
          <w:sz w:val="24"/>
          <w:szCs w:val="24"/>
        </w:rPr>
        <w:t xml:space="preserve">ensures that </w:t>
      </w:r>
      <w:r>
        <w:rPr>
          <w:rFonts w:asciiTheme="majorBidi" w:hAnsiTheme="majorBidi" w:cstheme="majorBidi"/>
          <w:bCs/>
          <w:color w:val="000000"/>
          <w:sz w:val="24"/>
          <w:szCs w:val="24"/>
        </w:rPr>
        <w:t xml:space="preserve">cosmetics, </w:t>
      </w:r>
      <w:r w:rsidRPr="00D80159">
        <w:rPr>
          <w:rFonts w:asciiTheme="majorBidi" w:hAnsiTheme="majorBidi" w:cstheme="majorBidi"/>
          <w:bCs/>
          <w:color w:val="000000"/>
          <w:sz w:val="24"/>
          <w:szCs w:val="24"/>
        </w:rPr>
        <w:t xml:space="preserve">pharmaceutical and consumer goods that emanate radiation </w:t>
      </w:r>
      <w:r>
        <w:rPr>
          <w:rFonts w:asciiTheme="majorBidi" w:hAnsiTheme="majorBidi" w:cstheme="majorBidi"/>
          <w:bCs/>
          <w:color w:val="000000"/>
          <w:sz w:val="24"/>
          <w:szCs w:val="24"/>
        </w:rPr>
        <w:t>do not cause any human damage. The</w:t>
      </w:r>
      <w:r w:rsidRPr="00D80159">
        <w:rPr>
          <w:rFonts w:asciiTheme="majorBidi" w:hAnsiTheme="majorBidi" w:cstheme="majorBidi"/>
          <w:bCs/>
          <w:color w:val="000000"/>
          <w:sz w:val="24"/>
          <w:szCs w:val="24"/>
        </w:rPr>
        <w:t xml:space="preserve"> FDA assumes a fundamental role in securing and advancing </w:t>
      </w:r>
      <w:r>
        <w:rPr>
          <w:rFonts w:asciiTheme="majorBidi" w:hAnsiTheme="majorBidi" w:cstheme="majorBidi"/>
          <w:bCs/>
          <w:color w:val="000000"/>
          <w:sz w:val="24"/>
          <w:szCs w:val="24"/>
        </w:rPr>
        <w:t xml:space="preserve">the general wellbeing of the public through its guidelines on </w:t>
      </w:r>
      <w:r w:rsidRPr="00D80159">
        <w:rPr>
          <w:rFonts w:asciiTheme="majorBidi" w:hAnsiTheme="majorBidi" w:cstheme="majorBidi"/>
          <w:bCs/>
          <w:color w:val="000000"/>
          <w:sz w:val="24"/>
          <w:szCs w:val="24"/>
        </w:rPr>
        <w:t xml:space="preserve">human and animal drugs, organic items, tobacco items, </w:t>
      </w:r>
      <w:r>
        <w:rPr>
          <w:rFonts w:asciiTheme="majorBidi" w:hAnsiTheme="majorBidi" w:cstheme="majorBidi"/>
          <w:bCs/>
          <w:color w:val="000000"/>
          <w:sz w:val="24"/>
          <w:szCs w:val="24"/>
        </w:rPr>
        <w:t>medical devices</w:t>
      </w:r>
      <w:r w:rsidRPr="00D80159">
        <w:rPr>
          <w:rFonts w:asciiTheme="majorBidi" w:hAnsiTheme="majorBidi" w:cstheme="majorBidi"/>
          <w:bCs/>
          <w:color w:val="000000"/>
          <w:sz w:val="24"/>
          <w:szCs w:val="24"/>
        </w:rPr>
        <w:t>, and food sources.</w:t>
      </w:r>
    </w:p>
    <w:p w14:paraId="28A0D354"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3CD7F304" w14:textId="77777777" w:rsidR="00B1343A" w:rsidRDefault="00B1343A" w:rsidP="00B1343A">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 xml:space="preserve">The </w:t>
      </w:r>
      <w:r>
        <w:rPr>
          <w:rFonts w:asciiTheme="majorBidi" w:hAnsiTheme="majorBidi" w:cstheme="majorBidi"/>
          <w:bCs/>
          <w:color w:val="000000"/>
          <w:sz w:val="24"/>
          <w:szCs w:val="24"/>
        </w:rPr>
        <w:t>FDA’s A</w:t>
      </w:r>
      <w:r w:rsidRPr="00D80159">
        <w:rPr>
          <w:rFonts w:asciiTheme="majorBidi" w:hAnsiTheme="majorBidi" w:cstheme="majorBidi"/>
          <w:bCs/>
          <w:color w:val="000000"/>
          <w:sz w:val="24"/>
          <w:szCs w:val="24"/>
        </w:rPr>
        <w:t xml:space="preserve">dvisory </w:t>
      </w:r>
      <w:r>
        <w:rPr>
          <w:rFonts w:asciiTheme="majorBidi" w:hAnsiTheme="majorBidi" w:cstheme="majorBidi"/>
          <w:bCs/>
          <w:color w:val="000000"/>
          <w:sz w:val="24"/>
          <w:szCs w:val="24"/>
        </w:rPr>
        <w:t>C</w:t>
      </w:r>
      <w:r w:rsidRPr="00D80159">
        <w:rPr>
          <w:rFonts w:asciiTheme="majorBidi" w:hAnsiTheme="majorBidi" w:cstheme="majorBidi"/>
          <w:bCs/>
          <w:color w:val="000000"/>
          <w:sz w:val="24"/>
          <w:szCs w:val="24"/>
        </w:rPr>
        <w:t>ouncil provides independent expert opinion</w:t>
      </w:r>
      <w:r>
        <w:rPr>
          <w:rFonts w:asciiTheme="majorBidi" w:hAnsiTheme="majorBidi" w:cstheme="majorBidi"/>
          <w:bCs/>
          <w:color w:val="000000"/>
          <w:sz w:val="24"/>
          <w:szCs w:val="24"/>
        </w:rPr>
        <w:t>s</w:t>
      </w:r>
      <w:r w:rsidRPr="00D80159">
        <w:rPr>
          <w:rFonts w:asciiTheme="majorBidi" w:hAnsiTheme="majorBidi" w:cstheme="majorBidi"/>
          <w:bCs/>
          <w:color w:val="000000"/>
          <w:sz w:val="24"/>
          <w:szCs w:val="24"/>
        </w:rPr>
        <w:t xml:space="preserve"> and suggestions to other agencies on </w:t>
      </w:r>
      <w:r>
        <w:rPr>
          <w:rFonts w:asciiTheme="majorBidi" w:hAnsiTheme="majorBidi" w:cstheme="majorBidi"/>
          <w:bCs/>
          <w:color w:val="000000"/>
          <w:sz w:val="24"/>
          <w:szCs w:val="24"/>
        </w:rPr>
        <w:t xml:space="preserve">logistical and specialized issues associated </w:t>
      </w:r>
      <w:r w:rsidRPr="00D80159">
        <w:rPr>
          <w:rFonts w:asciiTheme="majorBidi" w:hAnsiTheme="majorBidi" w:cstheme="majorBidi"/>
          <w:bCs/>
          <w:color w:val="000000"/>
          <w:sz w:val="24"/>
          <w:szCs w:val="24"/>
        </w:rPr>
        <w:t xml:space="preserve">with FDA controlled items. Therefore, </w:t>
      </w:r>
      <w:r>
        <w:rPr>
          <w:rFonts w:asciiTheme="majorBidi" w:hAnsiTheme="majorBidi" w:cstheme="majorBidi"/>
          <w:bCs/>
          <w:color w:val="000000"/>
          <w:sz w:val="24"/>
          <w:szCs w:val="24"/>
        </w:rPr>
        <w:t>the A</w:t>
      </w:r>
      <w:r w:rsidRPr="00D80159">
        <w:rPr>
          <w:rFonts w:asciiTheme="majorBidi" w:hAnsiTheme="majorBidi" w:cstheme="majorBidi"/>
          <w:bCs/>
          <w:color w:val="000000"/>
          <w:sz w:val="24"/>
          <w:szCs w:val="24"/>
        </w:rPr>
        <w:t xml:space="preserve">dvisory </w:t>
      </w:r>
      <w:r>
        <w:rPr>
          <w:rFonts w:asciiTheme="majorBidi" w:hAnsiTheme="majorBidi" w:cstheme="majorBidi"/>
          <w:bCs/>
          <w:color w:val="000000"/>
          <w:sz w:val="24"/>
          <w:szCs w:val="24"/>
        </w:rPr>
        <w:t>C</w:t>
      </w:r>
      <w:r w:rsidRPr="00D80159">
        <w:rPr>
          <w:rFonts w:asciiTheme="majorBidi" w:hAnsiTheme="majorBidi" w:cstheme="majorBidi"/>
          <w:bCs/>
          <w:color w:val="000000"/>
          <w:sz w:val="24"/>
          <w:szCs w:val="24"/>
        </w:rPr>
        <w:t>ouncil improve</w:t>
      </w:r>
      <w:r>
        <w:rPr>
          <w:rFonts w:asciiTheme="majorBidi" w:hAnsiTheme="majorBidi" w:cstheme="majorBidi"/>
          <w:bCs/>
          <w:color w:val="000000"/>
          <w:sz w:val="24"/>
          <w:szCs w:val="24"/>
        </w:rPr>
        <w:t>s the</w:t>
      </w:r>
      <w:r w:rsidRPr="00D80159">
        <w:rPr>
          <w:rFonts w:asciiTheme="majorBidi" w:hAnsiTheme="majorBidi" w:cstheme="majorBidi"/>
          <w:bCs/>
          <w:color w:val="000000"/>
          <w:sz w:val="24"/>
          <w:szCs w:val="24"/>
        </w:rPr>
        <w:t xml:space="preserve"> FDA’s capacity to secure and </w:t>
      </w:r>
      <w:r>
        <w:rPr>
          <w:rFonts w:asciiTheme="majorBidi" w:hAnsiTheme="majorBidi" w:cstheme="majorBidi"/>
          <w:bCs/>
          <w:color w:val="000000"/>
          <w:sz w:val="24"/>
          <w:szCs w:val="24"/>
        </w:rPr>
        <w:t>promote</w:t>
      </w:r>
      <w:r w:rsidRPr="00D80159">
        <w:rPr>
          <w:rFonts w:asciiTheme="majorBidi" w:hAnsiTheme="majorBidi" w:cstheme="majorBidi"/>
          <w:bCs/>
          <w:color w:val="000000"/>
          <w:sz w:val="24"/>
          <w:szCs w:val="24"/>
        </w:rPr>
        <w:t xml:space="preserve"> general safety and effectiveness</w:t>
      </w:r>
      <w:r>
        <w:rPr>
          <w:rFonts w:asciiTheme="majorBidi" w:hAnsiTheme="majorBidi" w:cstheme="majorBidi"/>
          <w:bCs/>
          <w:color w:val="000000"/>
          <w:sz w:val="24"/>
          <w:szCs w:val="24"/>
        </w:rPr>
        <w:t>, providing guidance, using, for example,</w:t>
      </w:r>
      <w:r w:rsidRPr="00D80159">
        <w:rPr>
          <w:rFonts w:asciiTheme="majorBidi" w:hAnsiTheme="majorBidi" w:cstheme="majorBidi"/>
          <w:bCs/>
          <w:color w:val="000000"/>
          <w:sz w:val="24"/>
          <w:szCs w:val="24"/>
        </w:rPr>
        <w:t xml:space="preserve"> the formal conference process as provided in existing laws and guidelines. Although </w:t>
      </w:r>
      <w:r>
        <w:rPr>
          <w:rFonts w:asciiTheme="majorBidi" w:hAnsiTheme="majorBidi" w:cstheme="majorBidi"/>
          <w:bCs/>
          <w:color w:val="000000"/>
          <w:sz w:val="24"/>
          <w:szCs w:val="24"/>
        </w:rPr>
        <w:t>the A</w:t>
      </w:r>
      <w:r w:rsidRPr="00D80159">
        <w:rPr>
          <w:rFonts w:asciiTheme="majorBidi" w:hAnsiTheme="majorBidi" w:cstheme="majorBidi"/>
          <w:bCs/>
          <w:color w:val="000000"/>
          <w:sz w:val="24"/>
          <w:szCs w:val="24"/>
        </w:rPr>
        <w:t xml:space="preserve">dvisory </w:t>
      </w:r>
      <w:r>
        <w:rPr>
          <w:rFonts w:asciiTheme="majorBidi" w:hAnsiTheme="majorBidi" w:cstheme="majorBidi"/>
          <w:bCs/>
          <w:color w:val="000000"/>
          <w:sz w:val="24"/>
          <w:szCs w:val="24"/>
        </w:rPr>
        <w:t>Council</w:t>
      </w:r>
      <w:r w:rsidRPr="00D80159">
        <w:rPr>
          <w:rFonts w:asciiTheme="majorBidi" w:hAnsiTheme="majorBidi" w:cstheme="majorBidi"/>
          <w:bCs/>
          <w:color w:val="000000"/>
          <w:sz w:val="24"/>
          <w:szCs w:val="24"/>
        </w:rPr>
        <w:t xml:space="preserve"> give proposals to the </w:t>
      </w:r>
      <w:r>
        <w:rPr>
          <w:rFonts w:asciiTheme="majorBidi" w:hAnsiTheme="majorBidi" w:cstheme="majorBidi"/>
          <w:bCs/>
          <w:color w:val="000000"/>
          <w:sz w:val="24"/>
          <w:szCs w:val="24"/>
        </w:rPr>
        <w:t>food</w:t>
      </w:r>
      <w:r w:rsidRPr="00D80159">
        <w:rPr>
          <w:rFonts w:asciiTheme="majorBidi" w:hAnsiTheme="majorBidi" w:cstheme="majorBidi"/>
          <w:bCs/>
          <w:color w:val="000000"/>
          <w:sz w:val="24"/>
          <w:szCs w:val="24"/>
        </w:rPr>
        <w:t xml:space="preserve"> and medication body, </w:t>
      </w:r>
      <w:r>
        <w:rPr>
          <w:rFonts w:asciiTheme="majorBidi" w:hAnsiTheme="majorBidi" w:cstheme="majorBidi"/>
          <w:bCs/>
          <w:color w:val="000000"/>
          <w:sz w:val="24"/>
          <w:szCs w:val="24"/>
        </w:rPr>
        <w:t xml:space="preserve">the </w:t>
      </w:r>
      <w:r w:rsidRPr="00D80159">
        <w:rPr>
          <w:rFonts w:asciiTheme="majorBidi" w:hAnsiTheme="majorBidi" w:cstheme="majorBidi"/>
          <w:bCs/>
          <w:color w:val="000000"/>
          <w:sz w:val="24"/>
          <w:szCs w:val="24"/>
        </w:rPr>
        <w:t>FDA has the final decision on all issues</w:t>
      </w:r>
      <w:r>
        <w:rPr>
          <w:rFonts w:asciiTheme="majorBidi" w:hAnsiTheme="majorBidi" w:cstheme="majorBidi"/>
          <w:bCs/>
          <w:color w:val="000000"/>
          <w:sz w:val="24"/>
          <w:szCs w:val="24"/>
        </w:rPr>
        <w:t>.</w:t>
      </w:r>
    </w:p>
    <w:p w14:paraId="4392AE74"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6D3B7559" w14:textId="5CC70D05" w:rsidR="00B1343A" w:rsidRPr="00D80159" w:rsidRDefault="00B1343A" w:rsidP="005318EF">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FDA encourages transparency throughout the processes of decision</w:t>
      </w:r>
      <w:r w:rsidR="005318EF">
        <w:rPr>
          <w:rFonts w:asciiTheme="majorBidi" w:hAnsiTheme="majorBidi" w:cstheme="majorBidi"/>
          <w:bCs/>
          <w:color w:val="000000"/>
          <w:sz w:val="24"/>
          <w:szCs w:val="24"/>
        </w:rPr>
        <w:t xml:space="preserve"> </w:t>
      </w:r>
      <w:r w:rsidRPr="00D80159">
        <w:rPr>
          <w:rFonts w:asciiTheme="majorBidi" w:hAnsiTheme="majorBidi" w:cstheme="majorBidi"/>
          <w:bCs/>
          <w:color w:val="000000"/>
          <w:sz w:val="24"/>
          <w:szCs w:val="24"/>
        </w:rPr>
        <w:t>making</w:t>
      </w:r>
      <w:r>
        <w:rPr>
          <w:rFonts w:asciiTheme="majorBidi" w:hAnsiTheme="majorBidi" w:cstheme="majorBidi"/>
          <w:bCs/>
          <w:color w:val="000000"/>
          <w:sz w:val="24"/>
          <w:szCs w:val="24"/>
        </w:rPr>
        <w:t xml:space="preserve"> and approval</w:t>
      </w:r>
      <w:r w:rsidRPr="00D80159">
        <w:rPr>
          <w:rFonts w:asciiTheme="majorBidi" w:hAnsiTheme="majorBidi" w:cstheme="majorBidi"/>
          <w:bCs/>
          <w:color w:val="000000"/>
          <w:sz w:val="24"/>
          <w:szCs w:val="24"/>
        </w:rPr>
        <w:t>. Advisory committees conduct various meetings, which include a forum with the public, during which anyone is free to provide relevant information, whether written or orally presented. Furthermore, the venue and time of the meetings and the open public discussion session</w:t>
      </w:r>
      <w:r>
        <w:rPr>
          <w:rFonts w:asciiTheme="majorBidi" w:hAnsiTheme="majorBidi" w:cstheme="majorBidi"/>
          <w:bCs/>
          <w:color w:val="000000"/>
          <w:sz w:val="24"/>
          <w:szCs w:val="24"/>
        </w:rPr>
        <w:t xml:space="preserve">s are published </w:t>
      </w:r>
      <w:r w:rsidRPr="00D80159">
        <w:rPr>
          <w:rFonts w:asciiTheme="majorBidi" w:hAnsiTheme="majorBidi" w:cstheme="majorBidi"/>
          <w:bCs/>
          <w:color w:val="000000"/>
          <w:sz w:val="24"/>
          <w:szCs w:val="24"/>
        </w:rPr>
        <w:t xml:space="preserve">in the Federal Register at least 15 days before a meeting. </w:t>
      </w:r>
    </w:p>
    <w:p w14:paraId="1D11D60A"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504CF71A" w14:textId="77777777" w:rsidR="00B1343A" w:rsidRDefault="00B1343A" w:rsidP="00B1343A">
      <w:pPr>
        <w:spacing w:after="0" w:line="360" w:lineRule="auto"/>
        <w:jc w:val="both"/>
        <w:rPr>
          <w:rFonts w:asciiTheme="majorBidi" w:hAnsiTheme="majorBidi" w:cstheme="majorBidi"/>
          <w:bCs/>
          <w:color w:val="000000"/>
          <w:sz w:val="24"/>
          <w:szCs w:val="24"/>
        </w:rPr>
      </w:pPr>
      <w:r>
        <w:rPr>
          <w:rFonts w:asciiTheme="majorBidi" w:hAnsiTheme="majorBidi" w:cstheme="majorBidi"/>
          <w:bCs/>
          <w:color w:val="000000"/>
          <w:sz w:val="24"/>
          <w:szCs w:val="24"/>
        </w:rPr>
        <w:t>By requiring</w:t>
      </w:r>
      <w:r w:rsidRPr="00D80159">
        <w:rPr>
          <w:rFonts w:asciiTheme="majorBidi" w:hAnsiTheme="majorBidi" w:cstheme="majorBidi"/>
          <w:bCs/>
          <w:color w:val="000000"/>
          <w:sz w:val="24"/>
          <w:szCs w:val="24"/>
        </w:rPr>
        <w:t xml:space="preserve"> pharmaceutical </w:t>
      </w:r>
      <w:r>
        <w:rPr>
          <w:rFonts w:asciiTheme="majorBidi" w:hAnsiTheme="majorBidi" w:cstheme="majorBidi"/>
          <w:bCs/>
          <w:color w:val="000000"/>
          <w:sz w:val="24"/>
          <w:szCs w:val="24"/>
        </w:rPr>
        <w:t>firms</w:t>
      </w:r>
      <w:r w:rsidRPr="00D80159">
        <w:rPr>
          <w:rFonts w:asciiTheme="majorBidi" w:hAnsiTheme="majorBidi" w:cstheme="majorBidi"/>
          <w:bCs/>
          <w:color w:val="000000"/>
          <w:sz w:val="24"/>
          <w:szCs w:val="24"/>
        </w:rPr>
        <w:t xml:space="preserve"> to demonstrate the pharmacological effectiveness of their products</w:t>
      </w:r>
      <w:r>
        <w:rPr>
          <w:rFonts w:asciiTheme="majorBidi" w:hAnsiTheme="majorBidi" w:cstheme="majorBidi"/>
          <w:bCs/>
          <w:color w:val="000000"/>
          <w:sz w:val="24"/>
          <w:szCs w:val="24"/>
        </w:rPr>
        <w:t>, the law effectively shaped the nature and activities of these firms, with the regulatory authorities becoming</w:t>
      </w:r>
      <w:r w:rsidRPr="00D80159">
        <w:rPr>
          <w:rFonts w:asciiTheme="majorBidi" w:hAnsiTheme="majorBidi" w:cstheme="majorBidi"/>
          <w:bCs/>
          <w:color w:val="000000"/>
          <w:sz w:val="24"/>
          <w:szCs w:val="24"/>
        </w:rPr>
        <w:t xml:space="preserve"> a major </w:t>
      </w:r>
      <w:r>
        <w:rPr>
          <w:rFonts w:asciiTheme="majorBidi" w:hAnsiTheme="majorBidi" w:cstheme="majorBidi"/>
          <w:bCs/>
          <w:color w:val="000000"/>
          <w:sz w:val="24"/>
          <w:szCs w:val="24"/>
        </w:rPr>
        <w:t>force in propelling</w:t>
      </w:r>
      <w:r w:rsidRPr="00D80159">
        <w:rPr>
          <w:rFonts w:asciiTheme="majorBidi" w:hAnsiTheme="majorBidi" w:cstheme="majorBidi"/>
          <w:bCs/>
          <w:color w:val="000000"/>
          <w:sz w:val="24"/>
          <w:szCs w:val="24"/>
        </w:rPr>
        <w:t xml:space="preserve"> progress in health technology.</w:t>
      </w:r>
      <w:r>
        <w:rPr>
          <w:rFonts w:asciiTheme="majorBidi" w:hAnsiTheme="majorBidi" w:cstheme="majorBidi"/>
          <w:bCs/>
          <w:color w:val="000000"/>
          <w:sz w:val="24"/>
          <w:szCs w:val="24"/>
        </w:rPr>
        <w:t xml:space="preserve"> In addition, these regulations have resulted in significant increases in expenditures for R&amp;D.</w:t>
      </w:r>
    </w:p>
    <w:p w14:paraId="33B08680"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16249F1D" w14:textId="50458D96" w:rsidR="00B1343A" w:rsidRDefault="00B1343A" w:rsidP="00E81311">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 xml:space="preserve">The Food and Drug Administration (FDA) is accountable for determining </w:t>
      </w:r>
      <w:r w:rsidR="00E81311" w:rsidRPr="00D80159">
        <w:rPr>
          <w:rFonts w:asciiTheme="majorBidi" w:hAnsiTheme="majorBidi" w:cstheme="majorBidi"/>
          <w:bCs/>
          <w:color w:val="000000"/>
          <w:sz w:val="24"/>
          <w:szCs w:val="24"/>
        </w:rPr>
        <w:t>new pharmaceutical products</w:t>
      </w:r>
      <w:r w:rsidR="00E81311">
        <w:rPr>
          <w:rFonts w:asciiTheme="majorBidi" w:hAnsiTheme="majorBidi" w:cstheme="majorBidi"/>
          <w:bCs/>
          <w:color w:val="000000"/>
          <w:sz w:val="24"/>
          <w:szCs w:val="24"/>
        </w:rPr>
        <w:t>’</w:t>
      </w:r>
      <w:r w:rsidR="00E81311" w:rsidRPr="00D80159">
        <w:rPr>
          <w:rFonts w:asciiTheme="majorBidi" w:hAnsiTheme="majorBidi" w:cstheme="majorBidi"/>
          <w:bCs/>
          <w:color w:val="000000"/>
          <w:sz w:val="24"/>
          <w:szCs w:val="24"/>
        </w:rPr>
        <w:t xml:space="preserve"> </w:t>
      </w:r>
      <w:r w:rsidRPr="00D80159">
        <w:rPr>
          <w:rFonts w:asciiTheme="majorBidi" w:hAnsiTheme="majorBidi" w:cstheme="majorBidi"/>
          <w:bCs/>
          <w:color w:val="000000"/>
          <w:sz w:val="24"/>
          <w:szCs w:val="24"/>
        </w:rPr>
        <w:t>the efficacy</w:t>
      </w:r>
      <w:r>
        <w:rPr>
          <w:rFonts w:asciiTheme="majorBidi" w:hAnsiTheme="majorBidi" w:cstheme="majorBidi"/>
          <w:bCs/>
          <w:color w:val="000000"/>
          <w:sz w:val="24"/>
          <w:szCs w:val="24"/>
        </w:rPr>
        <w:t xml:space="preserve"> and safety </w:t>
      </w:r>
      <w:r w:rsidRPr="00D80159">
        <w:rPr>
          <w:rFonts w:asciiTheme="majorBidi" w:hAnsiTheme="majorBidi" w:cstheme="majorBidi"/>
          <w:bCs/>
          <w:color w:val="000000"/>
          <w:sz w:val="24"/>
          <w:szCs w:val="24"/>
        </w:rPr>
        <w:t xml:space="preserve">of in the United States. The process normally starts by the companies presenting an investigational proposal to the </w:t>
      </w:r>
      <w:r>
        <w:rPr>
          <w:rFonts w:asciiTheme="majorBidi" w:hAnsiTheme="majorBidi" w:cstheme="majorBidi"/>
          <w:bCs/>
          <w:color w:val="000000"/>
          <w:sz w:val="24"/>
          <w:szCs w:val="24"/>
        </w:rPr>
        <w:t>FDA</w:t>
      </w:r>
      <w:r w:rsidRPr="00D80159">
        <w:rPr>
          <w:rFonts w:asciiTheme="majorBidi" w:hAnsiTheme="majorBidi" w:cstheme="majorBidi"/>
          <w:bCs/>
          <w:color w:val="000000"/>
          <w:sz w:val="24"/>
          <w:szCs w:val="24"/>
        </w:rPr>
        <w:t xml:space="preserve"> with </w:t>
      </w:r>
      <w:r w:rsidRPr="00D80159">
        <w:rPr>
          <w:rFonts w:asciiTheme="majorBidi" w:hAnsiTheme="majorBidi" w:cstheme="majorBidi"/>
          <w:bCs/>
          <w:color w:val="000000"/>
          <w:sz w:val="24"/>
          <w:szCs w:val="24"/>
        </w:rPr>
        <w:lastRenderedPageBreak/>
        <w:t>adequate pre-clinical data to support the need and safety measures taken to ensure safe human trials. The application then is followed by an investigation, trial approval, and three phases of progressively substantial clinical trials on human subjects. The first phase normally involves investigating the toxicity of the drug, using healthy volunteers. The second phase examines the efficiency and safety of the drug in patients</w:t>
      </w:r>
      <w:r>
        <w:rPr>
          <w:rFonts w:asciiTheme="majorBidi" w:hAnsiTheme="majorBidi" w:cstheme="majorBidi"/>
          <w:bCs/>
          <w:color w:val="000000"/>
          <w:sz w:val="24"/>
          <w:szCs w:val="24"/>
        </w:rPr>
        <w:t xml:space="preserve"> suffering from a disease or condition</w:t>
      </w:r>
      <w:r w:rsidRPr="00D80159">
        <w:rPr>
          <w:rFonts w:asciiTheme="majorBidi" w:hAnsiTheme="majorBidi" w:cstheme="majorBidi"/>
          <w:bCs/>
          <w:color w:val="000000"/>
          <w:sz w:val="24"/>
          <w:szCs w:val="24"/>
        </w:rPr>
        <w:t xml:space="preserve">. During the third phase, </w:t>
      </w:r>
      <w:r>
        <w:rPr>
          <w:rFonts w:asciiTheme="majorBidi" w:hAnsiTheme="majorBidi" w:cstheme="majorBidi"/>
          <w:bCs/>
          <w:color w:val="000000"/>
          <w:sz w:val="24"/>
          <w:szCs w:val="24"/>
        </w:rPr>
        <w:t xml:space="preserve">the </w:t>
      </w:r>
      <w:r w:rsidRPr="00D80159">
        <w:rPr>
          <w:rFonts w:asciiTheme="majorBidi" w:hAnsiTheme="majorBidi" w:cstheme="majorBidi"/>
          <w:bCs/>
          <w:color w:val="000000"/>
          <w:sz w:val="24"/>
          <w:szCs w:val="24"/>
        </w:rPr>
        <w:t xml:space="preserve">FDA extensively probes the effectiveness </w:t>
      </w:r>
      <w:r>
        <w:rPr>
          <w:rFonts w:asciiTheme="majorBidi" w:hAnsiTheme="majorBidi" w:cstheme="majorBidi"/>
          <w:bCs/>
          <w:color w:val="000000"/>
          <w:sz w:val="24"/>
          <w:szCs w:val="24"/>
        </w:rPr>
        <w:t>of the drug</w:t>
      </w:r>
      <w:r w:rsidRPr="00D80159">
        <w:rPr>
          <w:rFonts w:asciiTheme="majorBidi" w:hAnsiTheme="majorBidi" w:cstheme="majorBidi"/>
          <w:bCs/>
          <w:color w:val="000000"/>
          <w:sz w:val="24"/>
          <w:szCs w:val="24"/>
        </w:rPr>
        <w:t xml:space="preserve"> by investigating its impact and side effects </w:t>
      </w:r>
      <w:r>
        <w:rPr>
          <w:rFonts w:asciiTheme="majorBidi" w:hAnsiTheme="majorBidi" w:cstheme="majorBidi"/>
          <w:bCs/>
          <w:color w:val="000000"/>
          <w:sz w:val="24"/>
          <w:szCs w:val="24"/>
        </w:rPr>
        <w:t>on</w:t>
      </w:r>
      <w:r w:rsidRPr="00D80159">
        <w:rPr>
          <w:rFonts w:asciiTheme="majorBidi" w:hAnsiTheme="majorBidi" w:cstheme="majorBidi"/>
          <w:bCs/>
          <w:color w:val="000000"/>
          <w:sz w:val="24"/>
          <w:szCs w:val="24"/>
        </w:rPr>
        <w:t xml:space="preserve"> the target patient population. If the drug passes the third phase, the pharmaceutical company then applies to the FDA for a </w:t>
      </w:r>
      <w:r>
        <w:rPr>
          <w:rFonts w:asciiTheme="majorBidi" w:hAnsiTheme="majorBidi" w:cstheme="majorBidi"/>
          <w:bCs/>
          <w:color w:val="000000"/>
          <w:sz w:val="24"/>
          <w:szCs w:val="24"/>
        </w:rPr>
        <w:t>b</w:t>
      </w:r>
      <w:r w:rsidRPr="00D80159">
        <w:rPr>
          <w:rFonts w:asciiTheme="majorBidi" w:hAnsiTheme="majorBidi" w:cstheme="majorBidi"/>
          <w:bCs/>
          <w:color w:val="000000"/>
          <w:sz w:val="24"/>
          <w:szCs w:val="24"/>
        </w:rPr>
        <w:t xml:space="preserve">iologic license for </w:t>
      </w:r>
      <w:r>
        <w:rPr>
          <w:rFonts w:asciiTheme="majorBidi" w:hAnsiTheme="majorBidi" w:cstheme="majorBidi"/>
          <w:bCs/>
          <w:color w:val="000000"/>
          <w:sz w:val="24"/>
          <w:szCs w:val="24"/>
        </w:rPr>
        <w:t>a new drug application</w:t>
      </w:r>
      <w:r w:rsidRPr="00D80159">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 xml:space="preserve">or a </w:t>
      </w:r>
      <w:r w:rsidRPr="00D80159">
        <w:rPr>
          <w:rFonts w:asciiTheme="majorBidi" w:hAnsiTheme="majorBidi" w:cstheme="majorBidi"/>
          <w:bCs/>
          <w:color w:val="000000"/>
          <w:sz w:val="24"/>
          <w:szCs w:val="24"/>
        </w:rPr>
        <w:t>bioproduct</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 The regulatory authority will evaluate the application, and if they determine that product has a positive risk-benefit assessment, they will approve it</w:t>
      </w:r>
      <w:r>
        <w:rPr>
          <w:rFonts w:asciiTheme="majorBidi" w:hAnsiTheme="majorBidi" w:cstheme="majorBidi"/>
          <w:bCs/>
          <w:color w:val="000000"/>
          <w:sz w:val="24"/>
          <w:szCs w:val="24"/>
        </w:rPr>
        <w:t>s introduction to the market</w:t>
      </w:r>
      <w:r w:rsidRPr="00D80159">
        <w:rPr>
          <w:rFonts w:asciiTheme="majorBidi" w:hAnsiTheme="majorBidi" w:cstheme="majorBidi"/>
          <w:bCs/>
          <w:color w:val="000000"/>
          <w:sz w:val="24"/>
          <w:szCs w:val="24"/>
        </w:rPr>
        <w:t xml:space="preserve"> (Walker</w:t>
      </w:r>
      <w:r>
        <w:rPr>
          <w:rFonts w:asciiTheme="majorBidi" w:hAnsiTheme="majorBidi" w:cstheme="majorBidi"/>
          <w:bCs/>
          <w:color w:val="000000"/>
          <w:sz w:val="24"/>
          <w:szCs w:val="24"/>
        </w:rPr>
        <w:t xml:space="preserve">, </w:t>
      </w:r>
      <w:r w:rsidRPr="00D80159">
        <w:rPr>
          <w:rFonts w:asciiTheme="majorBidi" w:hAnsiTheme="majorBidi" w:cstheme="majorBidi"/>
          <w:bCs/>
          <w:color w:val="000000"/>
          <w:sz w:val="24"/>
          <w:szCs w:val="24"/>
        </w:rPr>
        <w:t>2</w:t>
      </w:r>
      <w:r>
        <w:rPr>
          <w:rFonts w:asciiTheme="majorBidi" w:hAnsiTheme="majorBidi" w:cstheme="majorBidi"/>
          <w:bCs/>
          <w:color w:val="000000"/>
          <w:sz w:val="24"/>
          <w:szCs w:val="24"/>
        </w:rPr>
        <w:t>0</w:t>
      </w:r>
      <w:r w:rsidRPr="00D80159">
        <w:rPr>
          <w:rFonts w:asciiTheme="majorBidi" w:hAnsiTheme="majorBidi" w:cstheme="majorBidi"/>
          <w:bCs/>
          <w:color w:val="000000"/>
          <w:sz w:val="24"/>
          <w:szCs w:val="24"/>
        </w:rPr>
        <w:t>11).</w:t>
      </w:r>
    </w:p>
    <w:p w14:paraId="15F8E15F"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07EAB815" w14:textId="5B4B69A8" w:rsidR="00B1343A" w:rsidRDefault="00B1343A" w:rsidP="00CF44BF">
      <w:pPr>
        <w:spacing w:after="0" w:line="360" w:lineRule="auto"/>
        <w:jc w:val="both"/>
        <w:rPr>
          <w:rFonts w:asciiTheme="majorBidi" w:hAnsiTheme="majorBidi" w:cstheme="majorBidi"/>
          <w:bCs/>
          <w:color w:val="000000"/>
          <w:sz w:val="24"/>
          <w:szCs w:val="24"/>
        </w:rPr>
      </w:pPr>
      <w:r w:rsidRPr="00EB466C">
        <w:rPr>
          <w:rFonts w:asciiTheme="majorBidi" w:hAnsiTheme="majorBidi" w:cstheme="majorBidi"/>
          <w:bCs/>
          <w:color w:val="000000"/>
          <w:sz w:val="24"/>
          <w:szCs w:val="24"/>
        </w:rPr>
        <w:t xml:space="preserve">The documentation for a new drug request </w:t>
      </w:r>
      <w:r>
        <w:rPr>
          <w:rFonts w:asciiTheme="majorBidi" w:hAnsiTheme="majorBidi" w:cstheme="majorBidi"/>
          <w:bCs/>
          <w:color w:val="000000"/>
          <w:sz w:val="24"/>
          <w:szCs w:val="24"/>
        </w:rPr>
        <w:t>must include the medical</w:t>
      </w:r>
      <w:r w:rsidRPr="00EB466C">
        <w:rPr>
          <w:rFonts w:asciiTheme="majorBidi" w:hAnsiTheme="majorBidi" w:cstheme="majorBidi"/>
          <w:bCs/>
          <w:color w:val="000000"/>
          <w:sz w:val="24"/>
          <w:szCs w:val="24"/>
        </w:rPr>
        <w:t xml:space="preserve"> improvement history </w:t>
      </w:r>
      <w:r>
        <w:rPr>
          <w:rFonts w:asciiTheme="majorBidi" w:hAnsiTheme="majorBidi" w:cstheme="majorBidi"/>
          <w:bCs/>
          <w:color w:val="000000"/>
          <w:sz w:val="24"/>
          <w:szCs w:val="24"/>
        </w:rPr>
        <w:t>during the</w:t>
      </w:r>
      <w:r w:rsidRPr="00EB466C">
        <w:rPr>
          <w:rFonts w:asciiTheme="majorBidi" w:hAnsiTheme="majorBidi" w:cstheme="majorBidi"/>
          <w:bCs/>
          <w:color w:val="000000"/>
          <w:sz w:val="24"/>
          <w:szCs w:val="24"/>
        </w:rPr>
        <w:t xml:space="preserve"> pre-clinical and clinical stages, its </w:t>
      </w:r>
      <w:r>
        <w:rPr>
          <w:rFonts w:asciiTheme="majorBidi" w:hAnsiTheme="majorBidi" w:cstheme="majorBidi"/>
          <w:bCs/>
          <w:color w:val="000000"/>
          <w:sz w:val="24"/>
          <w:szCs w:val="24"/>
        </w:rPr>
        <w:t xml:space="preserve">composition and reactions </w:t>
      </w:r>
      <w:r w:rsidRPr="00EB466C">
        <w:rPr>
          <w:rFonts w:asciiTheme="majorBidi" w:hAnsiTheme="majorBidi" w:cstheme="majorBidi"/>
          <w:bCs/>
          <w:color w:val="000000"/>
          <w:sz w:val="24"/>
          <w:szCs w:val="24"/>
        </w:rPr>
        <w:t xml:space="preserve">within the human body, as well as </w:t>
      </w:r>
      <w:r>
        <w:rPr>
          <w:rFonts w:asciiTheme="majorBidi" w:hAnsiTheme="majorBidi" w:cstheme="majorBidi"/>
          <w:bCs/>
          <w:color w:val="000000"/>
          <w:sz w:val="24"/>
          <w:szCs w:val="24"/>
        </w:rPr>
        <w:t>manufacturing</w:t>
      </w:r>
      <w:r w:rsidRPr="00EB466C">
        <w:rPr>
          <w:rFonts w:asciiTheme="majorBidi" w:hAnsiTheme="majorBidi" w:cstheme="majorBidi"/>
          <w:bCs/>
          <w:color w:val="000000"/>
          <w:sz w:val="24"/>
          <w:szCs w:val="24"/>
        </w:rPr>
        <w:t xml:space="preserve">, handling, and packaging procedures. </w:t>
      </w:r>
      <w:r>
        <w:rPr>
          <w:rFonts w:asciiTheme="majorBidi" w:hAnsiTheme="majorBidi" w:cstheme="majorBidi"/>
          <w:bCs/>
          <w:color w:val="000000"/>
          <w:sz w:val="24"/>
          <w:szCs w:val="24"/>
        </w:rPr>
        <w:t xml:space="preserve">An application for a permit to market a bioproduct is made </w:t>
      </w:r>
      <w:r w:rsidR="00F04642">
        <w:rPr>
          <w:rFonts w:asciiTheme="majorBidi" w:hAnsiTheme="majorBidi" w:cstheme="majorBidi"/>
          <w:bCs/>
          <w:color w:val="000000"/>
          <w:sz w:val="24"/>
          <w:szCs w:val="24"/>
        </w:rPr>
        <w:t xml:space="preserve">according to the demands of </w:t>
      </w:r>
      <w:r w:rsidRPr="00EB466C">
        <w:rPr>
          <w:rFonts w:asciiTheme="majorBidi" w:hAnsiTheme="majorBidi" w:cstheme="majorBidi"/>
          <w:bCs/>
          <w:color w:val="000000"/>
          <w:sz w:val="24"/>
          <w:szCs w:val="24"/>
        </w:rPr>
        <w:t>the Public Health Benefit Act</w:t>
      </w:r>
      <w:r>
        <w:rPr>
          <w:rFonts w:asciiTheme="majorBidi" w:hAnsiTheme="majorBidi" w:cstheme="majorBidi"/>
          <w:bCs/>
          <w:color w:val="000000"/>
          <w:sz w:val="24"/>
          <w:szCs w:val="24"/>
        </w:rPr>
        <w:t xml:space="preserve">, </w:t>
      </w:r>
      <w:r w:rsidR="00F04642">
        <w:rPr>
          <w:rFonts w:asciiTheme="majorBidi" w:hAnsiTheme="majorBidi" w:cstheme="majorBidi"/>
          <w:bCs/>
          <w:color w:val="000000"/>
          <w:sz w:val="24"/>
          <w:szCs w:val="24"/>
        </w:rPr>
        <w:t>which requires that the manufacturer</w:t>
      </w:r>
      <w:r>
        <w:rPr>
          <w:rFonts w:asciiTheme="majorBidi" w:hAnsiTheme="majorBidi" w:cstheme="majorBidi"/>
          <w:bCs/>
          <w:color w:val="000000"/>
          <w:sz w:val="24"/>
          <w:szCs w:val="24"/>
        </w:rPr>
        <w:t xml:space="preserve"> must</w:t>
      </w:r>
      <w:r w:rsidRPr="00EB466C">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hold</w:t>
      </w:r>
      <w:r w:rsidRPr="00EB466C">
        <w:rPr>
          <w:rFonts w:asciiTheme="majorBidi" w:hAnsiTheme="majorBidi" w:cstheme="majorBidi"/>
          <w:bCs/>
          <w:color w:val="000000"/>
          <w:sz w:val="24"/>
          <w:szCs w:val="24"/>
        </w:rPr>
        <w:t xml:space="preserve"> an interstate commerce permit for the item. The </w:t>
      </w:r>
      <w:r w:rsidR="00F04642">
        <w:rPr>
          <w:rFonts w:asciiTheme="majorBidi" w:hAnsiTheme="majorBidi" w:cstheme="majorBidi"/>
          <w:bCs/>
          <w:color w:val="000000"/>
          <w:sz w:val="24"/>
          <w:szCs w:val="24"/>
        </w:rPr>
        <w:t xml:space="preserve">manufacturer must submit </w:t>
      </w:r>
      <w:r w:rsidRPr="00EB466C">
        <w:rPr>
          <w:rFonts w:asciiTheme="majorBidi" w:hAnsiTheme="majorBidi" w:cstheme="majorBidi"/>
          <w:bCs/>
          <w:color w:val="000000"/>
          <w:sz w:val="24"/>
          <w:szCs w:val="24"/>
        </w:rPr>
        <w:t xml:space="preserve">documentation </w:t>
      </w:r>
      <w:r>
        <w:rPr>
          <w:rFonts w:asciiTheme="majorBidi" w:hAnsiTheme="majorBidi" w:cstheme="majorBidi"/>
          <w:bCs/>
          <w:color w:val="000000"/>
          <w:sz w:val="24"/>
          <w:szCs w:val="24"/>
        </w:rPr>
        <w:t>for</w:t>
      </w:r>
      <w:r w:rsidRPr="00EB466C">
        <w:rPr>
          <w:rFonts w:asciiTheme="majorBidi" w:hAnsiTheme="majorBidi" w:cstheme="majorBidi"/>
          <w:bCs/>
          <w:color w:val="000000"/>
          <w:sz w:val="24"/>
          <w:szCs w:val="24"/>
        </w:rPr>
        <w:t xml:space="preserve"> a </w:t>
      </w:r>
      <w:r>
        <w:rPr>
          <w:rFonts w:asciiTheme="majorBidi" w:hAnsiTheme="majorBidi" w:cstheme="majorBidi"/>
          <w:bCs/>
          <w:color w:val="000000"/>
          <w:sz w:val="24"/>
          <w:szCs w:val="24"/>
        </w:rPr>
        <w:t>b</w:t>
      </w:r>
      <w:r w:rsidRPr="00EB466C">
        <w:rPr>
          <w:rFonts w:asciiTheme="majorBidi" w:hAnsiTheme="majorBidi" w:cstheme="majorBidi"/>
          <w:bCs/>
          <w:color w:val="000000"/>
          <w:sz w:val="24"/>
          <w:szCs w:val="24"/>
        </w:rPr>
        <w:t xml:space="preserve">iologic permit application </w:t>
      </w:r>
      <w:r w:rsidR="00F04642">
        <w:rPr>
          <w:rFonts w:asciiTheme="majorBidi" w:hAnsiTheme="majorBidi" w:cstheme="majorBidi"/>
          <w:bCs/>
          <w:color w:val="000000"/>
          <w:sz w:val="24"/>
          <w:szCs w:val="24"/>
        </w:rPr>
        <w:t>with</w:t>
      </w:r>
      <w:r>
        <w:rPr>
          <w:rFonts w:asciiTheme="majorBidi" w:hAnsiTheme="majorBidi" w:cstheme="majorBidi"/>
          <w:bCs/>
          <w:color w:val="000000"/>
          <w:sz w:val="24"/>
          <w:szCs w:val="24"/>
        </w:rPr>
        <w:t xml:space="preserve"> contain detailed</w:t>
      </w:r>
      <w:r w:rsidRPr="00EB466C">
        <w:rPr>
          <w:rFonts w:asciiTheme="majorBidi" w:hAnsiTheme="majorBidi" w:cstheme="majorBidi"/>
          <w:bCs/>
          <w:color w:val="000000"/>
          <w:sz w:val="24"/>
          <w:szCs w:val="24"/>
        </w:rPr>
        <w:t xml:space="preserve"> information on the </w:t>
      </w:r>
      <w:r w:rsidR="00F04642">
        <w:rPr>
          <w:rFonts w:asciiTheme="majorBidi" w:hAnsiTheme="majorBidi" w:cstheme="majorBidi"/>
          <w:bCs/>
          <w:color w:val="000000"/>
          <w:sz w:val="24"/>
          <w:szCs w:val="24"/>
        </w:rPr>
        <w:t xml:space="preserve">item’s </w:t>
      </w:r>
      <w:r>
        <w:rPr>
          <w:rFonts w:asciiTheme="majorBidi" w:hAnsiTheme="majorBidi" w:cstheme="majorBidi"/>
          <w:bCs/>
          <w:color w:val="000000"/>
          <w:sz w:val="24"/>
          <w:szCs w:val="24"/>
        </w:rPr>
        <w:t>composition,</w:t>
      </w:r>
      <w:r w:rsidRPr="00EB466C">
        <w:rPr>
          <w:rFonts w:asciiTheme="majorBidi" w:hAnsiTheme="majorBidi" w:cstheme="majorBidi"/>
          <w:bCs/>
          <w:color w:val="000000"/>
          <w:sz w:val="24"/>
          <w:szCs w:val="24"/>
        </w:rPr>
        <w:t xml:space="preserve"> chemistry, pharmacology, and therapeutic </w:t>
      </w:r>
      <w:r w:rsidR="00F04642">
        <w:rPr>
          <w:rFonts w:asciiTheme="majorBidi" w:hAnsiTheme="majorBidi" w:cstheme="majorBidi"/>
          <w:bCs/>
          <w:color w:val="000000"/>
          <w:sz w:val="24"/>
          <w:szCs w:val="24"/>
        </w:rPr>
        <w:t>effects.</w:t>
      </w:r>
    </w:p>
    <w:p w14:paraId="52A4A471" w14:textId="77777777" w:rsidR="00B1343A" w:rsidRDefault="00B1343A" w:rsidP="00B1343A">
      <w:pPr>
        <w:spacing w:after="0" w:line="360" w:lineRule="auto"/>
        <w:jc w:val="both"/>
        <w:rPr>
          <w:rFonts w:asciiTheme="majorBidi" w:hAnsiTheme="majorBidi" w:cstheme="majorBidi"/>
          <w:bCs/>
          <w:color w:val="000000"/>
          <w:sz w:val="24"/>
          <w:szCs w:val="24"/>
        </w:rPr>
      </w:pPr>
    </w:p>
    <w:p w14:paraId="11456057" w14:textId="64ED397C" w:rsidR="00B1343A" w:rsidRDefault="00B1343A" w:rsidP="008F3F41">
      <w:pPr>
        <w:spacing w:after="0" w:line="360" w:lineRule="auto"/>
        <w:jc w:val="both"/>
        <w:rPr>
          <w:rFonts w:asciiTheme="majorBidi" w:hAnsiTheme="majorBidi" w:cstheme="majorBidi"/>
          <w:bCs/>
          <w:color w:val="000000"/>
          <w:sz w:val="24"/>
          <w:szCs w:val="24"/>
        </w:rPr>
      </w:pPr>
      <w:r>
        <w:rPr>
          <w:rFonts w:asciiTheme="majorBidi" w:hAnsiTheme="majorBidi" w:cstheme="majorBidi"/>
          <w:bCs/>
          <w:color w:val="000000"/>
          <w:sz w:val="24"/>
          <w:szCs w:val="24"/>
        </w:rPr>
        <w:t>This complicated</w:t>
      </w:r>
      <w:r w:rsidRPr="00D80159">
        <w:rPr>
          <w:rFonts w:asciiTheme="majorBidi" w:hAnsiTheme="majorBidi" w:cstheme="majorBidi"/>
          <w:bCs/>
          <w:color w:val="000000"/>
          <w:sz w:val="24"/>
          <w:szCs w:val="24"/>
        </w:rPr>
        <w:t xml:space="preserve"> drug development</w:t>
      </w:r>
      <w:r>
        <w:rPr>
          <w:rFonts w:asciiTheme="majorBidi" w:hAnsiTheme="majorBidi" w:cstheme="majorBidi"/>
          <w:bCs/>
          <w:color w:val="000000"/>
          <w:sz w:val="24"/>
          <w:szCs w:val="24"/>
        </w:rPr>
        <w:t xml:space="preserve"> process means that</w:t>
      </w:r>
      <w:r w:rsidRPr="00D80159">
        <w:rPr>
          <w:rFonts w:asciiTheme="majorBidi" w:hAnsiTheme="majorBidi" w:cstheme="majorBidi"/>
          <w:bCs/>
          <w:color w:val="000000"/>
          <w:sz w:val="24"/>
          <w:szCs w:val="24"/>
        </w:rPr>
        <w:t xml:space="preserve"> firms require several investment streams</w:t>
      </w:r>
      <w:r>
        <w:rPr>
          <w:rFonts w:asciiTheme="majorBidi" w:hAnsiTheme="majorBidi" w:cstheme="majorBidi"/>
          <w:bCs/>
          <w:color w:val="000000"/>
          <w:sz w:val="24"/>
          <w:szCs w:val="24"/>
        </w:rPr>
        <w:t>, which become increasingly more essential as the process proceeds</w:t>
      </w:r>
      <w:r w:rsidRPr="00D80159">
        <w:rPr>
          <w:rFonts w:asciiTheme="majorBidi" w:hAnsiTheme="majorBidi" w:cstheme="majorBidi"/>
          <w:bCs/>
          <w:color w:val="000000"/>
          <w:sz w:val="24"/>
          <w:szCs w:val="24"/>
        </w:rPr>
        <w:t xml:space="preserve">. As a result, most </w:t>
      </w:r>
      <w:r w:rsidR="000133CA">
        <w:rPr>
          <w:rFonts w:asciiTheme="majorBidi" w:hAnsiTheme="majorBidi" w:cstheme="majorBidi"/>
          <w:bCs/>
          <w:color w:val="000000"/>
          <w:sz w:val="24"/>
          <w:szCs w:val="24"/>
        </w:rPr>
        <w:t xml:space="preserve">early-stage drug development </w:t>
      </w:r>
      <w:r w:rsidRPr="00D80159">
        <w:rPr>
          <w:rFonts w:asciiTheme="majorBidi" w:hAnsiTheme="majorBidi" w:cstheme="majorBidi"/>
          <w:bCs/>
          <w:color w:val="000000"/>
          <w:sz w:val="24"/>
          <w:szCs w:val="24"/>
        </w:rPr>
        <w:t>companies choose to enhance their working capital by issuing securities</w:t>
      </w:r>
      <w:r w:rsidR="0092538C">
        <w:rPr>
          <w:rFonts w:asciiTheme="majorBidi" w:hAnsiTheme="majorBidi" w:cstheme="majorBidi"/>
          <w:bCs/>
          <w:color w:val="000000"/>
          <w:sz w:val="24"/>
          <w:szCs w:val="24"/>
        </w:rPr>
        <w:t xml:space="preserve"> for sale</w:t>
      </w:r>
      <w:r w:rsidRPr="00D80159">
        <w:rPr>
          <w:rFonts w:asciiTheme="majorBidi" w:hAnsiTheme="majorBidi" w:cstheme="majorBidi"/>
          <w:bCs/>
          <w:color w:val="000000"/>
          <w:sz w:val="24"/>
          <w:szCs w:val="24"/>
        </w:rPr>
        <w:t xml:space="preserve"> on the </w:t>
      </w:r>
      <w:r>
        <w:rPr>
          <w:rFonts w:asciiTheme="majorBidi" w:hAnsiTheme="majorBidi" w:cstheme="majorBidi"/>
          <w:bCs/>
          <w:color w:val="000000"/>
          <w:sz w:val="24"/>
          <w:szCs w:val="24"/>
        </w:rPr>
        <w:t xml:space="preserve">stock market. Indeed, by </w:t>
      </w:r>
      <w:r w:rsidR="008F3F41">
        <w:rPr>
          <w:rFonts w:asciiTheme="majorBidi" w:hAnsiTheme="majorBidi" w:cstheme="majorBidi"/>
          <w:bCs/>
          <w:color w:val="000000"/>
          <w:sz w:val="24"/>
          <w:szCs w:val="24"/>
        </w:rPr>
        <w:t>late</w:t>
      </w:r>
      <w:r>
        <w:rPr>
          <w:rFonts w:asciiTheme="majorBidi" w:hAnsiTheme="majorBidi" w:cstheme="majorBidi"/>
          <w:bCs/>
          <w:color w:val="000000"/>
          <w:sz w:val="24"/>
          <w:szCs w:val="24"/>
        </w:rPr>
        <w:t xml:space="preserve"> 2019, the stocks of more than 500</w:t>
      </w:r>
      <w:r w:rsidRPr="00D80159">
        <w:rPr>
          <w:rFonts w:asciiTheme="majorBidi" w:hAnsiTheme="majorBidi" w:cstheme="majorBidi"/>
          <w:bCs/>
          <w:color w:val="000000"/>
          <w:sz w:val="24"/>
          <w:szCs w:val="24"/>
        </w:rPr>
        <w:t xml:space="preserve"> pharmaceutical companies </w:t>
      </w:r>
      <w:r>
        <w:rPr>
          <w:rFonts w:asciiTheme="majorBidi" w:hAnsiTheme="majorBidi" w:cstheme="majorBidi"/>
          <w:bCs/>
          <w:color w:val="000000"/>
          <w:sz w:val="24"/>
          <w:szCs w:val="24"/>
        </w:rPr>
        <w:t>were</w:t>
      </w:r>
      <w:r w:rsidRPr="00D80159">
        <w:rPr>
          <w:rFonts w:asciiTheme="majorBidi" w:hAnsiTheme="majorBidi" w:cstheme="majorBidi"/>
          <w:bCs/>
          <w:color w:val="000000"/>
          <w:sz w:val="24"/>
          <w:szCs w:val="24"/>
        </w:rPr>
        <w:t xml:space="preserve"> listed </w:t>
      </w:r>
      <w:r>
        <w:rPr>
          <w:rFonts w:asciiTheme="majorBidi" w:hAnsiTheme="majorBidi" w:cstheme="majorBidi"/>
          <w:bCs/>
          <w:color w:val="000000"/>
          <w:sz w:val="24"/>
          <w:szCs w:val="24"/>
        </w:rPr>
        <w:t>on U.S.</w:t>
      </w:r>
      <w:r w:rsidRPr="00D80159">
        <w:rPr>
          <w:rFonts w:asciiTheme="majorBidi" w:hAnsiTheme="majorBidi" w:cstheme="majorBidi"/>
          <w:bCs/>
          <w:color w:val="000000"/>
          <w:sz w:val="24"/>
          <w:szCs w:val="24"/>
        </w:rPr>
        <w:t xml:space="preserve"> stock</w:t>
      </w:r>
      <w:r>
        <w:rPr>
          <w:rFonts w:asciiTheme="majorBidi" w:hAnsiTheme="majorBidi" w:cstheme="majorBidi"/>
          <w:bCs/>
          <w:color w:val="000000"/>
          <w:sz w:val="24"/>
          <w:szCs w:val="24"/>
        </w:rPr>
        <w:t xml:space="preserve"> exchanges</w:t>
      </w:r>
      <w:r w:rsidRPr="00D80159">
        <w:rPr>
          <w:rFonts w:asciiTheme="majorBidi" w:hAnsiTheme="majorBidi" w:cstheme="majorBidi"/>
          <w:bCs/>
          <w:color w:val="000000"/>
          <w:sz w:val="24"/>
          <w:szCs w:val="24"/>
        </w:rPr>
        <w:t>. Generally, stocks of healthcare companies are highly volatile</w:t>
      </w:r>
      <w:r>
        <w:rPr>
          <w:rFonts w:asciiTheme="majorBidi" w:hAnsiTheme="majorBidi" w:cstheme="majorBidi"/>
          <w:bCs/>
          <w:color w:val="000000"/>
          <w:sz w:val="24"/>
          <w:szCs w:val="24"/>
        </w:rPr>
        <w:t xml:space="preserve"> and risky</w:t>
      </w:r>
      <w:r w:rsidRPr="00D80159">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 xml:space="preserve">reflecting ongoing information gathering from the </w:t>
      </w:r>
      <w:r w:rsidRPr="00D80159">
        <w:rPr>
          <w:rFonts w:asciiTheme="majorBidi" w:hAnsiTheme="majorBidi" w:cstheme="majorBidi"/>
          <w:bCs/>
          <w:color w:val="000000"/>
          <w:sz w:val="24"/>
          <w:szCs w:val="24"/>
        </w:rPr>
        <w:t xml:space="preserve">clinical trials as well as the regulatory concerns. During the long process of seeking FDA approval, most companies often disseminate numerous </w:t>
      </w:r>
      <w:r>
        <w:rPr>
          <w:rFonts w:asciiTheme="majorBidi" w:hAnsiTheme="majorBidi" w:cstheme="majorBidi"/>
          <w:bCs/>
          <w:color w:val="000000"/>
          <w:sz w:val="24"/>
          <w:szCs w:val="24"/>
        </w:rPr>
        <w:t xml:space="preserve">samples </w:t>
      </w:r>
      <w:r w:rsidRPr="00D80159">
        <w:rPr>
          <w:rFonts w:asciiTheme="majorBidi" w:hAnsiTheme="majorBidi" w:cstheme="majorBidi"/>
          <w:bCs/>
          <w:color w:val="000000"/>
          <w:sz w:val="24"/>
          <w:szCs w:val="24"/>
        </w:rPr>
        <w:t>of information</w:t>
      </w:r>
      <w:r>
        <w:rPr>
          <w:rFonts w:asciiTheme="majorBidi" w:hAnsiTheme="majorBidi" w:cstheme="majorBidi"/>
          <w:bCs/>
          <w:color w:val="000000"/>
          <w:sz w:val="24"/>
          <w:szCs w:val="24"/>
        </w:rPr>
        <w:t xml:space="preserve">, </w:t>
      </w:r>
      <w:r w:rsidRPr="00D80159">
        <w:rPr>
          <w:rFonts w:asciiTheme="majorBidi" w:hAnsiTheme="majorBidi" w:cstheme="majorBidi"/>
          <w:bCs/>
          <w:color w:val="000000"/>
          <w:sz w:val="24"/>
          <w:szCs w:val="24"/>
        </w:rPr>
        <w:t xml:space="preserve">some of which reach the market abruptly </w:t>
      </w:r>
      <w:r>
        <w:rPr>
          <w:rFonts w:asciiTheme="majorBidi" w:hAnsiTheme="majorBidi" w:cstheme="majorBidi"/>
          <w:bCs/>
          <w:color w:val="000000"/>
          <w:sz w:val="24"/>
          <w:szCs w:val="24"/>
        </w:rPr>
        <w:t xml:space="preserve">and </w:t>
      </w:r>
      <w:r w:rsidRPr="00D80159">
        <w:rPr>
          <w:rFonts w:asciiTheme="majorBidi" w:hAnsiTheme="majorBidi" w:cstheme="majorBidi"/>
          <w:bCs/>
          <w:color w:val="000000"/>
          <w:sz w:val="24"/>
          <w:szCs w:val="24"/>
        </w:rPr>
        <w:t xml:space="preserve">unexpectedly. </w:t>
      </w:r>
    </w:p>
    <w:p w14:paraId="2D8DA28D"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2DA1D6DD" w14:textId="2AAA493A" w:rsidR="00B1343A" w:rsidRPr="00CA526D" w:rsidRDefault="009905D8" w:rsidP="00B1343A">
      <w:pPr>
        <w:spacing w:after="0" w:line="360" w:lineRule="auto"/>
        <w:jc w:val="both"/>
        <w:rPr>
          <w:rFonts w:asciiTheme="majorBidi" w:hAnsiTheme="majorBidi" w:cstheme="majorBidi"/>
          <w:b/>
          <w:bCs/>
          <w:i/>
          <w:iCs/>
          <w:color w:val="000000"/>
          <w:sz w:val="24"/>
          <w:szCs w:val="24"/>
        </w:rPr>
      </w:pPr>
      <w:r>
        <w:rPr>
          <w:rFonts w:asciiTheme="majorBidi" w:hAnsiTheme="majorBidi" w:cstheme="majorBidi"/>
          <w:b/>
          <w:bCs/>
          <w:i/>
          <w:iCs/>
          <w:color w:val="000000"/>
          <w:sz w:val="24"/>
          <w:szCs w:val="24"/>
        </w:rPr>
        <w:lastRenderedPageBreak/>
        <w:t xml:space="preserve">8.2 </w:t>
      </w:r>
      <w:r w:rsidR="00B1343A" w:rsidRPr="00CA526D">
        <w:rPr>
          <w:rFonts w:asciiTheme="majorBidi" w:hAnsiTheme="majorBidi" w:cstheme="majorBidi"/>
          <w:b/>
          <w:bCs/>
          <w:i/>
          <w:iCs/>
          <w:color w:val="000000"/>
          <w:sz w:val="24"/>
          <w:szCs w:val="24"/>
        </w:rPr>
        <w:t>The Drug Development Process</w:t>
      </w:r>
    </w:p>
    <w:p w14:paraId="34BC9562" w14:textId="47D314BC" w:rsidR="00B1343A" w:rsidRDefault="00B1343A" w:rsidP="00B1343A">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Clinical studies are always directed under the guidance of a regulatory agency. While initial clinical studies can be accomplished under domestic regulation</w:t>
      </w:r>
      <w:r>
        <w:rPr>
          <w:rFonts w:asciiTheme="majorBidi" w:hAnsiTheme="majorBidi" w:cstheme="majorBidi"/>
          <w:bCs/>
          <w:color w:val="000000"/>
          <w:sz w:val="24"/>
          <w:szCs w:val="24"/>
        </w:rPr>
        <w:t>, such as that of</w:t>
      </w:r>
      <w:r w:rsidRPr="00D80159">
        <w:rPr>
          <w:rFonts w:asciiTheme="majorBidi" w:hAnsiTheme="majorBidi" w:cstheme="majorBidi"/>
          <w:bCs/>
          <w:color w:val="000000"/>
          <w:sz w:val="24"/>
          <w:szCs w:val="24"/>
        </w:rPr>
        <w:t xml:space="preserve"> the </w:t>
      </w:r>
      <w:r>
        <w:rPr>
          <w:rFonts w:asciiTheme="majorBidi" w:hAnsiTheme="majorBidi" w:cstheme="majorBidi"/>
          <w:bCs/>
          <w:color w:val="000000"/>
          <w:sz w:val="24"/>
          <w:szCs w:val="24"/>
        </w:rPr>
        <w:t xml:space="preserve">Israel </w:t>
      </w:r>
      <w:r w:rsidRPr="00D80159">
        <w:rPr>
          <w:rFonts w:asciiTheme="majorBidi" w:hAnsiTheme="majorBidi" w:cstheme="majorBidi"/>
          <w:bCs/>
          <w:color w:val="000000"/>
          <w:sz w:val="24"/>
          <w:szCs w:val="24"/>
        </w:rPr>
        <w:t xml:space="preserve">Public Health Service, foreign pharmaceutical firms trying to introduce a breakthrough drug into the United States must also seek approval of the FDA. Consequently, </w:t>
      </w:r>
      <w:r>
        <w:rPr>
          <w:rFonts w:asciiTheme="majorBidi" w:hAnsiTheme="majorBidi" w:cstheme="majorBidi"/>
          <w:bCs/>
          <w:color w:val="000000"/>
          <w:sz w:val="24"/>
          <w:szCs w:val="24"/>
        </w:rPr>
        <w:t xml:space="preserve">pharmaceutical firms located in </w:t>
      </w:r>
      <w:r w:rsidRPr="00D80159">
        <w:rPr>
          <w:rFonts w:asciiTheme="majorBidi" w:hAnsiTheme="majorBidi" w:cstheme="majorBidi"/>
          <w:bCs/>
          <w:color w:val="000000"/>
          <w:sz w:val="24"/>
          <w:szCs w:val="24"/>
        </w:rPr>
        <w:t>the European Union must test the drugs according</w:t>
      </w:r>
      <w:r>
        <w:rPr>
          <w:rFonts w:asciiTheme="majorBidi" w:hAnsiTheme="majorBidi" w:cstheme="majorBidi"/>
          <w:bCs/>
          <w:color w:val="000000"/>
          <w:sz w:val="24"/>
          <w:szCs w:val="24"/>
        </w:rPr>
        <w:t xml:space="preserve"> to the procedures dictated by the. FDA as well as </w:t>
      </w:r>
      <w:r w:rsidR="007A3674">
        <w:rPr>
          <w:rFonts w:asciiTheme="majorBidi" w:hAnsiTheme="majorBidi" w:cstheme="majorBidi"/>
          <w:bCs/>
          <w:color w:val="000000"/>
          <w:sz w:val="24"/>
          <w:szCs w:val="24"/>
        </w:rPr>
        <w:t xml:space="preserve">those required </w:t>
      </w:r>
      <w:r>
        <w:rPr>
          <w:rFonts w:asciiTheme="majorBidi" w:hAnsiTheme="majorBidi" w:cstheme="majorBidi"/>
          <w:bCs/>
          <w:color w:val="000000"/>
          <w:sz w:val="24"/>
          <w:szCs w:val="24"/>
        </w:rPr>
        <w:t>by</w:t>
      </w:r>
      <w:r w:rsidRPr="00D80159">
        <w:rPr>
          <w:rFonts w:asciiTheme="majorBidi" w:hAnsiTheme="majorBidi" w:cstheme="majorBidi"/>
          <w:bCs/>
          <w:color w:val="000000"/>
          <w:sz w:val="24"/>
          <w:szCs w:val="24"/>
        </w:rPr>
        <w:t xml:space="preserve"> the European Medicines Agency. In general, </w:t>
      </w:r>
      <w:r>
        <w:rPr>
          <w:rFonts w:asciiTheme="majorBidi" w:hAnsiTheme="majorBidi" w:cstheme="majorBidi"/>
          <w:bCs/>
          <w:color w:val="000000"/>
          <w:sz w:val="24"/>
          <w:szCs w:val="24"/>
        </w:rPr>
        <w:t xml:space="preserve">as noted above, </w:t>
      </w:r>
      <w:r w:rsidRPr="00D80159">
        <w:rPr>
          <w:rFonts w:asciiTheme="majorBidi" w:hAnsiTheme="majorBidi" w:cstheme="majorBidi"/>
          <w:bCs/>
          <w:color w:val="000000"/>
          <w:sz w:val="24"/>
          <w:szCs w:val="24"/>
        </w:rPr>
        <w:t xml:space="preserve">there are three stages of </w:t>
      </w:r>
      <w:r>
        <w:rPr>
          <w:rFonts w:asciiTheme="majorBidi" w:hAnsiTheme="majorBidi" w:cstheme="majorBidi"/>
          <w:bCs/>
          <w:color w:val="000000"/>
          <w:sz w:val="24"/>
          <w:szCs w:val="24"/>
        </w:rPr>
        <w:t>clinical</w:t>
      </w:r>
      <w:r w:rsidRPr="00D80159">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trials. In order to receive approval, a drug must pass all the required elements of each stage of the trials.</w:t>
      </w:r>
      <w:r w:rsidRPr="00D80159">
        <w:rPr>
          <w:rFonts w:asciiTheme="majorBidi" w:hAnsiTheme="majorBidi" w:cstheme="majorBidi"/>
          <w:bCs/>
          <w:color w:val="000000"/>
          <w:sz w:val="24"/>
          <w:szCs w:val="24"/>
        </w:rPr>
        <w:t xml:space="preserve"> </w:t>
      </w:r>
    </w:p>
    <w:p w14:paraId="41BB93D0"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542269C7" w14:textId="77777777" w:rsidR="00B1343A" w:rsidRDefault="00B1343A" w:rsidP="00B1343A">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The primary goals in the first phase are to determine</w:t>
      </w:r>
      <w:r>
        <w:rPr>
          <w:rFonts w:asciiTheme="majorBidi" w:hAnsiTheme="majorBidi" w:cstheme="majorBidi"/>
          <w:bCs/>
          <w:color w:val="000000"/>
          <w:sz w:val="24"/>
          <w:szCs w:val="24"/>
        </w:rPr>
        <w:t xml:space="preserve"> efficacy</w:t>
      </w:r>
      <w:r w:rsidRPr="00D80159">
        <w:rPr>
          <w:rFonts w:asciiTheme="majorBidi" w:hAnsiTheme="majorBidi" w:cstheme="majorBidi"/>
          <w:bCs/>
          <w:color w:val="000000"/>
          <w:sz w:val="24"/>
          <w:szCs w:val="24"/>
        </w:rPr>
        <w:t xml:space="preserve"> and safety and discover the effect of the drug on the human body. This phase </w:t>
      </w:r>
      <w:r>
        <w:rPr>
          <w:rFonts w:asciiTheme="majorBidi" w:hAnsiTheme="majorBidi" w:cstheme="majorBidi"/>
          <w:bCs/>
          <w:color w:val="000000"/>
          <w:sz w:val="24"/>
          <w:szCs w:val="24"/>
        </w:rPr>
        <w:t>examines</w:t>
      </w:r>
      <w:r w:rsidRPr="00D80159">
        <w:rPr>
          <w:rFonts w:asciiTheme="majorBidi" w:hAnsiTheme="majorBidi" w:cstheme="majorBidi"/>
          <w:bCs/>
          <w:color w:val="000000"/>
          <w:sz w:val="24"/>
          <w:szCs w:val="24"/>
        </w:rPr>
        <w:t xml:space="preserve"> questions such as how long drug stay</w:t>
      </w:r>
      <w:r>
        <w:rPr>
          <w:rFonts w:asciiTheme="majorBidi" w:hAnsiTheme="majorBidi" w:cstheme="majorBidi"/>
          <w:bCs/>
          <w:color w:val="000000"/>
          <w:sz w:val="24"/>
          <w:szCs w:val="24"/>
        </w:rPr>
        <w:t>s</w:t>
      </w:r>
      <w:r w:rsidRPr="00D80159">
        <w:rPr>
          <w:rFonts w:asciiTheme="majorBidi" w:hAnsiTheme="majorBidi" w:cstheme="majorBidi"/>
          <w:bCs/>
          <w:color w:val="000000"/>
          <w:sz w:val="24"/>
          <w:szCs w:val="24"/>
        </w:rPr>
        <w:t xml:space="preserve"> in a person’s body</w:t>
      </w:r>
      <w:r>
        <w:rPr>
          <w:rFonts w:asciiTheme="majorBidi" w:hAnsiTheme="majorBidi" w:cstheme="majorBidi"/>
          <w:bCs/>
          <w:color w:val="000000"/>
          <w:sz w:val="24"/>
          <w:szCs w:val="24"/>
        </w:rPr>
        <w:t xml:space="preserve"> and </w:t>
      </w:r>
      <w:r w:rsidRPr="00D80159">
        <w:rPr>
          <w:rFonts w:asciiTheme="majorBidi" w:hAnsiTheme="majorBidi" w:cstheme="majorBidi"/>
          <w:bCs/>
          <w:color w:val="000000"/>
          <w:sz w:val="24"/>
          <w:szCs w:val="24"/>
        </w:rPr>
        <w:t>what percentage of the medicine reaches the intended target</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 Normally, the subjects for this phase are </w:t>
      </w:r>
      <w:r>
        <w:rPr>
          <w:rFonts w:asciiTheme="majorBidi" w:hAnsiTheme="majorBidi" w:cstheme="majorBidi"/>
          <w:bCs/>
          <w:color w:val="000000"/>
          <w:sz w:val="24"/>
          <w:szCs w:val="24"/>
        </w:rPr>
        <w:t xml:space="preserve">healthy </w:t>
      </w:r>
      <w:r w:rsidRPr="00D80159">
        <w:rPr>
          <w:rFonts w:asciiTheme="majorBidi" w:hAnsiTheme="majorBidi" w:cstheme="majorBidi"/>
          <w:bCs/>
          <w:color w:val="000000"/>
          <w:sz w:val="24"/>
          <w:szCs w:val="24"/>
        </w:rPr>
        <w:t>volunteers</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 The primary goal</w:t>
      </w:r>
      <w:r>
        <w:rPr>
          <w:rFonts w:asciiTheme="majorBidi" w:hAnsiTheme="majorBidi" w:cstheme="majorBidi"/>
          <w:bCs/>
          <w:color w:val="000000"/>
          <w:sz w:val="24"/>
          <w:szCs w:val="24"/>
        </w:rPr>
        <w:t>s</w:t>
      </w:r>
      <w:r w:rsidRPr="00D80159">
        <w:rPr>
          <w:rFonts w:asciiTheme="majorBidi" w:hAnsiTheme="majorBidi" w:cstheme="majorBidi"/>
          <w:bCs/>
          <w:color w:val="000000"/>
          <w:sz w:val="24"/>
          <w:szCs w:val="24"/>
        </w:rPr>
        <w:t xml:space="preserve"> of the second phase </w:t>
      </w:r>
      <w:r>
        <w:rPr>
          <w:rFonts w:asciiTheme="majorBidi" w:hAnsiTheme="majorBidi" w:cstheme="majorBidi"/>
          <w:bCs/>
          <w:color w:val="000000"/>
          <w:sz w:val="24"/>
          <w:szCs w:val="24"/>
        </w:rPr>
        <w:t xml:space="preserve">are assessing </w:t>
      </w:r>
      <w:r w:rsidRPr="00D80159">
        <w:rPr>
          <w:rFonts w:asciiTheme="majorBidi" w:hAnsiTheme="majorBidi" w:cstheme="majorBidi"/>
          <w:bCs/>
          <w:color w:val="000000"/>
          <w:sz w:val="24"/>
          <w:szCs w:val="24"/>
        </w:rPr>
        <w:t xml:space="preserve">whether the drug is </w:t>
      </w:r>
      <w:r>
        <w:rPr>
          <w:rFonts w:asciiTheme="majorBidi" w:hAnsiTheme="majorBidi" w:cstheme="majorBidi"/>
          <w:bCs/>
          <w:color w:val="000000"/>
          <w:sz w:val="24"/>
          <w:szCs w:val="24"/>
        </w:rPr>
        <w:t xml:space="preserve">effective </w:t>
      </w:r>
      <w:r w:rsidRPr="00D80159">
        <w:rPr>
          <w:rFonts w:asciiTheme="majorBidi" w:hAnsiTheme="majorBidi" w:cstheme="majorBidi"/>
          <w:bCs/>
          <w:color w:val="000000"/>
          <w:sz w:val="24"/>
          <w:szCs w:val="24"/>
        </w:rPr>
        <w:t xml:space="preserve">in achieving its planned therapeutic effect upon its patients, </w:t>
      </w:r>
      <w:r>
        <w:rPr>
          <w:rFonts w:asciiTheme="majorBidi" w:hAnsiTheme="majorBidi" w:cstheme="majorBidi"/>
          <w:bCs/>
          <w:color w:val="000000"/>
          <w:sz w:val="24"/>
          <w:szCs w:val="24"/>
        </w:rPr>
        <w:t>making further determinations as to its safety, and determining</w:t>
      </w:r>
      <w:r w:rsidRPr="00D80159">
        <w:rPr>
          <w:rFonts w:asciiTheme="majorBidi" w:hAnsiTheme="majorBidi" w:cstheme="majorBidi"/>
          <w:bCs/>
          <w:color w:val="000000"/>
          <w:sz w:val="24"/>
          <w:szCs w:val="24"/>
        </w:rPr>
        <w:t xml:space="preserve"> the ideal dosage. </w:t>
      </w:r>
      <w:r>
        <w:rPr>
          <w:rFonts w:asciiTheme="majorBidi" w:hAnsiTheme="majorBidi" w:cstheme="majorBidi"/>
          <w:bCs/>
          <w:color w:val="000000"/>
          <w:sz w:val="24"/>
          <w:szCs w:val="24"/>
        </w:rPr>
        <w:t xml:space="preserve">In </w:t>
      </w:r>
      <w:r w:rsidRPr="00D80159">
        <w:rPr>
          <w:rFonts w:asciiTheme="majorBidi" w:hAnsiTheme="majorBidi" w:cstheme="majorBidi"/>
          <w:bCs/>
          <w:color w:val="000000"/>
          <w:sz w:val="24"/>
          <w:szCs w:val="24"/>
        </w:rPr>
        <w:t>Phase 3</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 extensive studies </w:t>
      </w:r>
      <w:r>
        <w:rPr>
          <w:rFonts w:asciiTheme="majorBidi" w:hAnsiTheme="majorBidi" w:cstheme="majorBidi"/>
          <w:bCs/>
          <w:color w:val="000000"/>
          <w:sz w:val="24"/>
          <w:szCs w:val="24"/>
        </w:rPr>
        <w:t xml:space="preserve">are carried out </w:t>
      </w:r>
      <w:r w:rsidRPr="00D80159">
        <w:rPr>
          <w:rFonts w:asciiTheme="majorBidi" w:hAnsiTheme="majorBidi" w:cstheme="majorBidi"/>
          <w:bCs/>
          <w:color w:val="000000"/>
          <w:sz w:val="24"/>
          <w:szCs w:val="24"/>
        </w:rPr>
        <w:t xml:space="preserve">involving at least 500 and sometimes even more than 5,000 patients, depending on the disease as well as </w:t>
      </w:r>
      <w:r>
        <w:rPr>
          <w:rFonts w:asciiTheme="majorBidi" w:hAnsiTheme="majorBidi" w:cstheme="majorBidi"/>
          <w:bCs/>
          <w:color w:val="000000"/>
          <w:sz w:val="24"/>
          <w:szCs w:val="24"/>
        </w:rPr>
        <w:t xml:space="preserve">on </w:t>
      </w:r>
      <w:r w:rsidRPr="00D80159">
        <w:rPr>
          <w:rFonts w:asciiTheme="majorBidi" w:hAnsiTheme="majorBidi" w:cstheme="majorBidi"/>
          <w:bCs/>
          <w:color w:val="000000"/>
          <w:sz w:val="24"/>
          <w:szCs w:val="24"/>
        </w:rPr>
        <w:t xml:space="preserve">the design of the study. </w:t>
      </w:r>
      <w:r>
        <w:rPr>
          <w:rFonts w:asciiTheme="majorBidi" w:hAnsiTheme="majorBidi" w:cstheme="majorBidi"/>
          <w:bCs/>
          <w:color w:val="000000"/>
          <w:sz w:val="24"/>
          <w:szCs w:val="24"/>
        </w:rPr>
        <w:t xml:space="preserve">Phase 3 trials </w:t>
      </w:r>
      <w:r w:rsidRPr="00D80159">
        <w:rPr>
          <w:rFonts w:asciiTheme="majorBidi" w:hAnsiTheme="majorBidi" w:cstheme="majorBidi"/>
          <w:bCs/>
          <w:color w:val="000000"/>
          <w:sz w:val="24"/>
          <w:szCs w:val="24"/>
        </w:rPr>
        <w:t>indicate whether a particular medication can enhance health outcomes</w:t>
      </w:r>
      <w:r>
        <w:rPr>
          <w:rFonts w:asciiTheme="majorBidi" w:hAnsiTheme="majorBidi" w:cstheme="majorBidi"/>
          <w:bCs/>
          <w:color w:val="000000"/>
          <w:sz w:val="24"/>
          <w:szCs w:val="24"/>
        </w:rPr>
        <w:t xml:space="preserve"> without adverse effects, and they provide</w:t>
      </w:r>
      <w:r w:rsidRPr="00D80159">
        <w:rPr>
          <w:rFonts w:asciiTheme="majorBidi" w:hAnsiTheme="majorBidi" w:cstheme="majorBidi"/>
          <w:bCs/>
          <w:color w:val="000000"/>
          <w:sz w:val="24"/>
          <w:szCs w:val="24"/>
        </w:rPr>
        <w:t xml:space="preserve"> a comparative assessment of the drug’s safety, effectiveness, and acceptability </w:t>
      </w:r>
      <w:r>
        <w:rPr>
          <w:rFonts w:asciiTheme="majorBidi" w:hAnsiTheme="majorBidi" w:cstheme="majorBidi"/>
          <w:bCs/>
          <w:color w:val="000000"/>
          <w:sz w:val="24"/>
          <w:szCs w:val="24"/>
        </w:rPr>
        <w:t>vis-a-vis</w:t>
      </w:r>
      <w:r w:rsidRPr="00D80159">
        <w:rPr>
          <w:rFonts w:asciiTheme="majorBidi" w:hAnsiTheme="majorBidi" w:cstheme="majorBidi"/>
          <w:bCs/>
          <w:color w:val="000000"/>
          <w:sz w:val="24"/>
          <w:szCs w:val="24"/>
        </w:rPr>
        <w:t xml:space="preserve"> a similar drug or a placebo.</w:t>
      </w:r>
    </w:p>
    <w:p w14:paraId="4740E19E"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1F1C3A93" w14:textId="77777777" w:rsidR="00B1343A" w:rsidRDefault="00B1343A" w:rsidP="00B1343A">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 xml:space="preserve">Each clinical trial is different in terms of duration, size, costs, and </w:t>
      </w:r>
      <w:r>
        <w:rPr>
          <w:rFonts w:asciiTheme="majorBidi" w:hAnsiTheme="majorBidi" w:cstheme="majorBidi"/>
          <w:bCs/>
          <w:color w:val="000000"/>
          <w:sz w:val="24"/>
          <w:szCs w:val="24"/>
        </w:rPr>
        <w:t>number</w:t>
      </w:r>
      <w:r w:rsidRPr="00D80159">
        <w:rPr>
          <w:rFonts w:asciiTheme="majorBidi" w:hAnsiTheme="majorBidi" w:cstheme="majorBidi"/>
          <w:bCs/>
          <w:color w:val="000000"/>
          <w:sz w:val="24"/>
          <w:szCs w:val="24"/>
        </w:rPr>
        <w:t xml:space="preserve"> of trials, </w:t>
      </w:r>
      <w:r>
        <w:rPr>
          <w:rFonts w:asciiTheme="majorBidi" w:hAnsiTheme="majorBidi" w:cstheme="majorBidi"/>
          <w:bCs/>
          <w:color w:val="000000"/>
          <w:sz w:val="24"/>
          <w:szCs w:val="24"/>
        </w:rPr>
        <w:t>depending</w:t>
      </w:r>
      <w:r w:rsidRPr="00D80159">
        <w:rPr>
          <w:rFonts w:asciiTheme="majorBidi" w:hAnsiTheme="majorBidi" w:cstheme="majorBidi"/>
          <w:bCs/>
          <w:color w:val="000000"/>
          <w:sz w:val="24"/>
          <w:szCs w:val="24"/>
        </w:rPr>
        <w:t xml:space="preserve"> on the disease, the drug, and the regulatory framework. If </w:t>
      </w:r>
      <w:r>
        <w:rPr>
          <w:rFonts w:asciiTheme="majorBidi" w:hAnsiTheme="majorBidi" w:cstheme="majorBidi"/>
          <w:bCs/>
          <w:color w:val="000000"/>
          <w:sz w:val="24"/>
          <w:szCs w:val="24"/>
        </w:rPr>
        <w:t xml:space="preserve">after completing the third phase, </w:t>
      </w:r>
      <w:r w:rsidRPr="00D80159">
        <w:rPr>
          <w:rFonts w:asciiTheme="majorBidi" w:hAnsiTheme="majorBidi" w:cstheme="majorBidi"/>
          <w:bCs/>
          <w:color w:val="000000"/>
          <w:sz w:val="24"/>
          <w:szCs w:val="24"/>
        </w:rPr>
        <w:t xml:space="preserve">the pharmaceutical company shows clear </w:t>
      </w:r>
      <w:r>
        <w:rPr>
          <w:rFonts w:asciiTheme="majorBidi" w:hAnsiTheme="majorBidi" w:cstheme="majorBidi"/>
          <w:bCs/>
          <w:color w:val="000000"/>
          <w:sz w:val="24"/>
          <w:szCs w:val="24"/>
        </w:rPr>
        <w:t>benefits and</w:t>
      </w:r>
      <w:r w:rsidRPr="00D80159">
        <w:rPr>
          <w:rFonts w:asciiTheme="majorBidi" w:hAnsiTheme="majorBidi" w:cstheme="majorBidi"/>
          <w:bCs/>
          <w:color w:val="000000"/>
          <w:sz w:val="24"/>
          <w:szCs w:val="24"/>
        </w:rPr>
        <w:t xml:space="preserve"> acceptable risks, it can file a new drug application, requesting approval by the regulator to market the drug. Regulat</w:t>
      </w:r>
      <w:r>
        <w:rPr>
          <w:rFonts w:asciiTheme="majorBidi" w:hAnsiTheme="majorBidi" w:cstheme="majorBidi"/>
          <w:bCs/>
          <w:color w:val="000000"/>
          <w:sz w:val="24"/>
          <w:szCs w:val="24"/>
        </w:rPr>
        <w:t>ory</w:t>
      </w:r>
      <w:r w:rsidRPr="00D80159">
        <w:rPr>
          <w:rFonts w:asciiTheme="majorBidi" w:hAnsiTheme="majorBidi" w:cstheme="majorBidi"/>
          <w:bCs/>
          <w:color w:val="000000"/>
          <w:sz w:val="24"/>
          <w:szCs w:val="24"/>
        </w:rPr>
        <w:t xml:space="preserve"> authorities use information from various studies to understand the overall risks associated with a particular application </w:t>
      </w:r>
      <w:r>
        <w:rPr>
          <w:rFonts w:asciiTheme="majorBidi" w:hAnsiTheme="majorBidi" w:cstheme="majorBidi"/>
          <w:bCs/>
          <w:color w:val="000000"/>
          <w:sz w:val="24"/>
          <w:szCs w:val="24"/>
        </w:rPr>
        <w:t>to determine</w:t>
      </w:r>
      <w:r w:rsidRPr="00D80159">
        <w:rPr>
          <w:rFonts w:asciiTheme="majorBidi" w:hAnsiTheme="majorBidi" w:cstheme="majorBidi"/>
          <w:bCs/>
          <w:color w:val="000000"/>
          <w:sz w:val="24"/>
          <w:szCs w:val="24"/>
        </w:rPr>
        <w:t xml:space="preserve"> whether </w:t>
      </w:r>
      <w:r>
        <w:rPr>
          <w:rFonts w:asciiTheme="majorBidi" w:hAnsiTheme="majorBidi" w:cstheme="majorBidi"/>
          <w:bCs/>
          <w:color w:val="000000"/>
          <w:sz w:val="24"/>
          <w:szCs w:val="24"/>
        </w:rPr>
        <w:t xml:space="preserve">any potential risks associated with the drug are offset by </w:t>
      </w:r>
      <w:r w:rsidRPr="00D80159">
        <w:rPr>
          <w:rFonts w:asciiTheme="majorBidi" w:hAnsiTheme="majorBidi" w:cstheme="majorBidi"/>
          <w:bCs/>
          <w:color w:val="000000"/>
          <w:sz w:val="24"/>
          <w:szCs w:val="24"/>
        </w:rPr>
        <w:t>the drug</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s </w:t>
      </w:r>
      <w:r>
        <w:rPr>
          <w:rFonts w:asciiTheme="majorBidi" w:hAnsiTheme="majorBidi" w:cstheme="majorBidi"/>
          <w:bCs/>
          <w:color w:val="000000"/>
          <w:sz w:val="24"/>
          <w:szCs w:val="24"/>
        </w:rPr>
        <w:t xml:space="preserve">potential </w:t>
      </w:r>
      <w:r w:rsidRPr="00D80159">
        <w:rPr>
          <w:rFonts w:asciiTheme="majorBidi" w:hAnsiTheme="majorBidi" w:cstheme="majorBidi"/>
          <w:bCs/>
          <w:color w:val="000000"/>
          <w:sz w:val="24"/>
          <w:szCs w:val="24"/>
        </w:rPr>
        <w:t>benefits</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 </w:t>
      </w:r>
    </w:p>
    <w:p w14:paraId="18FFDA85" w14:textId="77777777" w:rsidR="00B1343A" w:rsidRDefault="00B1343A" w:rsidP="00B1343A">
      <w:pPr>
        <w:spacing w:after="0" w:line="360" w:lineRule="auto"/>
        <w:jc w:val="both"/>
        <w:rPr>
          <w:rFonts w:asciiTheme="majorBidi" w:hAnsiTheme="majorBidi" w:cstheme="majorBidi"/>
          <w:bCs/>
          <w:color w:val="000000"/>
          <w:sz w:val="24"/>
          <w:szCs w:val="24"/>
        </w:rPr>
      </w:pPr>
    </w:p>
    <w:p w14:paraId="2A6ECDE0" w14:textId="77777777" w:rsidR="00B1343A" w:rsidRDefault="00B1343A" w:rsidP="00B1343A">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The diagram below is a representation of the range of costs and duration of the drug approval process:</w:t>
      </w:r>
    </w:p>
    <w:p w14:paraId="77DCCEA2"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6CF008E5" w14:textId="77777777" w:rsidR="00B1343A" w:rsidRPr="00AA4E0B" w:rsidRDefault="00B1343A" w:rsidP="00B1343A">
      <w:pPr>
        <w:spacing w:after="0" w:line="360" w:lineRule="auto"/>
        <w:jc w:val="both"/>
        <w:rPr>
          <w:rFonts w:asciiTheme="majorBidi" w:hAnsiTheme="majorBidi" w:cstheme="majorBidi"/>
          <w:bCs/>
          <w:i/>
          <w:iCs/>
          <w:color w:val="000000"/>
          <w:sz w:val="24"/>
          <w:szCs w:val="24"/>
        </w:rPr>
      </w:pPr>
      <w:r w:rsidRPr="00AA4E0B">
        <w:rPr>
          <w:rFonts w:asciiTheme="majorBidi" w:hAnsiTheme="majorBidi" w:cstheme="majorBidi"/>
          <w:noProof/>
          <w:color w:val="000000"/>
          <w:sz w:val="24"/>
          <w:szCs w:val="24"/>
        </w:rPr>
        <w:drawing>
          <wp:anchor distT="0" distB="0" distL="114300" distR="114300" simplePos="0" relativeHeight="251677696" behindDoc="0" locked="0" layoutInCell="1" allowOverlap="1" wp14:anchorId="14347397" wp14:editId="198BD5E9">
            <wp:simplePos x="0" y="0"/>
            <wp:positionH relativeFrom="margin">
              <wp:align>left</wp:align>
            </wp:positionH>
            <wp:positionV relativeFrom="paragraph">
              <wp:posOffset>302895</wp:posOffset>
            </wp:positionV>
            <wp:extent cx="5514975" cy="723900"/>
            <wp:effectExtent l="76200" t="0" r="47625" b="0"/>
            <wp:wrapSquare wrapText="bothSides"/>
            <wp:docPr id="87" name="Diagram 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sidRPr="00AA4E0B">
        <w:rPr>
          <w:rFonts w:asciiTheme="majorBidi" w:hAnsiTheme="majorBidi" w:cstheme="majorBidi"/>
          <w:color w:val="000000"/>
          <w:sz w:val="24"/>
          <w:szCs w:val="24"/>
        </w:rPr>
        <w:t xml:space="preserve"> </w:t>
      </w:r>
    </w:p>
    <w:p w14:paraId="4F9236B2" w14:textId="21F96C86" w:rsidR="00B1343A" w:rsidRPr="00D80159" w:rsidRDefault="00620BEB" w:rsidP="00B1343A">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noProof/>
          <w:color w:val="000000"/>
          <w:sz w:val="24"/>
          <w:szCs w:val="24"/>
        </w:rPr>
        <mc:AlternateContent>
          <mc:Choice Requires="wpg">
            <w:drawing>
              <wp:anchor distT="0" distB="0" distL="114300" distR="114300" simplePos="0" relativeHeight="251676672" behindDoc="0" locked="0" layoutInCell="1" allowOverlap="1" wp14:anchorId="17CA2592" wp14:editId="78C52592">
                <wp:simplePos x="0" y="0"/>
                <wp:positionH relativeFrom="column">
                  <wp:posOffset>33020</wp:posOffset>
                </wp:positionH>
                <wp:positionV relativeFrom="paragraph">
                  <wp:posOffset>941705</wp:posOffset>
                </wp:positionV>
                <wp:extent cx="5334000" cy="1151890"/>
                <wp:effectExtent l="0" t="0" r="38100" b="48260"/>
                <wp:wrapNone/>
                <wp:docPr id="1" name="Group 1"/>
                <wp:cNvGraphicFramePr/>
                <a:graphic xmlns:a="http://schemas.openxmlformats.org/drawingml/2006/main">
                  <a:graphicData uri="http://schemas.microsoft.com/office/word/2010/wordprocessingGroup">
                    <wpg:wgp>
                      <wpg:cNvGrpSpPr/>
                      <wpg:grpSpPr>
                        <a:xfrm>
                          <a:off x="0" y="0"/>
                          <a:ext cx="5334000" cy="1151890"/>
                          <a:chOff x="0" y="-38099"/>
                          <a:chExt cx="5334000" cy="1152524"/>
                        </a:xfrm>
                      </wpg:grpSpPr>
                      <wps:wsp>
                        <wps:cNvPr id="80" name="Rounded Rectangle 80"/>
                        <wps:cNvSpPr>
                          <a:spLocks noChangeArrowheads="1"/>
                        </wps:cNvSpPr>
                        <wps:spPr bwMode="auto">
                          <a:xfrm>
                            <a:off x="0" y="-38099"/>
                            <a:ext cx="781050" cy="55245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727B7295" w14:textId="24592ACC" w:rsidR="004B3FEF" w:rsidRPr="00C11D82" w:rsidRDefault="004B3FEF" w:rsidP="009A6CD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Two to Five</w:t>
                              </w:r>
                              <w:r w:rsidRPr="00C11D8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years</w:t>
                              </w:r>
                              <w:r w:rsidRPr="00C11D8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$2M-6M</w:t>
                              </w:r>
                            </w:p>
                          </w:txbxContent>
                        </wps:txbx>
                        <wps:bodyPr rot="0" vert="horz" wrap="square" lIns="91440" tIns="45720" rIns="91440" bIns="45720" anchor="t" anchorCtr="0" upright="1">
                          <a:noAutofit/>
                        </wps:bodyPr>
                      </wps:wsp>
                      <wps:wsp>
                        <wps:cNvPr id="78" name="Rounded Rectangle 78"/>
                        <wps:cNvSpPr>
                          <a:spLocks noChangeArrowheads="1"/>
                        </wps:cNvSpPr>
                        <wps:spPr bwMode="auto">
                          <a:xfrm>
                            <a:off x="1076325" y="28575"/>
                            <a:ext cx="1026160" cy="48577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489D5EB7" w14:textId="77777777" w:rsidR="004B3FEF" w:rsidRDefault="004B3FEF" w:rsidP="00B1343A">
                              <w:pPr>
                                <w:jc w:val="center"/>
                              </w:pPr>
                              <w:r>
                                <w:t>0.5  - 1.5 years</w:t>
                              </w:r>
                              <w:r>
                                <w:br/>
                                <w:t>$1M-5M</w:t>
                              </w:r>
                            </w:p>
                          </w:txbxContent>
                        </wps:txbx>
                        <wps:bodyPr rot="0" vert="horz" wrap="square" lIns="91440" tIns="45720" rIns="91440" bIns="45720" anchor="t" anchorCtr="0" upright="1">
                          <a:noAutofit/>
                        </wps:bodyPr>
                      </wps:wsp>
                      <wps:wsp>
                        <wps:cNvPr id="84" name="Rounded Rectangle 84"/>
                        <wps:cNvSpPr>
                          <a:spLocks noChangeArrowheads="1"/>
                        </wps:cNvSpPr>
                        <wps:spPr bwMode="auto">
                          <a:xfrm>
                            <a:off x="2181225" y="28575"/>
                            <a:ext cx="833120" cy="48577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447B5556" w14:textId="0BCBA975" w:rsidR="004B3FEF" w:rsidRDefault="004B3FEF" w:rsidP="009A6CDE">
                              <w:pPr>
                                <w:jc w:val="center"/>
                              </w:pPr>
                              <w:r>
                                <w:t>One to Three 3 years</w:t>
                              </w:r>
                              <w:r>
                                <w:br/>
                                <w:t>$5M-50M</w:t>
                              </w:r>
                            </w:p>
                          </w:txbxContent>
                        </wps:txbx>
                        <wps:bodyPr rot="0" vert="horz" wrap="square" lIns="91440" tIns="45720" rIns="91440" bIns="45720" anchor="t" anchorCtr="0" upright="1">
                          <a:noAutofit/>
                        </wps:bodyPr>
                      </wps:wsp>
                      <wps:wsp>
                        <wps:cNvPr id="83" name="Rounded Rectangle 83"/>
                        <wps:cNvSpPr>
                          <a:spLocks noChangeArrowheads="1"/>
                        </wps:cNvSpPr>
                        <wps:spPr bwMode="auto">
                          <a:xfrm>
                            <a:off x="3143250" y="28575"/>
                            <a:ext cx="962025" cy="48577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01EC0A5E" w14:textId="1F309CB6" w:rsidR="004B3FEF" w:rsidRDefault="004B3FEF" w:rsidP="009A6CDE">
                              <w:pPr>
                                <w:jc w:val="center"/>
                              </w:pPr>
                              <w:r>
                                <w:t>Two to Five years</w:t>
                              </w:r>
                              <w:r>
                                <w:br/>
                                <w:t>$50M-400M</w:t>
                              </w:r>
                            </w:p>
                          </w:txbxContent>
                        </wps:txbx>
                        <wps:bodyPr rot="0" vert="horz" wrap="square" lIns="91440" tIns="45720" rIns="91440" bIns="45720" anchor="t" anchorCtr="0" upright="1">
                          <a:noAutofit/>
                        </wps:bodyPr>
                      </wps:wsp>
                      <wps:wsp>
                        <wps:cNvPr id="82" name="Rounded Rectangle 82"/>
                        <wps:cNvSpPr>
                          <a:spLocks noChangeArrowheads="1"/>
                        </wps:cNvSpPr>
                        <wps:spPr bwMode="auto">
                          <a:xfrm>
                            <a:off x="4410075" y="28575"/>
                            <a:ext cx="923925" cy="48577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287D1589" w14:textId="77777777" w:rsidR="004B3FEF" w:rsidRDefault="004B3FEF" w:rsidP="00B1343A">
                              <w:pPr>
                                <w:jc w:val="center"/>
                              </w:pPr>
                              <w:r>
                                <w:t>0.5  -- 1 years</w:t>
                              </w:r>
                            </w:p>
                          </w:txbxContent>
                        </wps:txbx>
                        <wps:bodyPr rot="0" vert="horz" wrap="square" lIns="91440" tIns="45720" rIns="91440" bIns="45720" anchor="t" anchorCtr="0" upright="1">
                          <a:noAutofit/>
                        </wps:bodyPr>
                      </wps:wsp>
                      <wps:wsp>
                        <wps:cNvPr id="81" name="Up Arrow 81"/>
                        <wps:cNvSpPr>
                          <a:spLocks noChangeArrowheads="1"/>
                        </wps:cNvSpPr>
                        <wps:spPr bwMode="auto">
                          <a:xfrm>
                            <a:off x="857250" y="28575"/>
                            <a:ext cx="161925" cy="676275"/>
                          </a:xfrm>
                          <a:prstGeom prst="upArrow">
                            <a:avLst>
                              <a:gd name="adj1" fmla="val 50000"/>
                              <a:gd name="adj2" fmla="val 104412"/>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eaVert" wrap="square" lIns="91440" tIns="45720" rIns="91440" bIns="45720" anchor="t" anchorCtr="0" upright="1">
                          <a:noAutofit/>
                        </wps:bodyPr>
                      </wps:wsp>
                      <wps:wsp>
                        <wps:cNvPr id="79" name="Up Arrow 79"/>
                        <wps:cNvSpPr>
                          <a:spLocks noChangeArrowheads="1"/>
                        </wps:cNvSpPr>
                        <wps:spPr bwMode="auto">
                          <a:xfrm>
                            <a:off x="4171950" y="0"/>
                            <a:ext cx="161925" cy="676275"/>
                          </a:xfrm>
                          <a:prstGeom prst="upArrow">
                            <a:avLst>
                              <a:gd name="adj1" fmla="val 50000"/>
                              <a:gd name="adj2" fmla="val 104412"/>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eaVert" wrap="square" lIns="91440" tIns="45720" rIns="91440" bIns="45720" anchor="t" anchorCtr="0" upright="1">
                          <a:noAutofit/>
                        </wps:bodyPr>
                      </wps:wsp>
                      <wps:wsp>
                        <wps:cNvPr id="86" name="Rounded Rectangle 86"/>
                        <wps:cNvSpPr>
                          <a:spLocks noChangeArrowheads="1"/>
                        </wps:cNvSpPr>
                        <wps:spPr bwMode="auto">
                          <a:xfrm>
                            <a:off x="495300" y="628650"/>
                            <a:ext cx="895350" cy="485775"/>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14:paraId="3586CD32" w14:textId="26F8B63B" w:rsidR="004B3FEF" w:rsidRPr="00B35643" w:rsidRDefault="004B3FEF" w:rsidP="009A6CDE">
                              <w:pPr>
                                <w:jc w:val="center"/>
                                <w:rPr>
                                  <w:b/>
                                  <w:bCs/>
                                </w:rPr>
                              </w:pPr>
                              <w:r w:rsidRPr="00B35643">
                                <w:rPr>
                                  <w:b/>
                                  <w:bCs/>
                                </w:rPr>
                                <w:t xml:space="preserve">IND </w:t>
                              </w:r>
                              <w:r>
                                <w:rPr>
                                  <w:b/>
                                  <w:bCs/>
                                </w:rPr>
                                <w:t>S</w:t>
                              </w:r>
                              <w:r w:rsidRPr="00B35643">
                                <w:rPr>
                                  <w:b/>
                                  <w:bCs/>
                                </w:rPr>
                                <w:t>ubmission</w:t>
                              </w:r>
                            </w:p>
                          </w:txbxContent>
                        </wps:txbx>
                        <wps:bodyPr rot="0" vert="horz" wrap="square" lIns="91440" tIns="45720" rIns="91440" bIns="45720" anchor="t" anchorCtr="0" upright="1">
                          <a:noAutofit/>
                        </wps:bodyPr>
                      </wps:wsp>
                      <wps:wsp>
                        <wps:cNvPr id="85" name="Rounded Rectangle 85"/>
                        <wps:cNvSpPr>
                          <a:spLocks noChangeArrowheads="1"/>
                        </wps:cNvSpPr>
                        <wps:spPr bwMode="auto">
                          <a:xfrm>
                            <a:off x="3829050" y="619125"/>
                            <a:ext cx="895350" cy="485775"/>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14:paraId="71839524" w14:textId="2E73AD2F" w:rsidR="004B3FEF" w:rsidRPr="00B35643" w:rsidRDefault="004B3FEF" w:rsidP="009A6CDE">
                              <w:pPr>
                                <w:jc w:val="center"/>
                                <w:rPr>
                                  <w:b/>
                                  <w:bCs/>
                                </w:rPr>
                              </w:pPr>
                              <w:r w:rsidRPr="00B35643">
                                <w:rPr>
                                  <w:b/>
                                  <w:bCs/>
                                </w:rPr>
                                <w:t xml:space="preserve">NDA </w:t>
                              </w:r>
                              <w:r>
                                <w:rPr>
                                  <w:b/>
                                  <w:bCs/>
                                </w:rPr>
                                <w:t>S</w:t>
                              </w:r>
                              <w:r w:rsidRPr="00B35643">
                                <w:rPr>
                                  <w:b/>
                                  <w:bCs/>
                                </w:rPr>
                                <w:t>ubmission</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7CA2592" id="Group 1" o:spid="_x0000_s1029" style="position:absolute;left:0;text-align:left;margin-left:2.6pt;margin-top:74.15pt;width:420pt;height:90.7pt;z-index:251676672;mso-height-relative:margin" coordorigin=",-380" coordsize="53340,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">
                <v:roundrect id="Rounded Rectangle 80" o:spid="_x0000_s1030" style="position:absolute;top:-380;width:7810;height:55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" fillcolor="#92cddc [1944]" strokecolor="#92cddc [1944]" strokeweight="1pt">
                  <v:fill color2="#daeef3 [664]" angle="135" focus="50%" type="gradient"/>
                  <v:shadow on="t" color="#205867 [1608]" opacity=".5" offset="1pt"/>
                  <v:textbox>
                    <w:txbxContent>
                      <w:p w14:paraId="727B7295" w14:textId="24592ACC" w:rsidR="004B3FEF" w:rsidRPr="00C11D82" w:rsidRDefault="004B3FEF" w:rsidP="009A6CD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Two to Five</w:t>
                        </w:r>
                        <w:r w:rsidRPr="00C11D8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years</w:t>
                        </w:r>
                        <w:r w:rsidRPr="00C11D8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$2M-6M</w:t>
                        </w:r>
                      </w:p>
                    </w:txbxContent>
                  </v:textbox>
                </v:roundrect>
                <v:roundrect id="Rounded Rectangle 78" o:spid="_x0000_s1031" style="position:absolute;left:10763;top:285;width:10261;height:4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" fillcolor="#92cddc [1944]" strokecolor="#92cddc [1944]" strokeweight="1pt">
                  <v:fill color2="#daeef3 [664]" angle="135" focus="50%" type="gradient"/>
                  <v:shadow on="t" color="#205867 [1608]" opacity=".5" offset="1pt"/>
                  <v:textbox>
                    <w:txbxContent>
                      <w:p w14:paraId="489D5EB7" w14:textId="77777777" w:rsidR="004B3FEF" w:rsidRDefault="004B3FEF" w:rsidP="00B1343A">
                        <w:pPr>
                          <w:jc w:val="center"/>
                        </w:pPr>
                        <w:r>
                          <w:t>0.5  - 1.5 years</w:t>
                        </w:r>
                        <w:r>
                          <w:br/>
                          <w:t>$1M-5M</w:t>
                        </w:r>
                      </w:p>
                    </w:txbxContent>
                  </v:textbox>
                </v:roundrect>
                <v:roundrect id="Rounded Rectangle 84" o:spid="_x0000_s1032" style="position:absolute;left:21812;top:285;width:8331;height:4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" fillcolor="#92cddc [1944]" strokecolor="#92cddc [1944]" strokeweight="1pt">
                  <v:fill color2="#daeef3 [664]" angle="135" focus="50%" type="gradient"/>
                  <v:shadow on="t" color="#205867 [1608]" opacity=".5" offset="1pt"/>
                  <v:textbox>
                    <w:txbxContent>
                      <w:p w14:paraId="447B5556" w14:textId="0BCBA975" w:rsidR="004B3FEF" w:rsidRDefault="004B3FEF" w:rsidP="009A6CDE">
                        <w:pPr>
                          <w:jc w:val="center"/>
                        </w:pPr>
                        <w:r>
                          <w:t>One to Three 3 years</w:t>
                        </w:r>
                        <w:r>
                          <w:br/>
                          <w:t>$5M-50M</w:t>
                        </w:r>
                      </w:p>
                    </w:txbxContent>
                  </v:textbox>
                </v:roundrect>
                <v:roundrect id="Rounded Rectangle 83" o:spid="_x0000_s1033" style="position:absolute;left:31432;top:285;width:9620;height:4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" fillcolor="#92cddc [1944]" strokecolor="#92cddc [1944]" strokeweight="1pt">
                  <v:fill color2="#daeef3 [664]" angle="135" focus="50%" type="gradient"/>
                  <v:shadow on="t" color="#205867 [1608]" opacity=".5" offset="1pt"/>
                  <v:textbox>
                    <w:txbxContent>
                      <w:p w14:paraId="01EC0A5E" w14:textId="1F309CB6" w:rsidR="004B3FEF" w:rsidRDefault="004B3FEF" w:rsidP="009A6CDE">
                        <w:pPr>
                          <w:jc w:val="center"/>
                        </w:pPr>
                        <w:r>
                          <w:t>Two to Five years</w:t>
                        </w:r>
                        <w:r>
                          <w:br/>
                          <w:t>$50M-400M</w:t>
                        </w:r>
                      </w:p>
                    </w:txbxContent>
                  </v:textbox>
                </v:roundrect>
                <v:roundrect id="Rounded Rectangle 82" o:spid="_x0000_s1034" style="position:absolute;left:44100;top:285;width:9240;height:4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" fillcolor="#92cddc [1944]" strokecolor="#92cddc [1944]" strokeweight="1pt">
                  <v:fill color2="#daeef3 [664]" angle="135" focus="50%" type="gradient"/>
                  <v:shadow on="t" color="#205867 [1608]" opacity=".5" offset="1pt"/>
                  <v:textbox>
                    <w:txbxContent>
                      <w:p w14:paraId="287D1589" w14:textId="77777777" w:rsidR="004B3FEF" w:rsidRDefault="004B3FEF" w:rsidP="00B1343A">
                        <w:pPr>
                          <w:jc w:val="center"/>
                        </w:pPr>
                        <w:r>
                          <w:t>0.5  -- 1 years</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81" o:spid="_x0000_s1035" type="#_x0000_t68" style="position:absolute;left:8572;top:285;width:1619;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" fillcolor="#c2d69b [1942]" strokecolor="#9bbb59 [3206]" strokeweight="1pt">
                  <v:fill color2="#9bbb59 [3206]" focus="50%" type="gradient"/>
                  <v:shadow on="t" color="#4e6128 [1606]" offset="1pt"/>
                  <v:textbox style="layout-flow:vertical-ideographic"/>
                </v:shape>
                <v:shape id="Up Arrow 79" o:spid="_x0000_s1036" type="#_x0000_t68" style="position:absolute;left:41719;width:1619;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" fillcolor="#c2d69b [1942]" strokecolor="#9bbb59 [3206]" strokeweight="1pt">
                  <v:fill color2="#9bbb59 [3206]" focus="50%" type="gradient"/>
                  <v:shadow on="t" color="#4e6128 [1606]" offset="1pt"/>
                  <v:textbox style="layout-flow:vertical-ideographic"/>
                </v:shape>
                <v:roundrect id="Rounded Rectangle 86" o:spid="_x0000_s1037" style="position:absolute;left:4953;top:6286;width:8953;height:4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" fillcolor="#c2d69b [1942]" strokecolor="#9bbb59 [3206]" strokeweight="1pt">
                  <v:fill color2="#9bbb59 [3206]" focus="50%" type="gradient"/>
                  <v:shadow on="t" color="#4e6128 [1606]" offset="1pt"/>
                  <v:textbox>
                    <w:txbxContent>
                      <w:p w14:paraId="3586CD32" w14:textId="26F8B63B" w:rsidR="004B3FEF" w:rsidRPr="00B35643" w:rsidRDefault="004B3FEF" w:rsidP="009A6CDE">
                        <w:pPr>
                          <w:jc w:val="center"/>
                          <w:rPr>
                            <w:b/>
                            <w:bCs/>
                          </w:rPr>
                        </w:pPr>
                        <w:r w:rsidRPr="00B35643">
                          <w:rPr>
                            <w:b/>
                            <w:bCs/>
                          </w:rPr>
                          <w:t xml:space="preserve">IND </w:t>
                        </w:r>
                        <w:r>
                          <w:rPr>
                            <w:b/>
                            <w:bCs/>
                          </w:rPr>
                          <w:t>S</w:t>
                        </w:r>
                        <w:r w:rsidRPr="00B35643">
                          <w:rPr>
                            <w:b/>
                            <w:bCs/>
                          </w:rPr>
                          <w:t>ubmission</w:t>
                        </w:r>
                      </w:p>
                    </w:txbxContent>
                  </v:textbox>
                </v:roundrect>
                <v:roundrect id="Rounded Rectangle 85" o:spid="_x0000_s1038" style="position:absolute;left:38290;top:6191;width:8954;height:4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" fillcolor="#c2d69b [1942]" strokecolor="#9bbb59 [3206]" strokeweight="1pt">
                  <v:fill color2="#9bbb59 [3206]" focus="50%" type="gradient"/>
                  <v:shadow on="t" color="#4e6128 [1606]" offset="1pt"/>
                  <v:textbox>
                    <w:txbxContent>
                      <w:p w14:paraId="71839524" w14:textId="2E73AD2F" w:rsidR="004B3FEF" w:rsidRPr="00B35643" w:rsidRDefault="004B3FEF" w:rsidP="009A6CDE">
                        <w:pPr>
                          <w:jc w:val="center"/>
                          <w:rPr>
                            <w:b/>
                            <w:bCs/>
                          </w:rPr>
                        </w:pPr>
                        <w:r w:rsidRPr="00B35643">
                          <w:rPr>
                            <w:b/>
                            <w:bCs/>
                          </w:rPr>
                          <w:t xml:space="preserve">NDA </w:t>
                        </w:r>
                        <w:r>
                          <w:rPr>
                            <w:b/>
                            <w:bCs/>
                          </w:rPr>
                          <w:t>S</w:t>
                        </w:r>
                        <w:r w:rsidRPr="00B35643">
                          <w:rPr>
                            <w:b/>
                            <w:bCs/>
                          </w:rPr>
                          <w:t>ubmission</w:t>
                        </w:r>
                      </w:p>
                    </w:txbxContent>
                  </v:textbox>
                </v:roundrect>
              </v:group>
            </w:pict>
          </mc:Fallback>
        </mc:AlternateContent>
      </w:r>
    </w:p>
    <w:p w14:paraId="22A9652A" w14:textId="6BE3EC9E" w:rsidR="00B1343A" w:rsidRDefault="00B1343A" w:rsidP="00620BEB">
      <w:pPr>
        <w:spacing w:after="0" w:line="360" w:lineRule="auto"/>
        <w:jc w:val="both"/>
        <w:rPr>
          <w:rFonts w:asciiTheme="majorBidi" w:hAnsiTheme="majorBidi" w:cstheme="majorBidi"/>
          <w:b/>
          <w:bCs/>
          <w:i/>
          <w:iCs/>
          <w:color w:val="000000"/>
          <w:sz w:val="24"/>
          <w:szCs w:val="24"/>
        </w:rPr>
      </w:pPr>
    </w:p>
    <w:p w14:paraId="579AD413" w14:textId="77777777" w:rsidR="00B1343A" w:rsidRDefault="00B1343A" w:rsidP="00B1343A">
      <w:pPr>
        <w:spacing w:after="0" w:line="360" w:lineRule="auto"/>
        <w:jc w:val="both"/>
        <w:rPr>
          <w:rFonts w:asciiTheme="majorBidi" w:hAnsiTheme="majorBidi" w:cstheme="majorBidi"/>
          <w:b/>
          <w:bCs/>
          <w:i/>
          <w:iCs/>
          <w:color w:val="000000"/>
          <w:sz w:val="24"/>
          <w:szCs w:val="24"/>
        </w:rPr>
      </w:pPr>
    </w:p>
    <w:p w14:paraId="69C6B23E" w14:textId="77777777" w:rsidR="00B1343A" w:rsidRDefault="00B1343A" w:rsidP="00B1343A">
      <w:pPr>
        <w:spacing w:after="0" w:line="360" w:lineRule="auto"/>
        <w:jc w:val="both"/>
        <w:rPr>
          <w:rFonts w:asciiTheme="majorBidi" w:hAnsiTheme="majorBidi" w:cstheme="majorBidi"/>
          <w:b/>
          <w:bCs/>
          <w:color w:val="000000"/>
          <w:sz w:val="24"/>
          <w:szCs w:val="24"/>
        </w:rPr>
      </w:pPr>
    </w:p>
    <w:p w14:paraId="06B0F075" w14:textId="77777777" w:rsidR="00B1343A" w:rsidRDefault="00B1343A" w:rsidP="00B1343A">
      <w:pPr>
        <w:spacing w:after="0" w:line="360" w:lineRule="auto"/>
        <w:jc w:val="both"/>
        <w:rPr>
          <w:rFonts w:asciiTheme="majorBidi" w:hAnsiTheme="majorBidi" w:cstheme="majorBidi"/>
          <w:bCs/>
          <w:color w:val="000000"/>
          <w:sz w:val="24"/>
          <w:szCs w:val="24"/>
        </w:rPr>
      </w:pPr>
    </w:p>
    <w:p w14:paraId="4D057C9D" w14:textId="77777777" w:rsidR="00B1343A" w:rsidRDefault="00B1343A" w:rsidP="00B1343A">
      <w:pPr>
        <w:spacing w:after="0" w:line="360" w:lineRule="auto"/>
        <w:jc w:val="both"/>
        <w:rPr>
          <w:rFonts w:asciiTheme="majorBidi" w:hAnsiTheme="majorBidi" w:cstheme="majorBidi"/>
          <w:bCs/>
          <w:color w:val="000000"/>
          <w:sz w:val="24"/>
          <w:szCs w:val="24"/>
        </w:rPr>
      </w:pPr>
    </w:p>
    <w:p w14:paraId="668A7125" w14:textId="77777777" w:rsidR="00B1343A" w:rsidRDefault="00B1343A" w:rsidP="00B1343A">
      <w:pPr>
        <w:spacing w:after="0" w:line="360" w:lineRule="auto"/>
        <w:jc w:val="both"/>
        <w:rPr>
          <w:rFonts w:asciiTheme="majorBidi" w:hAnsiTheme="majorBidi" w:cstheme="majorBidi"/>
          <w:bCs/>
          <w:color w:val="000000"/>
          <w:sz w:val="24"/>
          <w:szCs w:val="24"/>
        </w:rPr>
      </w:pPr>
    </w:p>
    <w:p w14:paraId="682377AC" w14:textId="5B9D16D0" w:rsidR="00B1343A" w:rsidRDefault="00B1343A" w:rsidP="00AF4DB7">
      <w:pPr>
        <w:spacing w:after="0" w:line="360" w:lineRule="auto"/>
        <w:jc w:val="both"/>
        <w:rPr>
          <w:rFonts w:asciiTheme="majorBidi" w:hAnsiTheme="majorBidi" w:cstheme="majorBidi"/>
          <w:bCs/>
          <w:color w:val="000000"/>
          <w:sz w:val="24"/>
          <w:szCs w:val="24"/>
        </w:rPr>
      </w:pPr>
      <w:r w:rsidRPr="00AA4E0B">
        <w:rPr>
          <w:rFonts w:asciiTheme="majorBidi" w:hAnsiTheme="majorBidi" w:cstheme="majorBidi"/>
          <w:i/>
          <w:iCs/>
          <w:color w:val="000000"/>
          <w:sz w:val="24"/>
          <w:szCs w:val="24"/>
        </w:rPr>
        <w:t xml:space="preserve">Fig. </w:t>
      </w:r>
      <w:r w:rsidR="008B1F92">
        <w:rPr>
          <w:rFonts w:asciiTheme="majorBidi" w:hAnsiTheme="majorBidi" w:cstheme="majorBidi"/>
          <w:i/>
          <w:iCs/>
          <w:color w:val="000000"/>
          <w:sz w:val="24"/>
          <w:szCs w:val="24"/>
        </w:rPr>
        <w:t>8.1</w:t>
      </w:r>
      <w:r w:rsidR="008B1F92">
        <w:rPr>
          <w:rFonts w:asciiTheme="majorBidi" w:hAnsiTheme="majorBidi" w:cstheme="majorBidi"/>
          <w:b/>
          <w:bCs/>
          <w:i/>
          <w:iCs/>
          <w:color w:val="000000"/>
          <w:sz w:val="24"/>
          <w:szCs w:val="24"/>
        </w:rPr>
        <w:t>:</w:t>
      </w:r>
      <w:r w:rsidRPr="00AA4E0B">
        <w:rPr>
          <w:rFonts w:asciiTheme="majorBidi" w:hAnsiTheme="majorBidi" w:cstheme="majorBidi"/>
          <w:bCs/>
          <w:i/>
          <w:iCs/>
          <w:color w:val="000000"/>
          <w:sz w:val="24"/>
          <w:szCs w:val="24"/>
        </w:rPr>
        <w:t xml:space="preserve"> Drug </w:t>
      </w:r>
      <w:r w:rsidR="00AF4DB7">
        <w:rPr>
          <w:rFonts w:asciiTheme="majorBidi" w:hAnsiTheme="majorBidi" w:cstheme="majorBidi"/>
          <w:bCs/>
          <w:i/>
          <w:iCs/>
          <w:color w:val="000000"/>
          <w:sz w:val="24"/>
          <w:szCs w:val="24"/>
        </w:rPr>
        <w:t>D</w:t>
      </w:r>
      <w:r w:rsidRPr="00AA4E0B">
        <w:rPr>
          <w:rFonts w:asciiTheme="majorBidi" w:hAnsiTheme="majorBidi" w:cstheme="majorBidi"/>
          <w:bCs/>
          <w:i/>
          <w:iCs/>
          <w:color w:val="000000"/>
          <w:sz w:val="24"/>
          <w:szCs w:val="24"/>
        </w:rPr>
        <w:t xml:space="preserve">evelopment </w:t>
      </w:r>
      <w:r w:rsidR="00AF4DB7">
        <w:rPr>
          <w:rFonts w:asciiTheme="majorBidi" w:hAnsiTheme="majorBidi" w:cstheme="majorBidi"/>
          <w:bCs/>
          <w:i/>
          <w:iCs/>
          <w:color w:val="000000"/>
          <w:sz w:val="24"/>
          <w:szCs w:val="24"/>
        </w:rPr>
        <w:t>C</w:t>
      </w:r>
      <w:r w:rsidRPr="00AA4E0B">
        <w:rPr>
          <w:rFonts w:asciiTheme="majorBidi" w:hAnsiTheme="majorBidi" w:cstheme="majorBidi"/>
          <w:bCs/>
          <w:i/>
          <w:iCs/>
          <w:color w:val="000000"/>
          <w:sz w:val="24"/>
          <w:szCs w:val="24"/>
        </w:rPr>
        <w:t xml:space="preserve">osts and </w:t>
      </w:r>
      <w:r w:rsidR="00AF4DB7">
        <w:rPr>
          <w:rFonts w:asciiTheme="majorBidi" w:hAnsiTheme="majorBidi" w:cstheme="majorBidi"/>
          <w:bCs/>
          <w:i/>
          <w:iCs/>
          <w:color w:val="000000"/>
          <w:sz w:val="24"/>
          <w:szCs w:val="24"/>
        </w:rPr>
        <w:t>D</w:t>
      </w:r>
      <w:r w:rsidRPr="00AA4E0B">
        <w:rPr>
          <w:rFonts w:asciiTheme="majorBidi" w:hAnsiTheme="majorBidi" w:cstheme="majorBidi"/>
          <w:bCs/>
          <w:i/>
          <w:iCs/>
          <w:color w:val="000000"/>
          <w:sz w:val="24"/>
          <w:szCs w:val="24"/>
        </w:rPr>
        <w:t>uration</w:t>
      </w:r>
    </w:p>
    <w:p w14:paraId="33B2FC85" w14:textId="77777777" w:rsidR="00B1343A" w:rsidRDefault="00B1343A" w:rsidP="00B1343A">
      <w:pPr>
        <w:spacing w:after="0" w:line="360" w:lineRule="auto"/>
        <w:jc w:val="both"/>
        <w:rPr>
          <w:rFonts w:asciiTheme="majorBidi" w:hAnsiTheme="majorBidi" w:cstheme="majorBidi"/>
          <w:bCs/>
          <w:color w:val="000000"/>
          <w:sz w:val="24"/>
          <w:szCs w:val="24"/>
        </w:rPr>
      </w:pPr>
    </w:p>
    <w:p w14:paraId="748E3788" w14:textId="77777777" w:rsidR="00B1343A" w:rsidRDefault="00B1343A" w:rsidP="00B1343A">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 xml:space="preserve">The process of filing a request for conducting clinical trials in preparation for marketing approval in the </w:t>
      </w:r>
      <w:r>
        <w:rPr>
          <w:rFonts w:asciiTheme="majorBidi" w:hAnsiTheme="majorBidi" w:cstheme="majorBidi"/>
          <w:bCs/>
          <w:color w:val="000000"/>
          <w:sz w:val="24"/>
          <w:szCs w:val="24"/>
        </w:rPr>
        <w:t xml:space="preserve">United States </w:t>
      </w:r>
      <w:r w:rsidRPr="00D80159">
        <w:rPr>
          <w:rFonts w:asciiTheme="majorBidi" w:hAnsiTheme="majorBidi" w:cstheme="majorBidi"/>
          <w:bCs/>
          <w:color w:val="000000"/>
          <w:sz w:val="24"/>
          <w:szCs w:val="24"/>
        </w:rPr>
        <w:t xml:space="preserve">is extensive. </w:t>
      </w:r>
      <w:r>
        <w:rPr>
          <w:rFonts w:asciiTheme="majorBidi" w:hAnsiTheme="majorBidi" w:cstheme="majorBidi"/>
          <w:bCs/>
          <w:color w:val="000000"/>
          <w:sz w:val="24"/>
          <w:szCs w:val="24"/>
        </w:rPr>
        <w:t>A clinical trial application must include a</w:t>
      </w:r>
      <w:r w:rsidRPr="00D80159">
        <w:rPr>
          <w:rFonts w:asciiTheme="majorBidi" w:hAnsiTheme="majorBidi" w:cstheme="majorBidi"/>
          <w:bCs/>
          <w:color w:val="000000"/>
          <w:sz w:val="24"/>
          <w:szCs w:val="24"/>
        </w:rPr>
        <w:t xml:space="preserve"> full pre-clinical package,</w:t>
      </w:r>
      <w:r>
        <w:rPr>
          <w:rFonts w:asciiTheme="majorBidi" w:hAnsiTheme="majorBidi" w:cstheme="majorBidi"/>
          <w:bCs/>
          <w:color w:val="000000"/>
          <w:sz w:val="24"/>
          <w:szCs w:val="24"/>
        </w:rPr>
        <w:t xml:space="preserve"> containing an</w:t>
      </w:r>
      <w:r w:rsidRPr="00D80159">
        <w:rPr>
          <w:rFonts w:asciiTheme="majorBidi" w:hAnsiTheme="majorBidi" w:cstheme="majorBidi"/>
          <w:bCs/>
          <w:color w:val="000000"/>
          <w:sz w:val="24"/>
          <w:szCs w:val="24"/>
        </w:rPr>
        <w:t xml:space="preserve"> assessment of </w:t>
      </w:r>
      <w:r>
        <w:rPr>
          <w:rFonts w:asciiTheme="majorBidi" w:hAnsiTheme="majorBidi" w:cstheme="majorBidi"/>
          <w:bCs/>
          <w:color w:val="000000"/>
          <w:sz w:val="24"/>
          <w:szCs w:val="24"/>
        </w:rPr>
        <w:t>the drug’s</w:t>
      </w:r>
      <w:r w:rsidRPr="00D80159">
        <w:rPr>
          <w:rFonts w:asciiTheme="majorBidi" w:hAnsiTheme="majorBidi" w:cstheme="majorBidi"/>
          <w:bCs/>
          <w:color w:val="000000"/>
          <w:sz w:val="24"/>
          <w:szCs w:val="24"/>
        </w:rPr>
        <w:t xml:space="preserve"> effectiveness, toxicology, absorption, distribution, metabolism, and excretion. </w:t>
      </w:r>
      <w:r>
        <w:rPr>
          <w:rFonts w:asciiTheme="majorBidi" w:hAnsiTheme="majorBidi" w:cstheme="majorBidi"/>
          <w:bCs/>
          <w:color w:val="000000"/>
          <w:sz w:val="24"/>
          <w:szCs w:val="24"/>
        </w:rPr>
        <w:t xml:space="preserve">Details must be submitted about the quality and purity of materials used, the chemistry and industrial controls, as well as </w:t>
      </w:r>
      <w:r w:rsidRPr="00D80159">
        <w:rPr>
          <w:rFonts w:asciiTheme="majorBidi" w:hAnsiTheme="majorBidi" w:cstheme="majorBidi"/>
          <w:bCs/>
          <w:color w:val="000000"/>
          <w:sz w:val="24"/>
          <w:szCs w:val="24"/>
        </w:rPr>
        <w:t>the drug</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s production process and the analytical testing processes it has </w:t>
      </w:r>
      <w:r>
        <w:rPr>
          <w:rFonts w:asciiTheme="majorBidi" w:hAnsiTheme="majorBidi" w:cstheme="majorBidi"/>
          <w:bCs/>
          <w:color w:val="000000"/>
          <w:sz w:val="24"/>
          <w:szCs w:val="24"/>
        </w:rPr>
        <w:t>undergone</w:t>
      </w:r>
      <w:r w:rsidRPr="00D80159">
        <w:rPr>
          <w:rFonts w:asciiTheme="majorBidi" w:hAnsiTheme="majorBidi" w:cstheme="majorBidi"/>
          <w:bCs/>
          <w:color w:val="000000"/>
          <w:sz w:val="24"/>
          <w:szCs w:val="24"/>
        </w:rPr>
        <w:t xml:space="preserve"> through</w:t>
      </w:r>
      <w:r>
        <w:rPr>
          <w:rFonts w:asciiTheme="majorBidi" w:hAnsiTheme="majorBidi" w:cstheme="majorBidi"/>
          <w:bCs/>
          <w:color w:val="000000"/>
          <w:sz w:val="24"/>
          <w:szCs w:val="24"/>
        </w:rPr>
        <w:t>out</w:t>
      </w:r>
      <w:r w:rsidRPr="00D80159">
        <w:rPr>
          <w:rFonts w:asciiTheme="majorBidi" w:hAnsiTheme="majorBidi" w:cstheme="majorBidi"/>
          <w:bCs/>
          <w:color w:val="000000"/>
          <w:sz w:val="24"/>
          <w:szCs w:val="24"/>
        </w:rPr>
        <w:t xml:space="preserve"> to ensure its quality</w:t>
      </w:r>
      <w:r>
        <w:rPr>
          <w:rFonts w:asciiTheme="majorBidi" w:hAnsiTheme="majorBidi" w:cstheme="majorBidi"/>
          <w:bCs/>
          <w:color w:val="000000"/>
          <w:sz w:val="24"/>
          <w:szCs w:val="24"/>
        </w:rPr>
        <w:t>.</w:t>
      </w:r>
    </w:p>
    <w:p w14:paraId="0EF5459C"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727C260B" w14:textId="77777777" w:rsidR="00B1343A" w:rsidRDefault="00B1343A" w:rsidP="00B1343A">
      <w:pPr>
        <w:spacing w:after="0" w:line="360" w:lineRule="auto"/>
        <w:jc w:val="both"/>
        <w:rPr>
          <w:rFonts w:asciiTheme="majorBidi" w:hAnsiTheme="majorBidi" w:cstheme="majorBidi"/>
          <w:i/>
          <w:iCs/>
          <w:color w:val="000000"/>
          <w:sz w:val="24"/>
          <w:szCs w:val="24"/>
        </w:rPr>
      </w:pPr>
      <w:r w:rsidRPr="00D80159">
        <w:rPr>
          <w:rFonts w:asciiTheme="majorBidi" w:hAnsiTheme="majorBidi" w:cstheme="majorBidi"/>
          <w:bCs/>
          <w:color w:val="000000"/>
          <w:sz w:val="24"/>
          <w:szCs w:val="24"/>
        </w:rPr>
        <w:t xml:space="preserve">During the new drug application procedure, the drug manufacturers receive feedback from the FDA concerning the regulatory procedure the drug investigation will </w:t>
      </w:r>
      <w:r>
        <w:rPr>
          <w:rFonts w:asciiTheme="majorBidi" w:hAnsiTheme="majorBidi" w:cstheme="majorBidi"/>
          <w:bCs/>
          <w:color w:val="000000"/>
          <w:sz w:val="24"/>
          <w:szCs w:val="24"/>
        </w:rPr>
        <w:t xml:space="preserve">undergo </w:t>
      </w:r>
      <w:r w:rsidRPr="00D80159">
        <w:rPr>
          <w:rFonts w:asciiTheme="majorBidi" w:hAnsiTheme="majorBidi" w:cstheme="majorBidi"/>
          <w:bCs/>
          <w:color w:val="000000"/>
          <w:sz w:val="24"/>
          <w:szCs w:val="24"/>
        </w:rPr>
        <w:t>before being granted approval to enter the market</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 as well as the regulatory </w:t>
      </w:r>
      <w:r>
        <w:rPr>
          <w:rFonts w:asciiTheme="majorBidi" w:hAnsiTheme="majorBidi" w:cstheme="majorBidi"/>
          <w:bCs/>
          <w:color w:val="000000"/>
          <w:sz w:val="24"/>
          <w:szCs w:val="24"/>
        </w:rPr>
        <w:t>track</w:t>
      </w:r>
      <w:r w:rsidRPr="00D80159">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it must follow.</w:t>
      </w:r>
      <w:r w:rsidRPr="00D80159">
        <w:rPr>
          <w:rFonts w:asciiTheme="majorBidi" w:hAnsiTheme="majorBidi" w:cstheme="majorBidi"/>
          <w:bCs/>
          <w:color w:val="000000"/>
          <w:sz w:val="24"/>
          <w:szCs w:val="24"/>
        </w:rPr>
        <w:t xml:space="preserve"> A firm </w:t>
      </w:r>
      <w:r>
        <w:rPr>
          <w:rFonts w:asciiTheme="majorBidi" w:hAnsiTheme="majorBidi" w:cstheme="majorBidi"/>
          <w:bCs/>
          <w:color w:val="000000"/>
          <w:sz w:val="24"/>
          <w:szCs w:val="24"/>
        </w:rPr>
        <w:t xml:space="preserve">developing a new drug </w:t>
      </w:r>
      <w:r w:rsidRPr="00D80159">
        <w:rPr>
          <w:rFonts w:asciiTheme="majorBidi" w:hAnsiTheme="majorBidi" w:cstheme="majorBidi"/>
          <w:bCs/>
          <w:color w:val="000000"/>
          <w:sz w:val="24"/>
          <w:szCs w:val="24"/>
        </w:rPr>
        <w:t>that has not conducted clinical studies is likely to be requested by the regulatory authority to perform additional studies of the same phase</w:t>
      </w:r>
      <w:r>
        <w:rPr>
          <w:rFonts w:asciiTheme="majorBidi" w:hAnsiTheme="majorBidi" w:cstheme="majorBidi"/>
          <w:bCs/>
          <w:color w:val="000000"/>
          <w:sz w:val="24"/>
          <w:szCs w:val="24"/>
        </w:rPr>
        <w:t xml:space="preserve"> it has already conducted</w:t>
      </w:r>
      <w:r w:rsidRPr="00D80159">
        <w:rPr>
          <w:rFonts w:asciiTheme="majorBidi" w:hAnsiTheme="majorBidi" w:cstheme="majorBidi"/>
          <w:bCs/>
          <w:color w:val="000000"/>
          <w:sz w:val="24"/>
          <w:szCs w:val="24"/>
        </w:rPr>
        <w:t xml:space="preserve">. Preparing materials for an investigational new drug application is </w:t>
      </w:r>
      <w:r w:rsidRPr="00D80159">
        <w:rPr>
          <w:rFonts w:asciiTheme="majorBidi" w:hAnsiTheme="majorBidi" w:cstheme="majorBidi"/>
          <w:bCs/>
          <w:color w:val="000000"/>
          <w:sz w:val="24"/>
          <w:szCs w:val="24"/>
        </w:rPr>
        <w:lastRenderedPageBreak/>
        <w:t>ex</w:t>
      </w:r>
      <w:r>
        <w:rPr>
          <w:rFonts w:asciiTheme="majorBidi" w:hAnsiTheme="majorBidi" w:cstheme="majorBidi"/>
          <w:bCs/>
          <w:color w:val="000000"/>
          <w:sz w:val="24"/>
          <w:szCs w:val="24"/>
        </w:rPr>
        <w:t>tensive</w:t>
      </w:r>
      <w:r w:rsidRPr="00D80159">
        <w:rPr>
          <w:rFonts w:asciiTheme="majorBidi" w:hAnsiTheme="majorBidi" w:cstheme="majorBidi"/>
          <w:bCs/>
          <w:color w:val="000000"/>
          <w:sz w:val="24"/>
          <w:szCs w:val="24"/>
        </w:rPr>
        <w:t xml:space="preserve"> and complicated. Nevertheless, it is necessary for the proper progression of the product</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s clinical development. Moreover, </w:t>
      </w:r>
      <w:r>
        <w:rPr>
          <w:rFonts w:asciiTheme="majorBidi" w:hAnsiTheme="majorBidi" w:cstheme="majorBidi"/>
          <w:bCs/>
          <w:color w:val="000000"/>
          <w:sz w:val="24"/>
          <w:szCs w:val="24"/>
        </w:rPr>
        <w:t xml:space="preserve">going through </w:t>
      </w:r>
      <w:r w:rsidRPr="00D80159">
        <w:rPr>
          <w:rFonts w:asciiTheme="majorBidi" w:hAnsiTheme="majorBidi" w:cstheme="majorBidi"/>
          <w:bCs/>
          <w:color w:val="000000"/>
          <w:sz w:val="24"/>
          <w:szCs w:val="24"/>
        </w:rPr>
        <w:t>the process gives a drug manufacturer an advantage in terms of quick</w:t>
      </w:r>
      <w:r>
        <w:rPr>
          <w:rFonts w:asciiTheme="majorBidi" w:hAnsiTheme="majorBidi" w:cstheme="majorBidi"/>
          <w:bCs/>
          <w:color w:val="000000"/>
          <w:sz w:val="24"/>
          <w:szCs w:val="24"/>
        </w:rPr>
        <w:t>er</w:t>
      </w:r>
      <w:r w:rsidRPr="00D80159">
        <w:rPr>
          <w:rFonts w:asciiTheme="majorBidi" w:hAnsiTheme="majorBidi" w:cstheme="majorBidi"/>
          <w:bCs/>
          <w:color w:val="000000"/>
          <w:sz w:val="24"/>
          <w:szCs w:val="24"/>
        </w:rPr>
        <w:t xml:space="preserve"> approval of patent and trading licenses.</w:t>
      </w:r>
      <w:r w:rsidRPr="00A25EF9">
        <w:rPr>
          <w:rFonts w:asciiTheme="majorBidi" w:hAnsiTheme="majorBidi" w:cstheme="majorBidi"/>
          <w:i/>
          <w:iCs/>
          <w:color w:val="000000"/>
          <w:sz w:val="24"/>
          <w:szCs w:val="24"/>
        </w:rPr>
        <w:t xml:space="preserve"> </w:t>
      </w:r>
    </w:p>
    <w:p w14:paraId="1FCC72ED" w14:textId="77777777" w:rsidR="00B1343A" w:rsidRDefault="00B1343A" w:rsidP="00B1343A">
      <w:pPr>
        <w:spacing w:after="0" w:line="360" w:lineRule="auto"/>
        <w:jc w:val="both"/>
        <w:rPr>
          <w:rFonts w:asciiTheme="majorBidi" w:hAnsiTheme="majorBidi" w:cstheme="majorBidi"/>
          <w:i/>
          <w:iCs/>
          <w:color w:val="000000"/>
          <w:sz w:val="24"/>
          <w:szCs w:val="24"/>
        </w:rPr>
      </w:pPr>
    </w:p>
    <w:p w14:paraId="0161BC8D" w14:textId="77777777" w:rsidR="00B1343A" w:rsidRPr="00B16207" w:rsidRDefault="00B1343A" w:rsidP="00B1343A">
      <w:pPr>
        <w:pBdr>
          <w:top w:val="single" w:sz="4" w:space="1" w:color="auto"/>
          <w:left w:val="single" w:sz="4" w:space="4" w:color="auto"/>
          <w:bottom w:val="single" w:sz="4" w:space="1" w:color="auto"/>
          <w:right w:val="single" w:sz="4" w:space="4" w:color="auto"/>
        </w:pBdr>
        <w:spacing w:after="0" w:line="360" w:lineRule="auto"/>
        <w:jc w:val="center"/>
        <w:rPr>
          <w:rFonts w:asciiTheme="majorBidi" w:hAnsiTheme="majorBidi" w:cstheme="majorBidi"/>
          <w:b/>
          <w:color w:val="000000"/>
          <w:sz w:val="24"/>
          <w:szCs w:val="24"/>
        </w:rPr>
      </w:pPr>
      <w:r w:rsidRPr="00B16207">
        <w:rPr>
          <w:rFonts w:asciiTheme="majorBidi" w:hAnsiTheme="majorBidi" w:cstheme="majorBidi"/>
          <w:b/>
          <w:color w:val="000000"/>
          <w:sz w:val="24"/>
          <w:szCs w:val="24"/>
        </w:rPr>
        <w:t>There are two important milestones in the course of the FDA drug application process: approval by the advisory committee and the FDA’s permission to enter the market stage. These stages in the product’s life development cycle are well known in advance and published on the FDA’s official website, as required by Federal laws.</w:t>
      </w:r>
    </w:p>
    <w:p w14:paraId="1D8B2785" w14:textId="77777777" w:rsidR="00B1343A" w:rsidRDefault="00B1343A" w:rsidP="00B1343A">
      <w:pPr>
        <w:pBdr>
          <w:top w:val="single" w:sz="4" w:space="1" w:color="auto"/>
          <w:left w:val="single" w:sz="4" w:space="4" w:color="auto"/>
          <w:bottom w:val="single" w:sz="4" w:space="1" w:color="auto"/>
          <w:right w:val="single" w:sz="4" w:space="4" w:color="auto"/>
        </w:pBdr>
        <w:spacing w:after="0" w:line="360" w:lineRule="auto"/>
        <w:jc w:val="both"/>
        <w:rPr>
          <w:rFonts w:asciiTheme="majorBidi" w:hAnsiTheme="majorBidi" w:cstheme="majorBidi"/>
          <w:bCs/>
          <w:color w:val="000000"/>
          <w:sz w:val="24"/>
          <w:szCs w:val="24"/>
        </w:rPr>
      </w:pPr>
    </w:p>
    <w:p w14:paraId="7E77D8EE"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56CA0FF8" w14:textId="7E1899A3" w:rsidR="00B1343A" w:rsidRPr="000B4504" w:rsidRDefault="009905D8" w:rsidP="00B1343A">
      <w:pPr>
        <w:spacing w:after="0" w:line="360" w:lineRule="auto"/>
        <w:jc w:val="both"/>
        <w:rPr>
          <w:rFonts w:asciiTheme="majorBidi" w:hAnsiTheme="majorBidi" w:cstheme="majorBidi"/>
          <w:b/>
          <w:bCs/>
          <w:i/>
          <w:iCs/>
          <w:color w:val="000000"/>
          <w:sz w:val="24"/>
          <w:szCs w:val="24"/>
        </w:rPr>
      </w:pPr>
      <w:r>
        <w:rPr>
          <w:rFonts w:asciiTheme="majorBidi" w:hAnsiTheme="majorBidi" w:cstheme="majorBidi"/>
          <w:b/>
          <w:bCs/>
          <w:i/>
          <w:iCs/>
          <w:color w:val="000000"/>
          <w:sz w:val="24"/>
          <w:szCs w:val="24"/>
        </w:rPr>
        <w:t xml:space="preserve">8.3 </w:t>
      </w:r>
      <w:r w:rsidR="00B1343A" w:rsidRPr="000B4504">
        <w:rPr>
          <w:rFonts w:asciiTheme="majorBidi" w:hAnsiTheme="majorBidi" w:cstheme="majorBidi"/>
          <w:b/>
          <w:bCs/>
          <w:i/>
          <w:iCs/>
          <w:color w:val="000000"/>
          <w:sz w:val="24"/>
          <w:szCs w:val="24"/>
        </w:rPr>
        <w:t>Regulatory Tracks for Drug Approval</w:t>
      </w:r>
    </w:p>
    <w:p w14:paraId="20D375BC" w14:textId="34810A12" w:rsidR="00B1343A" w:rsidRDefault="00B1343A" w:rsidP="00AF4DB7">
      <w:pPr>
        <w:spacing w:after="0" w:line="360" w:lineRule="auto"/>
        <w:jc w:val="both"/>
        <w:rPr>
          <w:rFonts w:asciiTheme="majorBidi" w:hAnsiTheme="majorBidi" w:cstheme="majorBidi"/>
          <w:bCs/>
          <w:color w:val="000000"/>
          <w:sz w:val="24"/>
          <w:szCs w:val="24"/>
        </w:rPr>
      </w:pPr>
      <w:r>
        <w:rPr>
          <w:rFonts w:asciiTheme="majorBidi" w:hAnsiTheme="majorBidi" w:cstheme="majorBidi"/>
          <w:bCs/>
          <w:color w:val="000000"/>
          <w:sz w:val="24"/>
          <w:szCs w:val="24"/>
        </w:rPr>
        <w:t xml:space="preserve">Because the </w:t>
      </w:r>
      <w:r w:rsidRPr="00D80159">
        <w:rPr>
          <w:rFonts w:asciiTheme="majorBidi" w:hAnsiTheme="majorBidi" w:cstheme="majorBidi"/>
          <w:bCs/>
          <w:color w:val="000000"/>
          <w:sz w:val="24"/>
          <w:szCs w:val="24"/>
        </w:rPr>
        <w:t>FDA reviews numerous application</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 the initial information </w:t>
      </w:r>
      <w:r>
        <w:rPr>
          <w:rFonts w:asciiTheme="majorBidi" w:hAnsiTheme="majorBidi" w:cstheme="majorBidi"/>
          <w:bCs/>
          <w:color w:val="000000"/>
          <w:sz w:val="24"/>
          <w:szCs w:val="24"/>
        </w:rPr>
        <w:t xml:space="preserve">submitted </w:t>
      </w:r>
      <w:r w:rsidRPr="00D80159">
        <w:rPr>
          <w:rFonts w:asciiTheme="majorBidi" w:hAnsiTheme="majorBidi" w:cstheme="majorBidi"/>
          <w:bCs/>
          <w:color w:val="000000"/>
          <w:sz w:val="24"/>
          <w:szCs w:val="24"/>
        </w:rPr>
        <w:t xml:space="preserve">is critical </w:t>
      </w:r>
      <w:r>
        <w:rPr>
          <w:rFonts w:asciiTheme="majorBidi" w:hAnsiTheme="majorBidi" w:cstheme="majorBidi"/>
          <w:bCs/>
          <w:color w:val="000000"/>
          <w:sz w:val="24"/>
          <w:szCs w:val="24"/>
        </w:rPr>
        <w:t>for determining</w:t>
      </w:r>
      <w:r w:rsidRPr="00D80159">
        <w:rPr>
          <w:rFonts w:asciiTheme="majorBidi" w:hAnsiTheme="majorBidi" w:cstheme="majorBidi"/>
          <w:bCs/>
          <w:color w:val="000000"/>
          <w:sz w:val="24"/>
          <w:szCs w:val="24"/>
        </w:rPr>
        <w:t xml:space="preserve"> whether the pharmaceutical company has conducted extensive research and put strong safety measures in place. </w:t>
      </w:r>
      <w:r>
        <w:rPr>
          <w:rFonts w:asciiTheme="majorBidi" w:hAnsiTheme="majorBidi" w:cstheme="majorBidi"/>
          <w:bCs/>
          <w:color w:val="000000"/>
          <w:sz w:val="24"/>
          <w:szCs w:val="24"/>
        </w:rPr>
        <w:t>T</w:t>
      </w:r>
      <w:r w:rsidRPr="00D80159">
        <w:rPr>
          <w:rFonts w:asciiTheme="majorBidi" w:hAnsiTheme="majorBidi" w:cstheme="majorBidi"/>
          <w:bCs/>
          <w:color w:val="000000"/>
          <w:sz w:val="24"/>
          <w:szCs w:val="24"/>
        </w:rPr>
        <w:t xml:space="preserve">he reviewers </w:t>
      </w:r>
      <w:r>
        <w:rPr>
          <w:rFonts w:asciiTheme="majorBidi" w:hAnsiTheme="majorBidi" w:cstheme="majorBidi"/>
          <w:bCs/>
          <w:color w:val="000000"/>
          <w:sz w:val="24"/>
          <w:szCs w:val="24"/>
        </w:rPr>
        <w:t xml:space="preserve">then </w:t>
      </w:r>
      <w:r w:rsidRPr="00D80159">
        <w:rPr>
          <w:rFonts w:asciiTheme="majorBidi" w:hAnsiTheme="majorBidi" w:cstheme="majorBidi"/>
          <w:bCs/>
          <w:color w:val="000000"/>
          <w:sz w:val="24"/>
          <w:szCs w:val="24"/>
        </w:rPr>
        <w:t>use th</w:t>
      </w:r>
      <w:r>
        <w:rPr>
          <w:rFonts w:asciiTheme="majorBidi" w:hAnsiTheme="majorBidi" w:cstheme="majorBidi"/>
          <w:bCs/>
          <w:color w:val="000000"/>
          <w:sz w:val="24"/>
          <w:szCs w:val="24"/>
        </w:rPr>
        <w:t>is</w:t>
      </w:r>
      <w:r w:rsidRPr="00D80159">
        <w:rPr>
          <w:rFonts w:asciiTheme="majorBidi" w:hAnsiTheme="majorBidi" w:cstheme="majorBidi"/>
          <w:bCs/>
          <w:color w:val="000000"/>
          <w:sz w:val="24"/>
          <w:szCs w:val="24"/>
        </w:rPr>
        <w:t xml:space="preserve"> information to </w:t>
      </w:r>
      <w:r>
        <w:rPr>
          <w:rFonts w:asciiTheme="majorBidi" w:hAnsiTheme="majorBidi" w:cstheme="majorBidi"/>
          <w:bCs/>
          <w:color w:val="000000"/>
          <w:sz w:val="24"/>
          <w:szCs w:val="24"/>
        </w:rPr>
        <w:t xml:space="preserve">make a number of </w:t>
      </w:r>
      <w:r w:rsidRPr="00D80159">
        <w:rPr>
          <w:rFonts w:asciiTheme="majorBidi" w:hAnsiTheme="majorBidi" w:cstheme="majorBidi"/>
          <w:bCs/>
          <w:color w:val="000000"/>
          <w:sz w:val="24"/>
          <w:szCs w:val="24"/>
        </w:rPr>
        <w:t xml:space="preserve">critical assessments. First, </w:t>
      </w:r>
      <w:r>
        <w:rPr>
          <w:rFonts w:asciiTheme="majorBidi" w:hAnsiTheme="majorBidi" w:cstheme="majorBidi"/>
          <w:bCs/>
          <w:color w:val="000000"/>
          <w:sz w:val="24"/>
          <w:szCs w:val="24"/>
        </w:rPr>
        <w:t xml:space="preserve">the regulators </w:t>
      </w:r>
      <w:r w:rsidRPr="00D80159">
        <w:rPr>
          <w:rFonts w:asciiTheme="majorBidi" w:hAnsiTheme="majorBidi" w:cstheme="majorBidi"/>
          <w:bCs/>
          <w:color w:val="000000"/>
          <w:sz w:val="24"/>
          <w:szCs w:val="24"/>
        </w:rPr>
        <w:t xml:space="preserve">determine if the drug is safe and </w:t>
      </w:r>
      <w:r w:rsidR="00F73431">
        <w:rPr>
          <w:rFonts w:asciiTheme="majorBidi" w:hAnsiTheme="majorBidi" w:cstheme="majorBidi"/>
          <w:bCs/>
          <w:color w:val="000000"/>
          <w:sz w:val="24"/>
          <w:szCs w:val="24"/>
        </w:rPr>
        <w:t>effective</w:t>
      </w:r>
      <w:r w:rsidRPr="00D80159">
        <w:rPr>
          <w:rFonts w:asciiTheme="majorBidi" w:hAnsiTheme="majorBidi" w:cstheme="majorBidi"/>
          <w:bCs/>
          <w:color w:val="000000"/>
          <w:sz w:val="24"/>
          <w:szCs w:val="24"/>
        </w:rPr>
        <w:t xml:space="preserve"> in its </w:t>
      </w:r>
      <w:r w:rsidR="00F73431">
        <w:rPr>
          <w:rFonts w:asciiTheme="majorBidi" w:hAnsiTheme="majorBidi" w:cstheme="majorBidi"/>
          <w:bCs/>
          <w:color w:val="000000"/>
          <w:sz w:val="24"/>
          <w:szCs w:val="24"/>
        </w:rPr>
        <w:t>prospective</w:t>
      </w:r>
      <w:r w:rsidRPr="00D80159">
        <w:rPr>
          <w:rFonts w:asciiTheme="majorBidi" w:hAnsiTheme="majorBidi" w:cstheme="majorBidi"/>
          <w:bCs/>
          <w:color w:val="000000"/>
          <w:sz w:val="24"/>
          <w:szCs w:val="24"/>
        </w:rPr>
        <w:t xml:space="preserve"> application(s). Second, </w:t>
      </w:r>
      <w:r>
        <w:rPr>
          <w:rFonts w:asciiTheme="majorBidi" w:hAnsiTheme="majorBidi" w:cstheme="majorBidi"/>
          <w:bCs/>
          <w:color w:val="000000"/>
          <w:sz w:val="24"/>
          <w:szCs w:val="24"/>
        </w:rPr>
        <w:t xml:space="preserve">regulators </w:t>
      </w:r>
      <w:r w:rsidRPr="00D80159">
        <w:rPr>
          <w:rFonts w:asciiTheme="majorBidi" w:hAnsiTheme="majorBidi" w:cstheme="majorBidi"/>
          <w:bCs/>
          <w:color w:val="000000"/>
          <w:sz w:val="24"/>
          <w:szCs w:val="24"/>
        </w:rPr>
        <w:t xml:space="preserve">investigate whether </w:t>
      </w:r>
      <w:r w:rsidR="00F73431" w:rsidRPr="00D80159">
        <w:rPr>
          <w:rFonts w:asciiTheme="majorBidi" w:hAnsiTheme="majorBidi" w:cstheme="majorBidi"/>
          <w:bCs/>
          <w:color w:val="000000"/>
          <w:sz w:val="24"/>
          <w:szCs w:val="24"/>
        </w:rPr>
        <w:t>the drug</w:t>
      </w:r>
      <w:r w:rsidR="00F73431">
        <w:rPr>
          <w:rFonts w:asciiTheme="majorBidi" w:hAnsiTheme="majorBidi" w:cstheme="majorBidi"/>
          <w:bCs/>
          <w:color w:val="000000"/>
          <w:sz w:val="24"/>
          <w:szCs w:val="24"/>
        </w:rPr>
        <w:t>’s</w:t>
      </w:r>
      <w:r w:rsidR="00F73431" w:rsidRPr="00D80159">
        <w:rPr>
          <w:rFonts w:asciiTheme="majorBidi" w:hAnsiTheme="majorBidi" w:cstheme="majorBidi"/>
          <w:bCs/>
          <w:color w:val="000000"/>
          <w:sz w:val="24"/>
          <w:szCs w:val="24"/>
        </w:rPr>
        <w:t xml:space="preserve"> </w:t>
      </w:r>
      <w:r w:rsidRPr="00D80159">
        <w:rPr>
          <w:rFonts w:asciiTheme="majorBidi" w:hAnsiTheme="majorBidi" w:cstheme="majorBidi"/>
          <w:bCs/>
          <w:color w:val="000000"/>
          <w:sz w:val="24"/>
          <w:szCs w:val="24"/>
        </w:rPr>
        <w:t xml:space="preserve">risks outweigh </w:t>
      </w:r>
      <w:r w:rsidR="00F73431">
        <w:rPr>
          <w:rFonts w:asciiTheme="majorBidi" w:hAnsiTheme="majorBidi" w:cstheme="majorBidi"/>
          <w:bCs/>
          <w:color w:val="000000"/>
          <w:sz w:val="24"/>
          <w:szCs w:val="24"/>
        </w:rPr>
        <w:t>its</w:t>
      </w:r>
      <w:r w:rsidRPr="00D80159">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benefits</w:t>
      </w:r>
      <w:r w:rsidRPr="00D80159">
        <w:rPr>
          <w:rFonts w:asciiTheme="majorBidi" w:hAnsiTheme="majorBidi" w:cstheme="majorBidi"/>
          <w:bCs/>
          <w:color w:val="000000"/>
          <w:sz w:val="24"/>
          <w:szCs w:val="24"/>
        </w:rPr>
        <w:t xml:space="preserve">. Third, </w:t>
      </w:r>
      <w:r>
        <w:rPr>
          <w:rFonts w:asciiTheme="majorBidi" w:hAnsiTheme="majorBidi" w:cstheme="majorBidi"/>
          <w:bCs/>
          <w:color w:val="000000"/>
          <w:sz w:val="24"/>
          <w:szCs w:val="24"/>
        </w:rPr>
        <w:t>the regulators</w:t>
      </w:r>
      <w:r w:rsidRPr="00D80159">
        <w:rPr>
          <w:rFonts w:asciiTheme="majorBidi" w:hAnsiTheme="majorBidi" w:cstheme="majorBidi"/>
          <w:bCs/>
          <w:color w:val="000000"/>
          <w:sz w:val="24"/>
          <w:szCs w:val="24"/>
        </w:rPr>
        <w:t xml:space="preserve"> assess whether the medicine’s recommended labeling and package used is suitable and </w:t>
      </w:r>
      <w:r>
        <w:rPr>
          <w:rFonts w:asciiTheme="majorBidi" w:hAnsiTheme="majorBidi" w:cstheme="majorBidi"/>
          <w:bCs/>
          <w:color w:val="000000"/>
          <w:sz w:val="24"/>
          <w:szCs w:val="24"/>
        </w:rPr>
        <w:t xml:space="preserve">determine </w:t>
      </w:r>
      <w:r w:rsidRPr="00D80159">
        <w:rPr>
          <w:rFonts w:asciiTheme="majorBidi" w:hAnsiTheme="majorBidi" w:cstheme="majorBidi"/>
          <w:bCs/>
          <w:color w:val="000000"/>
          <w:sz w:val="24"/>
          <w:szCs w:val="24"/>
        </w:rPr>
        <w:t xml:space="preserve">what information should be included in the package. Fourth, </w:t>
      </w:r>
      <w:r>
        <w:rPr>
          <w:rFonts w:asciiTheme="majorBidi" w:hAnsiTheme="majorBidi" w:cstheme="majorBidi"/>
          <w:bCs/>
          <w:color w:val="000000"/>
          <w:sz w:val="24"/>
          <w:szCs w:val="24"/>
        </w:rPr>
        <w:t>the regulators help</w:t>
      </w:r>
      <w:r w:rsidRPr="00D80159">
        <w:rPr>
          <w:rFonts w:asciiTheme="majorBidi" w:hAnsiTheme="majorBidi" w:cstheme="majorBidi"/>
          <w:bCs/>
          <w:color w:val="000000"/>
          <w:sz w:val="24"/>
          <w:szCs w:val="24"/>
        </w:rPr>
        <w:t xml:space="preserve"> determine whether the manufacturing procedures of the drug and the </w:t>
      </w:r>
      <w:r>
        <w:rPr>
          <w:rFonts w:asciiTheme="majorBidi" w:hAnsiTheme="majorBidi" w:cstheme="majorBidi"/>
          <w:bCs/>
          <w:color w:val="000000"/>
          <w:sz w:val="24"/>
          <w:szCs w:val="24"/>
        </w:rPr>
        <w:t xml:space="preserve">quality </w:t>
      </w:r>
      <w:r w:rsidRPr="00D80159">
        <w:rPr>
          <w:rFonts w:asciiTheme="majorBidi" w:hAnsiTheme="majorBidi" w:cstheme="majorBidi"/>
          <w:bCs/>
          <w:color w:val="000000"/>
          <w:sz w:val="24"/>
          <w:szCs w:val="24"/>
        </w:rPr>
        <w:t xml:space="preserve">controls applied are </w:t>
      </w:r>
      <w:r w:rsidR="00D32059">
        <w:rPr>
          <w:rFonts w:asciiTheme="majorBidi" w:hAnsiTheme="majorBidi" w:cstheme="majorBidi"/>
          <w:bCs/>
          <w:color w:val="000000"/>
          <w:sz w:val="24"/>
          <w:szCs w:val="24"/>
        </w:rPr>
        <w:t>sufficient to secure</w:t>
      </w:r>
      <w:r w:rsidRPr="00D80159">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the drug’s</w:t>
      </w:r>
      <w:r w:rsidRPr="00D80159">
        <w:rPr>
          <w:rFonts w:asciiTheme="majorBidi" w:hAnsiTheme="majorBidi" w:cstheme="majorBidi"/>
          <w:bCs/>
          <w:color w:val="000000"/>
          <w:sz w:val="24"/>
          <w:szCs w:val="24"/>
        </w:rPr>
        <w:t xml:space="preserve"> purity, strength, identity, and quality.</w:t>
      </w:r>
    </w:p>
    <w:p w14:paraId="6B588290"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3D95C347" w14:textId="77777777" w:rsidR="00B1343A" w:rsidRDefault="00B1343A" w:rsidP="00B1343A">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 xml:space="preserve">The documentation required in the process of new drug approval cannot fully provide all the information about the proposed medicine. However, it </w:t>
      </w:r>
      <w:r>
        <w:rPr>
          <w:rFonts w:asciiTheme="majorBidi" w:hAnsiTheme="majorBidi" w:cstheme="majorBidi"/>
          <w:bCs/>
          <w:color w:val="000000"/>
          <w:sz w:val="24"/>
          <w:szCs w:val="24"/>
        </w:rPr>
        <w:t xml:space="preserve">does </w:t>
      </w:r>
      <w:r w:rsidRPr="00D80159">
        <w:rPr>
          <w:rFonts w:asciiTheme="majorBidi" w:hAnsiTheme="majorBidi" w:cstheme="majorBidi"/>
          <w:bCs/>
          <w:color w:val="000000"/>
          <w:sz w:val="24"/>
          <w:szCs w:val="24"/>
        </w:rPr>
        <w:t>contain other useful information</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 such as detailed research and clinical tests, chemical composition, and results from the previous tests on animals. It also contains information about the potential side effects to humans as well as the product’s manufacturing processes and packaging. The </w:t>
      </w:r>
      <w:r>
        <w:rPr>
          <w:rFonts w:asciiTheme="majorBidi" w:hAnsiTheme="majorBidi" w:cstheme="majorBidi"/>
          <w:bCs/>
          <w:color w:val="000000"/>
          <w:sz w:val="24"/>
          <w:szCs w:val="24"/>
        </w:rPr>
        <w:t>FDA</w:t>
      </w:r>
      <w:r w:rsidRPr="00D80159">
        <w:rPr>
          <w:rFonts w:asciiTheme="majorBidi" w:hAnsiTheme="majorBidi" w:cstheme="majorBidi"/>
          <w:bCs/>
          <w:color w:val="000000"/>
          <w:sz w:val="24"/>
          <w:szCs w:val="24"/>
        </w:rPr>
        <w:t xml:space="preserve"> outlines three </w:t>
      </w:r>
      <w:r>
        <w:rPr>
          <w:rFonts w:asciiTheme="majorBidi" w:hAnsiTheme="majorBidi" w:cstheme="majorBidi"/>
          <w:bCs/>
          <w:color w:val="000000"/>
          <w:sz w:val="24"/>
          <w:szCs w:val="24"/>
        </w:rPr>
        <w:t>different</w:t>
      </w:r>
      <w:r w:rsidRPr="00D80159">
        <w:rPr>
          <w:rFonts w:asciiTheme="majorBidi" w:hAnsiTheme="majorBidi" w:cstheme="majorBidi"/>
          <w:bCs/>
          <w:color w:val="000000"/>
          <w:sz w:val="24"/>
          <w:szCs w:val="24"/>
        </w:rPr>
        <w:t xml:space="preserve"> regulatory </w:t>
      </w:r>
      <w:r>
        <w:rPr>
          <w:rFonts w:asciiTheme="majorBidi" w:hAnsiTheme="majorBidi" w:cstheme="majorBidi"/>
          <w:bCs/>
          <w:color w:val="000000"/>
          <w:sz w:val="24"/>
          <w:szCs w:val="24"/>
        </w:rPr>
        <w:t>tracks</w:t>
      </w:r>
      <w:r w:rsidRPr="00D80159">
        <w:rPr>
          <w:rFonts w:asciiTheme="majorBidi" w:hAnsiTheme="majorBidi" w:cstheme="majorBidi"/>
          <w:bCs/>
          <w:color w:val="000000"/>
          <w:sz w:val="24"/>
          <w:szCs w:val="24"/>
        </w:rPr>
        <w:t xml:space="preserve"> for drug approval</w:t>
      </w:r>
      <w:r>
        <w:rPr>
          <w:rFonts w:asciiTheme="majorBidi" w:hAnsiTheme="majorBidi" w:cstheme="majorBidi"/>
          <w:bCs/>
          <w:color w:val="000000"/>
          <w:sz w:val="24"/>
          <w:szCs w:val="24"/>
        </w:rPr>
        <w:t xml:space="preserve"> in accordance with New Drug Application (NDA) procedures reflecting</w:t>
      </w:r>
      <w:r w:rsidRPr="00D80159">
        <w:rPr>
          <w:rFonts w:asciiTheme="majorBidi" w:hAnsiTheme="majorBidi" w:cstheme="majorBidi"/>
          <w:bCs/>
          <w:color w:val="000000"/>
          <w:sz w:val="24"/>
          <w:szCs w:val="24"/>
        </w:rPr>
        <w:t xml:space="preserve"> the difficulty of the new drug application.</w:t>
      </w:r>
    </w:p>
    <w:p w14:paraId="3571431A"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5527FAC9" w14:textId="77777777" w:rsidR="00B1343A" w:rsidRPr="00D80159" w:rsidRDefault="00B1343A" w:rsidP="00B1343A">
      <w:pPr>
        <w:spacing w:after="0" w:line="360" w:lineRule="auto"/>
        <w:jc w:val="both"/>
        <w:rPr>
          <w:rFonts w:asciiTheme="majorBidi" w:hAnsiTheme="majorBidi" w:cstheme="majorBidi"/>
          <w:bCs/>
          <w:color w:val="000000"/>
          <w:sz w:val="24"/>
          <w:szCs w:val="24"/>
        </w:rPr>
      </w:pPr>
      <w:bookmarkStart w:id="5" w:name="_Toc438665268"/>
      <w:r w:rsidRPr="00D80159">
        <w:rPr>
          <w:rFonts w:asciiTheme="majorBidi" w:hAnsiTheme="majorBidi" w:cstheme="majorBidi"/>
          <w:bCs/>
          <w:noProof/>
          <w:color w:val="000000"/>
          <w:sz w:val="24"/>
          <w:szCs w:val="24"/>
        </w:rPr>
        <w:lastRenderedPageBreak/>
        <mc:AlternateContent>
          <mc:Choice Requires="wpg">
            <w:drawing>
              <wp:anchor distT="0" distB="0" distL="114300" distR="114300" simplePos="0" relativeHeight="251675648" behindDoc="0" locked="0" layoutInCell="1" allowOverlap="1" wp14:anchorId="226ABFB1" wp14:editId="7448A936">
                <wp:simplePos x="0" y="0"/>
                <wp:positionH relativeFrom="margin">
                  <wp:align>left</wp:align>
                </wp:positionH>
                <wp:positionV relativeFrom="paragraph">
                  <wp:posOffset>53340</wp:posOffset>
                </wp:positionV>
                <wp:extent cx="4772025" cy="2286000"/>
                <wp:effectExtent l="0" t="0" r="28575" b="19050"/>
                <wp:wrapSquare wrapText="bothSides"/>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2025" cy="2286075"/>
                          <a:chOff x="0" y="0"/>
                          <a:chExt cx="58326" cy="30327"/>
                        </a:xfrm>
                      </wpg:grpSpPr>
                      <wpg:grpSp>
                        <wpg:cNvPr id="24" name="Group 33"/>
                        <wpg:cNvGrpSpPr>
                          <a:grpSpLocks/>
                        </wpg:cNvGrpSpPr>
                        <wpg:grpSpPr bwMode="auto">
                          <a:xfrm>
                            <a:off x="0" y="66"/>
                            <a:ext cx="18002" cy="30261"/>
                            <a:chOff x="0" y="66"/>
                            <a:chExt cx="25922" cy="30260"/>
                          </a:xfrm>
                        </wpg:grpSpPr>
                        <wps:wsp>
                          <wps:cNvPr id="26" name="Rounded Rectangle 34"/>
                          <wps:cNvSpPr>
                            <a:spLocks noChangeArrowheads="1"/>
                          </wps:cNvSpPr>
                          <wps:spPr bwMode="auto">
                            <a:xfrm>
                              <a:off x="0" y="66"/>
                              <a:ext cx="25922" cy="10081"/>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1BCA8D45" w14:textId="77777777" w:rsidR="004B3FEF" w:rsidRPr="00202754" w:rsidRDefault="004B3FEF" w:rsidP="00B1343A">
                                <w:pPr>
                                  <w:pStyle w:val="NormalWeb"/>
                                  <w:bidi/>
                                  <w:spacing w:after="0"/>
                                  <w:jc w:val="center"/>
                                </w:pPr>
                                <w:r w:rsidRPr="00202754">
                                  <w:rPr>
                                    <w:rFonts w:hAnsi="Calibri"/>
                                    <w:b/>
                                    <w:bCs/>
                                    <w:color w:val="000000" w:themeColor="dark1"/>
                                    <w:kern w:val="24"/>
                                  </w:rPr>
                                  <w:t xml:space="preserve">Full NDA </w:t>
                                </w:r>
                                <w:r>
                                  <w:rPr>
                                    <w:rFonts w:hAnsi="Calibri"/>
                                    <w:b/>
                                    <w:bCs/>
                                    <w:color w:val="000000" w:themeColor="dark1"/>
                                    <w:kern w:val="24"/>
                                  </w:rPr>
                                  <w:br/>
                                </w:r>
                                <w:r w:rsidRPr="00202754">
                                  <w:rPr>
                                    <w:rFonts w:hAnsi="Calibri"/>
                                    <w:b/>
                                    <w:bCs/>
                                    <w:color w:val="000000" w:themeColor="dark1"/>
                                    <w:kern w:val="24"/>
                                  </w:rPr>
                                  <w:t>505(b)(1)</w:t>
                                </w:r>
                              </w:p>
                            </w:txbxContent>
                          </wps:txbx>
                          <wps:bodyPr rot="0" vert="horz" wrap="square" lIns="91440" tIns="45720" rIns="91440" bIns="45720" anchor="ctr" anchorCtr="0" upright="1">
                            <a:noAutofit/>
                          </wps:bodyPr>
                        </wps:wsp>
                        <wps:wsp>
                          <wps:cNvPr id="64" name="Down Arrow 35"/>
                          <wps:cNvSpPr>
                            <a:spLocks noChangeArrowheads="1"/>
                          </wps:cNvSpPr>
                          <wps:spPr bwMode="auto">
                            <a:xfrm>
                              <a:off x="10801" y="13372"/>
                              <a:ext cx="4320" cy="5528"/>
                            </a:xfrm>
                            <a:prstGeom prst="downArrow">
                              <a:avLst>
                                <a:gd name="adj1" fmla="val 50000"/>
                                <a:gd name="adj2" fmla="val 50012"/>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6CE75F9F" w14:textId="77777777" w:rsidR="004B3FEF" w:rsidRDefault="004B3FEF" w:rsidP="00B1343A">
                                <w:pPr>
                                  <w:rPr>
                                    <w:rFonts w:eastAsia="Times New Roman"/>
                                  </w:rPr>
                                </w:pPr>
                              </w:p>
                            </w:txbxContent>
                          </wps:txbx>
                          <wps:bodyPr rot="0" vert="horz" wrap="square" lIns="91440" tIns="45720" rIns="91440" bIns="45720" anchor="ctr" anchorCtr="0" upright="1">
                            <a:noAutofit/>
                          </wps:bodyPr>
                        </wps:wsp>
                        <wps:wsp>
                          <wps:cNvPr id="65" name="Rounded Rectangle 36"/>
                          <wps:cNvSpPr>
                            <a:spLocks noChangeArrowheads="1"/>
                          </wps:cNvSpPr>
                          <wps:spPr bwMode="auto">
                            <a:xfrm>
                              <a:off x="0" y="19458"/>
                              <a:ext cx="25922" cy="10868"/>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22DC319D" w14:textId="77777777" w:rsidR="004B3FEF" w:rsidRPr="00202754" w:rsidRDefault="004B3FEF" w:rsidP="00B1343A">
                                <w:pPr>
                                  <w:pStyle w:val="NormalWeb"/>
                                  <w:bidi/>
                                  <w:spacing w:after="0"/>
                                  <w:jc w:val="center"/>
                                  <w:rPr>
                                    <w:sz w:val="20"/>
                                    <w:szCs w:val="20"/>
                                    <w:rtl/>
                                  </w:rPr>
                                </w:pPr>
                                <w:r w:rsidRPr="00202754">
                                  <w:rPr>
                                    <w:rFonts w:hAnsi="Calibri" w:cstheme="majorBidi"/>
                                    <w:b/>
                                    <w:bCs/>
                                    <w:color w:val="000000" w:themeColor="dark1"/>
                                    <w:kern w:val="24"/>
                                    <w:sz w:val="20"/>
                                    <w:szCs w:val="20"/>
                                  </w:rPr>
                                  <w:t xml:space="preserve">New drug – </w:t>
                                </w:r>
                                <w:r w:rsidRPr="00202754">
                                  <w:rPr>
                                    <w:rFonts w:hAnsi="Calibri" w:cstheme="majorBidi"/>
                                    <w:b/>
                                    <w:bCs/>
                                    <w:color w:val="000000" w:themeColor="dark1"/>
                                    <w:kern w:val="24"/>
                                    <w:sz w:val="20"/>
                                    <w:szCs w:val="20"/>
                                  </w:rPr>
                                  <w:br/>
                                  <w:t>full clinical trials process</w:t>
                                </w:r>
                              </w:p>
                            </w:txbxContent>
                          </wps:txbx>
                          <wps:bodyPr rot="0" vert="horz" wrap="square" lIns="91440" tIns="45720" rIns="91440" bIns="45720" anchor="ctr" anchorCtr="0" upright="1">
                            <a:noAutofit/>
                          </wps:bodyPr>
                        </wps:wsp>
                      </wpg:grpSp>
                      <wpg:grpSp>
                        <wpg:cNvPr id="70" name="Group 37"/>
                        <wpg:cNvGrpSpPr>
                          <a:grpSpLocks/>
                        </wpg:cNvGrpSpPr>
                        <wpg:grpSpPr bwMode="auto">
                          <a:xfrm>
                            <a:off x="19509" y="0"/>
                            <a:ext cx="19179" cy="30289"/>
                            <a:chOff x="19509" y="0"/>
                            <a:chExt cx="26187" cy="30289"/>
                          </a:xfrm>
                        </wpg:grpSpPr>
                        <wps:wsp>
                          <wps:cNvPr id="71" name="Rounded Rectangle 38"/>
                          <wps:cNvSpPr>
                            <a:spLocks noChangeArrowheads="1"/>
                          </wps:cNvSpPr>
                          <wps:spPr bwMode="auto">
                            <a:xfrm>
                              <a:off x="19509" y="0"/>
                              <a:ext cx="25923" cy="10081"/>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5A368440" w14:textId="77777777" w:rsidR="004B3FEF" w:rsidRPr="00202754" w:rsidRDefault="004B3FEF" w:rsidP="00B1343A">
                                <w:pPr>
                                  <w:pStyle w:val="NormalWeb"/>
                                  <w:bidi/>
                                  <w:spacing w:after="0"/>
                                  <w:jc w:val="center"/>
                                </w:pPr>
                                <w:r w:rsidRPr="00202754">
                                  <w:rPr>
                                    <w:rFonts w:hAnsi="Calibri"/>
                                    <w:b/>
                                    <w:bCs/>
                                    <w:color w:val="000000" w:themeColor="dark1"/>
                                    <w:kern w:val="24"/>
                                  </w:rPr>
                                  <w:t>Abbreviated</w:t>
                                </w:r>
                                <w:r w:rsidRPr="00202754">
                                  <w:rPr>
                                    <w:rFonts w:hAnsi="Calibri"/>
                                    <w:color w:val="000000" w:themeColor="dark1"/>
                                    <w:kern w:val="24"/>
                                  </w:rPr>
                                  <w:t xml:space="preserve"> </w:t>
                                </w:r>
                                <w:r w:rsidRPr="00202754">
                                  <w:rPr>
                                    <w:rFonts w:hAnsi="Calibri"/>
                                    <w:b/>
                                    <w:bCs/>
                                    <w:color w:val="000000" w:themeColor="dark1"/>
                                    <w:kern w:val="24"/>
                                  </w:rPr>
                                  <w:t xml:space="preserve">NDA </w:t>
                                </w:r>
                                <w:r w:rsidRPr="00202754">
                                  <w:rPr>
                                    <w:rFonts w:hAnsi="Calibri"/>
                                    <w:b/>
                                    <w:bCs/>
                                    <w:color w:val="000000" w:themeColor="dark1"/>
                                    <w:kern w:val="24"/>
                                  </w:rPr>
                                  <w:br/>
                                  <w:t>505(b)(2)</w:t>
                                </w:r>
                              </w:p>
                            </w:txbxContent>
                          </wps:txbx>
                          <wps:bodyPr rot="0" vert="horz" wrap="square" lIns="91440" tIns="45720" rIns="91440" bIns="45720" anchor="ctr" anchorCtr="0" upright="1">
                            <a:noAutofit/>
                          </wps:bodyPr>
                        </wps:wsp>
                        <wps:wsp>
                          <wps:cNvPr id="72" name="Down Arrow 39"/>
                          <wps:cNvSpPr>
                            <a:spLocks noChangeArrowheads="1"/>
                          </wps:cNvSpPr>
                          <wps:spPr bwMode="auto">
                            <a:xfrm>
                              <a:off x="29590" y="13306"/>
                              <a:ext cx="4320" cy="5594"/>
                            </a:xfrm>
                            <a:prstGeom prst="downArrow">
                              <a:avLst>
                                <a:gd name="adj1" fmla="val 50000"/>
                                <a:gd name="adj2" fmla="val 50004"/>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57787271" w14:textId="77777777" w:rsidR="004B3FEF" w:rsidRDefault="004B3FEF" w:rsidP="00B1343A">
                                <w:pPr>
                                  <w:rPr>
                                    <w:rFonts w:eastAsia="Times New Roman"/>
                                  </w:rPr>
                                </w:pPr>
                              </w:p>
                            </w:txbxContent>
                          </wps:txbx>
                          <wps:bodyPr rot="0" vert="horz" wrap="square" lIns="91440" tIns="45720" rIns="91440" bIns="45720" anchor="ctr" anchorCtr="0" upright="1">
                            <a:noAutofit/>
                          </wps:bodyPr>
                        </wps:wsp>
                        <wps:wsp>
                          <wps:cNvPr id="73" name="Rounded Rectangle 40"/>
                          <wps:cNvSpPr>
                            <a:spLocks noChangeArrowheads="1"/>
                          </wps:cNvSpPr>
                          <wps:spPr bwMode="auto">
                            <a:xfrm>
                              <a:off x="19773" y="19459"/>
                              <a:ext cx="25923" cy="10830"/>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078630DA" w14:textId="77777777" w:rsidR="004B3FEF" w:rsidRPr="00202754" w:rsidRDefault="004B3FEF" w:rsidP="00B1343A">
                                <w:pPr>
                                  <w:pStyle w:val="NormalWeb"/>
                                  <w:bidi/>
                                  <w:spacing w:after="0"/>
                                  <w:jc w:val="center"/>
                                  <w:rPr>
                                    <w:sz w:val="20"/>
                                    <w:szCs w:val="20"/>
                                  </w:rPr>
                                </w:pPr>
                                <w:r w:rsidRPr="00202754">
                                  <w:rPr>
                                    <w:rFonts w:hAnsi="Calibri" w:hint="cs"/>
                                    <w:b/>
                                    <w:bCs/>
                                    <w:color w:val="000000" w:themeColor="dark1"/>
                                    <w:kern w:val="24"/>
                                    <w:sz w:val="20"/>
                                    <w:szCs w:val="20"/>
                                  </w:rPr>
                                  <w:t xml:space="preserve">Alteration of an </w:t>
                                </w:r>
                                <w:r w:rsidRPr="00202754">
                                  <w:rPr>
                                    <w:rFonts w:hAnsi="Calibri"/>
                                    <w:b/>
                                    <w:bCs/>
                                    <w:color w:val="000000" w:themeColor="dark1"/>
                                    <w:kern w:val="24"/>
                                    <w:sz w:val="20"/>
                                    <w:szCs w:val="20"/>
                                  </w:rPr>
                                  <w:t>approved drug – shortened clinical trials process</w:t>
                                </w:r>
                              </w:p>
                            </w:txbxContent>
                          </wps:txbx>
                          <wps:bodyPr rot="0" vert="horz" wrap="square" lIns="91440" tIns="45720" rIns="91440" bIns="45720" anchor="ctr" anchorCtr="0" upright="1">
                            <a:noAutofit/>
                          </wps:bodyPr>
                        </wps:wsp>
                      </wpg:grpSp>
                      <wpg:grpSp>
                        <wpg:cNvPr id="74" name="Group 41"/>
                        <wpg:cNvGrpSpPr>
                          <a:grpSpLocks/>
                        </wpg:cNvGrpSpPr>
                        <wpg:grpSpPr bwMode="auto">
                          <a:xfrm>
                            <a:off x="40324" y="36"/>
                            <a:ext cx="18002" cy="30290"/>
                            <a:chOff x="40324" y="36"/>
                            <a:chExt cx="25922" cy="30289"/>
                          </a:xfrm>
                        </wpg:grpSpPr>
                        <wps:wsp>
                          <wps:cNvPr id="75" name="Rounded Rectangle 42"/>
                          <wps:cNvSpPr>
                            <a:spLocks noChangeArrowheads="1"/>
                          </wps:cNvSpPr>
                          <wps:spPr bwMode="auto">
                            <a:xfrm>
                              <a:off x="40324" y="36"/>
                              <a:ext cx="25923" cy="10081"/>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7DFA49D4" w14:textId="77777777" w:rsidR="004B3FEF" w:rsidRPr="00202754" w:rsidRDefault="004B3FEF" w:rsidP="00B1343A">
                                <w:pPr>
                                  <w:pStyle w:val="NormalWeb"/>
                                  <w:bidi/>
                                  <w:spacing w:after="0"/>
                                  <w:jc w:val="center"/>
                                </w:pPr>
                                <w:r w:rsidRPr="00202754">
                                  <w:rPr>
                                    <w:rFonts w:hAnsi="Calibri"/>
                                    <w:b/>
                                    <w:bCs/>
                                    <w:color w:val="000000" w:themeColor="dark1"/>
                                    <w:kern w:val="24"/>
                                  </w:rPr>
                                  <w:t xml:space="preserve">Generic NDA </w:t>
                                </w:r>
                                <w:r w:rsidRPr="00202754">
                                  <w:rPr>
                                    <w:rFonts w:hAnsi="Calibri"/>
                                    <w:b/>
                                    <w:bCs/>
                                    <w:color w:val="000000" w:themeColor="dark1"/>
                                    <w:kern w:val="24"/>
                                  </w:rPr>
                                  <w:br/>
                                  <w:t>505</w:t>
                                </w:r>
                                <w:r>
                                  <w:rPr>
                                    <w:rFonts w:hAnsi="Calibri"/>
                                    <w:b/>
                                    <w:bCs/>
                                    <w:color w:val="000000" w:themeColor="dark1"/>
                                    <w:kern w:val="24"/>
                                  </w:rPr>
                                  <w:t xml:space="preserve"> </w:t>
                                </w:r>
                                <w:r w:rsidRPr="00202754">
                                  <w:rPr>
                                    <w:rFonts w:hAnsi="Calibri"/>
                                    <w:b/>
                                    <w:bCs/>
                                    <w:color w:val="000000" w:themeColor="dark1"/>
                                    <w:kern w:val="24"/>
                                  </w:rPr>
                                  <w:t>(j)</w:t>
                                </w:r>
                              </w:p>
                            </w:txbxContent>
                          </wps:txbx>
                          <wps:bodyPr rot="0" vert="horz" wrap="square" lIns="91440" tIns="45720" rIns="91440" bIns="45720" anchor="ctr" anchorCtr="0" upright="1">
                            <a:noAutofit/>
                          </wps:bodyPr>
                        </wps:wsp>
                        <wps:wsp>
                          <wps:cNvPr id="76" name="Down Arrow 43"/>
                          <wps:cNvSpPr>
                            <a:spLocks noChangeArrowheads="1"/>
                          </wps:cNvSpPr>
                          <wps:spPr bwMode="auto">
                            <a:xfrm>
                              <a:off x="51125" y="13342"/>
                              <a:ext cx="4321" cy="5558"/>
                            </a:xfrm>
                            <a:prstGeom prst="downArrow">
                              <a:avLst>
                                <a:gd name="adj1" fmla="val 50000"/>
                                <a:gd name="adj2" fmla="val 49998"/>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47DC99A4" w14:textId="77777777" w:rsidR="004B3FEF" w:rsidRDefault="004B3FEF" w:rsidP="00B1343A">
                                <w:pPr>
                                  <w:rPr>
                                    <w:rFonts w:eastAsia="Times New Roman"/>
                                  </w:rPr>
                                </w:pPr>
                              </w:p>
                            </w:txbxContent>
                          </wps:txbx>
                          <wps:bodyPr rot="0" vert="horz" wrap="square" lIns="91440" tIns="45720" rIns="91440" bIns="45720" anchor="ctr" anchorCtr="0" upright="1">
                            <a:noAutofit/>
                          </wps:bodyPr>
                        </wps:wsp>
                        <wps:wsp>
                          <wps:cNvPr id="77" name="Rounded Rectangle 44"/>
                          <wps:cNvSpPr>
                            <a:spLocks noChangeArrowheads="1"/>
                          </wps:cNvSpPr>
                          <wps:spPr bwMode="auto">
                            <a:xfrm>
                              <a:off x="40324" y="20244"/>
                              <a:ext cx="25923" cy="10082"/>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78B01626" w14:textId="77777777" w:rsidR="004B3FEF" w:rsidRPr="00202754" w:rsidRDefault="004B3FEF" w:rsidP="00B1343A">
                                <w:pPr>
                                  <w:pStyle w:val="NormalWeb"/>
                                  <w:bidi/>
                                  <w:spacing w:after="0"/>
                                  <w:jc w:val="center"/>
                                  <w:rPr>
                                    <w:sz w:val="20"/>
                                    <w:szCs w:val="20"/>
                                  </w:rPr>
                                </w:pPr>
                                <w:r w:rsidRPr="00202754">
                                  <w:rPr>
                                    <w:rFonts w:hAnsi="Calibri"/>
                                    <w:b/>
                                    <w:bCs/>
                                    <w:color w:val="000000" w:themeColor="dark1"/>
                                    <w:kern w:val="24"/>
                                    <w:sz w:val="20"/>
                                    <w:szCs w:val="20"/>
                                  </w:rPr>
                                  <w:t xml:space="preserve">Generic drug - </w:t>
                                </w:r>
                                <w:r w:rsidRPr="00202754">
                                  <w:rPr>
                                    <w:rFonts w:hAnsi="Calibri"/>
                                    <w:b/>
                                    <w:bCs/>
                                    <w:color w:val="000000" w:themeColor="dark1"/>
                                    <w:kern w:val="24"/>
                                    <w:sz w:val="20"/>
                                    <w:szCs w:val="20"/>
                                    <w:rtl/>
                                  </w:rPr>
                                  <w:t xml:space="preserve"> </w:t>
                                </w:r>
                              </w:p>
                              <w:p w14:paraId="164EA645" w14:textId="77777777" w:rsidR="004B3FEF" w:rsidRPr="00202754" w:rsidRDefault="004B3FEF" w:rsidP="00B1343A">
                                <w:pPr>
                                  <w:pStyle w:val="NormalWeb"/>
                                  <w:bidi/>
                                  <w:spacing w:after="0"/>
                                  <w:jc w:val="center"/>
                                  <w:rPr>
                                    <w:sz w:val="20"/>
                                    <w:szCs w:val="20"/>
                                    <w:rtl/>
                                  </w:rPr>
                                </w:pPr>
                                <w:r>
                                  <w:rPr>
                                    <w:rFonts w:hAnsi="Calibri"/>
                                    <w:b/>
                                    <w:bCs/>
                                    <w:color w:val="000000" w:themeColor="dark1"/>
                                    <w:kern w:val="24"/>
                                    <w:sz w:val="20"/>
                                    <w:szCs w:val="20"/>
                                  </w:rPr>
                                  <w:t>b</w:t>
                                </w:r>
                                <w:r w:rsidRPr="00202754">
                                  <w:rPr>
                                    <w:rFonts w:hAnsi="Calibri"/>
                                    <w:b/>
                                    <w:bCs/>
                                    <w:color w:val="000000" w:themeColor="dark1"/>
                                    <w:kern w:val="24"/>
                                    <w:sz w:val="20"/>
                                    <w:szCs w:val="20"/>
                                  </w:rPr>
                                  <w:t>ioequivalence data only</w:t>
                                </w:r>
                              </w:p>
                            </w:txbxContent>
                          </wps:txbx>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26ABFB1" id="Group 17" o:spid="_x0000_s1039" style="position:absolute;left:0;text-align:left;margin-left:0;margin-top:4.2pt;width:375.75pt;height:180pt;z-index:251675648;mso-position-horizontal:left;mso-position-horizontal-relative:margin;mso-width-relative:margin;mso-height-relative:margin" coordsize="58326,3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">
                <v:group id="Group 33" o:spid="_x0000_s1040" style="position:absolute;top:66;width:18002;height:30261" coordorigin=",66" coordsize="25922,3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oundrect id="Rounded Rectangle 34" o:spid="_x0000_s1041" style="position:absolute;top:66;width:25922;height:100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" fillcolor="white [3201]" strokecolor="black [3200]" strokeweight="2pt">
                    <v:textbox>
                      <w:txbxContent>
                        <w:p w14:paraId="1BCA8D45" w14:textId="77777777" w:rsidR="004B3FEF" w:rsidRPr="00202754" w:rsidRDefault="004B3FEF" w:rsidP="00B1343A">
                          <w:pPr>
                            <w:pStyle w:val="NormalWeb"/>
                            <w:bidi/>
                            <w:spacing w:after="0"/>
                            <w:jc w:val="center"/>
                          </w:pPr>
                          <w:r w:rsidRPr="00202754">
                            <w:rPr>
                              <w:rFonts w:hAnsi="Calibri"/>
                              <w:b/>
                              <w:bCs/>
                              <w:color w:val="000000" w:themeColor="dark1"/>
                              <w:kern w:val="24"/>
                            </w:rPr>
                            <w:t xml:space="preserve">Full NDA </w:t>
                          </w:r>
                          <w:r>
                            <w:rPr>
                              <w:rFonts w:hAnsi="Calibri"/>
                              <w:b/>
                              <w:bCs/>
                              <w:color w:val="000000" w:themeColor="dark1"/>
                              <w:kern w:val="24"/>
                            </w:rPr>
                            <w:br/>
                          </w:r>
                          <w:r w:rsidRPr="00202754">
                            <w:rPr>
                              <w:rFonts w:hAnsi="Calibri"/>
                              <w:b/>
                              <w:bCs/>
                              <w:color w:val="000000" w:themeColor="dark1"/>
                              <w:kern w:val="24"/>
                            </w:rPr>
                            <w:t>505(b)(1)</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5" o:spid="_x0000_s1042" type="#_x0000_t67" style="position:absolute;left:10801;top:13372;width:4320;height:5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" adj="13158" fillcolor="#4f81bd [3204]" strokecolor="#243f60 [1604]" strokeweight="2pt">
                    <v:textbox>
                      <w:txbxContent>
                        <w:p w14:paraId="6CE75F9F" w14:textId="77777777" w:rsidR="004B3FEF" w:rsidRDefault="004B3FEF" w:rsidP="00B1343A">
                          <w:pPr>
                            <w:rPr>
                              <w:rFonts w:eastAsia="Times New Roman"/>
                            </w:rPr>
                          </w:pPr>
                        </w:p>
                      </w:txbxContent>
                    </v:textbox>
                  </v:shape>
                  <v:roundrect id="Rounded Rectangle 36" o:spid="_x0000_s1043" style="position:absolute;top:19458;width:25922;height:108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" fillcolor="white [3201]" strokecolor="black [3200]" strokeweight="2pt">
                    <v:textbox>
                      <w:txbxContent>
                        <w:p w14:paraId="22DC319D" w14:textId="77777777" w:rsidR="004B3FEF" w:rsidRPr="00202754" w:rsidRDefault="004B3FEF" w:rsidP="00B1343A">
                          <w:pPr>
                            <w:pStyle w:val="NormalWeb"/>
                            <w:bidi/>
                            <w:spacing w:after="0"/>
                            <w:jc w:val="center"/>
                            <w:rPr>
                              <w:sz w:val="20"/>
                              <w:szCs w:val="20"/>
                              <w:rtl/>
                            </w:rPr>
                          </w:pPr>
                          <w:r w:rsidRPr="00202754">
                            <w:rPr>
                              <w:rFonts w:hAnsi="Calibri" w:cstheme="majorBidi"/>
                              <w:b/>
                              <w:bCs/>
                              <w:color w:val="000000" w:themeColor="dark1"/>
                              <w:kern w:val="24"/>
                              <w:sz w:val="20"/>
                              <w:szCs w:val="20"/>
                            </w:rPr>
                            <w:t xml:space="preserve">New drug – </w:t>
                          </w:r>
                          <w:r w:rsidRPr="00202754">
                            <w:rPr>
                              <w:rFonts w:hAnsi="Calibri" w:cstheme="majorBidi"/>
                              <w:b/>
                              <w:bCs/>
                              <w:color w:val="000000" w:themeColor="dark1"/>
                              <w:kern w:val="24"/>
                              <w:sz w:val="20"/>
                              <w:szCs w:val="20"/>
                            </w:rPr>
                            <w:br/>
                            <w:t>full clinical trials process</w:t>
                          </w:r>
                        </w:p>
                      </w:txbxContent>
                    </v:textbox>
                  </v:roundrect>
                </v:group>
                <v:group id="Group 37" o:spid="_x0000_s1044" style="position:absolute;left:19509;width:19179;height:30289" coordorigin="19509" coordsize="26187,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oundrect id="Rounded Rectangle 38" o:spid="_x0000_s1045" style="position:absolute;left:19509;width:25923;height:100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" fillcolor="white [3201]" strokecolor="black [3200]" strokeweight="2pt">
                    <v:textbox>
                      <w:txbxContent>
                        <w:p w14:paraId="5A368440" w14:textId="77777777" w:rsidR="004B3FEF" w:rsidRPr="00202754" w:rsidRDefault="004B3FEF" w:rsidP="00B1343A">
                          <w:pPr>
                            <w:pStyle w:val="NormalWeb"/>
                            <w:bidi/>
                            <w:spacing w:after="0"/>
                            <w:jc w:val="center"/>
                          </w:pPr>
                          <w:r w:rsidRPr="00202754">
                            <w:rPr>
                              <w:rFonts w:hAnsi="Calibri"/>
                              <w:b/>
                              <w:bCs/>
                              <w:color w:val="000000" w:themeColor="dark1"/>
                              <w:kern w:val="24"/>
                            </w:rPr>
                            <w:t>Abbreviated</w:t>
                          </w:r>
                          <w:r w:rsidRPr="00202754">
                            <w:rPr>
                              <w:rFonts w:hAnsi="Calibri"/>
                              <w:color w:val="000000" w:themeColor="dark1"/>
                              <w:kern w:val="24"/>
                            </w:rPr>
                            <w:t xml:space="preserve"> </w:t>
                          </w:r>
                          <w:r w:rsidRPr="00202754">
                            <w:rPr>
                              <w:rFonts w:hAnsi="Calibri"/>
                              <w:b/>
                              <w:bCs/>
                              <w:color w:val="000000" w:themeColor="dark1"/>
                              <w:kern w:val="24"/>
                            </w:rPr>
                            <w:t xml:space="preserve">NDA </w:t>
                          </w:r>
                          <w:r w:rsidRPr="00202754">
                            <w:rPr>
                              <w:rFonts w:hAnsi="Calibri"/>
                              <w:b/>
                              <w:bCs/>
                              <w:color w:val="000000" w:themeColor="dark1"/>
                              <w:kern w:val="24"/>
                            </w:rPr>
                            <w:br/>
                            <w:t>505(b)(2)</w:t>
                          </w:r>
                        </w:p>
                      </w:txbxContent>
                    </v:textbox>
                  </v:roundrect>
                  <v:shape id="Down Arrow 39" o:spid="_x0000_s1046" type="#_x0000_t67" style="position:absolute;left:29590;top:13306;width:4320;height:5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" adj="13259" fillcolor="#4f81bd [3204]" strokecolor="#243f60 [1604]" strokeweight="2pt">
                    <v:textbox>
                      <w:txbxContent>
                        <w:p w14:paraId="57787271" w14:textId="77777777" w:rsidR="004B3FEF" w:rsidRDefault="004B3FEF" w:rsidP="00B1343A">
                          <w:pPr>
                            <w:rPr>
                              <w:rFonts w:eastAsia="Times New Roman"/>
                            </w:rPr>
                          </w:pPr>
                        </w:p>
                      </w:txbxContent>
                    </v:textbox>
                  </v:shape>
                  <v:roundrect id="Rounded Rectangle 40" o:spid="_x0000_s1047" style="position:absolute;left:19773;top:19459;width:25923;height:108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" fillcolor="white [3201]" strokecolor="black [3200]" strokeweight="2pt">
                    <v:textbox>
                      <w:txbxContent>
                        <w:p w14:paraId="078630DA" w14:textId="77777777" w:rsidR="004B3FEF" w:rsidRPr="00202754" w:rsidRDefault="004B3FEF" w:rsidP="00B1343A">
                          <w:pPr>
                            <w:pStyle w:val="NormalWeb"/>
                            <w:bidi/>
                            <w:spacing w:after="0"/>
                            <w:jc w:val="center"/>
                            <w:rPr>
                              <w:sz w:val="20"/>
                              <w:szCs w:val="20"/>
                            </w:rPr>
                          </w:pPr>
                          <w:r w:rsidRPr="00202754">
                            <w:rPr>
                              <w:rFonts w:hAnsi="Calibri" w:hint="cs"/>
                              <w:b/>
                              <w:bCs/>
                              <w:color w:val="000000" w:themeColor="dark1"/>
                              <w:kern w:val="24"/>
                              <w:sz w:val="20"/>
                              <w:szCs w:val="20"/>
                            </w:rPr>
                            <w:t xml:space="preserve">Alteration of an </w:t>
                          </w:r>
                          <w:r w:rsidRPr="00202754">
                            <w:rPr>
                              <w:rFonts w:hAnsi="Calibri"/>
                              <w:b/>
                              <w:bCs/>
                              <w:color w:val="000000" w:themeColor="dark1"/>
                              <w:kern w:val="24"/>
                              <w:sz w:val="20"/>
                              <w:szCs w:val="20"/>
                            </w:rPr>
                            <w:t>approved drug – shortened clinical trials process</w:t>
                          </w:r>
                        </w:p>
                      </w:txbxContent>
                    </v:textbox>
                  </v:roundrect>
                </v:group>
                <v:group id="Group 41" o:spid="_x0000_s1048" style="position:absolute;left:40324;top:36;width:18002;height:30290" coordorigin="40324,36" coordsize="25922,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oundrect id="Rounded Rectangle 42" o:spid="_x0000_s1049" style="position:absolute;left:40324;top:36;width:25923;height:100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" fillcolor="white [3201]" strokecolor="black [3200]" strokeweight="2pt">
                    <v:textbox>
                      <w:txbxContent>
                        <w:p w14:paraId="7DFA49D4" w14:textId="77777777" w:rsidR="004B3FEF" w:rsidRPr="00202754" w:rsidRDefault="004B3FEF" w:rsidP="00B1343A">
                          <w:pPr>
                            <w:pStyle w:val="NormalWeb"/>
                            <w:bidi/>
                            <w:spacing w:after="0"/>
                            <w:jc w:val="center"/>
                          </w:pPr>
                          <w:r w:rsidRPr="00202754">
                            <w:rPr>
                              <w:rFonts w:hAnsi="Calibri"/>
                              <w:b/>
                              <w:bCs/>
                              <w:color w:val="000000" w:themeColor="dark1"/>
                              <w:kern w:val="24"/>
                            </w:rPr>
                            <w:t xml:space="preserve">Generic NDA </w:t>
                          </w:r>
                          <w:r w:rsidRPr="00202754">
                            <w:rPr>
                              <w:rFonts w:hAnsi="Calibri"/>
                              <w:b/>
                              <w:bCs/>
                              <w:color w:val="000000" w:themeColor="dark1"/>
                              <w:kern w:val="24"/>
                            </w:rPr>
                            <w:br/>
                            <w:t>505</w:t>
                          </w:r>
                          <w:r>
                            <w:rPr>
                              <w:rFonts w:hAnsi="Calibri"/>
                              <w:b/>
                              <w:bCs/>
                              <w:color w:val="000000" w:themeColor="dark1"/>
                              <w:kern w:val="24"/>
                            </w:rPr>
                            <w:t xml:space="preserve"> </w:t>
                          </w:r>
                          <w:r w:rsidRPr="00202754">
                            <w:rPr>
                              <w:rFonts w:hAnsi="Calibri"/>
                              <w:b/>
                              <w:bCs/>
                              <w:color w:val="000000" w:themeColor="dark1"/>
                              <w:kern w:val="24"/>
                            </w:rPr>
                            <w:t>(j)</w:t>
                          </w:r>
                        </w:p>
                      </w:txbxContent>
                    </v:textbox>
                  </v:roundrect>
                  <v:shape id="Down Arrow 43" o:spid="_x0000_s1050" type="#_x0000_t67" style="position:absolute;left:51125;top:13342;width:4321;height:5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" adj="13204" fillcolor="#4f81bd [3204]" strokecolor="#243f60 [1604]" strokeweight="2pt">
                    <v:textbox>
                      <w:txbxContent>
                        <w:p w14:paraId="47DC99A4" w14:textId="77777777" w:rsidR="004B3FEF" w:rsidRDefault="004B3FEF" w:rsidP="00B1343A">
                          <w:pPr>
                            <w:rPr>
                              <w:rFonts w:eastAsia="Times New Roman"/>
                            </w:rPr>
                          </w:pPr>
                        </w:p>
                      </w:txbxContent>
                    </v:textbox>
                  </v:shape>
                  <v:roundrect id="Rounded Rectangle 44" o:spid="_x0000_s1051" style="position:absolute;left:40324;top:20244;width:25923;height:100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" fillcolor="white [3201]" strokecolor="black [3200]" strokeweight="2pt">
                    <v:textbox>
                      <w:txbxContent>
                        <w:p w14:paraId="78B01626" w14:textId="77777777" w:rsidR="004B3FEF" w:rsidRPr="00202754" w:rsidRDefault="004B3FEF" w:rsidP="00B1343A">
                          <w:pPr>
                            <w:pStyle w:val="NormalWeb"/>
                            <w:bidi/>
                            <w:spacing w:after="0"/>
                            <w:jc w:val="center"/>
                            <w:rPr>
                              <w:sz w:val="20"/>
                              <w:szCs w:val="20"/>
                            </w:rPr>
                          </w:pPr>
                          <w:r w:rsidRPr="00202754">
                            <w:rPr>
                              <w:rFonts w:hAnsi="Calibri"/>
                              <w:b/>
                              <w:bCs/>
                              <w:color w:val="000000" w:themeColor="dark1"/>
                              <w:kern w:val="24"/>
                              <w:sz w:val="20"/>
                              <w:szCs w:val="20"/>
                            </w:rPr>
                            <w:t xml:space="preserve">Generic drug - </w:t>
                          </w:r>
                          <w:r w:rsidRPr="00202754">
                            <w:rPr>
                              <w:rFonts w:hAnsi="Calibri"/>
                              <w:b/>
                              <w:bCs/>
                              <w:color w:val="000000" w:themeColor="dark1"/>
                              <w:kern w:val="24"/>
                              <w:sz w:val="20"/>
                              <w:szCs w:val="20"/>
                              <w:rtl/>
                            </w:rPr>
                            <w:t xml:space="preserve"> </w:t>
                          </w:r>
                        </w:p>
                        <w:p w14:paraId="164EA645" w14:textId="77777777" w:rsidR="004B3FEF" w:rsidRPr="00202754" w:rsidRDefault="004B3FEF" w:rsidP="00B1343A">
                          <w:pPr>
                            <w:pStyle w:val="NormalWeb"/>
                            <w:bidi/>
                            <w:spacing w:after="0"/>
                            <w:jc w:val="center"/>
                            <w:rPr>
                              <w:sz w:val="20"/>
                              <w:szCs w:val="20"/>
                              <w:rtl/>
                            </w:rPr>
                          </w:pPr>
                          <w:r>
                            <w:rPr>
                              <w:rFonts w:hAnsi="Calibri"/>
                              <w:b/>
                              <w:bCs/>
                              <w:color w:val="000000" w:themeColor="dark1"/>
                              <w:kern w:val="24"/>
                              <w:sz w:val="20"/>
                              <w:szCs w:val="20"/>
                            </w:rPr>
                            <w:t>b</w:t>
                          </w:r>
                          <w:r w:rsidRPr="00202754">
                            <w:rPr>
                              <w:rFonts w:hAnsi="Calibri"/>
                              <w:b/>
                              <w:bCs/>
                              <w:color w:val="000000" w:themeColor="dark1"/>
                              <w:kern w:val="24"/>
                              <w:sz w:val="20"/>
                              <w:szCs w:val="20"/>
                            </w:rPr>
                            <w:t>ioequivalence data only</w:t>
                          </w:r>
                        </w:p>
                      </w:txbxContent>
                    </v:textbox>
                  </v:roundrect>
                </v:group>
                <w10:wrap type="square" anchorx="margin"/>
              </v:group>
            </w:pict>
          </mc:Fallback>
        </mc:AlternateContent>
      </w:r>
    </w:p>
    <w:p w14:paraId="79CCCFA7"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41472351" w14:textId="77777777" w:rsidR="00B1343A" w:rsidRPr="00D80159" w:rsidRDefault="00B1343A" w:rsidP="00B1343A">
      <w:pPr>
        <w:spacing w:after="0" w:line="360" w:lineRule="auto"/>
        <w:jc w:val="both"/>
        <w:rPr>
          <w:rFonts w:asciiTheme="majorBidi" w:hAnsiTheme="majorBidi" w:cstheme="majorBidi"/>
          <w:b/>
          <w:bCs/>
          <w:i/>
          <w:iCs/>
          <w:color w:val="000000"/>
          <w:sz w:val="24"/>
          <w:szCs w:val="24"/>
        </w:rPr>
      </w:pPr>
    </w:p>
    <w:p w14:paraId="6122B8C2" w14:textId="77777777" w:rsidR="00B1343A" w:rsidRPr="00D80159" w:rsidRDefault="00B1343A" w:rsidP="00B1343A">
      <w:pPr>
        <w:spacing w:after="0" w:line="360" w:lineRule="auto"/>
        <w:jc w:val="both"/>
        <w:rPr>
          <w:rFonts w:asciiTheme="majorBidi" w:hAnsiTheme="majorBidi" w:cstheme="majorBidi"/>
          <w:b/>
          <w:bCs/>
          <w:i/>
          <w:iCs/>
          <w:color w:val="000000"/>
          <w:sz w:val="24"/>
          <w:szCs w:val="24"/>
        </w:rPr>
      </w:pPr>
    </w:p>
    <w:p w14:paraId="0C16DE9E" w14:textId="77777777" w:rsidR="00B1343A" w:rsidRPr="00D80159" w:rsidRDefault="00B1343A" w:rsidP="00B1343A">
      <w:pPr>
        <w:spacing w:after="0" w:line="360" w:lineRule="auto"/>
        <w:jc w:val="both"/>
        <w:rPr>
          <w:rFonts w:asciiTheme="majorBidi" w:hAnsiTheme="majorBidi" w:cstheme="majorBidi"/>
          <w:b/>
          <w:bCs/>
          <w:i/>
          <w:iCs/>
          <w:color w:val="000000"/>
          <w:sz w:val="24"/>
          <w:szCs w:val="24"/>
        </w:rPr>
      </w:pPr>
    </w:p>
    <w:p w14:paraId="64671BB4" w14:textId="77777777" w:rsidR="00B1343A" w:rsidRPr="00D80159" w:rsidRDefault="00B1343A" w:rsidP="00B1343A">
      <w:pPr>
        <w:spacing w:after="0" w:line="360" w:lineRule="auto"/>
        <w:jc w:val="both"/>
        <w:rPr>
          <w:rFonts w:asciiTheme="majorBidi" w:hAnsiTheme="majorBidi" w:cstheme="majorBidi"/>
          <w:b/>
          <w:bCs/>
          <w:i/>
          <w:iCs/>
          <w:color w:val="000000"/>
          <w:sz w:val="24"/>
          <w:szCs w:val="24"/>
        </w:rPr>
      </w:pPr>
    </w:p>
    <w:p w14:paraId="629EAD18" w14:textId="77777777" w:rsidR="00B1343A" w:rsidRPr="00D80159" w:rsidRDefault="00B1343A" w:rsidP="00B1343A">
      <w:pPr>
        <w:spacing w:after="0" w:line="360" w:lineRule="auto"/>
        <w:jc w:val="both"/>
        <w:rPr>
          <w:rFonts w:asciiTheme="majorBidi" w:hAnsiTheme="majorBidi" w:cstheme="majorBidi"/>
          <w:b/>
          <w:bCs/>
          <w:i/>
          <w:iCs/>
          <w:color w:val="000000"/>
          <w:sz w:val="24"/>
          <w:szCs w:val="24"/>
        </w:rPr>
      </w:pPr>
    </w:p>
    <w:p w14:paraId="7C63505A" w14:textId="77777777" w:rsidR="00B1343A" w:rsidRPr="00D80159" w:rsidRDefault="00B1343A" w:rsidP="00B1343A">
      <w:pPr>
        <w:spacing w:after="0" w:line="360" w:lineRule="auto"/>
        <w:jc w:val="both"/>
        <w:rPr>
          <w:rFonts w:asciiTheme="majorBidi" w:hAnsiTheme="majorBidi" w:cstheme="majorBidi"/>
          <w:b/>
          <w:bCs/>
          <w:i/>
          <w:iCs/>
          <w:color w:val="000000"/>
          <w:sz w:val="24"/>
          <w:szCs w:val="24"/>
        </w:rPr>
      </w:pPr>
    </w:p>
    <w:p w14:paraId="090E7659" w14:textId="77777777" w:rsidR="00B1343A" w:rsidRPr="00D80159" w:rsidRDefault="00B1343A" w:rsidP="00B1343A">
      <w:pPr>
        <w:spacing w:after="0" w:line="360" w:lineRule="auto"/>
        <w:jc w:val="both"/>
        <w:rPr>
          <w:rFonts w:asciiTheme="majorBidi" w:hAnsiTheme="majorBidi" w:cstheme="majorBidi"/>
          <w:b/>
          <w:bCs/>
          <w:i/>
          <w:iCs/>
          <w:color w:val="000000"/>
          <w:sz w:val="24"/>
          <w:szCs w:val="24"/>
        </w:rPr>
      </w:pPr>
    </w:p>
    <w:p w14:paraId="779EC9E1" w14:textId="77777777" w:rsidR="008B1F92" w:rsidRDefault="008B1F92" w:rsidP="00B1343A">
      <w:pPr>
        <w:spacing w:after="0" w:line="360" w:lineRule="auto"/>
        <w:jc w:val="both"/>
        <w:rPr>
          <w:rFonts w:asciiTheme="majorBidi" w:hAnsiTheme="majorBidi" w:cstheme="majorBidi"/>
          <w:i/>
          <w:iCs/>
          <w:color w:val="000000"/>
          <w:sz w:val="24"/>
          <w:szCs w:val="24"/>
        </w:rPr>
      </w:pPr>
    </w:p>
    <w:p w14:paraId="0ADEEC4F" w14:textId="7C5166A0" w:rsidR="00B1343A" w:rsidRPr="00BC3DFE" w:rsidRDefault="00B1343A" w:rsidP="008B1F92">
      <w:pPr>
        <w:spacing w:after="0" w:line="360" w:lineRule="auto"/>
        <w:jc w:val="both"/>
        <w:rPr>
          <w:rFonts w:asciiTheme="majorBidi" w:hAnsiTheme="majorBidi" w:cstheme="majorBidi"/>
          <w:bCs/>
          <w:i/>
          <w:iCs/>
          <w:color w:val="000000"/>
          <w:sz w:val="24"/>
          <w:szCs w:val="24"/>
        </w:rPr>
      </w:pPr>
      <w:r w:rsidRPr="000B4504">
        <w:rPr>
          <w:rFonts w:asciiTheme="majorBidi" w:hAnsiTheme="majorBidi" w:cstheme="majorBidi"/>
          <w:i/>
          <w:iCs/>
          <w:color w:val="000000"/>
          <w:sz w:val="24"/>
          <w:szCs w:val="24"/>
        </w:rPr>
        <w:t xml:space="preserve">Fig. </w:t>
      </w:r>
      <w:r w:rsidR="008B1F92">
        <w:rPr>
          <w:rFonts w:asciiTheme="majorBidi" w:hAnsiTheme="majorBidi" w:cstheme="majorBidi"/>
          <w:i/>
          <w:iCs/>
          <w:color w:val="000000"/>
          <w:sz w:val="24"/>
          <w:szCs w:val="24"/>
        </w:rPr>
        <w:t>8.2:</w:t>
      </w:r>
      <w:r w:rsidRPr="00BC3DFE">
        <w:rPr>
          <w:rFonts w:asciiTheme="majorBidi" w:hAnsiTheme="majorBidi" w:cstheme="majorBidi"/>
          <w:bCs/>
          <w:i/>
          <w:iCs/>
          <w:color w:val="000000"/>
          <w:sz w:val="24"/>
          <w:szCs w:val="24"/>
        </w:rPr>
        <w:t xml:space="preserve"> The </w:t>
      </w:r>
      <w:r w:rsidR="008B1F92">
        <w:rPr>
          <w:rFonts w:asciiTheme="majorBidi" w:hAnsiTheme="majorBidi" w:cstheme="majorBidi"/>
          <w:bCs/>
          <w:i/>
          <w:iCs/>
          <w:color w:val="000000"/>
          <w:sz w:val="24"/>
          <w:szCs w:val="24"/>
        </w:rPr>
        <w:t>D</w:t>
      </w:r>
      <w:r w:rsidRPr="00BC3DFE">
        <w:rPr>
          <w:rFonts w:asciiTheme="majorBidi" w:hAnsiTheme="majorBidi" w:cstheme="majorBidi"/>
          <w:bCs/>
          <w:i/>
          <w:iCs/>
          <w:color w:val="000000"/>
          <w:sz w:val="24"/>
          <w:szCs w:val="24"/>
        </w:rPr>
        <w:t xml:space="preserve">ifferent FDA NDA </w:t>
      </w:r>
      <w:r w:rsidR="008B1F92">
        <w:rPr>
          <w:rFonts w:asciiTheme="majorBidi" w:hAnsiTheme="majorBidi" w:cstheme="majorBidi"/>
          <w:bCs/>
          <w:i/>
          <w:iCs/>
          <w:color w:val="000000"/>
          <w:sz w:val="24"/>
          <w:szCs w:val="24"/>
        </w:rPr>
        <w:t>A</w:t>
      </w:r>
      <w:r w:rsidRPr="00BC3DFE">
        <w:rPr>
          <w:rFonts w:asciiTheme="majorBidi" w:hAnsiTheme="majorBidi" w:cstheme="majorBidi"/>
          <w:bCs/>
          <w:i/>
          <w:iCs/>
          <w:color w:val="000000"/>
          <w:sz w:val="24"/>
          <w:szCs w:val="24"/>
        </w:rPr>
        <w:t xml:space="preserve">pplication </w:t>
      </w:r>
      <w:r w:rsidR="008B1F92">
        <w:rPr>
          <w:rFonts w:asciiTheme="majorBidi" w:hAnsiTheme="majorBidi" w:cstheme="majorBidi"/>
          <w:bCs/>
          <w:i/>
          <w:iCs/>
          <w:color w:val="000000"/>
          <w:sz w:val="24"/>
          <w:szCs w:val="24"/>
        </w:rPr>
        <w:t>T</w:t>
      </w:r>
      <w:r w:rsidRPr="00BC3DFE">
        <w:rPr>
          <w:rFonts w:asciiTheme="majorBidi" w:hAnsiTheme="majorBidi" w:cstheme="majorBidi"/>
          <w:bCs/>
          <w:i/>
          <w:iCs/>
          <w:color w:val="000000"/>
          <w:sz w:val="24"/>
          <w:szCs w:val="24"/>
        </w:rPr>
        <w:t xml:space="preserve">racks </w:t>
      </w:r>
    </w:p>
    <w:p w14:paraId="251C3A1D" w14:textId="77777777" w:rsidR="00B1343A" w:rsidRPr="00D80159" w:rsidRDefault="00B1343A" w:rsidP="00B1343A">
      <w:pPr>
        <w:spacing w:after="0" w:line="360" w:lineRule="auto"/>
        <w:jc w:val="both"/>
        <w:rPr>
          <w:rFonts w:asciiTheme="majorBidi" w:hAnsiTheme="majorBidi" w:cstheme="majorBidi"/>
          <w:b/>
          <w:bCs/>
          <w:color w:val="000000"/>
          <w:sz w:val="24"/>
          <w:szCs w:val="24"/>
        </w:rPr>
      </w:pPr>
    </w:p>
    <w:bookmarkEnd w:id="5"/>
    <w:p w14:paraId="46EE32D7" w14:textId="43F55C4B" w:rsidR="00B1343A" w:rsidRDefault="00B1343A" w:rsidP="00B1343A">
      <w:pPr>
        <w:spacing w:after="0" w:line="360" w:lineRule="auto"/>
        <w:jc w:val="both"/>
        <w:rPr>
          <w:rFonts w:asciiTheme="majorBidi" w:hAnsiTheme="majorBidi" w:cstheme="majorBidi"/>
          <w:bCs/>
          <w:color w:val="000000"/>
          <w:sz w:val="24"/>
          <w:szCs w:val="24"/>
        </w:rPr>
      </w:pPr>
    </w:p>
    <w:p w14:paraId="3B2146CF" w14:textId="77777777" w:rsidR="00B1343A" w:rsidRDefault="00B1343A" w:rsidP="00B1343A">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 xml:space="preserve">A clinical plan filed under FDA Section 505(b)(1) </w:t>
      </w:r>
      <w:r>
        <w:rPr>
          <w:rFonts w:asciiTheme="majorBidi" w:hAnsiTheme="majorBidi" w:cstheme="majorBidi"/>
          <w:bCs/>
          <w:color w:val="000000"/>
          <w:sz w:val="24"/>
          <w:szCs w:val="24"/>
        </w:rPr>
        <w:t xml:space="preserve">for a new drug approval </w:t>
      </w:r>
      <w:r w:rsidRPr="00D80159">
        <w:rPr>
          <w:rFonts w:asciiTheme="majorBidi" w:hAnsiTheme="majorBidi" w:cstheme="majorBidi"/>
          <w:bCs/>
          <w:color w:val="000000"/>
          <w:sz w:val="24"/>
          <w:szCs w:val="24"/>
        </w:rPr>
        <w:t xml:space="preserve">needs to fully reveal appropriate treatment benefits with empirically supported efficacy </w:t>
      </w:r>
      <w:r>
        <w:rPr>
          <w:rFonts w:asciiTheme="majorBidi" w:hAnsiTheme="majorBidi" w:cstheme="majorBidi"/>
          <w:bCs/>
          <w:color w:val="000000"/>
          <w:sz w:val="24"/>
          <w:szCs w:val="24"/>
        </w:rPr>
        <w:t xml:space="preserve">and </w:t>
      </w:r>
      <w:r w:rsidRPr="00D80159">
        <w:rPr>
          <w:rFonts w:asciiTheme="majorBidi" w:hAnsiTheme="majorBidi" w:cstheme="majorBidi"/>
          <w:bCs/>
          <w:color w:val="000000"/>
          <w:sz w:val="24"/>
          <w:szCs w:val="24"/>
        </w:rPr>
        <w:t xml:space="preserve">safety objectives for the targeted health population. Furthermore, it has to </w:t>
      </w:r>
      <w:r>
        <w:rPr>
          <w:rFonts w:asciiTheme="majorBidi" w:hAnsiTheme="majorBidi" w:cstheme="majorBidi"/>
          <w:bCs/>
          <w:color w:val="000000"/>
          <w:sz w:val="24"/>
          <w:szCs w:val="24"/>
        </w:rPr>
        <w:t>represent</w:t>
      </w:r>
      <w:r w:rsidRPr="00D80159">
        <w:rPr>
          <w:rFonts w:asciiTheme="majorBidi" w:hAnsiTheme="majorBidi" w:cstheme="majorBidi"/>
          <w:bCs/>
          <w:color w:val="000000"/>
          <w:sz w:val="24"/>
          <w:szCs w:val="24"/>
        </w:rPr>
        <w:t xml:space="preserve"> a</w:t>
      </w:r>
      <w:r>
        <w:rPr>
          <w:rFonts w:asciiTheme="majorBidi" w:hAnsiTheme="majorBidi" w:cstheme="majorBidi"/>
          <w:bCs/>
          <w:color w:val="000000"/>
          <w:sz w:val="24"/>
          <w:szCs w:val="24"/>
        </w:rPr>
        <w:t>n innovative</w:t>
      </w:r>
      <w:r w:rsidRPr="00D80159">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drug</w:t>
      </w:r>
      <w:r w:rsidRPr="00D80159">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application</w:t>
      </w:r>
      <w:r w:rsidRPr="00D80159">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treating</w:t>
      </w:r>
      <w:r w:rsidRPr="00D80159">
        <w:rPr>
          <w:rFonts w:asciiTheme="majorBidi" w:hAnsiTheme="majorBidi" w:cstheme="majorBidi"/>
          <w:bCs/>
          <w:color w:val="000000"/>
          <w:sz w:val="24"/>
          <w:szCs w:val="24"/>
        </w:rPr>
        <w:t xml:space="preserve"> a unique problem or challenge in the market. If </w:t>
      </w:r>
      <w:r>
        <w:rPr>
          <w:rFonts w:asciiTheme="majorBidi" w:hAnsiTheme="majorBidi" w:cstheme="majorBidi"/>
          <w:bCs/>
          <w:color w:val="000000"/>
          <w:sz w:val="24"/>
          <w:szCs w:val="24"/>
        </w:rPr>
        <w:t xml:space="preserve">the plan meets all the requirements, the new drug can be introduced to the market. Even if the drug is an improvement of a previous drug made by the same company, it can be introduced to the market </w:t>
      </w:r>
      <w:r w:rsidRPr="00D80159">
        <w:rPr>
          <w:rFonts w:asciiTheme="majorBidi" w:hAnsiTheme="majorBidi" w:cstheme="majorBidi"/>
          <w:bCs/>
          <w:color w:val="000000"/>
          <w:sz w:val="24"/>
          <w:szCs w:val="24"/>
        </w:rPr>
        <w:t>in a new formulation, applying a new quantity form and strength</w:t>
      </w:r>
      <w:r>
        <w:rPr>
          <w:rFonts w:asciiTheme="majorBidi" w:hAnsiTheme="majorBidi" w:cstheme="majorBidi"/>
          <w:bCs/>
          <w:color w:val="000000"/>
          <w:sz w:val="24"/>
          <w:szCs w:val="24"/>
        </w:rPr>
        <w:t xml:space="preserve"> if the necessary requirements are met.</w:t>
      </w:r>
      <w:r w:rsidRPr="00D80159">
        <w:rPr>
          <w:rFonts w:asciiTheme="majorBidi" w:hAnsiTheme="majorBidi" w:cstheme="majorBidi"/>
          <w:bCs/>
          <w:color w:val="000000"/>
          <w:sz w:val="24"/>
          <w:szCs w:val="24"/>
        </w:rPr>
        <w:t xml:space="preserve"> Section 505(b)(1) of the FDA </w:t>
      </w:r>
      <w:r>
        <w:rPr>
          <w:rFonts w:asciiTheme="majorBidi" w:hAnsiTheme="majorBidi" w:cstheme="majorBidi"/>
          <w:bCs/>
          <w:color w:val="000000"/>
          <w:sz w:val="24"/>
          <w:szCs w:val="24"/>
        </w:rPr>
        <w:t>A</w:t>
      </w:r>
      <w:r w:rsidRPr="00D80159">
        <w:rPr>
          <w:rFonts w:asciiTheme="majorBidi" w:hAnsiTheme="majorBidi" w:cstheme="majorBidi"/>
          <w:bCs/>
          <w:color w:val="000000"/>
          <w:sz w:val="24"/>
          <w:szCs w:val="24"/>
        </w:rPr>
        <w:t>ct also states categorically that the authority shall approve the new drug application only upon successful</w:t>
      </w:r>
      <w:r>
        <w:rPr>
          <w:rFonts w:asciiTheme="majorBidi" w:hAnsiTheme="majorBidi" w:cstheme="majorBidi"/>
          <w:bCs/>
          <w:color w:val="000000"/>
          <w:sz w:val="24"/>
          <w:szCs w:val="24"/>
        </w:rPr>
        <w:t xml:space="preserve"> completion of all the required</w:t>
      </w:r>
      <w:r w:rsidRPr="00D80159">
        <w:rPr>
          <w:rFonts w:asciiTheme="majorBidi" w:hAnsiTheme="majorBidi" w:cstheme="majorBidi"/>
          <w:bCs/>
          <w:color w:val="000000"/>
          <w:sz w:val="24"/>
          <w:szCs w:val="24"/>
        </w:rPr>
        <w:t xml:space="preserve"> criteria in all the three phases of human trials.</w:t>
      </w:r>
    </w:p>
    <w:p w14:paraId="06A651D6"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1357E4BB" w14:textId="59DB0208" w:rsidR="00B1343A" w:rsidRDefault="00B1343A" w:rsidP="00C50387">
      <w:pPr>
        <w:spacing w:after="0" w:line="360" w:lineRule="auto"/>
        <w:jc w:val="both"/>
        <w:rPr>
          <w:rFonts w:asciiTheme="majorBidi" w:hAnsiTheme="majorBidi" w:cstheme="majorBidi"/>
          <w:bCs/>
          <w:color w:val="000000"/>
          <w:sz w:val="24"/>
          <w:szCs w:val="24"/>
        </w:rPr>
      </w:pPr>
      <w:r>
        <w:rPr>
          <w:rFonts w:asciiTheme="majorBidi" w:hAnsiTheme="majorBidi" w:cstheme="majorBidi"/>
          <w:bCs/>
          <w:color w:val="000000"/>
          <w:sz w:val="24"/>
          <w:szCs w:val="24"/>
        </w:rPr>
        <w:t xml:space="preserve">A manufacturer submits a new drug application report </w:t>
      </w:r>
      <w:r w:rsidRPr="00D80159">
        <w:rPr>
          <w:rFonts w:asciiTheme="majorBidi" w:hAnsiTheme="majorBidi" w:cstheme="majorBidi"/>
          <w:bCs/>
          <w:color w:val="000000"/>
          <w:sz w:val="24"/>
          <w:szCs w:val="24"/>
        </w:rPr>
        <w:t xml:space="preserve">to the </w:t>
      </w:r>
      <w:r>
        <w:rPr>
          <w:rFonts w:asciiTheme="majorBidi" w:hAnsiTheme="majorBidi" w:cstheme="majorBidi"/>
          <w:bCs/>
          <w:color w:val="000000"/>
          <w:sz w:val="24"/>
          <w:szCs w:val="24"/>
        </w:rPr>
        <w:t>FDA detailing all its study results after completing all three</w:t>
      </w:r>
      <w:r w:rsidRPr="00D80159">
        <w:rPr>
          <w:rFonts w:asciiTheme="majorBidi" w:hAnsiTheme="majorBidi" w:cstheme="majorBidi"/>
          <w:bCs/>
          <w:color w:val="000000"/>
          <w:sz w:val="24"/>
          <w:szCs w:val="24"/>
        </w:rPr>
        <w:t xml:space="preserve"> clinical phases</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According to §</w:t>
      </w:r>
      <w:r w:rsidRPr="00D80159">
        <w:rPr>
          <w:rFonts w:asciiTheme="majorBidi" w:hAnsiTheme="majorBidi" w:cstheme="majorBidi"/>
          <w:bCs/>
          <w:color w:val="000000"/>
          <w:sz w:val="24"/>
          <w:szCs w:val="24"/>
        </w:rPr>
        <w:t>505(b)(1) and the wording of the act,</w:t>
      </w:r>
      <w:r>
        <w:rPr>
          <w:rFonts w:asciiTheme="majorBidi" w:hAnsiTheme="majorBidi" w:cstheme="majorBidi"/>
          <w:bCs/>
          <w:color w:val="000000"/>
          <w:sz w:val="24"/>
          <w:szCs w:val="24"/>
        </w:rPr>
        <w:t xml:space="preserve"> a new drug manufacturer</w:t>
      </w:r>
      <w:r w:rsidRPr="00D80159">
        <w:rPr>
          <w:rFonts w:asciiTheme="majorBidi" w:hAnsiTheme="majorBidi" w:cstheme="majorBidi"/>
          <w:bCs/>
          <w:color w:val="000000"/>
          <w:sz w:val="24"/>
          <w:szCs w:val="24"/>
        </w:rPr>
        <w:t xml:space="preserve"> cannot be a part of any other organization</w:t>
      </w:r>
      <w:r>
        <w:rPr>
          <w:rFonts w:asciiTheme="majorBidi" w:hAnsiTheme="majorBidi" w:cstheme="majorBidi"/>
          <w:bCs/>
          <w:color w:val="000000"/>
          <w:sz w:val="24"/>
          <w:szCs w:val="24"/>
        </w:rPr>
        <w:t>. However,</w:t>
      </w:r>
      <w:r w:rsidRPr="00D80159">
        <w:rPr>
          <w:rFonts w:asciiTheme="majorBidi" w:hAnsiTheme="majorBidi" w:cstheme="majorBidi"/>
          <w:bCs/>
          <w:color w:val="000000"/>
          <w:sz w:val="24"/>
          <w:szCs w:val="24"/>
        </w:rPr>
        <w:t xml:space="preserve"> not all </w:t>
      </w:r>
      <w:r w:rsidRPr="00195575">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505(b (1) regulatory </w:t>
      </w:r>
      <w:r>
        <w:rPr>
          <w:rFonts w:asciiTheme="majorBidi" w:hAnsiTheme="majorBidi" w:cstheme="majorBidi"/>
          <w:bCs/>
          <w:color w:val="000000"/>
          <w:sz w:val="24"/>
          <w:szCs w:val="24"/>
        </w:rPr>
        <w:t>track</w:t>
      </w:r>
      <w:r w:rsidRPr="00D80159">
        <w:rPr>
          <w:rFonts w:asciiTheme="majorBidi" w:hAnsiTheme="majorBidi" w:cstheme="majorBidi"/>
          <w:bCs/>
          <w:color w:val="000000"/>
          <w:sz w:val="24"/>
          <w:szCs w:val="24"/>
        </w:rPr>
        <w:t xml:space="preserve"> medications are </w:t>
      </w:r>
      <w:r>
        <w:rPr>
          <w:rFonts w:asciiTheme="majorBidi" w:hAnsiTheme="majorBidi" w:cstheme="majorBidi"/>
          <w:bCs/>
          <w:color w:val="000000"/>
          <w:sz w:val="24"/>
          <w:szCs w:val="24"/>
        </w:rPr>
        <w:t>completely new products, and in some cases, the FDA can ask the manufacturer</w:t>
      </w:r>
      <w:r w:rsidRPr="00D80159">
        <w:rPr>
          <w:rFonts w:asciiTheme="majorBidi" w:hAnsiTheme="majorBidi" w:cstheme="majorBidi"/>
          <w:bCs/>
          <w:color w:val="000000"/>
          <w:sz w:val="24"/>
          <w:szCs w:val="24"/>
        </w:rPr>
        <w:t xml:space="preserve"> to conduct a full clinical procedure, following critical changes in dosages or chemical structure. </w:t>
      </w:r>
    </w:p>
    <w:p w14:paraId="2DEE99C6"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358E117B" w14:textId="765DC555" w:rsidR="00B1343A" w:rsidRPr="009905D8" w:rsidRDefault="009905D8" w:rsidP="009905D8">
      <w:pPr>
        <w:spacing w:after="0" w:line="360" w:lineRule="auto"/>
        <w:ind w:firstLine="720"/>
        <w:jc w:val="both"/>
        <w:rPr>
          <w:rFonts w:asciiTheme="majorBidi" w:hAnsiTheme="majorBidi" w:cstheme="majorBidi"/>
          <w:i/>
          <w:iCs/>
          <w:color w:val="000000"/>
          <w:sz w:val="24"/>
          <w:szCs w:val="24"/>
        </w:rPr>
      </w:pPr>
      <w:r w:rsidRPr="009905D8">
        <w:rPr>
          <w:rFonts w:asciiTheme="majorBidi" w:hAnsiTheme="majorBidi" w:cstheme="majorBidi"/>
          <w:i/>
          <w:iCs/>
          <w:color w:val="000000"/>
          <w:sz w:val="24"/>
          <w:szCs w:val="24"/>
        </w:rPr>
        <w:lastRenderedPageBreak/>
        <w:t xml:space="preserve">8.3.1 </w:t>
      </w:r>
      <w:r w:rsidR="00B1343A" w:rsidRPr="009905D8">
        <w:rPr>
          <w:rFonts w:asciiTheme="majorBidi" w:hAnsiTheme="majorBidi" w:cstheme="majorBidi"/>
          <w:i/>
          <w:iCs/>
          <w:color w:val="000000"/>
          <w:sz w:val="24"/>
          <w:szCs w:val="24"/>
        </w:rPr>
        <w:t>New Molecular Entities for the Innovation Edge: FDA §505(b)(1)</w:t>
      </w:r>
    </w:p>
    <w:p w14:paraId="26415947" w14:textId="3DEADF2E" w:rsidR="00B1343A" w:rsidRDefault="00B1343A" w:rsidP="0050430C">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 xml:space="preserve">Drugs are categorized as new molecular entities </w:t>
      </w:r>
      <w:r>
        <w:rPr>
          <w:rFonts w:asciiTheme="majorBidi" w:hAnsiTheme="majorBidi" w:cstheme="majorBidi"/>
          <w:bCs/>
          <w:color w:val="000000"/>
          <w:sz w:val="24"/>
          <w:szCs w:val="24"/>
        </w:rPr>
        <w:t>following</w:t>
      </w:r>
      <w:r w:rsidRPr="00D80159">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an FDA §</w:t>
      </w:r>
      <w:r w:rsidRPr="00D80159">
        <w:rPr>
          <w:rFonts w:asciiTheme="majorBidi" w:hAnsiTheme="majorBidi" w:cstheme="majorBidi"/>
          <w:bCs/>
          <w:color w:val="000000"/>
          <w:sz w:val="24"/>
          <w:szCs w:val="24"/>
        </w:rPr>
        <w:t>505(b)(1) new drug application review determination. Most products usually contain active moieties</w:t>
      </w:r>
      <w:r>
        <w:rPr>
          <w:rFonts w:asciiTheme="majorBidi" w:hAnsiTheme="majorBidi" w:cstheme="majorBidi"/>
          <w:bCs/>
          <w:color w:val="000000"/>
          <w:sz w:val="24"/>
          <w:szCs w:val="24"/>
        </w:rPr>
        <w:t>, or molecular parts,</w:t>
      </w:r>
      <w:r w:rsidRPr="00D80159">
        <w:rPr>
          <w:rFonts w:asciiTheme="majorBidi" w:hAnsiTheme="majorBidi" w:cstheme="majorBidi"/>
          <w:bCs/>
          <w:color w:val="000000"/>
          <w:sz w:val="24"/>
          <w:szCs w:val="24"/>
        </w:rPr>
        <w:t xml:space="preserve"> that the FDA has not approved before, </w:t>
      </w:r>
      <w:r>
        <w:rPr>
          <w:rFonts w:asciiTheme="majorBidi" w:hAnsiTheme="majorBidi" w:cstheme="majorBidi"/>
          <w:bCs/>
          <w:color w:val="000000"/>
          <w:sz w:val="24"/>
          <w:szCs w:val="24"/>
        </w:rPr>
        <w:t>whether in combination with other drugs</w:t>
      </w:r>
      <w:r w:rsidRPr="00D80159">
        <w:rPr>
          <w:rFonts w:asciiTheme="majorBidi" w:hAnsiTheme="majorBidi" w:cstheme="majorBidi"/>
          <w:bCs/>
          <w:color w:val="000000"/>
          <w:sz w:val="24"/>
          <w:szCs w:val="24"/>
        </w:rPr>
        <w:t xml:space="preserve"> for a particular use or as a single component drug. In most cases, the products </w:t>
      </w:r>
      <w:r>
        <w:rPr>
          <w:rFonts w:asciiTheme="majorBidi" w:hAnsiTheme="majorBidi" w:cstheme="majorBidi"/>
          <w:bCs/>
          <w:color w:val="000000"/>
          <w:sz w:val="24"/>
          <w:szCs w:val="24"/>
        </w:rPr>
        <w:t>provide</w:t>
      </w:r>
      <w:r w:rsidRPr="00D80159">
        <w:rPr>
          <w:rFonts w:asciiTheme="majorBidi" w:hAnsiTheme="majorBidi" w:cstheme="majorBidi"/>
          <w:bCs/>
          <w:color w:val="000000"/>
          <w:sz w:val="24"/>
          <w:szCs w:val="24"/>
        </w:rPr>
        <w:t xml:space="preserve"> advanced therapeutic experiences for patients. The FDA sometimes classify various drugs as New Molecular Entities purely for administrative reasons since they have active moieties which closely resemble previously approved products. Furthermore, the </w:t>
      </w:r>
      <w:r>
        <w:rPr>
          <w:rFonts w:asciiTheme="majorBidi" w:hAnsiTheme="majorBidi" w:cstheme="majorBidi"/>
          <w:bCs/>
          <w:color w:val="000000"/>
          <w:sz w:val="24"/>
          <w:szCs w:val="24"/>
        </w:rPr>
        <w:t>FDA, under §</w:t>
      </w:r>
      <w:r w:rsidRPr="00D80159">
        <w:rPr>
          <w:rFonts w:asciiTheme="majorBidi" w:hAnsiTheme="majorBidi" w:cstheme="majorBidi"/>
          <w:bCs/>
          <w:color w:val="000000"/>
          <w:sz w:val="24"/>
          <w:szCs w:val="24"/>
        </w:rPr>
        <w:t>351(a) of the Public Health Service</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 is mandated to classify biological products </w:t>
      </w:r>
      <w:r>
        <w:rPr>
          <w:rFonts w:asciiTheme="majorBidi" w:hAnsiTheme="majorBidi" w:cstheme="majorBidi"/>
          <w:bCs/>
          <w:color w:val="000000"/>
          <w:sz w:val="24"/>
          <w:szCs w:val="24"/>
        </w:rPr>
        <w:t>included</w:t>
      </w:r>
      <w:r w:rsidRPr="00D80159">
        <w:rPr>
          <w:rFonts w:asciiTheme="majorBidi" w:hAnsiTheme="majorBidi" w:cstheme="majorBidi"/>
          <w:bCs/>
          <w:color w:val="000000"/>
          <w:sz w:val="24"/>
          <w:szCs w:val="24"/>
        </w:rPr>
        <w:t xml:space="preserve"> in an application. The agency also </w:t>
      </w:r>
      <w:r>
        <w:rPr>
          <w:rFonts w:asciiTheme="majorBidi" w:hAnsiTheme="majorBidi" w:cstheme="majorBidi"/>
          <w:bCs/>
          <w:color w:val="000000"/>
          <w:sz w:val="24"/>
          <w:szCs w:val="24"/>
        </w:rPr>
        <w:t xml:space="preserve">must </w:t>
      </w:r>
      <w:r w:rsidRPr="00D80159">
        <w:rPr>
          <w:rFonts w:asciiTheme="majorBidi" w:hAnsiTheme="majorBidi" w:cstheme="majorBidi"/>
          <w:bCs/>
          <w:color w:val="000000"/>
          <w:sz w:val="24"/>
          <w:szCs w:val="24"/>
        </w:rPr>
        <w:t xml:space="preserve">review all new molecular units </w:t>
      </w:r>
      <w:r>
        <w:rPr>
          <w:rFonts w:asciiTheme="majorBidi" w:hAnsiTheme="majorBidi" w:cstheme="majorBidi"/>
          <w:bCs/>
          <w:color w:val="000000"/>
          <w:sz w:val="24"/>
          <w:szCs w:val="24"/>
        </w:rPr>
        <w:t xml:space="preserve">to be used for a drug’s use, </w:t>
      </w:r>
      <w:r w:rsidR="0050430C">
        <w:rPr>
          <w:rFonts w:asciiTheme="majorBidi" w:hAnsiTheme="majorBidi" w:cstheme="majorBidi"/>
          <w:bCs/>
          <w:color w:val="000000"/>
          <w:sz w:val="24"/>
          <w:szCs w:val="24"/>
        </w:rPr>
        <w:t>even if it has</w:t>
      </w:r>
      <w:r w:rsidRPr="00D80159">
        <w:rPr>
          <w:rFonts w:asciiTheme="majorBidi" w:hAnsiTheme="majorBidi" w:cstheme="majorBidi"/>
          <w:bCs/>
          <w:color w:val="000000"/>
          <w:sz w:val="24"/>
          <w:szCs w:val="24"/>
        </w:rPr>
        <w:t xml:space="preserve"> previously approved a similar active </w:t>
      </w:r>
      <w:r w:rsidR="0050430C">
        <w:rPr>
          <w:rFonts w:asciiTheme="majorBidi" w:hAnsiTheme="majorBidi" w:cstheme="majorBidi"/>
          <w:bCs/>
          <w:color w:val="000000"/>
          <w:sz w:val="24"/>
          <w:szCs w:val="24"/>
        </w:rPr>
        <w:t>molecular entity</w:t>
      </w:r>
      <w:r w:rsidRPr="00D80159">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for</w:t>
      </w:r>
      <w:r w:rsidRPr="00D80159">
        <w:rPr>
          <w:rFonts w:asciiTheme="majorBidi" w:hAnsiTheme="majorBidi" w:cstheme="majorBidi"/>
          <w:bCs/>
          <w:color w:val="000000"/>
          <w:sz w:val="24"/>
          <w:szCs w:val="24"/>
        </w:rPr>
        <w:t xml:space="preserve"> a different product.</w:t>
      </w:r>
    </w:p>
    <w:p w14:paraId="340AB81C"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1A45D04F" w14:textId="43911B46" w:rsidR="00B1343A" w:rsidRDefault="00B1343A" w:rsidP="00CA1CEC">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 xml:space="preserve">New designations of molecular entities indicate that a drug in progress is not a derivative or version of an existing or previously assessed and approved products. Being classified as a first-in-class or entirely new molecule requires various forms of clinical trials to be performed, and utmost care must be observed to ensure that the drug is safe for human consumption. The FDA uses existing medicines and drugs to compare and verify the effectiveness of a drug under investigation. However, for diseases </w:t>
      </w:r>
      <w:r>
        <w:rPr>
          <w:rFonts w:asciiTheme="majorBidi" w:hAnsiTheme="majorBidi" w:cstheme="majorBidi"/>
          <w:bCs/>
          <w:color w:val="000000"/>
          <w:sz w:val="24"/>
          <w:szCs w:val="24"/>
        </w:rPr>
        <w:t>with no</w:t>
      </w:r>
      <w:r w:rsidRPr="00D80159">
        <w:rPr>
          <w:rFonts w:asciiTheme="majorBidi" w:hAnsiTheme="majorBidi" w:cstheme="majorBidi"/>
          <w:bCs/>
          <w:color w:val="000000"/>
          <w:sz w:val="24"/>
          <w:szCs w:val="24"/>
        </w:rPr>
        <w:t xml:space="preserve"> previous </w:t>
      </w:r>
      <w:r>
        <w:rPr>
          <w:rFonts w:asciiTheme="majorBidi" w:hAnsiTheme="majorBidi" w:cstheme="majorBidi"/>
          <w:bCs/>
          <w:color w:val="000000"/>
          <w:sz w:val="24"/>
          <w:szCs w:val="24"/>
        </w:rPr>
        <w:t xml:space="preserve">medical </w:t>
      </w:r>
      <w:r w:rsidRPr="00D80159">
        <w:rPr>
          <w:rFonts w:asciiTheme="majorBidi" w:hAnsiTheme="majorBidi" w:cstheme="majorBidi"/>
          <w:bCs/>
          <w:color w:val="000000"/>
          <w:sz w:val="24"/>
          <w:szCs w:val="24"/>
        </w:rPr>
        <w:t xml:space="preserve">treatment, it means that there are no existing drugs </w:t>
      </w:r>
      <w:r>
        <w:rPr>
          <w:rFonts w:asciiTheme="majorBidi" w:hAnsiTheme="majorBidi" w:cstheme="majorBidi"/>
          <w:bCs/>
          <w:color w:val="000000"/>
          <w:sz w:val="24"/>
          <w:szCs w:val="24"/>
        </w:rPr>
        <w:t>for comparison in order to</w:t>
      </w:r>
      <w:r w:rsidRPr="00D80159">
        <w:rPr>
          <w:rFonts w:asciiTheme="majorBidi" w:hAnsiTheme="majorBidi" w:cstheme="majorBidi"/>
          <w:bCs/>
          <w:color w:val="000000"/>
          <w:sz w:val="24"/>
          <w:szCs w:val="24"/>
        </w:rPr>
        <w:t xml:space="preserve"> </w:t>
      </w:r>
      <w:r w:rsidR="00CA1CEC">
        <w:rPr>
          <w:rFonts w:asciiTheme="majorBidi" w:hAnsiTheme="majorBidi" w:cstheme="majorBidi"/>
          <w:bCs/>
          <w:color w:val="000000"/>
          <w:sz w:val="24"/>
          <w:szCs w:val="24"/>
        </w:rPr>
        <w:t>determine whether the new molecular entity is effective.</w:t>
      </w:r>
    </w:p>
    <w:p w14:paraId="03551AC7"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72F100FB" w14:textId="77777777" w:rsidR="00B1343A" w:rsidRPr="00D80159" w:rsidRDefault="00B1343A" w:rsidP="00B1343A">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 xml:space="preserve">In </w:t>
      </w:r>
      <w:r>
        <w:rPr>
          <w:rFonts w:asciiTheme="majorBidi" w:hAnsiTheme="majorBidi" w:cstheme="majorBidi"/>
          <w:bCs/>
          <w:color w:val="000000"/>
          <w:sz w:val="24"/>
          <w:szCs w:val="24"/>
        </w:rPr>
        <w:t>these cases, the FDA needs</w:t>
      </w:r>
      <w:r w:rsidRPr="00D80159">
        <w:rPr>
          <w:rFonts w:asciiTheme="majorBidi" w:hAnsiTheme="majorBidi" w:cstheme="majorBidi"/>
          <w:bCs/>
          <w:color w:val="000000"/>
          <w:sz w:val="24"/>
          <w:szCs w:val="24"/>
        </w:rPr>
        <w:t xml:space="preserve"> new measures o</w:t>
      </w:r>
      <w:r>
        <w:rPr>
          <w:rFonts w:asciiTheme="majorBidi" w:hAnsiTheme="majorBidi" w:cstheme="majorBidi"/>
          <w:bCs/>
          <w:color w:val="000000"/>
          <w:sz w:val="24"/>
          <w:szCs w:val="24"/>
        </w:rPr>
        <w:t>r</w:t>
      </w:r>
      <w:r w:rsidRPr="00D80159">
        <w:rPr>
          <w:rFonts w:asciiTheme="majorBidi" w:hAnsiTheme="majorBidi" w:cstheme="majorBidi"/>
          <w:bCs/>
          <w:color w:val="000000"/>
          <w:sz w:val="24"/>
          <w:szCs w:val="24"/>
        </w:rPr>
        <w:t xml:space="preserve"> standard</w:t>
      </w:r>
      <w:r>
        <w:rPr>
          <w:rFonts w:asciiTheme="majorBidi" w:hAnsiTheme="majorBidi" w:cstheme="majorBidi"/>
          <w:bCs/>
          <w:color w:val="000000"/>
          <w:sz w:val="24"/>
          <w:szCs w:val="24"/>
        </w:rPr>
        <w:t>s by</w:t>
      </w:r>
      <w:r w:rsidRPr="00D80159">
        <w:rPr>
          <w:rFonts w:asciiTheme="majorBidi" w:hAnsiTheme="majorBidi" w:cstheme="majorBidi"/>
          <w:bCs/>
          <w:color w:val="000000"/>
          <w:sz w:val="24"/>
          <w:szCs w:val="24"/>
        </w:rPr>
        <w:t xml:space="preserve"> which the new molecule will be assessed. Some of the common quality scores used by the agency include quality of life scores, the drug</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s direct physiological impacts, </w:t>
      </w:r>
      <w:r>
        <w:rPr>
          <w:rFonts w:asciiTheme="majorBidi" w:hAnsiTheme="majorBidi" w:cstheme="majorBidi"/>
          <w:bCs/>
          <w:color w:val="000000"/>
          <w:sz w:val="24"/>
          <w:szCs w:val="24"/>
        </w:rPr>
        <w:t>and</w:t>
      </w:r>
      <w:r w:rsidRPr="00D80159">
        <w:rPr>
          <w:rFonts w:asciiTheme="majorBidi" w:hAnsiTheme="majorBidi" w:cstheme="majorBidi"/>
          <w:bCs/>
          <w:color w:val="000000"/>
          <w:sz w:val="24"/>
          <w:szCs w:val="24"/>
        </w:rPr>
        <w:t xml:space="preserve"> the indicators and qualities of the disorder or disease</w:t>
      </w:r>
      <w:r>
        <w:rPr>
          <w:rFonts w:asciiTheme="majorBidi" w:hAnsiTheme="majorBidi" w:cstheme="majorBidi"/>
          <w:bCs/>
          <w:color w:val="000000"/>
          <w:sz w:val="24"/>
          <w:szCs w:val="24"/>
        </w:rPr>
        <w:t xml:space="preserve"> for which it is targeted.</w:t>
      </w:r>
      <w:r w:rsidRPr="00D80159">
        <w:rPr>
          <w:rFonts w:asciiTheme="majorBidi" w:hAnsiTheme="majorBidi" w:cstheme="majorBidi"/>
          <w:bCs/>
          <w:color w:val="000000"/>
          <w:sz w:val="24"/>
          <w:szCs w:val="24"/>
        </w:rPr>
        <w:t xml:space="preserve"> The new molecular entities </w:t>
      </w:r>
      <w:r>
        <w:rPr>
          <w:rFonts w:asciiTheme="majorBidi" w:hAnsiTheme="majorBidi" w:cstheme="majorBidi"/>
          <w:bCs/>
          <w:color w:val="000000"/>
          <w:sz w:val="24"/>
          <w:szCs w:val="24"/>
        </w:rPr>
        <w:t xml:space="preserve">have significant </w:t>
      </w:r>
      <w:r w:rsidRPr="00D80159">
        <w:rPr>
          <w:rFonts w:asciiTheme="majorBidi" w:hAnsiTheme="majorBidi" w:cstheme="majorBidi"/>
          <w:bCs/>
          <w:color w:val="000000"/>
          <w:sz w:val="24"/>
          <w:szCs w:val="24"/>
        </w:rPr>
        <w:t>economic potential as the molecule</w:t>
      </w:r>
      <w:r>
        <w:rPr>
          <w:rFonts w:asciiTheme="majorBidi" w:hAnsiTheme="majorBidi" w:cstheme="majorBidi"/>
          <w:bCs/>
          <w:color w:val="000000"/>
          <w:sz w:val="24"/>
          <w:szCs w:val="24"/>
        </w:rPr>
        <w:t xml:space="preserve">, if approved, can meet heretofore </w:t>
      </w:r>
      <w:r w:rsidRPr="00D80159">
        <w:rPr>
          <w:rFonts w:asciiTheme="majorBidi" w:hAnsiTheme="majorBidi" w:cstheme="majorBidi"/>
          <w:bCs/>
          <w:color w:val="000000"/>
          <w:sz w:val="24"/>
          <w:szCs w:val="24"/>
        </w:rPr>
        <w:t xml:space="preserve">unmet patient needs in some cases, and in others </w:t>
      </w:r>
      <w:r>
        <w:rPr>
          <w:rFonts w:asciiTheme="majorBidi" w:hAnsiTheme="majorBidi" w:cstheme="majorBidi"/>
          <w:bCs/>
          <w:color w:val="000000"/>
          <w:sz w:val="24"/>
          <w:szCs w:val="24"/>
        </w:rPr>
        <w:t>cases, can fuel</w:t>
      </w:r>
      <w:r w:rsidRPr="00D80159">
        <w:rPr>
          <w:rFonts w:asciiTheme="majorBidi" w:hAnsiTheme="majorBidi" w:cstheme="majorBidi"/>
          <w:bCs/>
          <w:color w:val="000000"/>
          <w:sz w:val="24"/>
          <w:szCs w:val="24"/>
        </w:rPr>
        <w:t xml:space="preserve"> further drug progress.</w:t>
      </w:r>
    </w:p>
    <w:p w14:paraId="22BFA256"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2CC37F1B" w14:textId="77777777" w:rsidR="00B1343A" w:rsidRDefault="00B1343A" w:rsidP="00B1343A">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 xml:space="preserve">In 2012, 39 new molecular entities, </w:t>
      </w:r>
      <w:r>
        <w:rPr>
          <w:rFonts w:asciiTheme="majorBidi" w:hAnsiTheme="majorBidi" w:cstheme="majorBidi"/>
          <w:bCs/>
          <w:color w:val="000000"/>
          <w:sz w:val="24"/>
          <w:szCs w:val="24"/>
        </w:rPr>
        <w:t>representing one</w:t>
      </w:r>
      <w:r w:rsidRPr="00D80159">
        <w:rPr>
          <w:rFonts w:asciiTheme="majorBidi" w:hAnsiTheme="majorBidi" w:cstheme="majorBidi"/>
          <w:bCs/>
          <w:color w:val="000000"/>
          <w:sz w:val="24"/>
          <w:szCs w:val="24"/>
        </w:rPr>
        <w:t xml:space="preserve"> percent of all its approvals for that year</w:t>
      </w:r>
      <w:r>
        <w:rPr>
          <w:rFonts w:asciiTheme="majorBidi" w:hAnsiTheme="majorBidi" w:cstheme="majorBidi"/>
          <w:bCs/>
          <w:color w:val="000000"/>
          <w:sz w:val="24"/>
          <w:szCs w:val="24"/>
        </w:rPr>
        <w:t xml:space="preserve">, received approval from </w:t>
      </w:r>
      <w:r w:rsidRPr="00D80159">
        <w:rPr>
          <w:rFonts w:asciiTheme="majorBidi" w:hAnsiTheme="majorBidi" w:cstheme="majorBidi"/>
          <w:bCs/>
          <w:color w:val="000000"/>
          <w:sz w:val="24"/>
          <w:szCs w:val="24"/>
        </w:rPr>
        <w:t xml:space="preserve">the FDA’s </w:t>
      </w:r>
      <w:r>
        <w:rPr>
          <w:rFonts w:asciiTheme="majorBidi" w:hAnsiTheme="majorBidi" w:cstheme="majorBidi"/>
          <w:bCs/>
          <w:color w:val="000000"/>
          <w:sz w:val="24"/>
          <w:szCs w:val="24"/>
        </w:rPr>
        <w:t>C</w:t>
      </w:r>
      <w:r w:rsidRPr="00D80159">
        <w:rPr>
          <w:rFonts w:asciiTheme="majorBidi" w:hAnsiTheme="majorBidi" w:cstheme="majorBidi"/>
          <w:bCs/>
          <w:color w:val="000000"/>
          <w:sz w:val="24"/>
          <w:szCs w:val="24"/>
        </w:rPr>
        <w:t xml:space="preserve">enter for </w:t>
      </w:r>
      <w:r>
        <w:rPr>
          <w:rFonts w:asciiTheme="majorBidi" w:hAnsiTheme="majorBidi" w:cstheme="majorBidi"/>
          <w:bCs/>
          <w:color w:val="000000"/>
          <w:sz w:val="24"/>
          <w:szCs w:val="24"/>
        </w:rPr>
        <w:t>D</w:t>
      </w:r>
      <w:r w:rsidRPr="00D80159">
        <w:rPr>
          <w:rFonts w:asciiTheme="majorBidi" w:hAnsiTheme="majorBidi" w:cstheme="majorBidi"/>
          <w:bCs/>
          <w:color w:val="000000"/>
          <w:sz w:val="24"/>
          <w:szCs w:val="24"/>
        </w:rPr>
        <w:t xml:space="preserve">rug </w:t>
      </w:r>
      <w:r>
        <w:rPr>
          <w:rFonts w:asciiTheme="majorBidi" w:hAnsiTheme="majorBidi" w:cstheme="majorBidi"/>
          <w:bCs/>
          <w:color w:val="000000"/>
          <w:sz w:val="24"/>
          <w:szCs w:val="24"/>
        </w:rPr>
        <w:t>A</w:t>
      </w:r>
      <w:r w:rsidRPr="00D80159">
        <w:rPr>
          <w:rFonts w:asciiTheme="majorBidi" w:hAnsiTheme="majorBidi" w:cstheme="majorBidi"/>
          <w:bCs/>
          <w:color w:val="000000"/>
          <w:sz w:val="24"/>
          <w:szCs w:val="24"/>
        </w:rPr>
        <w:t xml:space="preserve">ssessment and </w:t>
      </w:r>
      <w:r>
        <w:rPr>
          <w:rFonts w:asciiTheme="majorBidi" w:hAnsiTheme="majorBidi" w:cstheme="majorBidi"/>
          <w:bCs/>
          <w:color w:val="000000"/>
          <w:sz w:val="24"/>
          <w:szCs w:val="24"/>
        </w:rPr>
        <w:t>R</w:t>
      </w:r>
      <w:r w:rsidRPr="00D80159">
        <w:rPr>
          <w:rFonts w:asciiTheme="majorBidi" w:hAnsiTheme="majorBidi" w:cstheme="majorBidi"/>
          <w:bCs/>
          <w:color w:val="000000"/>
          <w:sz w:val="24"/>
          <w:szCs w:val="24"/>
        </w:rPr>
        <w:t>esearch</w:t>
      </w:r>
      <w:r>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lastRenderedPageBreak/>
        <w:t>These included</w:t>
      </w:r>
      <w:r w:rsidRPr="00D80159">
        <w:rPr>
          <w:rFonts w:asciiTheme="majorBidi" w:hAnsiTheme="majorBidi" w:cstheme="majorBidi"/>
          <w:bCs/>
          <w:color w:val="000000"/>
          <w:sz w:val="24"/>
          <w:szCs w:val="24"/>
        </w:rPr>
        <w:t xml:space="preserve"> license applications for both biologics and new drug</w:t>
      </w:r>
      <w:r>
        <w:rPr>
          <w:rFonts w:asciiTheme="majorBidi" w:hAnsiTheme="majorBidi" w:cstheme="majorBidi"/>
          <w:bCs/>
          <w:color w:val="000000"/>
          <w:sz w:val="24"/>
          <w:szCs w:val="24"/>
        </w:rPr>
        <w:t>s.</w:t>
      </w:r>
      <w:r w:rsidRPr="00D80159">
        <w:rPr>
          <w:rFonts w:asciiTheme="majorBidi" w:hAnsiTheme="majorBidi" w:cstheme="majorBidi"/>
          <w:bCs/>
          <w:color w:val="000000"/>
          <w:sz w:val="24"/>
          <w:szCs w:val="24"/>
        </w:rPr>
        <w:t xml:space="preserve"> Nonetheless, this reflects the highest total for 2003 through 2011, </w:t>
      </w:r>
      <w:r>
        <w:rPr>
          <w:rFonts w:asciiTheme="majorBidi" w:hAnsiTheme="majorBidi" w:cstheme="majorBidi"/>
          <w:bCs/>
          <w:color w:val="000000"/>
          <w:sz w:val="24"/>
          <w:szCs w:val="24"/>
        </w:rPr>
        <w:t>during which period an average of approximately</w:t>
      </w:r>
      <w:r w:rsidRPr="00D80159">
        <w:rPr>
          <w:rFonts w:asciiTheme="majorBidi" w:hAnsiTheme="majorBidi" w:cstheme="majorBidi"/>
          <w:bCs/>
          <w:color w:val="000000"/>
          <w:sz w:val="24"/>
          <w:szCs w:val="24"/>
        </w:rPr>
        <w:t xml:space="preserve"> 24 new molecular entities </w:t>
      </w:r>
      <w:r>
        <w:rPr>
          <w:rFonts w:asciiTheme="majorBidi" w:hAnsiTheme="majorBidi" w:cstheme="majorBidi"/>
          <w:bCs/>
          <w:color w:val="000000"/>
          <w:sz w:val="24"/>
          <w:szCs w:val="24"/>
        </w:rPr>
        <w:t>were approved annually</w:t>
      </w:r>
      <w:r w:rsidRPr="00D80159">
        <w:rPr>
          <w:rFonts w:asciiTheme="majorBidi" w:hAnsiTheme="majorBidi" w:cstheme="majorBidi"/>
          <w:bCs/>
          <w:color w:val="000000"/>
          <w:sz w:val="24"/>
          <w:szCs w:val="24"/>
        </w:rPr>
        <w:t xml:space="preserve">. </w:t>
      </w:r>
    </w:p>
    <w:p w14:paraId="62EFFBAF" w14:textId="77777777" w:rsidR="00B1343A" w:rsidRDefault="00B1343A" w:rsidP="00B1343A">
      <w:pPr>
        <w:spacing w:after="0" w:line="360" w:lineRule="auto"/>
        <w:jc w:val="both"/>
        <w:rPr>
          <w:rFonts w:asciiTheme="majorBidi" w:hAnsiTheme="majorBidi" w:cstheme="majorBidi"/>
          <w:bCs/>
          <w:color w:val="000000"/>
          <w:sz w:val="24"/>
          <w:szCs w:val="24"/>
        </w:rPr>
      </w:pPr>
    </w:p>
    <w:p w14:paraId="2B97505A" w14:textId="1861B0C7" w:rsidR="00B1343A" w:rsidRDefault="00B1343A" w:rsidP="002B6EF4">
      <w:pPr>
        <w:spacing w:after="0" w:line="360" w:lineRule="auto"/>
        <w:jc w:val="both"/>
        <w:rPr>
          <w:rFonts w:asciiTheme="majorBidi" w:hAnsiTheme="majorBidi" w:cstheme="majorBidi"/>
          <w:bCs/>
          <w:color w:val="000000"/>
          <w:sz w:val="24"/>
          <w:szCs w:val="24"/>
        </w:rPr>
      </w:pPr>
      <w:r>
        <w:rPr>
          <w:rFonts w:asciiTheme="majorBidi" w:hAnsiTheme="majorBidi" w:cstheme="majorBidi"/>
          <w:bCs/>
          <w:color w:val="000000"/>
          <w:sz w:val="24"/>
          <w:szCs w:val="24"/>
        </w:rPr>
        <w:t>Generally, there are an average of approximately</w:t>
      </w:r>
      <w:r w:rsidRPr="00D80159">
        <w:rPr>
          <w:rFonts w:asciiTheme="majorBidi" w:hAnsiTheme="majorBidi" w:cstheme="majorBidi"/>
          <w:bCs/>
          <w:color w:val="000000"/>
          <w:sz w:val="24"/>
          <w:szCs w:val="24"/>
        </w:rPr>
        <w:t xml:space="preserve"> 32 submissions for new molecular units each year. </w:t>
      </w:r>
      <w:r>
        <w:rPr>
          <w:rFonts w:asciiTheme="majorBidi" w:hAnsiTheme="majorBidi" w:cstheme="majorBidi"/>
          <w:bCs/>
          <w:color w:val="000000"/>
          <w:sz w:val="24"/>
          <w:szCs w:val="24"/>
        </w:rPr>
        <w:t xml:space="preserve">A previous high approval right was achieved in </w:t>
      </w:r>
      <w:r w:rsidRPr="00D80159">
        <w:rPr>
          <w:rFonts w:asciiTheme="majorBidi" w:hAnsiTheme="majorBidi" w:cstheme="majorBidi"/>
          <w:bCs/>
          <w:color w:val="000000"/>
          <w:sz w:val="24"/>
          <w:szCs w:val="24"/>
        </w:rPr>
        <w:t xml:space="preserve">2011, </w:t>
      </w:r>
      <w:r>
        <w:rPr>
          <w:rFonts w:asciiTheme="majorBidi" w:hAnsiTheme="majorBidi" w:cstheme="majorBidi"/>
          <w:bCs/>
          <w:color w:val="000000"/>
          <w:sz w:val="24"/>
          <w:szCs w:val="24"/>
        </w:rPr>
        <w:t xml:space="preserve">when </w:t>
      </w:r>
      <w:r w:rsidRPr="00D80159">
        <w:rPr>
          <w:rFonts w:asciiTheme="majorBidi" w:hAnsiTheme="majorBidi" w:cstheme="majorBidi"/>
          <w:bCs/>
          <w:color w:val="000000"/>
          <w:sz w:val="24"/>
          <w:szCs w:val="24"/>
        </w:rPr>
        <w:t xml:space="preserve">the </w:t>
      </w:r>
      <w:r>
        <w:rPr>
          <w:rFonts w:asciiTheme="majorBidi" w:hAnsiTheme="majorBidi" w:cstheme="majorBidi"/>
          <w:bCs/>
          <w:color w:val="000000"/>
          <w:sz w:val="24"/>
          <w:szCs w:val="24"/>
        </w:rPr>
        <w:t>C</w:t>
      </w:r>
      <w:r w:rsidRPr="00D80159">
        <w:rPr>
          <w:rFonts w:asciiTheme="majorBidi" w:hAnsiTheme="majorBidi" w:cstheme="majorBidi"/>
          <w:bCs/>
          <w:color w:val="000000"/>
          <w:sz w:val="24"/>
          <w:szCs w:val="24"/>
        </w:rPr>
        <w:t xml:space="preserve">enter for </w:t>
      </w:r>
      <w:r>
        <w:rPr>
          <w:rFonts w:asciiTheme="majorBidi" w:hAnsiTheme="majorBidi" w:cstheme="majorBidi"/>
          <w:bCs/>
          <w:color w:val="000000"/>
          <w:sz w:val="24"/>
          <w:szCs w:val="24"/>
        </w:rPr>
        <w:t>D</w:t>
      </w:r>
      <w:r w:rsidRPr="00D80159">
        <w:rPr>
          <w:rFonts w:asciiTheme="majorBidi" w:hAnsiTheme="majorBidi" w:cstheme="majorBidi"/>
          <w:bCs/>
          <w:color w:val="000000"/>
          <w:sz w:val="24"/>
          <w:szCs w:val="24"/>
        </w:rPr>
        <w:t xml:space="preserve">rug </w:t>
      </w:r>
      <w:r>
        <w:rPr>
          <w:rFonts w:asciiTheme="majorBidi" w:hAnsiTheme="majorBidi" w:cstheme="majorBidi"/>
          <w:bCs/>
          <w:color w:val="000000"/>
          <w:sz w:val="24"/>
          <w:szCs w:val="24"/>
        </w:rPr>
        <w:t>A</w:t>
      </w:r>
      <w:r w:rsidRPr="00D80159">
        <w:rPr>
          <w:rFonts w:asciiTheme="majorBidi" w:hAnsiTheme="majorBidi" w:cstheme="majorBidi"/>
          <w:bCs/>
          <w:color w:val="000000"/>
          <w:sz w:val="24"/>
          <w:szCs w:val="24"/>
        </w:rPr>
        <w:t xml:space="preserve">ssessment and </w:t>
      </w:r>
      <w:r>
        <w:rPr>
          <w:rFonts w:asciiTheme="majorBidi" w:hAnsiTheme="majorBidi" w:cstheme="majorBidi"/>
          <w:bCs/>
          <w:color w:val="000000"/>
          <w:sz w:val="24"/>
          <w:szCs w:val="24"/>
        </w:rPr>
        <w:t>R</w:t>
      </w:r>
      <w:r w:rsidRPr="00D80159">
        <w:rPr>
          <w:rFonts w:asciiTheme="majorBidi" w:hAnsiTheme="majorBidi" w:cstheme="majorBidi"/>
          <w:bCs/>
          <w:color w:val="000000"/>
          <w:sz w:val="24"/>
          <w:szCs w:val="24"/>
        </w:rPr>
        <w:t>esearch approved 30 new molecular entities.</w:t>
      </w:r>
      <w:r>
        <w:rPr>
          <w:rFonts w:asciiTheme="majorBidi" w:hAnsiTheme="majorBidi" w:cstheme="majorBidi"/>
          <w:bCs/>
          <w:color w:val="000000"/>
          <w:sz w:val="24"/>
          <w:szCs w:val="24"/>
        </w:rPr>
        <w:t xml:space="preserve"> </w:t>
      </w:r>
      <w:r w:rsidRPr="00D80159">
        <w:rPr>
          <w:rFonts w:asciiTheme="majorBidi" w:hAnsiTheme="majorBidi" w:cstheme="majorBidi"/>
          <w:bCs/>
          <w:color w:val="000000"/>
          <w:sz w:val="24"/>
          <w:szCs w:val="24"/>
        </w:rPr>
        <w:t xml:space="preserve">The FDA identified approximately 51% of the new molecular entities accepted in 2012 as </w:t>
      </w:r>
      <w:r>
        <w:rPr>
          <w:rFonts w:asciiTheme="majorBidi" w:hAnsiTheme="majorBidi" w:cstheme="majorBidi"/>
          <w:bCs/>
          <w:color w:val="000000"/>
          <w:sz w:val="24"/>
          <w:szCs w:val="24"/>
        </w:rPr>
        <w:t>“f</w:t>
      </w:r>
      <w:r w:rsidRPr="00D80159">
        <w:rPr>
          <w:rFonts w:asciiTheme="majorBidi" w:hAnsiTheme="majorBidi" w:cstheme="majorBidi"/>
          <w:bCs/>
          <w:color w:val="000000"/>
          <w:sz w:val="24"/>
          <w:szCs w:val="24"/>
        </w:rPr>
        <w:t>irst-in-</w:t>
      </w:r>
      <w:r>
        <w:rPr>
          <w:rFonts w:asciiTheme="majorBidi" w:hAnsiTheme="majorBidi" w:cstheme="majorBidi"/>
          <w:bCs/>
          <w:color w:val="000000"/>
          <w:sz w:val="24"/>
          <w:szCs w:val="24"/>
        </w:rPr>
        <w:t>c</w:t>
      </w:r>
      <w:r w:rsidRPr="00D80159">
        <w:rPr>
          <w:rFonts w:asciiTheme="majorBidi" w:hAnsiTheme="majorBidi" w:cstheme="majorBidi"/>
          <w:bCs/>
          <w:color w:val="000000"/>
          <w:sz w:val="24"/>
          <w:szCs w:val="24"/>
        </w:rPr>
        <w:t>lass</w:t>
      </w:r>
      <w:r>
        <w:rPr>
          <w:rFonts w:asciiTheme="majorBidi" w:hAnsiTheme="majorBidi" w:cstheme="majorBidi"/>
          <w:bCs/>
          <w:color w:val="000000"/>
          <w:sz w:val="24"/>
          <w:szCs w:val="24"/>
        </w:rPr>
        <w:t xml:space="preserve">,” </w:t>
      </w:r>
      <w:r w:rsidR="002A7F3F">
        <w:rPr>
          <w:rFonts w:asciiTheme="majorBidi" w:hAnsiTheme="majorBidi" w:cstheme="majorBidi"/>
          <w:bCs/>
          <w:color w:val="000000"/>
          <w:sz w:val="24"/>
          <w:szCs w:val="24"/>
        </w:rPr>
        <w:t>which means</w:t>
      </w:r>
      <w:r w:rsidRPr="00D80159">
        <w:rPr>
          <w:rFonts w:asciiTheme="majorBidi" w:hAnsiTheme="majorBidi" w:cstheme="majorBidi"/>
          <w:bCs/>
          <w:color w:val="000000"/>
          <w:sz w:val="24"/>
          <w:szCs w:val="24"/>
        </w:rPr>
        <w:t xml:space="preserve"> that </w:t>
      </w:r>
      <w:r w:rsidR="002A7F3F">
        <w:rPr>
          <w:rFonts w:asciiTheme="majorBidi" w:hAnsiTheme="majorBidi" w:cstheme="majorBidi"/>
          <w:bCs/>
          <w:color w:val="000000"/>
          <w:sz w:val="24"/>
          <w:szCs w:val="24"/>
        </w:rPr>
        <w:t xml:space="preserve">its </w:t>
      </w:r>
      <w:r w:rsidRPr="00D80159">
        <w:rPr>
          <w:rFonts w:asciiTheme="majorBidi" w:hAnsiTheme="majorBidi" w:cstheme="majorBidi"/>
          <w:bCs/>
          <w:color w:val="000000"/>
          <w:sz w:val="24"/>
          <w:szCs w:val="24"/>
        </w:rPr>
        <w:t xml:space="preserve">application contained a </w:t>
      </w:r>
      <w:r w:rsidR="002A7F3F">
        <w:rPr>
          <w:rFonts w:asciiTheme="majorBidi" w:hAnsiTheme="majorBidi" w:cstheme="majorBidi"/>
          <w:bCs/>
          <w:color w:val="000000"/>
          <w:sz w:val="24"/>
          <w:szCs w:val="24"/>
        </w:rPr>
        <w:t>novel</w:t>
      </w:r>
      <w:r w:rsidRPr="00D80159">
        <w:rPr>
          <w:rFonts w:asciiTheme="majorBidi" w:hAnsiTheme="majorBidi" w:cstheme="majorBidi"/>
          <w:bCs/>
          <w:color w:val="000000"/>
          <w:sz w:val="24"/>
          <w:szCs w:val="24"/>
        </w:rPr>
        <w:t xml:space="preserve"> and exclusive action </w:t>
      </w:r>
      <w:r w:rsidR="002B6EF4">
        <w:rPr>
          <w:rFonts w:asciiTheme="majorBidi" w:hAnsiTheme="majorBidi" w:cstheme="majorBidi"/>
          <w:bCs/>
          <w:color w:val="000000"/>
          <w:sz w:val="24"/>
          <w:szCs w:val="24"/>
        </w:rPr>
        <w:t>system</w:t>
      </w:r>
      <w:r w:rsidRPr="00D80159">
        <w:rPr>
          <w:rFonts w:asciiTheme="majorBidi" w:hAnsiTheme="majorBidi" w:cstheme="majorBidi"/>
          <w:bCs/>
          <w:color w:val="000000"/>
          <w:sz w:val="24"/>
          <w:szCs w:val="24"/>
        </w:rPr>
        <w:t xml:space="preserve"> for addressing a medical condition. First-in-</w:t>
      </w:r>
      <w:r>
        <w:rPr>
          <w:rFonts w:asciiTheme="majorBidi" w:hAnsiTheme="majorBidi" w:cstheme="majorBidi"/>
          <w:bCs/>
          <w:color w:val="000000"/>
          <w:sz w:val="24"/>
          <w:szCs w:val="24"/>
        </w:rPr>
        <w:t>c</w:t>
      </w:r>
      <w:r w:rsidRPr="00D80159">
        <w:rPr>
          <w:rFonts w:asciiTheme="majorBidi" w:hAnsiTheme="majorBidi" w:cstheme="majorBidi"/>
          <w:bCs/>
          <w:color w:val="000000"/>
          <w:sz w:val="24"/>
          <w:szCs w:val="24"/>
        </w:rPr>
        <w:t>lass is one indicator of the advanced nature of a drug and a 51</w:t>
      </w:r>
      <w:r>
        <w:rPr>
          <w:rFonts w:asciiTheme="majorBidi" w:hAnsiTheme="majorBidi" w:cstheme="majorBidi"/>
          <w:bCs/>
          <w:color w:val="000000"/>
          <w:sz w:val="24"/>
          <w:szCs w:val="24"/>
        </w:rPr>
        <w:t>% first-in-class</w:t>
      </w:r>
      <w:r w:rsidRPr="00D80159">
        <w:rPr>
          <w:rFonts w:asciiTheme="majorBidi" w:hAnsiTheme="majorBidi" w:cstheme="majorBidi"/>
          <w:bCs/>
          <w:color w:val="000000"/>
          <w:sz w:val="24"/>
          <w:szCs w:val="24"/>
        </w:rPr>
        <w:t xml:space="preserve"> approval rate </w:t>
      </w:r>
      <w:r>
        <w:rPr>
          <w:rFonts w:asciiTheme="majorBidi" w:hAnsiTheme="majorBidi" w:cstheme="majorBidi"/>
          <w:bCs/>
          <w:color w:val="000000"/>
          <w:sz w:val="24"/>
          <w:szCs w:val="24"/>
        </w:rPr>
        <w:t>indicates that there were a large number of highly innovative products approved for use in 2012.</w:t>
      </w:r>
      <w:r w:rsidRPr="00D80159">
        <w:rPr>
          <w:rFonts w:asciiTheme="majorBidi" w:hAnsiTheme="majorBidi" w:cstheme="majorBidi"/>
          <w:bCs/>
          <w:color w:val="000000"/>
          <w:sz w:val="24"/>
          <w:szCs w:val="24"/>
        </w:rPr>
        <w:t xml:space="preserve"> Furthermore, 13 of the 39 new molecular entities in 2012</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 or 33</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 were approved to treat rare or orphan diseases.</w:t>
      </w:r>
    </w:p>
    <w:p w14:paraId="66F2561F"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79DEE3C3" w14:textId="151C4B4B" w:rsidR="00B1343A" w:rsidRPr="009905D8" w:rsidRDefault="009905D8" w:rsidP="009905D8">
      <w:pPr>
        <w:spacing w:after="0" w:line="360" w:lineRule="auto"/>
        <w:ind w:firstLine="720"/>
        <w:jc w:val="both"/>
        <w:rPr>
          <w:rFonts w:asciiTheme="majorBidi" w:hAnsiTheme="majorBidi" w:cstheme="majorBidi"/>
          <w:i/>
          <w:iCs/>
          <w:color w:val="000000"/>
          <w:sz w:val="24"/>
          <w:szCs w:val="24"/>
        </w:rPr>
      </w:pPr>
      <w:r w:rsidRPr="009905D8">
        <w:rPr>
          <w:rFonts w:asciiTheme="majorBidi" w:hAnsiTheme="majorBidi" w:cstheme="majorBidi"/>
          <w:i/>
          <w:iCs/>
          <w:color w:val="000000"/>
          <w:sz w:val="24"/>
          <w:szCs w:val="24"/>
        </w:rPr>
        <w:t xml:space="preserve">8.3.2 </w:t>
      </w:r>
      <w:r w:rsidR="00B1343A" w:rsidRPr="009905D8">
        <w:rPr>
          <w:rFonts w:asciiTheme="majorBidi" w:hAnsiTheme="majorBidi" w:cstheme="majorBidi"/>
          <w:i/>
          <w:iCs/>
          <w:color w:val="000000"/>
          <w:sz w:val="24"/>
          <w:szCs w:val="24"/>
        </w:rPr>
        <w:t xml:space="preserve">Regulatory Track for Altering an Approved Drug: FDA §505(b)(2) </w:t>
      </w:r>
    </w:p>
    <w:p w14:paraId="76D49D62" w14:textId="5C571FBD" w:rsidR="00B1343A" w:rsidRDefault="00B1343A" w:rsidP="001924B7">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 xml:space="preserve">The </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505(b)(2) </w:t>
      </w:r>
      <w:r>
        <w:rPr>
          <w:rFonts w:asciiTheme="majorBidi" w:hAnsiTheme="majorBidi" w:cstheme="majorBidi"/>
          <w:bCs/>
          <w:color w:val="000000"/>
          <w:sz w:val="24"/>
          <w:szCs w:val="24"/>
        </w:rPr>
        <w:t xml:space="preserve">regulatory track </w:t>
      </w:r>
      <w:r w:rsidRPr="00D80159">
        <w:rPr>
          <w:rFonts w:asciiTheme="majorBidi" w:hAnsiTheme="majorBidi" w:cstheme="majorBidi"/>
          <w:bCs/>
          <w:color w:val="000000"/>
          <w:sz w:val="24"/>
          <w:szCs w:val="24"/>
        </w:rPr>
        <w:t xml:space="preserve">is a type of abbreviated new drug application </w:t>
      </w:r>
      <w:r>
        <w:rPr>
          <w:rFonts w:asciiTheme="majorBidi" w:hAnsiTheme="majorBidi" w:cstheme="majorBidi"/>
          <w:bCs/>
          <w:color w:val="000000"/>
          <w:sz w:val="24"/>
          <w:szCs w:val="24"/>
        </w:rPr>
        <w:t xml:space="preserve">process geared </w:t>
      </w:r>
      <w:r w:rsidRPr="00D80159">
        <w:rPr>
          <w:rFonts w:asciiTheme="majorBidi" w:hAnsiTheme="majorBidi" w:cstheme="majorBidi"/>
          <w:bCs/>
          <w:color w:val="000000"/>
          <w:sz w:val="24"/>
          <w:szCs w:val="24"/>
        </w:rPr>
        <w:t xml:space="preserve">for </w:t>
      </w:r>
      <w:r>
        <w:rPr>
          <w:rFonts w:asciiTheme="majorBidi" w:hAnsiTheme="majorBidi" w:cstheme="majorBidi"/>
          <w:bCs/>
          <w:color w:val="000000"/>
          <w:sz w:val="24"/>
          <w:szCs w:val="24"/>
        </w:rPr>
        <w:t>new developments of existing drugs</w:t>
      </w:r>
      <w:r w:rsidRPr="00D80159">
        <w:rPr>
          <w:rFonts w:asciiTheme="majorBidi" w:hAnsiTheme="majorBidi" w:cstheme="majorBidi"/>
          <w:bCs/>
          <w:color w:val="000000"/>
          <w:sz w:val="24"/>
          <w:szCs w:val="24"/>
        </w:rPr>
        <w:t xml:space="preserve"> based on </w:t>
      </w:r>
      <w:r>
        <w:rPr>
          <w:rFonts w:asciiTheme="majorBidi" w:hAnsiTheme="majorBidi" w:cstheme="majorBidi"/>
          <w:bCs/>
          <w:color w:val="000000"/>
          <w:sz w:val="24"/>
          <w:szCs w:val="24"/>
        </w:rPr>
        <w:t>an</w:t>
      </w:r>
      <w:r w:rsidRPr="00D80159">
        <w:rPr>
          <w:rFonts w:asciiTheme="majorBidi" w:hAnsiTheme="majorBidi" w:cstheme="majorBidi"/>
          <w:bCs/>
          <w:color w:val="000000"/>
          <w:sz w:val="24"/>
          <w:szCs w:val="24"/>
        </w:rPr>
        <w:t xml:space="preserve"> adjustment of </w:t>
      </w:r>
      <w:r>
        <w:rPr>
          <w:rFonts w:asciiTheme="majorBidi" w:hAnsiTheme="majorBidi" w:cstheme="majorBidi"/>
          <w:bCs/>
          <w:color w:val="000000"/>
          <w:sz w:val="24"/>
          <w:szCs w:val="24"/>
        </w:rPr>
        <w:t xml:space="preserve">the formula of </w:t>
      </w:r>
      <w:r w:rsidRPr="00D80159">
        <w:rPr>
          <w:rFonts w:asciiTheme="majorBidi" w:hAnsiTheme="majorBidi" w:cstheme="majorBidi"/>
          <w:bCs/>
          <w:color w:val="000000"/>
          <w:sz w:val="24"/>
          <w:szCs w:val="24"/>
        </w:rPr>
        <w:t xml:space="preserve">an existing, approved drug. </w:t>
      </w:r>
      <w:r>
        <w:rPr>
          <w:rFonts w:asciiTheme="majorBidi" w:hAnsiTheme="majorBidi" w:cstheme="majorBidi"/>
          <w:bCs/>
          <w:color w:val="000000"/>
          <w:sz w:val="24"/>
          <w:szCs w:val="24"/>
        </w:rPr>
        <w:t xml:space="preserve">This </w:t>
      </w:r>
      <w:r w:rsidRPr="00D80159">
        <w:rPr>
          <w:rFonts w:asciiTheme="majorBidi" w:hAnsiTheme="majorBidi" w:cstheme="majorBidi"/>
          <w:bCs/>
          <w:color w:val="000000"/>
          <w:sz w:val="24"/>
          <w:szCs w:val="24"/>
        </w:rPr>
        <w:t xml:space="preserve">is a drug </w:t>
      </w:r>
      <w:r>
        <w:rPr>
          <w:rFonts w:asciiTheme="majorBidi" w:hAnsiTheme="majorBidi" w:cstheme="majorBidi"/>
          <w:bCs/>
          <w:color w:val="000000"/>
          <w:sz w:val="24"/>
          <w:szCs w:val="24"/>
        </w:rPr>
        <w:t>approval process with a lower</w:t>
      </w:r>
      <w:r w:rsidRPr="00D80159">
        <w:rPr>
          <w:rFonts w:asciiTheme="majorBidi" w:hAnsiTheme="majorBidi" w:cstheme="majorBidi"/>
          <w:bCs/>
          <w:color w:val="000000"/>
          <w:sz w:val="24"/>
          <w:szCs w:val="24"/>
        </w:rPr>
        <w:t xml:space="preserve"> burn</w:t>
      </w:r>
      <w:r>
        <w:rPr>
          <w:rFonts w:asciiTheme="majorBidi" w:hAnsiTheme="majorBidi" w:cstheme="majorBidi"/>
          <w:bCs/>
          <w:color w:val="000000"/>
          <w:sz w:val="24"/>
          <w:szCs w:val="24"/>
        </w:rPr>
        <w:t xml:space="preserve"> </w:t>
      </w:r>
      <w:r w:rsidRPr="00D80159">
        <w:rPr>
          <w:rFonts w:asciiTheme="majorBidi" w:hAnsiTheme="majorBidi" w:cstheme="majorBidi"/>
          <w:bCs/>
          <w:color w:val="000000"/>
          <w:sz w:val="24"/>
          <w:szCs w:val="24"/>
        </w:rPr>
        <w:t>rate</w:t>
      </w:r>
      <w:r>
        <w:rPr>
          <w:rFonts w:asciiTheme="majorBidi" w:hAnsiTheme="majorBidi" w:cstheme="majorBidi"/>
          <w:bCs/>
          <w:color w:val="000000"/>
          <w:sz w:val="24"/>
          <w:szCs w:val="24"/>
        </w:rPr>
        <w:t xml:space="preserve"> of capital</w:t>
      </w:r>
      <w:r w:rsidRPr="00D80159">
        <w:rPr>
          <w:rFonts w:asciiTheme="majorBidi" w:hAnsiTheme="majorBidi" w:cstheme="majorBidi"/>
          <w:bCs/>
          <w:color w:val="000000"/>
          <w:sz w:val="24"/>
          <w:szCs w:val="24"/>
        </w:rPr>
        <w:t xml:space="preserve"> and faster time to market. The </w:t>
      </w:r>
      <w:r>
        <w:rPr>
          <w:rFonts w:asciiTheme="majorBidi" w:hAnsiTheme="majorBidi" w:cstheme="majorBidi"/>
          <w:bCs/>
          <w:color w:val="000000"/>
          <w:sz w:val="24"/>
          <w:szCs w:val="24"/>
        </w:rPr>
        <w:t xml:space="preserve">approval process </w:t>
      </w:r>
      <w:r w:rsidRPr="00D80159">
        <w:rPr>
          <w:rFonts w:asciiTheme="majorBidi" w:hAnsiTheme="majorBidi" w:cstheme="majorBidi"/>
          <w:bCs/>
          <w:color w:val="000000"/>
          <w:sz w:val="24"/>
          <w:szCs w:val="24"/>
        </w:rPr>
        <w:t>is abbreviated because existing info</w:t>
      </w:r>
      <w:r>
        <w:rPr>
          <w:rFonts w:asciiTheme="majorBidi" w:hAnsiTheme="majorBidi" w:cstheme="majorBidi"/>
          <w:bCs/>
          <w:color w:val="000000"/>
          <w:sz w:val="24"/>
          <w:szCs w:val="24"/>
        </w:rPr>
        <w:t>rmation</w:t>
      </w:r>
      <w:r w:rsidRPr="00D80159">
        <w:rPr>
          <w:rFonts w:asciiTheme="majorBidi" w:hAnsiTheme="majorBidi" w:cstheme="majorBidi"/>
          <w:bCs/>
          <w:color w:val="000000"/>
          <w:sz w:val="24"/>
          <w:szCs w:val="24"/>
        </w:rPr>
        <w:t xml:space="preserve"> on safety and efficacy exists in the public domain and can be used for the </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505(b)(2) new drug application approval. Thus, the </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505(b)(2) </w:t>
      </w:r>
      <w:r>
        <w:rPr>
          <w:rFonts w:asciiTheme="majorBidi" w:hAnsiTheme="majorBidi" w:cstheme="majorBidi"/>
          <w:bCs/>
          <w:color w:val="000000"/>
          <w:sz w:val="24"/>
          <w:szCs w:val="24"/>
        </w:rPr>
        <w:t xml:space="preserve">application process </w:t>
      </w:r>
      <w:r w:rsidRPr="00D80159">
        <w:rPr>
          <w:rFonts w:asciiTheme="majorBidi" w:hAnsiTheme="majorBidi" w:cstheme="majorBidi"/>
          <w:bCs/>
          <w:color w:val="000000"/>
          <w:sz w:val="24"/>
          <w:szCs w:val="24"/>
        </w:rPr>
        <w:t xml:space="preserve">usually does not </w:t>
      </w:r>
      <w:r>
        <w:rPr>
          <w:rFonts w:asciiTheme="majorBidi" w:hAnsiTheme="majorBidi" w:cstheme="majorBidi"/>
          <w:bCs/>
          <w:color w:val="000000"/>
          <w:sz w:val="24"/>
          <w:szCs w:val="24"/>
        </w:rPr>
        <w:t>require</w:t>
      </w:r>
      <w:r w:rsidRPr="00D80159">
        <w:rPr>
          <w:rFonts w:asciiTheme="majorBidi" w:hAnsiTheme="majorBidi" w:cstheme="majorBidi"/>
          <w:bCs/>
          <w:color w:val="000000"/>
          <w:sz w:val="24"/>
          <w:szCs w:val="24"/>
        </w:rPr>
        <w:t xml:space="preserve"> the wide-ranging clinical studies associated with a </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505(b)(1) new drug submission. Instead, </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505(b)(2) </w:t>
      </w:r>
      <w:r>
        <w:rPr>
          <w:rFonts w:asciiTheme="majorBidi" w:hAnsiTheme="majorBidi" w:cstheme="majorBidi"/>
          <w:bCs/>
          <w:color w:val="000000"/>
          <w:sz w:val="24"/>
          <w:szCs w:val="24"/>
        </w:rPr>
        <w:t>applications</w:t>
      </w:r>
      <w:r w:rsidRPr="00D80159">
        <w:rPr>
          <w:rFonts w:asciiTheme="majorBidi" w:hAnsiTheme="majorBidi" w:cstheme="majorBidi"/>
          <w:bCs/>
          <w:color w:val="000000"/>
          <w:sz w:val="24"/>
          <w:szCs w:val="24"/>
        </w:rPr>
        <w:t xml:space="preserve"> normally rely upon </w:t>
      </w:r>
      <w:r>
        <w:rPr>
          <w:rFonts w:asciiTheme="majorBidi" w:hAnsiTheme="majorBidi" w:cstheme="majorBidi"/>
          <w:bCs/>
          <w:color w:val="000000"/>
          <w:sz w:val="24"/>
          <w:szCs w:val="24"/>
        </w:rPr>
        <w:t>less extensive</w:t>
      </w:r>
      <w:r w:rsidRPr="00D80159">
        <w:rPr>
          <w:rFonts w:asciiTheme="majorBidi" w:hAnsiTheme="majorBidi" w:cstheme="majorBidi"/>
          <w:bCs/>
          <w:color w:val="000000"/>
          <w:sz w:val="24"/>
          <w:szCs w:val="24"/>
        </w:rPr>
        <w:t xml:space="preserve"> and </w:t>
      </w:r>
      <w:r>
        <w:rPr>
          <w:rFonts w:asciiTheme="majorBidi" w:hAnsiTheme="majorBidi" w:cstheme="majorBidi"/>
          <w:bCs/>
          <w:color w:val="000000"/>
          <w:sz w:val="24"/>
          <w:szCs w:val="24"/>
        </w:rPr>
        <w:t>less costly</w:t>
      </w:r>
      <w:r w:rsidRPr="00D80159">
        <w:rPr>
          <w:rFonts w:asciiTheme="majorBidi" w:hAnsiTheme="majorBidi" w:cstheme="majorBidi"/>
          <w:bCs/>
          <w:color w:val="000000"/>
          <w:sz w:val="24"/>
          <w:szCs w:val="24"/>
        </w:rPr>
        <w:t xml:space="preserve"> bridging clinical studies to </w:t>
      </w:r>
      <w:r>
        <w:rPr>
          <w:rFonts w:asciiTheme="majorBidi" w:hAnsiTheme="majorBidi" w:cstheme="majorBidi"/>
          <w:bCs/>
          <w:color w:val="000000"/>
          <w:sz w:val="24"/>
          <w:szCs w:val="24"/>
        </w:rPr>
        <w:t>link</w:t>
      </w:r>
      <w:r w:rsidRPr="00D80159">
        <w:rPr>
          <w:rFonts w:asciiTheme="majorBidi" w:hAnsiTheme="majorBidi" w:cstheme="majorBidi"/>
          <w:bCs/>
          <w:color w:val="000000"/>
          <w:sz w:val="24"/>
          <w:szCs w:val="24"/>
        </w:rPr>
        <w:t xml:space="preserve"> the safety and efficacy of the original </w:t>
      </w:r>
      <w:r>
        <w:rPr>
          <w:rFonts w:asciiTheme="majorBidi" w:hAnsiTheme="majorBidi" w:cstheme="majorBidi"/>
          <w:bCs/>
          <w:color w:val="000000"/>
          <w:sz w:val="24"/>
          <w:szCs w:val="24"/>
        </w:rPr>
        <w:t>underlying §</w:t>
      </w:r>
      <w:r w:rsidRPr="00D80159">
        <w:rPr>
          <w:rFonts w:asciiTheme="majorBidi" w:hAnsiTheme="majorBidi" w:cstheme="majorBidi"/>
          <w:bCs/>
          <w:color w:val="000000"/>
          <w:sz w:val="24"/>
          <w:szCs w:val="24"/>
        </w:rPr>
        <w:t>505(b)(2) product to the associated new drug application product. However,</w:t>
      </w:r>
      <w:r>
        <w:rPr>
          <w:rFonts w:asciiTheme="majorBidi" w:hAnsiTheme="majorBidi" w:cstheme="majorBidi"/>
          <w:bCs/>
          <w:color w:val="000000"/>
          <w:sz w:val="24"/>
          <w:szCs w:val="24"/>
        </w:rPr>
        <w:t xml:space="preserve"> drugs obtaining approval using this track receive a shorter period of market exclusivity.</w:t>
      </w:r>
    </w:p>
    <w:p w14:paraId="55A6A805" w14:textId="77777777" w:rsidR="00B1343A" w:rsidRDefault="00B1343A" w:rsidP="00B1343A">
      <w:pPr>
        <w:spacing w:after="0" w:line="360" w:lineRule="auto"/>
        <w:jc w:val="both"/>
        <w:rPr>
          <w:rFonts w:asciiTheme="majorBidi" w:hAnsiTheme="majorBidi" w:cstheme="majorBidi"/>
          <w:bCs/>
          <w:color w:val="000000"/>
          <w:sz w:val="24"/>
          <w:szCs w:val="24"/>
        </w:rPr>
      </w:pPr>
    </w:p>
    <w:p w14:paraId="7588A58C" w14:textId="078D0146" w:rsidR="00B1343A" w:rsidRPr="009905D8" w:rsidRDefault="009905D8" w:rsidP="009905D8">
      <w:pPr>
        <w:spacing w:after="0" w:line="360" w:lineRule="auto"/>
        <w:ind w:firstLine="720"/>
        <w:jc w:val="both"/>
        <w:rPr>
          <w:rFonts w:asciiTheme="majorBidi" w:hAnsiTheme="majorBidi" w:cstheme="majorBidi"/>
          <w:bCs/>
          <w:i/>
          <w:iCs/>
          <w:color w:val="000000"/>
          <w:sz w:val="24"/>
          <w:szCs w:val="24"/>
        </w:rPr>
      </w:pPr>
      <w:r w:rsidRPr="009905D8">
        <w:rPr>
          <w:rFonts w:asciiTheme="majorBidi" w:hAnsiTheme="majorBidi" w:cstheme="majorBidi"/>
          <w:bCs/>
          <w:i/>
          <w:iCs/>
          <w:color w:val="000000"/>
          <w:sz w:val="24"/>
          <w:szCs w:val="24"/>
        </w:rPr>
        <w:t xml:space="preserve">8.3.3 </w:t>
      </w:r>
      <w:r w:rsidR="00B1343A" w:rsidRPr="009905D8">
        <w:rPr>
          <w:rFonts w:asciiTheme="majorBidi" w:hAnsiTheme="majorBidi" w:cstheme="majorBidi"/>
          <w:bCs/>
          <w:i/>
          <w:iCs/>
          <w:color w:val="000000"/>
          <w:sz w:val="24"/>
          <w:szCs w:val="24"/>
        </w:rPr>
        <w:t>Generic Drug Application: FDA §505(j)</w:t>
      </w:r>
    </w:p>
    <w:p w14:paraId="1643F4FB" w14:textId="156977E5" w:rsidR="00B1343A" w:rsidRDefault="00B1343A" w:rsidP="001924B7">
      <w:pPr>
        <w:spacing w:after="0" w:line="360" w:lineRule="auto"/>
        <w:jc w:val="both"/>
        <w:rPr>
          <w:rFonts w:asciiTheme="majorBidi" w:hAnsiTheme="majorBidi" w:cstheme="majorBidi"/>
          <w:bCs/>
          <w:color w:val="000000"/>
          <w:sz w:val="24"/>
          <w:szCs w:val="24"/>
        </w:rPr>
      </w:pPr>
      <w:r>
        <w:rPr>
          <w:rFonts w:asciiTheme="majorBidi" w:hAnsiTheme="majorBidi" w:cstheme="majorBidi"/>
          <w:bCs/>
          <w:color w:val="000000"/>
          <w:sz w:val="24"/>
          <w:szCs w:val="24"/>
        </w:rPr>
        <w:t>An application for approval for a new generic drug under FDA</w:t>
      </w:r>
      <w:r w:rsidRPr="007F1EF2">
        <w:rPr>
          <w:rFonts w:asciiTheme="majorBidi" w:hAnsiTheme="majorBidi" w:cstheme="majorBidi"/>
          <w:bCs/>
          <w:color w:val="000000"/>
          <w:sz w:val="24"/>
          <w:szCs w:val="24"/>
        </w:rPr>
        <w:t xml:space="preserve"> </w:t>
      </w:r>
      <w:r w:rsidRPr="007F1EF2">
        <w:rPr>
          <w:rFonts w:asciiTheme="majorBidi" w:hAnsiTheme="majorBidi" w:cstheme="majorBidi"/>
          <w:b/>
          <w:color w:val="000000"/>
          <w:sz w:val="24"/>
          <w:szCs w:val="24"/>
        </w:rPr>
        <w:t>§</w:t>
      </w:r>
      <w:r>
        <w:rPr>
          <w:rFonts w:asciiTheme="majorBidi" w:hAnsiTheme="majorBidi" w:cstheme="majorBidi"/>
          <w:bCs/>
          <w:color w:val="000000"/>
          <w:sz w:val="24"/>
          <w:szCs w:val="24"/>
        </w:rPr>
        <w:t>505(j) involve</w:t>
      </w:r>
      <w:r w:rsidR="001924B7">
        <w:rPr>
          <w:rFonts w:asciiTheme="majorBidi" w:hAnsiTheme="majorBidi" w:cstheme="majorBidi"/>
          <w:bCs/>
          <w:color w:val="000000"/>
          <w:sz w:val="24"/>
          <w:szCs w:val="24"/>
        </w:rPr>
        <w:t>s</w:t>
      </w:r>
      <w:r>
        <w:rPr>
          <w:rFonts w:asciiTheme="majorBidi" w:hAnsiTheme="majorBidi" w:cstheme="majorBidi"/>
          <w:bCs/>
          <w:color w:val="000000"/>
          <w:sz w:val="24"/>
          <w:szCs w:val="24"/>
        </w:rPr>
        <w:t xml:space="preserve"> an abbreviated new drug application process (ANDA). The company must submit information demonstrating that its product is identical to a previously approved product, </w:t>
      </w:r>
      <w:r>
        <w:rPr>
          <w:rFonts w:asciiTheme="majorBidi" w:hAnsiTheme="majorBidi" w:cstheme="majorBidi"/>
          <w:bCs/>
          <w:color w:val="000000"/>
          <w:sz w:val="24"/>
          <w:szCs w:val="24"/>
        </w:rPr>
        <w:lastRenderedPageBreak/>
        <w:t>the referen</w:t>
      </w:r>
      <w:r w:rsidR="001924B7">
        <w:rPr>
          <w:rFonts w:asciiTheme="majorBidi" w:hAnsiTheme="majorBidi" w:cstheme="majorBidi"/>
          <w:bCs/>
          <w:color w:val="000000"/>
          <w:sz w:val="24"/>
          <w:szCs w:val="24"/>
        </w:rPr>
        <w:t>c</w:t>
      </w:r>
      <w:r>
        <w:rPr>
          <w:rFonts w:asciiTheme="majorBidi" w:hAnsiTheme="majorBidi" w:cstheme="majorBidi"/>
          <w:bCs/>
          <w:color w:val="000000"/>
          <w:sz w:val="24"/>
          <w:szCs w:val="24"/>
        </w:rPr>
        <w:t>e</w:t>
      </w:r>
      <w:r w:rsidR="001924B7">
        <w:rPr>
          <w:rFonts w:asciiTheme="majorBidi" w:hAnsiTheme="majorBidi" w:cstheme="majorBidi"/>
          <w:bCs/>
          <w:color w:val="000000"/>
          <w:sz w:val="24"/>
          <w:szCs w:val="24"/>
        </w:rPr>
        <w:t>d</w:t>
      </w:r>
      <w:r>
        <w:rPr>
          <w:rFonts w:asciiTheme="majorBidi" w:hAnsiTheme="majorBidi" w:cstheme="majorBidi"/>
          <w:bCs/>
          <w:color w:val="000000"/>
          <w:sz w:val="24"/>
          <w:szCs w:val="24"/>
        </w:rPr>
        <w:t xml:space="preserve"> listed drug (RLD), with respect to, </w:t>
      </w:r>
      <w:r w:rsidRPr="007F1EF2">
        <w:rPr>
          <w:rFonts w:asciiTheme="majorBidi" w:hAnsiTheme="majorBidi" w:cstheme="majorBidi"/>
          <w:bCs/>
          <w:i/>
          <w:iCs/>
          <w:color w:val="000000"/>
          <w:sz w:val="24"/>
          <w:szCs w:val="24"/>
        </w:rPr>
        <w:t>inter alia</w:t>
      </w:r>
      <w:r>
        <w:rPr>
          <w:rFonts w:asciiTheme="majorBidi" w:hAnsiTheme="majorBidi" w:cstheme="majorBidi"/>
          <w:bCs/>
          <w:color w:val="000000"/>
          <w:sz w:val="24"/>
          <w:szCs w:val="24"/>
        </w:rPr>
        <w:t>, its active ingredient, dosage, strength, administration, labeling, quality, performance and intended use. This type of ANDA application does not entail any clinical trials. However, the company must provide information showing that its product’s bioequivalence to the RLD.</w:t>
      </w:r>
    </w:p>
    <w:p w14:paraId="481A043F" w14:textId="77777777" w:rsidR="00B1343A" w:rsidRDefault="00B1343A" w:rsidP="00B1343A">
      <w:pPr>
        <w:spacing w:after="0" w:line="360" w:lineRule="auto"/>
        <w:jc w:val="both"/>
        <w:rPr>
          <w:rFonts w:asciiTheme="majorBidi" w:hAnsiTheme="majorBidi" w:cstheme="majorBidi"/>
          <w:bCs/>
          <w:color w:val="000000"/>
          <w:sz w:val="24"/>
          <w:szCs w:val="24"/>
        </w:rPr>
      </w:pPr>
    </w:p>
    <w:p w14:paraId="2921AE2B" w14:textId="4D2262F0" w:rsidR="00B1343A" w:rsidRPr="009905D8" w:rsidRDefault="009905D8" w:rsidP="009905D8">
      <w:pPr>
        <w:spacing w:after="0" w:line="360" w:lineRule="auto"/>
        <w:ind w:firstLine="720"/>
        <w:jc w:val="both"/>
        <w:rPr>
          <w:rFonts w:asciiTheme="majorBidi" w:hAnsiTheme="majorBidi" w:cstheme="majorBidi"/>
          <w:i/>
          <w:iCs/>
          <w:color w:val="000000"/>
          <w:sz w:val="24"/>
          <w:szCs w:val="24"/>
        </w:rPr>
      </w:pPr>
      <w:r w:rsidRPr="009905D8">
        <w:rPr>
          <w:rFonts w:asciiTheme="majorBidi" w:hAnsiTheme="majorBidi" w:cstheme="majorBidi"/>
          <w:i/>
          <w:iCs/>
          <w:color w:val="000000"/>
          <w:sz w:val="24"/>
          <w:szCs w:val="24"/>
        </w:rPr>
        <w:t xml:space="preserve">8.3.4 </w:t>
      </w:r>
      <w:r w:rsidR="00B1343A" w:rsidRPr="009905D8">
        <w:rPr>
          <w:rFonts w:asciiTheme="majorBidi" w:hAnsiTheme="majorBidi" w:cstheme="majorBidi"/>
          <w:i/>
          <w:iCs/>
          <w:color w:val="000000"/>
          <w:sz w:val="24"/>
          <w:szCs w:val="24"/>
        </w:rPr>
        <w:t>Other Types of Drug Applications</w:t>
      </w:r>
    </w:p>
    <w:p w14:paraId="0C2373D4" w14:textId="77777777" w:rsidR="00B1343A" w:rsidRDefault="00B1343A" w:rsidP="00B1343A">
      <w:pPr>
        <w:spacing w:after="0" w:line="360" w:lineRule="auto"/>
        <w:jc w:val="both"/>
        <w:rPr>
          <w:rFonts w:asciiTheme="majorBidi" w:hAnsiTheme="majorBidi" w:cstheme="majorBidi"/>
          <w:bCs/>
          <w:color w:val="000000"/>
          <w:sz w:val="24"/>
          <w:szCs w:val="24"/>
        </w:rPr>
      </w:pPr>
      <w:r>
        <w:rPr>
          <w:rFonts w:asciiTheme="majorBidi" w:hAnsiTheme="majorBidi" w:cstheme="majorBidi"/>
          <w:bCs/>
          <w:color w:val="000000"/>
          <w:sz w:val="24"/>
          <w:szCs w:val="24"/>
        </w:rPr>
        <w:t xml:space="preserve">The FDA, the </w:t>
      </w:r>
      <w:r w:rsidRPr="00D80159">
        <w:rPr>
          <w:rFonts w:asciiTheme="majorBidi" w:hAnsiTheme="majorBidi" w:cstheme="majorBidi"/>
          <w:bCs/>
          <w:color w:val="000000"/>
          <w:sz w:val="24"/>
          <w:szCs w:val="24"/>
        </w:rPr>
        <w:t xml:space="preserve">European Medicines Agency </w:t>
      </w:r>
      <w:r>
        <w:rPr>
          <w:rFonts w:asciiTheme="majorBidi" w:hAnsiTheme="majorBidi" w:cstheme="majorBidi"/>
          <w:bCs/>
          <w:color w:val="000000"/>
          <w:sz w:val="24"/>
          <w:szCs w:val="24"/>
        </w:rPr>
        <w:t xml:space="preserve">and similar regulatory agencies </w:t>
      </w:r>
      <w:r w:rsidRPr="00D80159">
        <w:rPr>
          <w:rFonts w:asciiTheme="majorBidi" w:hAnsiTheme="majorBidi" w:cstheme="majorBidi"/>
          <w:bCs/>
          <w:color w:val="000000"/>
          <w:sz w:val="24"/>
          <w:szCs w:val="24"/>
        </w:rPr>
        <w:t xml:space="preserve">are </w:t>
      </w:r>
      <w:r>
        <w:rPr>
          <w:rFonts w:asciiTheme="majorBidi" w:hAnsiTheme="majorBidi" w:cstheme="majorBidi"/>
          <w:bCs/>
          <w:color w:val="000000"/>
          <w:sz w:val="24"/>
          <w:szCs w:val="24"/>
        </w:rPr>
        <w:t>also advancing</w:t>
      </w:r>
      <w:r w:rsidRPr="00D80159">
        <w:rPr>
          <w:rFonts w:asciiTheme="majorBidi" w:hAnsiTheme="majorBidi" w:cstheme="majorBidi"/>
          <w:bCs/>
          <w:color w:val="000000"/>
          <w:sz w:val="24"/>
          <w:szCs w:val="24"/>
        </w:rPr>
        <w:t xml:space="preserve"> the assessment and development of products</w:t>
      </w:r>
      <w:r>
        <w:rPr>
          <w:rFonts w:asciiTheme="majorBidi" w:hAnsiTheme="majorBidi" w:cstheme="majorBidi"/>
          <w:bCs/>
          <w:color w:val="000000"/>
          <w:sz w:val="24"/>
          <w:szCs w:val="24"/>
        </w:rPr>
        <w:t>, known as orphan drugs,</w:t>
      </w:r>
      <w:r w:rsidRPr="00D80159">
        <w:rPr>
          <w:rFonts w:asciiTheme="majorBidi" w:hAnsiTheme="majorBidi" w:cstheme="majorBidi"/>
          <w:bCs/>
          <w:color w:val="000000"/>
          <w:sz w:val="24"/>
          <w:szCs w:val="24"/>
        </w:rPr>
        <w:t xml:space="preserve"> that demonstrate </w:t>
      </w:r>
      <w:r>
        <w:rPr>
          <w:rFonts w:asciiTheme="majorBidi" w:hAnsiTheme="majorBidi" w:cstheme="majorBidi"/>
          <w:bCs/>
          <w:color w:val="000000"/>
          <w:sz w:val="24"/>
          <w:szCs w:val="24"/>
        </w:rPr>
        <w:t xml:space="preserve">that they can treat </w:t>
      </w:r>
      <w:r w:rsidRPr="00D80159">
        <w:rPr>
          <w:rFonts w:asciiTheme="majorBidi" w:hAnsiTheme="majorBidi" w:cstheme="majorBidi"/>
          <w:bCs/>
          <w:color w:val="000000"/>
          <w:sz w:val="24"/>
          <w:szCs w:val="24"/>
        </w:rPr>
        <w:t>rare diseases or conditions. A rare disease is defined as one that affects 0.05</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0.1</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 of the population. Incentives for orphan drug development provided by the </w:t>
      </w:r>
      <w:r>
        <w:rPr>
          <w:rFonts w:asciiTheme="majorBidi" w:hAnsiTheme="majorBidi" w:cstheme="majorBidi"/>
          <w:bCs/>
          <w:color w:val="000000"/>
          <w:sz w:val="24"/>
          <w:szCs w:val="24"/>
        </w:rPr>
        <w:t>FDA</w:t>
      </w:r>
      <w:r w:rsidRPr="00D80159">
        <w:rPr>
          <w:rFonts w:asciiTheme="majorBidi" w:hAnsiTheme="majorBidi" w:cstheme="majorBidi"/>
          <w:bCs/>
          <w:color w:val="000000"/>
          <w:sz w:val="24"/>
          <w:szCs w:val="24"/>
        </w:rPr>
        <w:t xml:space="preserve"> and </w:t>
      </w:r>
      <w:r>
        <w:rPr>
          <w:rFonts w:asciiTheme="majorBidi" w:hAnsiTheme="majorBidi" w:cstheme="majorBidi"/>
          <w:bCs/>
          <w:color w:val="000000"/>
          <w:sz w:val="24"/>
          <w:szCs w:val="24"/>
        </w:rPr>
        <w:t xml:space="preserve">the </w:t>
      </w:r>
      <w:r w:rsidRPr="00D80159">
        <w:rPr>
          <w:rFonts w:asciiTheme="majorBidi" w:hAnsiTheme="majorBidi" w:cstheme="majorBidi"/>
          <w:bCs/>
          <w:color w:val="000000"/>
          <w:sz w:val="24"/>
          <w:szCs w:val="24"/>
        </w:rPr>
        <w:t xml:space="preserve">European Union Commission include particular controlling protocols, extended market exclusivity, and reduced fees for regulatory activities, central application, tax credits, and an enhanced approval procedure. </w:t>
      </w:r>
    </w:p>
    <w:p w14:paraId="471F3514"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1344086D" w14:textId="77777777" w:rsidR="00B1343A" w:rsidRDefault="00B1343A" w:rsidP="00B1343A">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 xml:space="preserve">An application for a new </w:t>
      </w:r>
      <w:r>
        <w:rPr>
          <w:rFonts w:asciiTheme="majorBidi" w:hAnsiTheme="majorBidi" w:cstheme="majorBidi"/>
          <w:bCs/>
          <w:color w:val="000000"/>
          <w:sz w:val="24"/>
          <w:szCs w:val="24"/>
        </w:rPr>
        <w:t xml:space="preserve">orphan </w:t>
      </w:r>
      <w:r w:rsidRPr="00D80159">
        <w:rPr>
          <w:rFonts w:asciiTheme="majorBidi" w:hAnsiTheme="majorBidi" w:cstheme="majorBidi"/>
          <w:bCs/>
          <w:color w:val="000000"/>
          <w:sz w:val="24"/>
          <w:szCs w:val="24"/>
        </w:rPr>
        <w:t xml:space="preserve">drug approval must include all information that when submitted to the FDA will provide easy and quick assessment and </w:t>
      </w:r>
      <w:r>
        <w:rPr>
          <w:rFonts w:asciiTheme="majorBidi" w:hAnsiTheme="majorBidi" w:cstheme="majorBidi"/>
          <w:bCs/>
          <w:color w:val="000000"/>
          <w:sz w:val="24"/>
          <w:szCs w:val="24"/>
        </w:rPr>
        <w:t xml:space="preserve">lead to eventual approval. Upon receipt of approval, </w:t>
      </w:r>
      <w:r w:rsidRPr="00D80159">
        <w:rPr>
          <w:rFonts w:asciiTheme="majorBidi" w:hAnsiTheme="majorBidi" w:cstheme="majorBidi"/>
          <w:bCs/>
          <w:color w:val="000000"/>
          <w:sz w:val="24"/>
          <w:szCs w:val="24"/>
        </w:rPr>
        <w:t>a</w:t>
      </w:r>
      <w:r>
        <w:rPr>
          <w:rFonts w:asciiTheme="majorBidi" w:hAnsiTheme="majorBidi" w:cstheme="majorBidi"/>
          <w:bCs/>
          <w:color w:val="000000"/>
          <w:sz w:val="24"/>
          <w:szCs w:val="24"/>
        </w:rPr>
        <w:t>n applicant</w:t>
      </w:r>
      <w:r w:rsidRPr="00D80159">
        <w:rPr>
          <w:rFonts w:asciiTheme="majorBidi" w:hAnsiTheme="majorBidi" w:cstheme="majorBidi"/>
          <w:bCs/>
          <w:color w:val="000000"/>
          <w:sz w:val="24"/>
          <w:szCs w:val="24"/>
        </w:rPr>
        <w:t xml:space="preserve"> may </w:t>
      </w:r>
      <w:r>
        <w:rPr>
          <w:rFonts w:asciiTheme="majorBidi" w:hAnsiTheme="majorBidi" w:cstheme="majorBidi"/>
          <w:bCs/>
          <w:color w:val="000000"/>
          <w:sz w:val="24"/>
          <w:szCs w:val="24"/>
        </w:rPr>
        <w:t>manufacture and market</w:t>
      </w:r>
      <w:r w:rsidRPr="00D80159">
        <w:rPr>
          <w:rFonts w:asciiTheme="majorBidi" w:hAnsiTheme="majorBidi" w:cstheme="majorBidi"/>
          <w:bCs/>
          <w:color w:val="000000"/>
          <w:sz w:val="24"/>
          <w:szCs w:val="24"/>
        </w:rPr>
        <w:t xml:space="preserve"> the nonexclusive medication to </w:t>
      </w:r>
      <w:r>
        <w:rPr>
          <w:rFonts w:asciiTheme="majorBidi" w:hAnsiTheme="majorBidi" w:cstheme="majorBidi"/>
          <w:bCs/>
          <w:color w:val="000000"/>
          <w:sz w:val="24"/>
          <w:szCs w:val="24"/>
        </w:rPr>
        <w:t>establish</w:t>
      </w:r>
      <w:r w:rsidRPr="00D80159">
        <w:rPr>
          <w:rFonts w:asciiTheme="majorBidi" w:hAnsiTheme="majorBidi" w:cstheme="majorBidi"/>
          <w:bCs/>
          <w:color w:val="000000"/>
          <w:sz w:val="24"/>
          <w:szCs w:val="24"/>
        </w:rPr>
        <w:t xml:space="preserve"> a protected, compelling, minimal effort option</w:t>
      </w:r>
      <w:r>
        <w:rPr>
          <w:rFonts w:asciiTheme="majorBidi" w:hAnsiTheme="majorBidi" w:cstheme="majorBidi"/>
          <w:bCs/>
          <w:color w:val="000000"/>
          <w:sz w:val="24"/>
          <w:szCs w:val="24"/>
        </w:rPr>
        <w:t xml:space="preserve"> within the larger market sector. An orphan medicine resembles a </w:t>
      </w:r>
      <w:r w:rsidRPr="00D80159">
        <w:rPr>
          <w:rFonts w:asciiTheme="majorBidi" w:hAnsiTheme="majorBidi" w:cstheme="majorBidi"/>
          <w:bCs/>
          <w:color w:val="000000"/>
          <w:sz w:val="24"/>
          <w:szCs w:val="24"/>
        </w:rPr>
        <w:t xml:space="preserve">conventional medication in </w:t>
      </w:r>
      <w:r>
        <w:rPr>
          <w:rFonts w:asciiTheme="majorBidi" w:hAnsiTheme="majorBidi" w:cstheme="majorBidi"/>
          <w:bCs/>
          <w:color w:val="000000"/>
          <w:sz w:val="24"/>
          <w:szCs w:val="24"/>
        </w:rPr>
        <w:t>terms of</w:t>
      </w:r>
      <w:r w:rsidRPr="00D80159">
        <w:rPr>
          <w:rFonts w:asciiTheme="majorBidi" w:hAnsiTheme="majorBidi" w:cstheme="majorBidi"/>
          <w:bCs/>
          <w:color w:val="000000"/>
          <w:sz w:val="24"/>
          <w:szCs w:val="24"/>
        </w:rPr>
        <w:t xml:space="preserve"> structure, quality, and course of organization, quality, execution attributes, and </w:t>
      </w:r>
      <w:r>
        <w:rPr>
          <w:rFonts w:asciiTheme="majorBidi" w:hAnsiTheme="majorBidi" w:cstheme="majorBidi"/>
          <w:bCs/>
          <w:color w:val="000000"/>
          <w:sz w:val="24"/>
          <w:szCs w:val="24"/>
        </w:rPr>
        <w:t>expected</w:t>
      </w:r>
      <w:r w:rsidRPr="00D80159">
        <w:rPr>
          <w:rFonts w:asciiTheme="majorBidi" w:hAnsiTheme="majorBidi" w:cstheme="majorBidi"/>
          <w:bCs/>
          <w:color w:val="000000"/>
          <w:sz w:val="24"/>
          <w:szCs w:val="24"/>
        </w:rPr>
        <w:t xml:space="preserve"> use. </w:t>
      </w:r>
    </w:p>
    <w:p w14:paraId="3403EE01"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15CE5CE1" w14:textId="5E1812CA" w:rsidR="00B1343A" w:rsidRDefault="00B1343A" w:rsidP="00D713AC">
      <w:pPr>
        <w:spacing w:after="0" w:line="360" w:lineRule="auto"/>
        <w:jc w:val="both"/>
        <w:rPr>
          <w:rFonts w:asciiTheme="majorBidi" w:hAnsiTheme="majorBidi" w:cstheme="majorBidi"/>
          <w:bCs/>
          <w:color w:val="000000"/>
          <w:sz w:val="24"/>
          <w:szCs w:val="24"/>
        </w:rPr>
      </w:pPr>
      <w:r w:rsidRPr="00D80159">
        <w:rPr>
          <w:rFonts w:asciiTheme="majorBidi" w:hAnsiTheme="majorBidi" w:cstheme="majorBidi"/>
          <w:bCs/>
          <w:color w:val="000000"/>
          <w:sz w:val="24"/>
          <w:szCs w:val="24"/>
        </w:rPr>
        <w:t xml:space="preserve">Collective drug applications are </w:t>
      </w:r>
      <w:r w:rsidR="00D713AC">
        <w:rPr>
          <w:rFonts w:asciiTheme="majorBidi" w:hAnsiTheme="majorBidi" w:cstheme="majorBidi"/>
          <w:bCs/>
          <w:color w:val="000000"/>
          <w:sz w:val="24"/>
          <w:szCs w:val="24"/>
        </w:rPr>
        <w:t>termed</w:t>
      </w:r>
      <w:r w:rsidRPr="00D80159">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abbreviated</w:t>
      </w:r>
      <w:r>
        <w:rPr>
          <w:rFonts w:asciiTheme="majorBidi" w:hAnsiTheme="majorBidi" w:cstheme="majorBidi"/>
          <w:bCs/>
          <w:color w:val="000000"/>
          <w:sz w:val="24"/>
          <w:szCs w:val="24"/>
        </w:rPr>
        <w:t>”</w:t>
      </w:r>
      <w:r w:rsidRPr="00D80159">
        <w:rPr>
          <w:rFonts w:asciiTheme="majorBidi" w:hAnsiTheme="majorBidi" w:cstheme="majorBidi"/>
          <w:bCs/>
          <w:color w:val="000000"/>
          <w:sz w:val="24"/>
          <w:szCs w:val="24"/>
        </w:rPr>
        <w:t xml:space="preserve"> because they </w:t>
      </w:r>
      <w:r w:rsidR="00D713AC">
        <w:rPr>
          <w:rFonts w:asciiTheme="majorBidi" w:hAnsiTheme="majorBidi" w:cstheme="majorBidi"/>
          <w:bCs/>
          <w:color w:val="000000"/>
          <w:sz w:val="24"/>
          <w:szCs w:val="24"/>
        </w:rPr>
        <w:t>usually</w:t>
      </w:r>
      <w:r w:rsidRPr="00D80159">
        <w:rPr>
          <w:rFonts w:asciiTheme="majorBidi" w:hAnsiTheme="majorBidi" w:cstheme="majorBidi"/>
          <w:bCs/>
          <w:color w:val="000000"/>
          <w:sz w:val="24"/>
          <w:szCs w:val="24"/>
        </w:rPr>
        <w:t xml:space="preserve"> </w:t>
      </w:r>
      <w:r w:rsidR="00D713AC">
        <w:rPr>
          <w:rFonts w:asciiTheme="majorBidi" w:hAnsiTheme="majorBidi" w:cstheme="majorBidi"/>
          <w:bCs/>
          <w:color w:val="000000"/>
          <w:sz w:val="24"/>
          <w:szCs w:val="24"/>
        </w:rPr>
        <w:t>do not need</w:t>
      </w:r>
      <w:r w:rsidRPr="00D80159">
        <w:rPr>
          <w:rFonts w:asciiTheme="majorBidi" w:hAnsiTheme="majorBidi" w:cstheme="majorBidi"/>
          <w:bCs/>
          <w:color w:val="000000"/>
          <w:sz w:val="24"/>
          <w:szCs w:val="24"/>
        </w:rPr>
        <w:t xml:space="preserve"> to </w:t>
      </w:r>
      <w:r>
        <w:rPr>
          <w:rFonts w:asciiTheme="majorBidi" w:hAnsiTheme="majorBidi" w:cstheme="majorBidi"/>
          <w:bCs/>
          <w:color w:val="000000"/>
          <w:sz w:val="24"/>
          <w:szCs w:val="24"/>
        </w:rPr>
        <w:t xml:space="preserve">undergo </w:t>
      </w:r>
      <w:r w:rsidR="00D713AC">
        <w:rPr>
          <w:rFonts w:asciiTheme="majorBidi" w:hAnsiTheme="majorBidi" w:cstheme="majorBidi"/>
          <w:bCs/>
          <w:color w:val="000000"/>
          <w:sz w:val="24"/>
          <w:szCs w:val="24"/>
        </w:rPr>
        <w:t xml:space="preserve">the typical </w:t>
      </w:r>
      <w:r w:rsidRPr="00D80159">
        <w:rPr>
          <w:rFonts w:asciiTheme="majorBidi" w:hAnsiTheme="majorBidi" w:cstheme="majorBidi"/>
          <w:bCs/>
          <w:color w:val="000000"/>
          <w:sz w:val="24"/>
          <w:szCs w:val="24"/>
        </w:rPr>
        <w:t xml:space="preserve">preclinical and clinical tests to </w:t>
      </w:r>
      <w:r w:rsidR="00D713AC">
        <w:rPr>
          <w:rFonts w:asciiTheme="majorBidi" w:hAnsiTheme="majorBidi" w:cstheme="majorBidi"/>
          <w:bCs/>
          <w:color w:val="000000"/>
          <w:sz w:val="24"/>
          <w:szCs w:val="24"/>
        </w:rPr>
        <w:t>demonstrate</w:t>
      </w:r>
      <w:r>
        <w:rPr>
          <w:rFonts w:asciiTheme="majorBidi" w:hAnsiTheme="majorBidi" w:cstheme="majorBidi"/>
          <w:bCs/>
          <w:color w:val="000000"/>
          <w:sz w:val="24"/>
          <w:szCs w:val="24"/>
        </w:rPr>
        <w:t xml:space="preserve"> their viability and safety.</w:t>
      </w:r>
      <w:r w:rsidRPr="00D80159">
        <w:rPr>
          <w:rFonts w:asciiTheme="majorBidi" w:hAnsiTheme="majorBidi" w:cstheme="majorBidi"/>
          <w:bCs/>
          <w:color w:val="000000"/>
          <w:sz w:val="24"/>
          <w:szCs w:val="24"/>
        </w:rPr>
        <w:t xml:space="preserve"> Rather, collective </w:t>
      </w:r>
      <w:r>
        <w:rPr>
          <w:rFonts w:asciiTheme="majorBidi" w:hAnsiTheme="majorBidi" w:cstheme="majorBidi"/>
          <w:bCs/>
          <w:color w:val="000000"/>
          <w:sz w:val="24"/>
          <w:szCs w:val="24"/>
        </w:rPr>
        <w:t>drug applica</w:t>
      </w:r>
      <w:r w:rsidR="00D713AC">
        <w:rPr>
          <w:rFonts w:asciiTheme="majorBidi" w:hAnsiTheme="majorBidi" w:cstheme="majorBidi"/>
          <w:bCs/>
          <w:color w:val="000000"/>
          <w:sz w:val="24"/>
          <w:szCs w:val="24"/>
        </w:rPr>
        <w:t>tions</w:t>
      </w:r>
      <w:r w:rsidRPr="00D80159">
        <w:rPr>
          <w:rFonts w:asciiTheme="majorBidi" w:hAnsiTheme="majorBidi" w:cstheme="majorBidi"/>
          <w:bCs/>
          <w:color w:val="000000"/>
          <w:sz w:val="24"/>
          <w:szCs w:val="24"/>
        </w:rPr>
        <w:t xml:space="preserve"> must </w:t>
      </w:r>
      <w:r w:rsidR="00D713AC">
        <w:rPr>
          <w:rFonts w:asciiTheme="majorBidi" w:hAnsiTheme="majorBidi" w:cstheme="majorBidi"/>
          <w:bCs/>
          <w:color w:val="000000"/>
          <w:sz w:val="24"/>
          <w:szCs w:val="24"/>
        </w:rPr>
        <w:t>show</w:t>
      </w:r>
      <w:r>
        <w:rPr>
          <w:rFonts w:asciiTheme="majorBidi" w:hAnsiTheme="majorBidi" w:cstheme="majorBidi"/>
          <w:bCs/>
          <w:color w:val="000000"/>
          <w:sz w:val="24"/>
          <w:szCs w:val="24"/>
        </w:rPr>
        <w:t xml:space="preserve"> </w:t>
      </w:r>
      <w:r w:rsidRPr="00D80159">
        <w:rPr>
          <w:rFonts w:asciiTheme="majorBidi" w:hAnsiTheme="majorBidi" w:cstheme="majorBidi"/>
          <w:bCs/>
          <w:color w:val="000000"/>
          <w:sz w:val="24"/>
          <w:szCs w:val="24"/>
        </w:rPr>
        <w:t xml:space="preserve">that the item is </w:t>
      </w:r>
      <w:r>
        <w:rPr>
          <w:rFonts w:asciiTheme="majorBidi" w:hAnsiTheme="majorBidi" w:cstheme="majorBidi"/>
          <w:bCs/>
          <w:color w:val="000000"/>
          <w:sz w:val="24"/>
          <w:szCs w:val="24"/>
        </w:rPr>
        <w:t xml:space="preserve">a </w:t>
      </w:r>
      <w:r w:rsidRPr="00D80159">
        <w:rPr>
          <w:rFonts w:asciiTheme="majorBidi" w:hAnsiTheme="majorBidi" w:cstheme="majorBidi"/>
          <w:bCs/>
          <w:color w:val="000000"/>
          <w:sz w:val="24"/>
          <w:szCs w:val="24"/>
        </w:rPr>
        <w:t>bioequivalent</w:t>
      </w:r>
      <w:r>
        <w:rPr>
          <w:rFonts w:asciiTheme="majorBidi" w:hAnsiTheme="majorBidi" w:cstheme="majorBidi"/>
          <w:bCs/>
          <w:color w:val="000000"/>
          <w:sz w:val="24"/>
          <w:szCs w:val="24"/>
        </w:rPr>
        <w:t>, in that it acts in ways similar to</w:t>
      </w:r>
      <w:r w:rsidRPr="00D80159">
        <w:rPr>
          <w:rFonts w:asciiTheme="majorBidi" w:hAnsiTheme="majorBidi" w:cstheme="majorBidi"/>
          <w:bCs/>
          <w:color w:val="000000"/>
          <w:sz w:val="24"/>
          <w:szCs w:val="24"/>
        </w:rPr>
        <w:t xml:space="preserve"> the original medication. </w:t>
      </w:r>
    </w:p>
    <w:p w14:paraId="28CDE647" w14:textId="77777777" w:rsidR="00B1343A" w:rsidRPr="00D80159" w:rsidRDefault="00B1343A" w:rsidP="00B1343A">
      <w:pPr>
        <w:spacing w:after="0" w:line="360" w:lineRule="auto"/>
        <w:jc w:val="both"/>
        <w:rPr>
          <w:rFonts w:asciiTheme="majorBidi" w:hAnsiTheme="majorBidi" w:cstheme="majorBidi"/>
          <w:bCs/>
          <w:color w:val="000000"/>
          <w:sz w:val="24"/>
          <w:szCs w:val="24"/>
        </w:rPr>
      </w:pPr>
    </w:p>
    <w:p w14:paraId="11A84615" w14:textId="41E9DB20" w:rsidR="00B1343A" w:rsidRPr="00B16207" w:rsidRDefault="00B1343A" w:rsidP="00C50387">
      <w:pPr>
        <w:spacing w:after="0" w:line="360" w:lineRule="auto"/>
        <w:jc w:val="center"/>
        <w:rPr>
          <w:rFonts w:asciiTheme="majorBidi" w:hAnsiTheme="majorBidi" w:cstheme="majorBidi"/>
          <w:b/>
          <w:color w:val="000000"/>
          <w:sz w:val="24"/>
          <w:szCs w:val="24"/>
        </w:rPr>
      </w:pPr>
      <w:r w:rsidRPr="00B16207">
        <w:rPr>
          <w:rFonts w:asciiTheme="majorBidi" w:hAnsiTheme="majorBidi" w:cstheme="majorBidi"/>
          <w:b/>
          <w:color w:val="000000"/>
          <w:sz w:val="24"/>
          <w:szCs w:val="24"/>
        </w:rPr>
        <w:t xml:space="preserve">Understanding the pharmaceutical industry, as described above, </w:t>
      </w:r>
      <w:r w:rsidR="00C50387">
        <w:rPr>
          <w:rFonts w:asciiTheme="majorBidi" w:hAnsiTheme="majorBidi" w:cstheme="majorBidi"/>
          <w:b/>
          <w:color w:val="000000"/>
          <w:sz w:val="24"/>
          <w:szCs w:val="24"/>
        </w:rPr>
        <w:t>may contribute to a</w:t>
      </w:r>
      <w:r w:rsidRPr="00B16207">
        <w:rPr>
          <w:rFonts w:asciiTheme="majorBidi" w:hAnsiTheme="majorBidi" w:cstheme="majorBidi"/>
          <w:b/>
          <w:color w:val="000000"/>
          <w:sz w:val="24"/>
          <w:szCs w:val="24"/>
        </w:rPr>
        <w:t xml:space="preserve"> better understand</w:t>
      </w:r>
      <w:r w:rsidR="00C50387">
        <w:rPr>
          <w:rFonts w:asciiTheme="majorBidi" w:hAnsiTheme="majorBidi" w:cstheme="majorBidi"/>
          <w:b/>
          <w:color w:val="000000"/>
          <w:sz w:val="24"/>
          <w:szCs w:val="24"/>
        </w:rPr>
        <w:t>ing of</w:t>
      </w:r>
      <w:r w:rsidRPr="00B16207">
        <w:rPr>
          <w:rFonts w:asciiTheme="majorBidi" w:hAnsiTheme="majorBidi" w:cstheme="majorBidi"/>
          <w:b/>
          <w:color w:val="000000"/>
          <w:sz w:val="24"/>
          <w:szCs w:val="24"/>
        </w:rPr>
        <w:t xml:space="preserve"> other technology domains</w:t>
      </w:r>
      <w:r>
        <w:rPr>
          <w:rFonts w:asciiTheme="majorBidi" w:hAnsiTheme="majorBidi" w:cstheme="majorBidi"/>
          <w:b/>
          <w:color w:val="000000"/>
          <w:sz w:val="24"/>
          <w:szCs w:val="24"/>
        </w:rPr>
        <w:t>. One example is</w:t>
      </w:r>
      <w:r w:rsidRPr="00B16207">
        <w:rPr>
          <w:rFonts w:asciiTheme="majorBidi" w:hAnsiTheme="majorBidi" w:cstheme="majorBidi"/>
          <w:b/>
          <w:color w:val="000000"/>
          <w:sz w:val="24"/>
          <w:szCs w:val="24"/>
        </w:rPr>
        <w:t xml:space="preserve"> smart mobility.</w:t>
      </w:r>
    </w:p>
    <w:p w14:paraId="7F956094" w14:textId="77777777" w:rsidR="00B1343A" w:rsidRPr="00B16207" w:rsidRDefault="00B1343A" w:rsidP="00B1343A">
      <w:pPr>
        <w:spacing w:after="0" w:line="360" w:lineRule="auto"/>
        <w:jc w:val="center"/>
        <w:rPr>
          <w:rFonts w:asciiTheme="majorBidi" w:hAnsiTheme="majorBidi" w:cstheme="majorBidi"/>
          <w:b/>
          <w:color w:val="000000"/>
          <w:sz w:val="24"/>
          <w:szCs w:val="24"/>
        </w:rPr>
      </w:pPr>
    </w:p>
    <w:p w14:paraId="20A6FC83" w14:textId="67E635B9" w:rsidR="00B1343A" w:rsidRPr="00A63118" w:rsidRDefault="009905D8" w:rsidP="00B1343A">
      <w:pPr>
        <w:spacing w:after="0" w:line="360" w:lineRule="auto"/>
        <w:jc w:val="both"/>
        <w:rPr>
          <w:rFonts w:asciiTheme="majorBidi" w:hAnsiTheme="majorBidi" w:cstheme="majorBidi"/>
          <w:b/>
          <w:i/>
          <w:iCs/>
          <w:color w:val="000000"/>
          <w:sz w:val="24"/>
          <w:szCs w:val="24"/>
        </w:rPr>
      </w:pPr>
      <w:r>
        <w:rPr>
          <w:rFonts w:asciiTheme="majorBidi" w:hAnsiTheme="majorBidi" w:cstheme="majorBidi"/>
          <w:b/>
          <w:i/>
          <w:iCs/>
          <w:color w:val="000000"/>
          <w:sz w:val="24"/>
          <w:szCs w:val="24"/>
        </w:rPr>
        <w:t xml:space="preserve">8.4 </w:t>
      </w:r>
      <w:r w:rsidR="00B1343A" w:rsidRPr="00A63118">
        <w:rPr>
          <w:rFonts w:asciiTheme="majorBidi" w:hAnsiTheme="majorBidi" w:cstheme="majorBidi"/>
          <w:b/>
          <w:i/>
          <w:iCs/>
          <w:color w:val="000000"/>
          <w:sz w:val="24"/>
          <w:szCs w:val="24"/>
        </w:rPr>
        <w:t>Ride-Sharing Platforms and Pharmaceutical Companies</w:t>
      </w:r>
    </w:p>
    <w:p w14:paraId="4131F30C" w14:textId="77777777" w:rsidR="00B1343A" w:rsidRDefault="00B1343A" w:rsidP="00B1343A">
      <w:pPr>
        <w:spacing w:after="0" w:line="360" w:lineRule="auto"/>
        <w:jc w:val="both"/>
        <w:rPr>
          <w:rFonts w:asciiTheme="majorBidi" w:hAnsiTheme="majorBidi" w:cstheme="majorBidi"/>
          <w:color w:val="000000"/>
          <w:sz w:val="24"/>
          <w:szCs w:val="24"/>
        </w:rPr>
      </w:pPr>
      <w:r w:rsidRPr="00C67721">
        <w:rPr>
          <w:rFonts w:asciiTheme="majorBidi" w:hAnsiTheme="majorBidi" w:cstheme="majorBidi"/>
          <w:color w:val="000000"/>
          <w:sz w:val="24"/>
          <w:szCs w:val="24"/>
        </w:rPr>
        <w:lastRenderedPageBreak/>
        <w:t xml:space="preserve">There has recently been a lot of </w:t>
      </w:r>
      <w:r>
        <w:rPr>
          <w:rFonts w:asciiTheme="majorBidi" w:hAnsiTheme="majorBidi" w:cstheme="majorBidi"/>
          <w:color w:val="000000"/>
          <w:sz w:val="24"/>
          <w:szCs w:val="24"/>
        </w:rPr>
        <w:t xml:space="preserve">talk about </w:t>
      </w:r>
      <w:r w:rsidRPr="00C67721">
        <w:rPr>
          <w:rFonts w:asciiTheme="majorBidi" w:hAnsiTheme="majorBidi" w:cstheme="majorBidi"/>
          <w:color w:val="000000"/>
          <w:sz w:val="24"/>
          <w:szCs w:val="24"/>
        </w:rPr>
        <w:t>the long-anticipated initial public offering of ride-sharing companies, Uber and Lyft in the U</w:t>
      </w:r>
      <w:r>
        <w:rPr>
          <w:rFonts w:asciiTheme="majorBidi" w:hAnsiTheme="majorBidi" w:cstheme="majorBidi"/>
          <w:color w:val="000000"/>
          <w:sz w:val="24"/>
          <w:szCs w:val="24"/>
        </w:rPr>
        <w:t>nited States</w:t>
      </w:r>
      <w:r w:rsidRPr="00C67721">
        <w:rPr>
          <w:rFonts w:asciiTheme="majorBidi" w:hAnsiTheme="majorBidi" w:cstheme="majorBidi"/>
          <w:color w:val="000000"/>
          <w:sz w:val="24"/>
          <w:szCs w:val="24"/>
        </w:rPr>
        <w:t xml:space="preserve">. The analysts have warned </w:t>
      </w:r>
      <w:r>
        <w:rPr>
          <w:rFonts w:asciiTheme="majorBidi" w:hAnsiTheme="majorBidi" w:cstheme="majorBidi"/>
          <w:color w:val="000000"/>
          <w:sz w:val="24"/>
          <w:szCs w:val="24"/>
        </w:rPr>
        <w:t xml:space="preserve">against excessive </w:t>
      </w:r>
      <w:r w:rsidRPr="00C67721">
        <w:rPr>
          <w:rFonts w:asciiTheme="majorBidi" w:hAnsiTheme="majorBidi" w:cstheme="majorBidi"/>
          <w:color w:val="000000"/>
          <w:sz w:val="24"/>
          <w:szCs w:val="24"/>
        </w:rPr>
        <w:t>investor excitement, emphasi</w:t>
      </w:r>
      <w:r>
        <w:rPr>
          <w:rFonts w:asciiTheme="majorBidi" w:hAnsiTheme="majorBidi" w:cstheme="majorBidi"/>
          <w:color w:val="000000"/>
          <w:sz w:val="24"/>
          <w:szCs w:val="24"/>
        </w:rPr>
        <w:t>z</w:t>
      </w:r>
      <w:r w:rsidRPr="00C67721">
        <w:rPr>
          <w:rFonts w:asciiTheme="majorBidi" w:hAnsiTheme="majorBidi" w:cstheme="majorBidi"/>
          <w:color w:val="000000"/>
          <w:sz w:val="24"/>
          <w:szCs w:val="24"/>
        </w:rPr>
        <w:t xml:space="preserve">ing that the companies </w:t>
      </w:r>
      <w:r>
        <w:rPr>
          <w:rFonts w:asciiTheme="majorBidi" w:hAnsiTheme="majorBidi" w:cstheme="majorBidi"/>
          <w:color w:val="000000"/>
          <w:sz w:val="24"/>
          <w:szCs w:val="24"/>
        </w:rPr>
        <w:t xml:space="preserve">have not only yet </w:t>
      </w:r>
      <w:r w:rsidRPr="00C67721">
        <w:rPr>
          <w:rFonts w:asciiTheme="majorBidi" w:hAnsiTheme="majorBidi" w:cstheme="majorBidi"/>
          <w:color w:val="000000"/>
          <w:sz w:val="24"/>
          <w:szCs w:val="24"/>
        </w:rPr>
        <w:t>t</w:t>
      </w:r>
      <w:r>
        <w:rPr>
          <w:rFonts w:asciiTheme="majorBidi" w:hAnsiTheme="majorBidi" w:cstheme="majorBidi"/>
          <w:color w:val="000000"/>
          <w:sz w:val="24"/>
          <w:szCs w:val="24"/>
        </w:rPr>
        <w:t>o turn</w:t>
      </w:r>
      <w:r w:rsidRPr="00C67721">
        <w:rPr>
          <w:rFonts w:asciiTheme="majorBidi" w:hAnsiTheme="majorBidi" w:cstheme="majorBidi"/>
          <w:color w:val="000000"/>
          <w:sz w:val="24"/>
          <w:szCs w:val="24"/>
        </w:rPr>
        <w:t xml:space="preserve"> a profit, but also continue to post huge losses.</w:t>
      </w:r>
      <w:r>
        <w:rPr>
          <w:rFonts w:asciiTheme="majorBidi" w:hAnsiTheme="majorBidi" w:cstheme="majorBidi"/>
          <w:color w:val="000000"/>
          <w:sz w:val="24"/>
          <w:szCs w:val="24"/>
        </w:rPr>
        <w:t xml:space="preserve"> </w:t>
      </w:r>
      <w:r w:rsidRPr="00C67721">
        <w:rPr>
          <w:rFonts w:asciiTheme="majorBidi" w:hAnsiTheme="majorBidi" w:cstheme="majorBidi"/>
          <w:color w:val="000000"/>
          <w:sz w:val="24"/>
          <w:szCs w:val="24"/>
        </w:rPr>
        <w:t xml:space="preserve">Several believe that </w:t>
      </w:r>
      <w:r>
        <w:rPr>
          <w:rFonts w:asciiTheme="majorBidi" w:hAnsiTheme="majorBidi" w:cstheme="majorBidi"/>
          <w:color w:val="000000"/>
          <w:sz w:val="24"/>
          <w:szCs w:val="24"/>
        </w:rPr>
        <w:t>investing in such a company, particularly Uber, can be justified if one looks at it as</w:t>
      </w:r>
      <w:r w:rsidRPr="00C67721">
        <w:rPr>
          <w:rFonts w:asciiTheme="majorBidi" w:hAnsiTheme="majorBidi" w:cstheme="majorBidi"/>
          <w:color w:val="000000"/>
          <w:sz w:val="24"/>
          <w:szCs w:val="24"/>
        </w:rPr>
        <w:t xml:space="preserve"> the </w:t>
      </w:r>
      <w:r>
        <w:rPr>
          <w:rFonts w:asciiTheme="majorBidi" w:hAnsiTheme="majorBidi" w:cstheme="majorBidi"/>
          <w:color w:val="000000"/>
          <w:sz w:val="24"/>
          <w:szCs w:val="24"/>
        </w:rPr>
        <w:t>“</w:t>
      </w:r>
      <w:r w:rsidRPr="00C67721">
        <w:rPr>
          <w:rFonts w:asciiTheme="majorBidi" w:hAnsiTheme="majorBidi" w:cstheme="majorBidi"/>
          <w:color w:val="000000"/>
          <w:sz w:val="24"/>
          <w:szCs w:val="24"/>
        </w:rPr>
        <w:t>Amazon of transportation</w:t>
      </w:r>
      <w:r>
        <w:rPr>
          <w:rFonts w:asciiTheme="majorBidi" w:hAnsiTheme="majorBidi" w:cstheme="majorBidi"/>
          <w:color w:val="000000"/>
          <w:sz w:val="24"/>
          <w:szCs w:val="24"/>
        </w:rPr>
        <w:t>,” h</w:t>
      </w:r>
      <w:r w:rsidRPr="00C67721">
        <w:rPr>
          <w:rFonts w:asciiTheme="majorBidi" w:hAnsiTheme="majorBidi" w:cstheme="majorBidi"/>
          <w:color w:val="000000"/>
          <w:sz w:val="24"/>
          <w:szCs w:val="24"/>
        </w:rPr>
        <w:t>oping for future development of other businesses</w:t>
      </w:r>
      <w:r>
        <w:rPr>
          <w:rFonts w:asciiTheme="majorBidi" w:hAnsiTheme="majorBidi" w:cstheme="majorBidi"/>
          <w:color w:val="000000"/>
          <w:sz w:val="24"/>
          <w:szCs w:val="24"/>
        </w:rPr>
        <w:t>,</w:t>
      </w:r>
      <w:r w:rsidRPr="00C67721">
        <w:rPr>
          <w:rFonts w:asciiTheme="majorBidi" w:hAnsiTheme="majorBidi" w:cstheme="majorBidi"/>
          <w:color w:val="000000"/>
          <w:sz w:val="24"/>
          <w:szCs w:val="24"/>
        </w:rPr>
        <w:t xml:space="preserve"> such as micro-mobility, </w:t>
      </w:r>
      <w:r>
        <w:rPr>
          <w:rFonts w:asciiTheme="majorBidi" w:hAnsiTheme="majorBidi" w:cstheme="majorBidi"/>
          <w:color w:val="000000"/>
          <w:sz w:val="24"/>
          <w:szCs w:val="24"/>
        </w:rPr>
        <w:t>including</w:t>
      </w:r>
      <w:r w:rsidRPr="00C67721">
        <w:rPr>
          <w:rFonts w:asciiTheme="majorBidi" w:hAnsiTheme="majorBidi" w:cstheme="majorBidi"/>
          <w:color w:val="000000"/>
          <w:sz w:val="24"/>
          <w:szCs w:val="24"/>
        </w:rPr>
        <w:t xml:space="preserve"> e-scooters and e-bikes, food delivery, and so on, which are already lucrative for the </w:t>
      </w:r>
      <w:r>
        <w:rPr>
          <w:rFonts w:asciiTheme="majorBidi" w:hAnsiTheme="majorBidi" w:cstheme="majorBidi"/>
          <w:color w:val="000000"/>
          <w:sz w:val="24"/>
          <w:szCs w:val="24"/>
        </w:rPr>
        <w:t>c</w:t>
      </w:r>
      <w:r w:rsidRPr="00C67721">
        <w:rPr>
          <w:rFonts w:asciiTheme="majorBidi" w:hAnsiTheme="majorBidi" w:cstheme="majorBidi"/>
          <w:color w:val="000000"/>
          <w:sz w:val="24"/>
          <w:szCs w:val="24"/>
        </w:rPr>
        <w:t xml:space="preserve">ompany. Others say that shareholder pressure </w:t>
      </w:r>
      <w:r>
        <w:rPr>
          <w:rFonts w:asciiTheme="majorBidi" w:hAnsiTheme="majorBidi" w:cstheme="majorBidi"/>
          <w:color w:val="000000"/>
          <w:sz w:val="24"/>
          <w:szCs w:val="24"/>
        </w:rPr>
        <w:t>could lead to these companies taking higher shares from</w:t>
      </w:r>
      <w:r w:rsidRPr="00C67721">
        <w:rPr>
          <w:rFonts w:asciiTheme="majorBidi" w:hAnsiTheme="majorBidi" w:cstheme="majorBidi"/>
          <w:color w:val="000000"/>
          <w:sz w:val="24"/>
          <w:szCs w:val="24"/>
        </w:rPr>
        <w:t xml:space="preserve"> both their drivers and the riders.</w:t>
      </w:r>
    </w:p>
    <w:p w14:paraId="3445FBCF" w14:textId="77777777" w:rsidR="00B1343A" w:rsidRPr="00C67721" w:rsidRDefault="00B1343A" w:rsidP="00B1343A">
      <w:pPr>
        <w:spacing w:after="0" w:line="360" w:lineRule="auto"/>
        <w:jc w:val="both"/>
        <w:rPr>
          <w:rFonts w:asciiTheme="majorBidi" w:hAnsiTheme="majorBidi" w:cstheme="majorBidi"/>
          <w:color w:val="000000"/>
          <w:sz w:val="24"/>
          <w:szCs w:val="24"/>
        </w:rPr>
      </w:pPr>
    </w:p>
    <w:p w14:paraId="7BDA15FA" w14:textId="77777777" w:rsidR="00B1343A" w:rsidRPr="00C67721" w:rsidRDefault="00B1343A" w:rsidP="00B1343A">
      <w:pPr>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It is also possible to look at these ride-sharing companies as if they were R&amp;D-intensive companies: that is, </w:t>
      </w:r>
      <w:r w:rsidRPr="00C67721">
        <w:rPr>
          <w:rFonts w:asciiTheme="majorBidi" w:hAnsiTheme="majorBidi" w:cstheme="majorBidi"/>
          <w:color w:val="000000"/>
          <w:sz w:val="24"/>
          <w:szCs w:val="24"/>
        </w:rPr>
        <w:t>compan</w:t>
      </w:r>
      <w:r>
        <w:rPr>
          <w:rFonts w:asciiTheme="majorBidi" w:hAnsiTheme="majorBidi" w:cstheme="majorBidi"/>
          <w:color w:val="000000"/>
          <w:sz w:val="24"/>
          <w:szCs w:val="24"/>
        </w:rPr>
        <w:t>ies</w:t>
      </w:r>
      <w:r w:rsidRPr="00C67721">
        <w:rPr>
          <w:rFonts w:asciiTheme="majorBidi" w:hAnsiTheme="majorBidi" w:cstheme="majorBidi"/>
          <w:color w:val="000000"/>
          <w:sz w:val="24"/>
          <w:szCs w:val="24"/>
        </w:rPr>
        <w:t xml:space="preserve"> without a product ready for market. </w:t>
      </w:r>
      <w:r>
        <w:rPr>
          <w:rFonts w:asciiTheme="majorBidi" w:hAnsiTheme="majorBidi" w:cstheme="majorBidi"/>
          <w:color w:val="000000"/>
          <w:sz w:val="24"/>
          <w:szCs w:val="24"/>
        </w:rPr>
        <w:t>This</w:t>
      </w:r>
      <w:r w:rsidRPr="00C67721">
        <w:rPr>
          <w:rFonts w:asciiTheme="majorBidi" w:hAnsiTheme="majorBidi" w:cstheme="majorBidi"/>
          <w:color w:val="000000"/>
          <w:sz w:val="24"/>
          <w:szCs w:val="24"/>
        </w:rPr>
        <w:t xml:space="preserve"> has become a well-known operating model, mainly in early-stage technology companies and most especially in life</w:t>
      </w:r>
      <w:r>
        <w:rPr>
          <w:rFonts w:asciiTheme="majorBidi" w:hAnsiTheme="majorBidi" w:cstheme="majorBidi"/>
          <w:color w:val="000000"/>
          <w:sz w:val="24"/>
          <w:szCs w:val="24"/>
        </w:rPr>
        <w:t xml:space="preserve"> </w:t>
      </w:r>
      <w:r w:rsidRPr="00C67721">
        <w:rPr>
          <w:rFonts w:asciiTheme="majorBidi" w:hAnsiTheme="majorBidi" w:cstheme="majorBidi"/>
          <w:color w:val="000000"/>
          <w:sz w:val="24"/>
          <w:szCs w:val="24"/>
        </w:rPr>
        <w:t>sciences.</w:t>
      </w:r>
    </w:p>
    <w:p w14:paraId="788A1998" w14:textId="77777777" w:rsidR="00B1343A" w:rsidRDefault="00B1343A" w:rsidP="00B1343A">
      <w:pPr>
        <w:spacing w:after="0" w:line="360" w:lineRule="auto"/>
        <w:jc w:val="both"/>
        <w:rPr>
          <w:rFonts w:asciiTheme="majorBidi" w:hAnsiTheme="majorBidi" w:cstheme="majorBidi"/>
          <w:b/>
          <w:color w:val="000000"/>
          <w:sz w:val="24"/>
          <w:szCs w:val="24"/>
          <w:lang w:val="en-GB"/>
        </w:rPr>
      </w:pPr>
    </w:p>
    <w:p w14:paraId="5C2A1226" w14:textId="77777777" w:rsidR="00B31AF3" w:rsidRDefault="00B31AF3" w:rsidP="00B1343A">
      <w:pPr>
        <w:spacing w:after="0" w:line="360" w:lineRule="auto"/>
        <w:jc w:val="both"/>
        <w:rPr>
          <w:rFonts w:asciiTheme="majorBidi" w:hAnsiTheme="majorBidi" w:cstheme="majorBidi"/>
          <w:b/>
          <w:color w:val="000000"/>
          <w:sz w:val="24"/>
          <w:szCs w:val="24"/>
          <w:lang w:val="en-GB"/>
        </w:rPr>
      </w:pPr>
    </w:p>
    <w:p w14:paraId="5507187D" w14:textId="77777777" w:rsidR="00B31AF3" w:rsidRDefault="00B31AF3" w:rsidP="00B1343A">
      <w:pPr>
        <w:spacing w:after="0" w:line="360" w:lineRule="auto"/>
        <w:jc w:val="both"/>
        <w:rPr>
          <w:rFonts w:asciiTheme="majorBidi" w:hAnsiTheme="majorBidi" w:cstheme="majorBidi"/>
          <w:b/>
          <w:color w:val="000000"/>
          <w:sz w:val="24"/>
          <w:szCs w:val="24"/>
          <w:lang w:val="en-GB"/>
        </w:rPr>
      </w:pPr>
    </w:p>
    <w:p w14:paraId="0DC41DD6" w14:textId="37B9533D" w:rsidR="00AF4DB7" w:rsidRDefault="00AF4DB7" w:rsidP="00B1343A">
      <w:pPr>
        <w:spacing w:after="0" w:line="360" w:lineRule="auto"/>
        <w:jc w:val="both"/>
        <w:rPr>
          <w:rFonts w:asciiTheme="majorBidi" w:hAnsiTheme="majorBidi" w:cstheme="majorBidi"/>
          <w:b/>
          <w:color w:val="000000"/>
          <w:sz w:val="24"/>
          <w:szCs w:val="24"/>
          <w:lang w:val="en-GB"/>
        </w:rPr>
      </w:pPr>
    </w:p>
    <w:p w14:paraId="5BBB2359" w14:textId="77777777" w:rsidR="00AF4DB7" w:rsidRDefault="00AF4DB7" w:rsidP="00B1343A">
      <w:pPr>
        <w:spacing w:after="0" w:line="360" w:lineRule="auto"/>
        <w:jc w:val="both"/>
        <w:rPr>
          <w:rFonts w:asciiTheme="majorBidi" w:hAnsiTheme="majorBidi" w:cstheme="majorBidi"/>
          <w:b/>
          <w:color w:val="000000"/>
          <w:sz w:val="24"/>
          <w:szCs w:val="24"/>
          <w:lang w:val="en-GB"/>
        </w:rPr>
      </w:pPr>
    </w:p>
    <w:p w14:paraId="6504CD22" w14:textId="43883BE2" w:rsidR="00B1343A" w:rsidRPr="00C67721" w:rsidRDefault="00B1343A" w:rsidP="00A77FCD">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b/>
          <w:color w:val="000000"/>
          <w:sz w:val="24"/>
          <w:szCs w:val="24"/>
          <w:lang w:val="en-GB"/>
        </w:rPr>
        <w:t>Table</w:t>
      </w:r>
      <w:r>
        <w:rPr>
          <w:rFonts w:asciiTheme="majorBidi" w:hAnsiTheme="majorBidi" w:cstheme="majorBidi"/>
          <w:b/>
          <w:color w:val="000000"/>
          <w:sz w:val="24"/>
          <w:szCs w:val="24"/>
          <w:lang w:val="en-GB"/>
        </w:rPr>
        <w:t xml:space="preserve"> </w:t>
      </w:r>
      <w:r w:rsidR="00A77FCD">
        <w:rPr>
          <w:rFonts w:asciiTheme="majorBidi" w:hAnsiTheme="majorBidi" w:cstheme="majorBidi"/>
          <w:b/>
          <w:color w:val="000000"/>
          <w:sz w:val="24"/>
          <w:szCs w:val="24"/>
          <w:lang w:val="en-GB"/>
        </w:rPr>
        <w:t>8.1</w:t>
      </w:r>
      <w:r w:rsidRPr="00C67721">
        <w:rPr>
          <w:rFonts w:asciiTheme="majorBidi" w:hAnsiTheme="majorBidi" w:cstheme="majorBidi"/>
          <w:color w:val="000000"/>
          <w:sz w:val="24"/>
          <w:szCs w:val="24"/>
          <w:lang w:val="en-GB"/>
        </w:rPr>
        <w:t>:</w:t>
      </w:r>
      <w:r w:rsidRPr="00A63118">
        <w:rPr>
          <w:rFonts w:asciiTheme="majorBidi" w:hAnsiTheme="majorBidi" w:cstheme="majorBidi"/>
          <w:b/>
          <w:bCs/>
          <w:color w:val="000000"/>
          <w:sz w:val="24"/>
          <w:szCs w:val="24"/>
          <w:lang w:val="en-GB"/>
        </w:rPr>
        <w:t xml:space="preserve"> Ride-Sharing Sales</w:t>
      </w:r>
    </w:p>
    <w:tbl>
      <w:tblPr>
        <w:tblStyle w:val="GridTable21"/>
        <w:tblW w:w="0" w:type="auto"/>
        <w:tblLook w:val="04A0" w:firstRow="1" w:lastRow="0" w:firstColumn="1" w:lastColumn="0" w:noHBand="0" w:noVBand="1"/>
      </w:tblPr>
      <w:tblGrid>
        <w:gridCol w:w="2665"/>
        <w:gridCol w:w="916"/>
        <w:gridCol w:w="1129"/>
        <w:gridCol w:w="1136"/>
        <w:gridCol w:w="944"/>
        <w:gridCol w:w="1036"/>
        <w:gridCol w:w="1036"/>
      </w:tblGrid>
      <w:tr w:rsidR="00B1343A" w:rsidRPr="00C67721" w14:paraId="2C9C67E0" w14:textId="77777777" w:rsidTr="00C03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vAlign w:val="center"/>
          </w:tcPr>
          <w:p w14:paraId="043E875E" w14:textId="77777777" w:rsidR="00B1343A" w:rsidRPr="00C67721" w:rsidRDefault="00B1343A" w:rsidP="00C036AE">
            <w:pPr>
              <w:spacing w:after="0" w:line="360" w:lineRule="auto"/>
              <w:jc w:val="both"/>
              <w:rPr>
                <w:rFonts w:asciiTheme="majorBidi" w:hAnsiTheme="majorBidi" w:cstheme="majorBidi"/>
                <w:b w:val="0"/>
                <w:bCs w:val="0"/>
                <w:color w:val="000000"/>
                <w:sz w:val="24"/>
                <w:szCs w:val="24"/>
                <w:lang w:val="en-GB"/>
              </w:rPr>
            </w:pPr>
            <w:r w:rsidRPr="00C67721">
              <w:rPr>
                <w:rFonts w:asciiTheme="majorBidi" w:hAnsiTheme="majorBidi" w:cstheme="majorBidi"/>
                <w:b w:val="0"/>
                <w:bCs w:val="0"/>
                <w:color w:val="000000"/>
                <w:sz w:val="24"/>
                <w:szCs w:val="24"/>
                <w:lang w:val="en-GB"/>
              </w:rPr>
              <w:t>In $</w:t>
            </w:r>
            <w:r>
              <w:rPr>
                <w:rFonts w:asciiTheme="majorBidi" w:hAnsiTheme="majorBidi" w:cstheme="majorBidi"/>
                <w:b w:val="0"/>
                <w:bCs w:val="0"/>
                <w:color w:val="000000"/>
                <w:sz w:val="24"/>
                <w:szCs w:val="24"/>
                <w:lang w:val="en-GB"/>
              </w:rPr>
              <w:t xml:space="preserve"> </w:t>
            </w:r>
            <w:r w:rsidRPr="00C67721">
              <w:rPr>
                <w:rFonts w:asciiTheme="majorBidi" w:hAnsiTheme="majorBidi" w:cstheme="majorBidi"/>
                <w:b w:val="0"/>
                <w:bCs w:val="0"/>
                <w:color w:val="000000"/>
                <w:sz w:val="24"/>
                <w:szCs w:val="24"/>
                <w:lang w:val="en-GB"/>
              </w:rPr>
              <w:t>millions</w:t>
            </w:r>
          </w:p>
        </w:tc>
        <w:tc>
          <w:tcPr>
            <w:tcW w:w="3168" w:type="dxa"/>
            <w:gridSpan w:val="3"/>
          </w:tcPr>
          <w:p w14:paraId="6DDBD7D8" w14:textId="77777777" w:rsidR="00B1343A" w:rsidRPr="00C67721" w:rsidRDefault="00B1343A" w:rsidP="00C036AE">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Uber</w:t>
            </w:r>
          </w:p>
        </w:tc>
        <w:tc>
          <w:tcPr>
            <w:tcW w:w="3075" w:type="dxa"/>
            <w:gridSpan w:val="3"/>
          </w:tcPr>
          <w:p w14:paraId="25F46A3D" w14:textId="77777777" w:rsidR="00B1343A" w:rsidRPr="00C67721" w:rsidRDefault="00B1343A" w:rsidP="00C036AE">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Lyft</w:t>
            </w:r>
          </w:p>
        </w:tc>
      </w:tr>
      <w:tr w:rsidR="00B1343A" w:rsidRPr="00C67721" w14:paraId="639E3986"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0749BB52" w14:textId="77777777" w:rsidR="00B1343A" w:rsidRPr="00C67721" w:rsidRDefault="00B1343A" w:rsidP="00C036AE">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Year</w:t>
            </w:r>
          </w:p>
        </w:tc>
        <w:tc>
          <w:tcPr>
            <w:tcW w:w="875" w:type="dxa"/>
          </w:tcPr>
          <w:p w14:paraId="32A3DC15"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u w:val="single"/>
                <w:lang w:val="en-GB"/>
              </w:rPr>
            </w:pPr>
            <w:r w:rsidRPr="00C67721">
              <w:rPr>
                <w:rFonts w:asciiTheme="majorBidi" w:hAnsiTheme="majorBidi" w:cstheme="majorBidi"/>
                <w:color w:val="000000"/>
                <w:sz w:val="24"/>
                <w:szCs w:val="24"/>
                <w:u w:val="single"/>
                <w:lang w:val="en-GB"/>
              </w:rPr>
              <w:t>2016</w:t>
            </w:r>
          </w:p>
        </w:tc>
        <w:tc>
          <w:tcPr>
            <w:tcW w:w="1146" w:type="dxa"/>
          </w:tcPr>
          <w:p w14:paraId="533EDA4F"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u w:val="single"/>
                <w:lang w:val="en-GB"/>
              </w:rPr>
            </w:pPr>
            <w:r w:rsidRPr="00C67721">
              <w:rPr>
                <w:rFonts w:asciiTheme="majorBidi" w:hAnsiTheme="majorBidi" w:cstheme="majorBidi"/>
                <w:color w:val="000000"/>
                <w:sz w:val="24"/>
                <w:szCs w:val="24"/>
                <w:u w:val="single"/>
                <w:lang w:val="en-GB"/>
              </w:rPr>
              <w:t>2017</w:t>
            </w:r>
          </w:p>
        </w:tc>
        <w:tc>
          <w:tcPr>
            <w:tcW w:w="1147" w:type="dxa"/>
          </w:tcPr>
          <w:p w14:paraId="2D49E9E2"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u w:val="single"/>
                <w:lang w:val="en-GB"/>
              </w:rPr>
            </w:pPr>
            <w:r w:rsidRPr="00C67721">
              <w:rPr>
                <w:rFonts w:asciiTheme="majorBidi" w:hAnsiTheme="majorBidi" w:cstheme="majorBidi"/>
                <w:color w:val="000000"/>
                <w:sz w:val="24"/>
                <w:szCs w:val="24"/>
                <w:u w:val="single"/>
                <w:lang w:val="en-GB"/>
              </w:rPr>
              <w:t>2018</w:t>
            </w:r>
          </w:p>
        </w:tc>
        <w:tc>
          <w:tcPr>
            <w:tcW w:w="959" w:type="dxa"/>
          </w:tcPr>
          <w:p w14:paraId="079E4D22"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u w:val="single"/>
                <w:lang w:val="en-GB"/>
              </w:rPr>
            </w:pPr>
            <w:r w:rsidRPr="00C67721">
              <w:rPr>
                <w:rFonts w:asciiTheme="majorBidi" w:hAnsiTheme="majorBidi" w:cstheme="majorBidi"/>
                <w:color w:val="000000"/>
                <w:sz w:val="24"/>
                <w:szCs w:val="24"/>
                <w:u w:val="single"/>
                <w:lang w:val="en-GB"/>
              </w:rPr>
              <w:t>2016</w:t>
            </w:r>
          </w:p>
        </w:tc>
        <w:tc>
          <w:tcPr>
            <w:tcW w:w="1058" w:type="dxa"/>
          </w:tcPr>
          <w:p w14:paraId="5F01D682"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u w:val="single"/>
                <w:lang w:val="en-GB"/>
              </w:rPr>
            </w:pPr>
            <w:r w:rsidRPr="00C67721">
              <w:rPr>
                <w:rFonts w:asciiTheme="majorBidi" w:hAnsiTheme="majorBidi" w:cstheme="majorBidi"/>
                <w:color w:val="000000"/>
                <w:sz w:val="24"/>
                <w:szCs w:val="24"/>
                <w:u w:val="single"/>
                <w:lang w:val="en-GB"/>
              </w:rPr>
              <w:t>2017</w:t>
            </w:r>
          </w:p>
        </w:tc>
        <w:tc>
          <w:tcPr>
            <w:tcW w:w="1058" w:type="dxa"/>
          </w:tcPr>
          <w:p w14:paraId="648F2C2A"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u w:val="single"/>
                <w:lang w:val="en-GB"/>
              </w:rPr>
            </w:pPr>
            <w:r w:rsidRPr="00C67721">
              <w:rPr>
                <w:rFonts w:asciiTheme="majorBidi" w:hAnsiTheme="majorBidi" w:cstheme="majorBidi"/>
                <w:color w:val="000000"/>
                <w:sz w:val="24"/>
                <w:szCs w:val="24"/>
                <w:u w:val="single"/>
                <w:lang w:val="en-GB"/>
              </w:rPr>
              <w:t>2018</w:t>
            </w:r>
          </w:p>
        </w:tc>
      </w:tr>
      <w:tr w:rsidR="00B1343A" w:rsidRPr="00C67721" w14:paraId="12B49F72" w14:textId="77777777" w:rsidTr="00C036AE">
        <w:tc>
          <w:tcPr>
            <w:cnfStyle w:val="001000000000" w:firstRow="0" w:lastRow="0" w:firstColumn="1" w:lastColumn="0" w:oddVBand="0" w:evenVBand="0" w:oddHBand="0" w:evenHBand="0" w:firstRowFirstColumn="0" w:firstRowLastColumn="0" w:lastRowFirstColumn="0" w:lastRowLastColumn="0"/>
            <w:tcW w:w="2773" w:type="dxa"/>
          </w:tcPr>
          <w:p w14:paraId="4811A398" w14:textId="77777777" w:rsidR="00B1343A" w:rsidRPr="00C67721" w:rsidRDefault="00B1343A" w:rsidP="00C036AE">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Gross Bookings</w:t>
            </w:r>
          </w:p>
        </w:tc>
        <w:tc>
          <w:tcPr>
            <w:tcW w:w="875" w:type="dxa"/>
            <w:vAlign w:val="center"/>
          </w:tcPr>
          <w:p w14:paraId="67BDD6DB"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19,236</w:t>
            </w:r>
          </w:p>
        </w:tc>
        <w:tc>
          <w:tcPr>
            <w:tcW w:w="1146" w:type="dxa"/>
            <w:vAlign w:val="center"/>
          </w:tcPr>
          <w:p w14:paraId="78E88B30"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34,409</w:t>
            </w:r>
          </w:p>
        </w:tc>
        <w:tc>
          <w:tcPr>
            <w:tcW w:w="1147" w:type="dxa"/>
            <w:vAlign w:val="center"/>
          </w:tcPr>
          <w:p w14:paraId="0C30A567"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49,799</w:t>
            </w:r>
          </w:p>
        </w:tc>
        <w:tc>
          <w:tcPr>
            <w:tcW w:w="959" w:type="dxa"/>
            <w:vAlign w:val="center"/>
          </w:tcPr>
          <w:p w14:paraId="414628B9"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1,905</w:t>
            </w:r>
          </w:p>
        </w:tc>
        <w:tc>
          <w:tcPr>
            <w:tcW w:w="1058" w:type="dxa"/>
            <w:vAlign w:val="center"/>
          </w:tcPr>
          <w:p w14:paraId="3B9525E9"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4,587</w:t>
            </w:r>
          </w:p>
        </w:tc>
        <w:tc>
          <w:tcPr>
            <w:tcW w:w="1058" w:type="dxa"/>
            <w:vAlign w:val="center"/>
          </w:tcPr>
          <w:p w14:paraId="63DC3A47"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8,054</w:t>
            </w:r>
          </w:p>
        </w:tc>
      </w:tr>
      <w:tr w:rsidR="00B1343A" w:rsidRPr="00C67721" w14:paraId="218C3AF3"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3655903D" w14:textId="77777777" w:rsidR="00B1343A" w:rsidRPr="00C67721" w:rsidRDefault="00B1343A" w:rsidP="00C036AE">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Annual Revenue</w:t>
            </w:r>
          </w:p>
        </w:tc>
        <w:tc>
          <w:tcPr>
            <w:tcW w:w="875" w:type="dxa"/>
            <w:vAlign w:val="center"/>
          </w:tcPr>
          <w:p w14:paraId="0B8B3401"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3,845</w:t>
            </w:r>
          </w:p>
        </w:tc>
        <w:tc>
          <w:tcPr>
            <w:tcW w:w="1146" w:type="dxa"/>
            <w:vAlign w:val="center"/>
          </w:tcPr>
          <w:p w14:paraId="7656B48C"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7,932</w:t>
            </w:r>
          </w:p>
        </w:tc>
        <w:tc>
          <w:tcPr>
            <w:tcW w:w="1147" w:type="dxa"/>
            <w:vAlign w:val="center"/>
          </w:tcPr>
          <w:p w14:paraId="775942D0"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11,270</w:t>
            </w:r>
          </w:p>
        </w:tc>
        <w:tc>
          <w:tcPr>
            <w:tcW w:w="959" w:type="dxa"/>
            <w:vAlign w:val="center"/>
          </w:tcPr>
          <w:p w14:paraId="36650B64"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343</w:t>
            </w:r>
          </w:p>
        </w:tc>
        <w:tc>
          <w:tcPr>
            <w:tcW w:w="1058" w:type="dxa"/>
            <w:vAlign w:val="center"/>
          </w:tcPr>
          <w:p w14:paraId="5D72CF79"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1,060</w:t>
            </w:r>
          </w:p>
        </w:tc>
        <w:tc>
          <w:tcPr>
            <w:tcW w:w="1058" w:type="dxa"/>
            <w:vAlign w:val="center"/>
          </w:tcPr>
          <w:p w14:paraId="188E2E20"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2,157</w:t>
            </w:r>
          </w:p>
        </w:tc>
      </w:tr>
      <w:tr w:rsidR="00B1343A" w:rsidRPr="00C67721" w14:paraId="5C5E1E01" w14:textId="77777777" w:rsidTr="00C036AE">
        <w:tc>
          <w:tcPr>
            <w:cnfStyle w:val="001000000000" w:firstRow="0" w:lastRow="0" w:firstColumn="1" w:lastColumn="0" w:oddVBand="0" w:evenVBand="0" w:oddHBand="0" w:evenHBand="0" w:firstRowFirstColumn="0" w:firstRowLastColumn="0" w:lastRowFirstColumn="0" w:lastRowLastColumn="0"/>
            <w:tcW w:w="2773" w:type="dxa"/>
          </w:tcPr>
          <w:p w14:paraId="1BBE2E08" w14:textId="77777777" w:rsidR="00B1343A" w:rsidRPr="00C67721" w:rsidRDefault="00B1343A" w:rsidP="00C036AE">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Operating Loss</w:t>
            </w:r>
          </w:p>
        </w:tc>
        <w:tc>
          <w:tcPr>
            <w:tcW w:w="875" w:type="dxa"/>
            <w:vAlign w:val="center"/>
          </w:tcPr>
          <w:p w14:paraId="69F8B3C2"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(3,023)</w:t>
            </w:r>
          </w:p>
        </w:tc>
        <w:tc>
          <w:tcPr>
            <w:tcW w:w="1146" w:type="dxa"/>
            <w:vAlign w:val="center"/>
          </w:tcPr>
          <w:p w14:paraId="051504ED"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C67721">
              <w:rPr>
                <w:rFonts w:asciiTheme="majorBidi" w:hAnsiTheme="majorBidi" w:cstheme="majorBidi"/>
                <w:color w:val="000000"/>
                <w:sz w:val="24"/>
                <w:szCs w:val="24"/>
                <w:lang w:val="en-GB"/>
              </w:rPr>
              <w:t>(4,080)</w:t>
            </w:r>
          </w:p>
        </w:tc>
        <w:tc>
          <w:tcPr>
            <w:tcW w:w="1147" w:type="dxa"/>
            <w:vAlign w:val="center"/>
          </w:tcPr>
          <w:p w14:paraId="126ABDB6"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C67721">
              <w:rPr>
                <w:rFonts w:asciiTheme="majorBidi" w:hAnsiTheme="majorBidi" w:cstheme="majorBidi"/>
                <w:color w:val="000000"/>
                <w:sz w:val="24"/>
                <w:szCs w:val="24"/>
                <w:lang w:val="en-GB"/>
              </w:rPr>
              <w:t>(3,033)</w:t>
            </w:r>
          </w:p>
        </w:tc>
        <w:tc>
          <w:tcPr>
            <w:tcW w:w="959" w:type="dxa"/>
            <w:vAlign w:val="center"/>
          </w:tcPr>
          <w:p w14:paraId="23FC98C8"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C67721">
              <w:rPr>
                <w:rFonts w:asciiTheme="majorBidi" w:hAnsiTheme="majorBidi" w:cstheme="majorBidi"/>
                <w:color w:val="000000"/>
                <w:sz w:val="24"/>
                <w:szCs w:val="24"/>
                <w:lang w:val="en-GB"/>
              </w:rPr>
              <w:t>(693)</w:t>
            </w:r>
          </w:p>
        </w:tc>
        <w:tc>
          <w:tcPr>
            <w:tcW w:w="1058" w:type="dxa"/>
            <w:vAlign w:val="center"/>
          </w:tcPr>
          <w:p w14:paraId="2C7DE3D5"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C67721">
              <w:rPr>
                <w:rFonts w:asciiTheme="majorBidi" w:hAnsiTheme="majorBidi" w:cstheme="majorBidi"/>
                <w:color w:val="000000"/>
                <w:sz w:val="24"/>
                <w:szCs w:val="24"/>
                <w:lang w:val="en-GB"/>
              </w:rPr>
              <w:t>(708)</w:t>
            </w:r>
          </w:p>
        </w:tc>
        <w:tc>
          <w:tcPr>
            <w:tcW w:w="1058" w:type="dxa"/>
            <w:vAlign w:val="center"/>
          </w:tcPr>
          <w:p w14:paraId="749A3E8A" w14:textId="77777777" w:rsidR="00B1343A" w:rsidRPr="00C67721" w:rsidRDefault="00B1343A" w:rsidP="00C036A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C67721">
              <w:rPr>
                <w:rFonts w:asciiTheme="majorBidi" w:hAnsiTheme="majorBidi" w:cstheme="majorBidi"/>
                <w:color w:val="000000"/>
                <w:sz w:val="24"/>
                <w:szCs w:val="24"/>
                <w:lang w:val="en-GB"/>
              </w:rPr>
              <w:t>(978)</w:t>
            </w:r>
          </w:p>
        </w:tc>
      </w:tr>
      <w:tr w:rsidR="00B1343A" w:rsidRPr="00C67721" w14:paraId="164F8463"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21B1FF88" w14:textId="77777777" w:rsidR="00B1343A" w:rsidRPr="00C67721" w:rsidRDefault="00B1343A" w:rsidP="00C036AE">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Net Loss</w:t>
            </w:r>
          </w:p>
        </w:tc>
        <w:tc>
          <w:tcPr>
            <w:tcW w:w="875" w:type="dxa"/>
            <w:vAlign w:val="center"/>
          </w:tcPr>
          <w:p w14:paraId="44A4BEDA"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(370)</w:t>
            </w:r>
          </w:p>
        </w:tc>
        <w:tc>
          <w:tcPr>
            <w:tcW w:w="1146" w:type="dxa"/>
            <w:vAlign w:val="center"/>
          </w:tcPr>
          <w:p w14:paraId="7F3A7EBE"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C67721">
              <w:rPr>
                <w:rFonts w:asciiTheme="majorBidi" w:hAnsiTheme="majorBidi" w:cstheme="majorBidi"/>
                <w:color w:val="000000"/>
                <w:sz w:val="24"/>
                <w:szCs w:val="24"/>
                <w:lang w:val="en-GB"/>
              </w:rPr>
              <w:t>(4,033)</w:t>
            </w:r>
          </w:p>
        </w:tc>
        <w:tc>
          <w:tcPr>
            <w:tcW w:w="1147" w:type="dxa"/>
            <w:vAlign w:val="center"/>
          </w:tcPr>
          <w:p w14:paraId="021D3F28"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C67721">
              <w:rPr>
                <w:rFonts w:asciiTheme="majorBidi" w:hAnsiTheme="majorBidi" w:cstheme="majorBidi"/>
                <w:color w:val="000000"/>
                <w:sz w:val="24"/>
                <w:szCs w:val="24"/>
                <w:lang w:val="en-GB"/>
              </w:rPr>
              <w:t>(2,204)</w:t>
            </w:r>
            <w:r w:rsidRPr="00C67721">
              <w:rPr>
                <w:rFonts w:asciiTheme="majorBidi" w:hAnsiTheme="majorBidi" w:cstheme="majorBidi"/>
                <w:color w:val="000000"/>
                <w:sz w:val="24"/>
                <w:szCs w:val="24"/>
                <w:vertAlign w:val="superscript"/>
                <w:lang w:val="en-GB"/>
              </w:rPr>
              <w:t>*</w:t>
            </w:r>
          </w:p>
        </w:tc>
        <w:tc>
          <w:tcPr>
            <w:tcW w:w="959" w:type="dxa"/>
            <w:vAlign w:val="center"/>
          </w:tcPr>
          <w:p w14:paraId="370C8606"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(683)</w:t>
            </w:r>
          </w:p>
        </w:tc>
        <w:tc>
          <w:tcPr>
            <w:tcW w:w="1058" w:type="dxa"/>
            <w:vAlign w:val="center"/>
          </w:tcPr>
          <w:p w14:paraId="767E5943"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C67721">
              <w:rPr>
                <w:rFonts w:asciiTheme="majorBidi" w:hAnsiTheme="majorBidi" w:cstheme="majorBidi"/>
                <w:color w:val="000000"/>
                <w:sz w:val="24"/>
                <w:szCs w:val="24"/>
                <w:lang w:val="en-GB"/>
              </w:rPr>
              <w:t>(688)</w:t>
            </w:r>
          </w:p>
        </w:tc>
        <w:tc>
          <w:tcPr>
            <w:tcW w:w="1058" w:type="dxa"/>
            <w:vAlign w:val="center"/>
          </w:tcPr>
          <w:p w14:paraId="68336250"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C67721">
              <w:rPr>
                <w:rFonts w:asciiTheme="majorBidi" w:hAnsiTheme="majorBidi" w:cstheme="majorBidi"/>
                <w:color w:val="000000"/>
                <w:sz w:val="24"/>
                <w:szCs w:val="24"/>
                <w:lang w:val="en-GB"/>
              </w:rPr>
              <w:t>(911)</w:t>
            </w:r>
          </w:p>
        </w:tc>
      </w:tr>
      <w:tr w:rsidR="00B1343A" w:rsidRPr="00C67721" w14:paraId="3F6B48D1" w14:textId="77777777" w:rsidTr="00C036AE">
        <w:tc>
          <w:tcPr>
            <w:cnfStyle w:val="001000000000" w:firstRow="0" w:lastRow="0" w:firstColumn="1" w:lastColumn="0" w:oddVBand="0" w:evenVBand="0" w:oddHBand="0" w:evenHBand="0" w:firstRowFirstColumn="0" w:firstRowLastColumn="0" w:lastRowFirstColumn="0" w:lastRowLastColumn="0"/>
            <w:tcW w:w="9016" w:type="dxa"/>
            <w:gridSpan w:val="7"/>
          </w:tcPr>
          <w:p w14:paraId="03967DF8" w14:textId="77777777" w:rsidR="00B1343A" w:rsidRPr="00C67721" w:rsidRDefault="00B1343A" w:rsidP="00C036AE">
            <w:pPr>
              <w:spacing w:after="0" w:line="240" w:lineRule="auto"/>
              <w:jc w:val="both"/>
              <w:rPr>
                <w:rFonts w:asciiTheme="majorBidi" w:hAnsiTheme="majorBidi" w:cstheme="majorBidi"/>
                <w:b w:val="0"/>
                <w:bCs w:val="0"/>
                <w:color w:val="000000"/>
                <w:sz w:val="24"/>
                <w:szCs w:val="24"/>
                <w:lang w:val="en-GB"/>
              </w:rPr>
            </w:pPr>
            <w:r w:rsidRPr="00C67721">
              <w:rPr>
                <w:rFonts w:asciiTheme="majorBidi" w:hAnsiTheme="majorBidi" w:cstheme="majorBidi"/>
                <w:b w:val="0"/>
                <w:bCs w:val="0"/>
                <w:color w:val="000000"/>
                <w:sz w:val="24"/>
                <w:szCs w:val="24"/>
                <w:lang w:val="en-GB"/>
              </w:rPr>
              <w:t>*</w:t>
            </w:r>
            <w:r>
              <w:rPr>
                <w:rFonts w:asciiTheme="majorBidi" w:hAnsiTheme="majorBidi" w:cstheme="majorBidi"/>
                <w:b w:val="0"/>
                <w:bCs w:val="0"/>
                <w:color w:val="000000"/>
                <w:sz w:val="24"/>
                <w:szCs w:val="24"/>
                <w:lang w:val="en-GB"/>
              </w:rPr>
              <w:t>E</w:t>
            </w:r>
            <w:r w:rsidRPr="00C67721">
              <w:rPr>
                <w:rFonts w:asciiTheme="majorBidi" w:hAnsiTheme="majorBidi" w:cstheme="majorBidi"/>
                <w:b w:val="0"/>
                <w:bCs w:val="0"/>
                <w:color w:val="000000"/>
                <w:sz w:val="24"/>
                <w:szCs w:val="24"/>
                <w:lang w:val="en-GB"/>
              </w:rPr>
              <w:t xml:space="preserve">xcludes Uber’s sale of its Russian and SE Asia businesses to Yandex and Grab </w:t>
            </w:r>
            <w:r>
              <w:rPr>
                <w:rFonts w:asciiTheme="majorBidi" w:hAnsiTheme="majorBidi" w:cstheme="majorBidi"/>
                <w:b w:val="0"/>
                <w:bCs w:val="0"/>
                <w:color w:val="000000"/>
                <w:sz w:val="24"/>
                <w:szCs w:val="24"/>
                <w:lang w:val="en-GB"/>
              </w:rPr>
              <w:t xml:space="preserve">  </w:t>
            </w:r>
            <w:r w:rsidRPr="00C67721">
              <w:rPr>
                <w:rFonts w:asciiTheme="majorBidi" w:hAnsiTheme="majorBidi" w:cstheme="majorBidi"/>
                <w:b w:val="0"/>
                <w:bCs w:val="0"/>
                <w:color w:val="000000"/>
                <w:sz w:val="24"/>
                <w:szCs w:val="24"/>
                <w:lang w:val="en-GB"/>
              </w:rPr>
              <w:t>respectively</w:t>
            </w:r>
          </w:p>
        </w:tc>
      </w:tr>
    </w:tbl>
    <w:p w14:paraId="11D55CD6"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4157283A" w14:textId="77777777" w:rsidR="00B1343A" w:rsidRDefault="00B1343A" w:rsidP="00B1343A">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 xml:space="preserve">Ride-sharing businesses spend billions on branding and marketing to </w:t>
      </w:r>
      <w:r>
        <w:rPr>
          <w:rFonts w:asciiTheme="majorBidi" w:hAnsiTheme="majorBidi" w:cstheme="majorBidi"/>
          <w:color w:val="000000"/>
          <w:sz w:val="24"/>
          <w:szCs w:val="24"/>
          <w:lang w:val="en-GB"/>
        </w:rPr>
        <w:t>attract</w:t>
      </w:r>
      <w:r w:rsidRPr="00C67721">
        <w:rPr>
          <w:rFonts w:asciiTheme="majorBidi" w:hAnsiTheme="majorBidi" w:cstheme="majorBidi"/>
          <w:color w:val="000000"/>
          <w:sz w:val="24"/>
          <w:szCs w:val="24"/>
          <w:lang w:val="en-GB"/>
        </w:rPr>
        <w:t xml:space="preserve"> a loyal customer base, to attract R</w:t>
      </w:r>
      <w:r>
        <w:rPr>
          <w:rFonts w:asciiTheme="majorBidi" w:hAnsiTheme="majorBidi" w:cstheme="majorBidi"/>
          <w:color w:val="000000"/>
          <w:sz w:val="24"/>
          <w:szCs w:val="24"/>
          <w:lang w:val="en-GB"/>
        </w:rPr>
        <w:t>&amp;</w:t>
      </w:r>
      <w:r w:rsidRPr="00C67721">
        <w:rPr>
          <w:rFonts w:asciiTheme="majorBidi" w:hAnsiTheme="majorBidi" w:cstheme="majorBidi"/>
          <w:color w:val="000000"/>
          <w:sz w:val="24"/>
          <w:szCs w:val="24"/>
          <w:lang w:val="en-GB"/>
        </w:rPr>
        <w:t xml:space="preserve">D partnerships with </w:t>
      </w:r>
      <w:r>
        <w:rPr>
          <w:rFonts w:asciiTheme="majorBidi" w:hAnsiTheme="majorBidi" w:cstheme="majorBidi"/>
          <w:color w:val="000000"/>
          <w:sz w:val="24"/>
          <w:szCs w:val="24"/>
          <w:lang w:val="en-GB"/>
        </w:rPr>
        <w:t>original equipment manufacturers (</w:t>
      </w:r>
      <w:r w:rsidRPr="00C67721">
        <w:rPr>
          <w:rFonts w:asciiTheme="majorBidi" w:hAnsiTheme="majorBidi" w:cstheme="majorBidi"/>
          <w:color w:val="000000"/>
          <w:sz w:val="24"/>
          <w:szCs w:val="24"/>
          <w:lang w:val="en-GB"/>
        </w:rPr>
        <w:t>OEMs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and </w:t>
      </w:r>
      <w:r>
        <w:rPr>
          <w:rFonts w:asciiTheme="majorBidi" w:hAnsiTheme="majorBidi" w:cstheme="majorBidi"/>
          <w:color w:val="000000"/>
          <w:sz w:val="24"/>
          <w:szCs w:val="24"/>
          <w:lang w:val="en-GB"/>
        </w:rPr>
        <w:t xml:space="preserve">to </w:t>
      </w:r>
      <w:r w:rsidRPr="00C67721">
        <w:rPr>
          <w:rFonts w:asciiTheme="majorBidi" w:hAnsiTheme="majorBidi" w:cstheme="majorBidi"/>
          <w:color w:val="000000"/>
          <w:sz w:val="24"/>
          <w:szCs w:val="24"/>
          <w:lang w:val="en-GB"/>
        </w:rPr>
        <w:t xml:space="preserve">invest </w:t>
      </w:r>
      <w:r>
        <w:rPr>
          <w:rFonts w:asciiTheme="majorBidi" w:hAnsiTheme="majorBidi" w:cstheme="majorBidi"/>
          <w:color w:val="000000"/>
          <w:sz w:val="24"/>
          <w:szCs w:val="24"/>
          <w:lang w:val="en-GB"/>
        </w:rPr>
        <w:t xml:space="preserve">directly </w:t>
      </w:r>
      <w:r w:rsidRPr="00C67721">
        <w:rPr>
          <w:rFonts w:asciiTheme="majorBidi" w:hAnsiTheme="majorBidi" w:cstheme="majorBidi"/>
          <w:color w:val="000000"/>
          <w:sz w:val="24"/>
          <w:szCs w:val="24"/>
          <w:lang w:val="en-GB"/>
        </w:rPr>
        <w:t>in their R</w:t>
      </w:r>
      <w:r>
        <w:rPr>
          <w:rFonts w:asciiTheme="majorBidi" w:hAnsiTheme="majorBidi" w:cstheme="majorBidi"/>
          <w:color w:val="000000"/>
          <w:sz w:val="24"/>
          <w:szCs w:val="24"/>
          <w:lang w:val="en-GB"/>
        </w:rPr>
        <w:t>&amp;</w:t>
      </w:r>
      <w:r w:rsidRPr="00C67721">
        <w:rPr>
          <w:rFonts w:asciiTheme="majorBidi" w:hAnsiTheme="majorBidi" w:cstheme="majorBidi"/>
          <w:color w:val="000000"/>
          <w:sz w:val="24"/>
          <w:szCs w:val="24"/>
          <w:lang w:val="en-GB"/>
        </w:rPr>
        <w:t>D. Th</w:t>
      </w:r>
      <w:r>
        <w:rPr>
          <w:rFonts w:asciiTheme="majorBidi" w:hAnsiTheme="majorBidi" w:cstheme="majorBidi"/>
          <w:color w:val="000000"/>
          <w:sz w:val="24"/>
          <w:szCs w:val="24"/>
          <w:lang w:val="en-GB"/>
        </w:rPr>
        <w:t xml:space="preserve">ese measures are well justified, as they </w:t>
      </w:r>
      <w:r>
        <w:rPr>
          <w:rFonts w:asciiTheme="majorBidi" w:hAnsiTheme="majorBidi" w:cstheme="majorBidi"/>
          <w:color w:val="000000"/>
          <w:sz w:val="24"/>
          <w:szCs w:val="24"/>
          <w:lang w:val="en-GB"/>
        </w:rPr>
        <w:lastRenderedPageBreak/>
        <w:t>bring the era of autonomous vehicles closer to reality.</w:t>
      </w:r>
      <w:r w:rsidRPr="00C67721">
        <w:rPr>
          <w:rFonts w:asciiTheme="majorBidi" w:hAnsiTheme="majorBidi" w:cstheme="majorBidi"/>
          <w:color w:val="000000"/>
          <w:sz w:val="24"/>
          <w:szCs w:val="24"/>
          <w:lang w:val="en-GB"/>
        </w:rPr>
        <w:t xml:space="preserve"> </w:t>
      </w:r>
      <w:r>
        <w:rPr>
          <w:rFonts w:asciiTheme="majorBidi" w:hAnsiTheme="majorBidi" w:cstheme="majorBidi"/>
          <w:color w:val="000000"/>
          <w:sz w:val="24"/>
          <w:szCs w:val="24"/>
          <w:lang w:val="en-GB"/>
        </w:rPr>
        <w:t>Today,</w:t>
      </w:r>
      <w:r w:rsidRPr="00C67721">
        <w:rPr>
          <w:rFonts w:asciiTheme="majorBidi" w:hAnsiTheme="majorBidi" w:cstheme="majorBidi"/>
          <w:color w:val="000000"/>
          <w:sz w:val="24"/>
          <w:szCs w:val="24"/>
          <w:lang w:val="en-GB"/>
        </w:rPr>
        <w:t xml:space="preserve"> </w:t>
      </w:r>
      <w:r>
        <w:rPr>
          <w:rFonts w:asciiTheme="majorBidi" w:hAnsiTheme="majorBidi" w:cstheme="majorBidi"/>
          <w:color w:val="000000"/>
          <w:sz w:val="24"/>
          <w:szCs w:val="24"/>
          <w:lang w:val="en-GB"/>
        </w:rPr>
        <w:t>b</w:t>
      </w:r>
      <w:r w:rsidRPr="00C67721">
        <w:rPr>
          <w:rFonts w:asciiTheme="majorBidi" w:hAnsiTheme="majorBidi" w:cstheme="majorBidi"/>
          <w:color w:val="000000"/>
          <w:sz w:val="24"/>
          <w:szCs w:val="24"/>
          <w:lang w:val="en-GB"/>
        </w:rPr>
        <w:t xml:space="preserve">usinesses need to pay drivers </w:t>
      </w:r>
      <w:r>
        <w:rPr>
          <w:rFonts w:asciiTheme="majorBidi" w:hAnsiTheme="majorBidi" w:cstheme="majorBidi"/>
          <w:color w:val="000000"/>
          <w:sz w:val="24"/>
          <w:szCs w:val="24"/>
          <w:lang w:val="en-GB"/>
        </w:rPr>
        <w:t>a</w:t>
      </w:r>
      <w:r w:rsidRPr="00C67721">
        <w:rPr>
          <w:rFonts w:asciiTheme="majorBidi" w:hAnsiTheme="majorBidi" w:cstheme="majorBidi"/>
          <w:color w:val="000000"/>
          <w:sz w:val="24"/>
          <w:szCs w:val="24"/>
          <w:lang w:val="en-GB"/>
        </w:rPr>
        <w:t xml:space="preserve"> 75</w:t>
      </w:r>
      <w:r>
        <w:rPr>
          <w:rFonts w:asciiTheme="majorBidi" w:hAnsiTheme="majorBidi" w:cstheme="majorBidi"/>
          <w:color w:val="000000"/>
          <w:sz w:val="24"/>
          <w:szCs w:val="24"/>
          <w:lang w:val="en-GB"/>
        </w:rPr>
        <w:t xml:space="preserve">% fee, so that their income is derived from only 25% of gross bookings. However, </w:t>
      </w:r>
      <w:r w:rsidRPr="00C67721">
        <w:rPr>
          <w:rFonts w:asciiTheme="majorBidi" w:hAnsiTheme="majorBidi" w:cstheme="majorBidi"/>
          <w:color w:val="000000"/>
          <w:sz w:val="24"/>
          <w:szCs w:val="24"/>
          <w:lang w:val="en-GB"/>
        </w:rPr>
        <w:t>with autonomous and electrified fleets,</w:t>
      </w:r>
      <w:r>
        <w:rPr>
          <w:rFonts w:asciiTheme="majorBidi" w:hAnsiTheme="majorBidi" w:cstheme="majorBidi"/>
          <w:color w:val="000000"/>
          <w:sz w:val="24"/>
          <w:szCs w:val="24"/>
          <w:lang w:val="en-GB"/>
        </w:rPr>
        <w:t xml:space="preserve"> the booking fee could be eliminated, and companies could earn closer to 100% of the gross bookings.</w:t>
      </w:r>
      <w:r w:rsidRPr="00C67721">
        <w:rPr>
          <w:rFonts w:asciiTheme="majorBidi" w:hAnsiTheme="majorBidi" w:cstheme="majorBidi"/>
          <w:color w:val="000000"/>
          <w:sz w:val="24"/>
          <w:szCs w:val="24"/>
          <w:lang w:val="en-GB"/>
        </w:rPr>
        <w:t xml:space="preserve"> </w:t>
      </w:r>
    </w:p>
    <w:p w14:paraId="47AF1289"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2266E6F7" w14:textId="77777777" w:rsidR="00B1343A" w:rsidRDefault="00B1343A" w:rsidP="00B1343A">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Life science companies, especially pharma</w:t>
      </w:r>
      <w:r>
        <w:rPr>
          <w:rFonts w:asciiTheme="majorBidi" w:hAnsiTheme="majorBidi" w:cstheme="majorBidi"/>
          <w:color w:val="000000"/>
          <w:sz w:val="24"/>
          <w:szCs w:val="24"/>
          <w:lang w:val="en-GB"/>
        </w:rPr>
        <w:t>ceutical</w:t>
      </w:r>
      <w:r w:rsidRPr="00C67721">
        <w:rPr>
          <w:rFonts w:asciiTheme="majorBidi" w:hAnsiTheme="majorBidi" w:cstheme="majorBidi"/>
          <w:color w:val="000000"/>
          <w:sz w:val="24"/>
          <w:szCs w:val="24"/>
          <w:lang w:val="en-GB"/>
        </w:rPr>
        <w:t xml:space="preserve"> and biotech companies, burn millions of dollars from day one as they seek to prove the effectiveness </w:t>
      </w:r>
      <w:r>
        <w:rPr>
          <w:rFonts w:asciiTheme="majorBidi" w:hAnsiTheme="majorBidi" w:cstheme="majorBidi"/>
          <w:color w:val="000000"/>
          <w:sz w:val="24"/>
          <w:szCs w:val="24"/>
          <w:lang w:val="en-GB"/>
        </w:rPr>
        <w:t xml:space="preserve">and </w:t>
      </w:r>
      <w:r w:rsidRPr="00C67721">
        <w:rPr>
          <w:rFonts w:asciiTheme="majorBidi" w:hAnsiTheme="majorBidi" w:cstheme="majorBidi"/>
          <w:color w:val="000000"/>
          <w:sz w:val="24"/>
          <w:szCs w:val="24"/>
          <w:lang w:val="en-GB"/>
        </w:rPr>
        <w:t>safety of the</w:t>
      </w:r>
      <w:r>
        <w:rPr>
          <w:rFonts w:asciiTheme="majorBidi" w:hAnsiTheme="majorBidi" w:cstheme="majorBidi"/>
          <w:color w:val="000000"/>
          <w:sz w:val="24"/>
          <w:szCs w:val="24"/>
          <w:lang w:val="en-GB"/>
        </w:rPr>
        <w:t>ir</w:t>
      </w:r>
      <w:r w:rsidRPr="00C67721">
        <w:rPr>
          <w:rFonts w:asciiTheme="majorBidi" w:hAnsiTheme="majorBidi" w:cstheme="majorBidi"/>
          <w:color w:val="000000"/>
          <w:sz w:val="24"/>
          <w:szCs w:val="24"/>
          <w:lang w:val="en-GB"/>
        </w:rPr>
        <w:t xml:space="preserve"> treatments. Early-stage life</w:t>
      </w:r>
      <w:r>
        <w:rPr>
          <w:rFonts w:asciiTheme="majorBidi" w:hAnsiTheme="majorBidi" w:cstheme="majorBidi"/>
          <w:color w:val="000000"/>
          <w:sz w:val="24"/>
          <w:szCs w:val="24"/>
          <w:lang w:val="en-GB"/>
        </w:rPr>
        <w:t xml:space="preserve"> </w:t>
      </w:r>
      <w:r w:rsidRPr="00C67721">
        <w:rPr>
          <w:rFonts w:asciiTheme="majorBidi" w:hAnsiTheme="majorBidi" w:cstheme="majorBidi"/>
          <w:color w:val="000000"/>
          <w:sz w:val="24"/>
          <w:szCs w:val="24"/>
          <w:lang w:val="en-GB"/>
        </w:rPr>
        <w:t>science companies have a respectively higher burn</w:t>
      </w:r>
      <w:r>
        <w:rPr>
          <w:rFonts w:asciiTheme="majorBidi" w:hAnsiTheme="majorBidi" w:cstheme="majorBidi"/>
          <w:color w:val="000000"/>
          <w:sz w:val="24"/>
          <w:szCs w:val="24"/>
          <w:lang w:val="en-GB"/>
        </w:rPr>
        <w:t xml:space="preserve"> </w:t>
      </w:r>
      <w:r w:rsidRPr="00C67721">
        <w:rPr>
          <w:rFonts w:asciiTheme="majorBidi" w:hAnsiTheme="majorBidi" w:cstheme="majorBidi"/>
          <w:color w:val="000000"/>
          <w:sz w:val="24"/>
          <w:szCs w:val="24"/>
          <w:lang w:val="en-GB"/>
        </w:rPr>
        <w:t>rate</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as regulation</w:t>
      </w:r>
      <w:r>
        <w:rPr>
          <w:rFonts w:asciiTheme="majorBidi" w:hAnsiTheme="majorBidi" w:cstheme="majorBidi"/>
          <w:color w:val="000000"/>
          <w:sz w:val="24"/>
          <w:szCs w:val="24"/>
          <w:lang w:val="en-GB"/>
        </w:rPr>
        <w:t>s</w:t>
      </w:r>
      <w:r w:rsidRPr="00C67721">
        <w:rPr>
          <w:rFonts w:asciiTheme="majorBidi" w:hAnsiTheme="majorBidi" w:cstheme="majorBidi"/>
          <w:color w:val="000000"/>
          <w:sz w:val="24"/>
          <w:szCs w:val="24"/>
          <w:lang w:val="en-GB"/>
        </w:rPr>
        <w:t xml:space="preserve"> prevent them from </w:t>
      </w:r>
      <w:r>
        <w:rPr>
          <w:rFonts w:asciiTheme="majorBidi" w:hAnsiTheme="majorBidi" w:cstheme="majorBidi"/>
          <w:color w:val="000000"/>
          <w:sz w:val="24"/>
          <w:szCs w:val="24"/>
          <w:lang w:val="en-GB"/>
        </w:rPr>
        <w:t>earning any</w:t>
      </w:r>
      <w:r w:rsidRPr="00C67721">
        <w:rPr>
          <w:rFonts w:asciiTheme="majorBidi" w:hAnsiTheme="majorBidi" w:cstheme="majorBidi"/>
          <w:color w:val="000000"/>
          <w:sz w:val="24"/>
          <w:szCs w:val="24"/>
          <w:lang w:val="en-GB"/>
        </w:rPr>
        <w:t xml:space="preserve"> income in the short</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term</w:t>
      </w:r>
      <w:r>
        <w:rPr>
          <w:rFonts w:asciiTheme="majorBidi" w:hAnsiTheme="majorBidi" w:cstheme="majorBidi"/>
          <w:color w:val="000000"/>
          <w:sz w:val="24"/>
          <w:szCs w:val="24"/>
          <w:lang w:val="en-GB"/>
        </w:rPr>
        <w:t xml:space="preserve"> in the absence of FDA</w:t>
      </w:r>
      <w:r w:rsidRPr="00C67721">
        <w:rPr>
          <w:rFonts w:asciiTheme="majorBidi" w:hAnsiTheme="majorBidi" w:cstheme="majorBidi"/>
          <w:color w:val="000000"/>
          <w:sz w:val="24"/>
          <w:szCs w:val="24"/>
          <w:lang w:val="en-GB"/>
        </w:rPr>
        <w:t xml:space="preserve"> approval. </w:t>
      </w:r>
      <w:r>
        <w:rPr>
          <w:rFonts w:asciiTheme="majorBidi" w:hAnsiTheme="majorBidi" w:cstheme="majorBidi"/>
          <w:color w:val="000000"/>
          <w:sz w:val="24"/>
          <w:szCs w:val="24"/>
          <w:lang w:val="en-GB"/>
        </w:rPr>
        <w:t>In the case of l</w:t>
      </w:r>
      <w:r w:rsidRPr="00C67721">
        <w:rPr>
          <w:rFonts w:asciiTheme="majorBidi" w:hAnsiTheme="majorBidi" w:cstheme="majorBidi"/>
          <w:color w:val="000000"/>
          <w:sz w:val="24"/>
          <w:szCs w:val="24"/>
          <w:lang w:val="en-GB"/>
        </w:rPr>
        <w:t xml:space="preserve">arger pharmaceutical companies, </w:t>
      </w:r>
      <w:r>
        <w:rPr>
          <w:rFonts w:asciiTheme="majorBidi" w:hAnsiTheme="majorBidi" w:cstheme="majorBidi"/>
          <w:color w:val="000000"/>
          <w:sz w:val="24"/>
          <w:szCs w:val="24"/>
          <w:lang w:val="en-GB"/>
        </w:rPr>
        <w:t xml:space="preserve">the losses they suffer during the many years of drug development may be </w:t>
      </w:r>
      <w:r w:rsidRPr="00C67721">
        <w:rPr>
          <w:rFonts w:asciiTheme="majorBidi" w:hAnsiTheme="majorBidi" w:cstheme="majorBidi"/>
          <w:color w:val="000000"/>
          <w:sz w:val="24"/>
          <w:szCs w:val="24"/>
          <w:lang w:val="en-GB"/>
        </w:rPr>
        <w:t xml:space="preserve">partially offset by </w:t>
      </w:r>
      <w:r>
        <w:rPr>
          <w:rFonts w:asciiTheme="majorBidi" w:hAnsiTheme="majorBidi" w:cstheme="majorBidi"/>
          <w:color w:val="000000"/>
          <w:sz w:val="24"/>
          <w:szCs w:val="24"/>
          <w:lang w:val="en-GB"/>
        </w:rPr>
        <w:t>their ability to continue selling already approved medications and devices.</w:t>
      </w:r>
      <w:r w:rsidRPr="00C67721">
        <w:rPr>
          <w:rFonts w:asciiTheme="majorBidi" w:hAnsiTheme="majorBidi" w:cstheme="majorBidi"/>
          <w:color w:val="000000"/>
          <w:sz w:val="24"/>
          <w:szCs w:val="24"/>
          <w:lang w:val="en-GB"/>
        </w:rPr>
        <w:t xml:space="preserve"> </w:t>
      </w:r>
      <w:r>
        <w:rPr>
          <w:rFonts w:asciiTheme="majorBidi" w:hAnsiTheme="majorBidi" w:cstheme="majorBidi"/>
          <w:color w:val="000000"/>
          <w:sz w:val="24"/>
          <w:szCs w:val="24"/>
          <w:lang w:val="en-GB"/>
        </w:rPr>
        <w:t>Like these large pharmaceutical companies that are able to offset R&amp;D losses with current earnings on profitable products, r</w:t>
      </w:r>
      <w:r w:rsidRPr="00C67721">
        <w:rPr>
          <w:rFonts w:asciiTheme="majorBidi" w:hAnsiTheme="majorBidi" w:cstheme="majorBidi"/>
          <w:color w:val="000000"/>
          <w:sz w:val="24"/>
          <w:szCs w:val="24"/>
          <w:lang w:val="en-GB"/>
        </w:rPr>
        <w:t>ide-sharing companies</w:t>
      </w:r>
      <w:r>
        <w:rPr>
          <w:rFonts w:asciiTheme="majorBidi" w:hAnsiTheme="majorBidi" w:cstheme="majorBidi"/>
          <w:color w:val="000000"/>
          <w:sz w:val="24"/>
          <w:szCs w:val="24"/>
          <w:lang w:val="en-GB"/>
        </w:rPr>
        <w:t xml:space="preserve"> can enjoy </w:t>
      </w:r>
      <w:r w:rsidRPr="00C67721">
        <w:rPr>
          <w:rFonts w:asciiTheme="majorBidi" w:hAnsiTheme="majorBidi" w:cstheme="majorBidi"/>
          <w:color w:val="000000"/>
          <w:sz w:val="24"/>
          <w:szCs w:val="24"/>
          <w:lang w:val="en-GB"/>
        </w:rPr>
        <w:t>short-term revenues</w:t>
      </w:r>
      <w:r>
        <w:rPr>
          <w:rFonts w:asciiTheme="majorBidi" w:hAnsiTheme="majorBidi" w:cstheme="majorBidi"/>
          <w:color w:val="000000"/>
          <w:sz w:val="24"/>
          <w:szCs w:val="24"/>
          <w:lang w:val="en-GB"/>
        </w:rPr>
        <w:t xml:space="preserve"> based on their current business model</w:t>
      </w:r>
      <w:r w:rsidRPr="00C67721">
        <w:rPr>
          <w:rFonts w:asciiTheme="majorBidi" w:hAnsiTheme="majorBidi" w:cstheme="majorBidi"/>
          <w:color w:val="000000"/>
          <w:sz w:val="24"/>
          <w:szCs w:val="24"/>
          <w:lang w:val="en-GB"/>
        </w:rPr>
        <w:t xml:space="preserve">, with long-term profitability reliant upon self-directed and electrified fleets. </w:t>
      </w:r>
      <w:r>
        <w:rPr>
          <w:rFonts w:asciiTheme="majorBidi" w:hAnsiTheme="majorBidi" w:cstheme="majorBidi"/>
          <w:color w:val="000000"/>
          <w:sz w:val="24"/>
          <w:szCs w:val="24"/>
          <w:lang w:val="en-GB"/>
        </w:rPr>
        <w:t>With eventual vehicle autonomy, these companies could earn 100% rather than 25% on gross bookings, as previously noted, covering not only driver and</w:t>
      </w:r>
      <w:r w:rsidRPr="00C67721">
        <w:rPr>
          <w:rFonts w:asciiTheme="majorBidi" w:hAnsiTheme="majorBidi" w:cstheme="majorBidi"/>
          <w:color w:val="000000"/>
          <w:sz w:val="24"/>
          <w:szCs w:val="24"/>
          <w:lang w:val="en-GB"/>
        </w:rPr>
        <w:t xml:space="preserve"> corporate costs,</w:t>
      </w:r>
      <w:r>
        <w:rPr>
          <w:rFonts w:asciiTheme="majorBidi" w:hAnsiTheme="majorBidi" w:cstheme="majorBidi"/>
          <w:color w:val="000000"/>
          <w:sz w:val="24"/>
          <w:szCs w:val="24"/>
          <w:lang w:val="en-GB"/>
        </w:rPr>
        <w:t xml:space="preserve"> but</w:t>
      </w:r>
      <w:r w:rsidRPr="00C67721">
        <w:rPr>
          <w:rFonts w:asciiTheme="majorBidi" w:hAnsiTheme="majorBidi" w:cstheme="majorBidi"/>
          <w:color w:val="000000"/>
          <w:sz w:val="24"/>
          <w:szCs w:val="24"/>
          <w:lang w:val="en-GB"/>
        </w:rPr>
        <w:t xml:space="preserve"> fuel, maintenance, vehicles, accessories, and so on. </w:t>
      </w:r>
    </w:p>
    <w:p w14:paraId="60B7595C"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74EC1122" w14:textId="77777777" w:rsidR="00B1343A" w:rsidRDefault="00B1343A" w:rsidP="00B1343A">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 xml:space="preserve">In terms of </w:t>
      </w:r>
      <w:r>
        <w:rPr>
          <w:rFonts w:asciiTheme="majorBidi" w:hAnsiTheme="majorBidi" w:cstheme="majorBidi"/>
          <w:color w:val="000000"/>
          <w:sz w:val="24"/>
          <w:szCs w:val="24"/>
          <w:lang w:val="en-GB"/>
        </w:rPr>
        <w:t xml:space="preserve">capital expenditure (capex), </w:t>
      </w:r>
      <w:r w:rsidRPr="00C67721">
        <w:rPr>
          <w:rFonts w:asciiTheme="majorBidi" w:hAnsiTheme="majorBidi" w:cstheme="majorBidi"/>
          <w:color w:val="000000"/>
          <w:sz w:val="24"/>
          <w:szCs w:val="24"/>
          <w:lang w:val="en-GB"/>
        </w:rPr>
        <w:t xml:space="preserve">if the </w:t>
      </w:r>
      <w:r>
        <w:rPr>
          <w:rFonts w:asciiTheme="majorBidi" w:hAnsiTheme="majorBidi" w:cstheme="majorBidi"/>
          <w:color w:val="000000"/>
          <w:sz w:val="24"/>
          <w:szCs w:val="24"/>
          <w:lang w:val="en-GB"/>
        </w:rPr>
        <w:t>c</w:t>
      </w:r>
      <w:r w:rsidRPr="00C67721">
        <w:rPr>
          <w:rFonts w:asciiTheme="majorBidi" w:hAnsiTheme="majorBidi" w:cstheme="majorBidi"/>
          <w:color w:val="000000"/>
          <w:sz w:val="24"/>
          <w:szCs w:val="24"/>
          <w:lang w:val="en-GB"/>
        </w:rPr>
        <w:t>ompanies elect to purchase their fleets, the vehicles can appear as fixed possessions on their balance sheet</w:t>
      </w:r>
      <w:r>
        <w:rPr>
          <w:rFonts w:asciiTheme="majorBidi" w:hAnsiTheme="majorBidi" w:cstheme="majorBidi"/>
          <w:color w:val="000000"/>
          <w:sz w:val="24"/>
          <w:szCs w:val="24"/>
          <w:lang w:val="en-GB"/>
        </w:rPr>
        <w:t>, thus boosting</w:t>
      </w:r>
      <w:r w:rsidRPr="00C67721">
        <w:rPr>
          <w:rFonts w:asciiTheme="majorBidi" w:hAnsiTheme="majorBidi" w:cstheme="majorBidi"/>
          <w:color w:val="000000"/>
          <w:sz w:val="24"/>
          <w:szCs w:val="24"/>
          <w:lang w:val="en-GB"/>
        </w:rPr>
        <w:t xml:space="preserve"> non-current assets</w:t>
      </w:r>
      <w:r>
        <w:rPr>
          <w:rFonts w:asciiTheme="majorBidi" w:hAnsiTheme="majorBidi" w:cstheme="majorBidi"/>
          <w:color w:val="000000"/>
          <w:sz w:val="24"/>
          <w:szCs w:val="24"/>
          <w:lang w:val="en-GB"/>
        </w:rPr>
        <w:t>. Current assets, consisting mainly of levels of cash on hand, would thus remain strong.</w:t>
      </w:r>
      <w:r w:rsidRPr="00C67721">
        <w:rPr>
          <w:rFonts w:asciiTheme="majorBidi" w:hAnsiTheme="majorBidi" w:cstheme="majorBidi"/>
          <w:color w:val="000000"/>
          <w:sz w:val="24"/>
          <w:szCs w:val="24"/>
          <w:lang w:val="en-GB"/>
        </w:rPr>
        <w:t xml:space="preserve"> On the </w:t>
      </w:r>
      <w:r>
        <w:rPr>
          <w:rFonts w:asciiTheme="majorBidi" w:hAnsiTheme="majorBidi" w:cstheme="majorBidi"/>
          <w:color w:val="000000"/>
          <w:sz w:val="24"/>
          <w:szCs w:val="24"/>
          <w:lang w:val="en-GB"/>
        </w:rPr>
        <w:t>operating expense (</w:t>
      </w:r>
      <w:r w:rsidRPr="00C67721">
        <w:rPr>
          <w:rFonts w:asciiTheme="majorBidi" w:hAnsiTheme="majorBidi" w:cstheme="majorBidi"/>
          <w:color w:val="000000"/>
          <w:sz w:val="24"/>
          <w:szCs w:val="24"/>
          <w:lang w:val="en-GB"/>
        </w:rPr>
        <w:t>OPEX</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side of the equation, drivers have reported the most </w:t>
      </w:r>
      <w:r>
        <w:rPr>
          <w:rFonts w:asciiTheme="majorBidi" w:hAnsiTheme="majorBidi" w:cstheme="majorBidi"/>
          <w:color w:val="000000"/>
          <w:sz w:val="24"/>
          <w:szCs w:val="24"/>
          <w:lang w:val="en-GB"/>
        </w:rPr>
        <w:t>expensive</w:t>
      </w:r>
      <w:r w:rsidRPr="00C67721">
        <w:rPr>
          <w:rFonts w:asciiTheme="majorBidi" w:hAnsiTheme="majorBidi" w:cstheme="majorBidi"/>
          <w:color w:val="000000"/>
          <w:sz w:val="24"/>
          <w:szCs w:val="24"/>
          <w:lang w:val="en-GB"/>
        </w:rPr>
        <w:t xml:space="preserve"> operating expense to be fuel. </w:t>
      </w:r>
      <w:r>
        <w:rPr>
          <w:rFonts w:asciiTheme="majorBidi" w:hAnsiTheme="majorBidi" w:cstheme="majorBidi"/>
          <w:color w:val="000000"/>
          <w:sz w:val="24"/>
          <w:szCs w:val="24"/>
          <w:lang w:val="en-GB"/>
        </w:rPr>
        <w:t>Therefore, assuming that the electricity infrastructure can continue to provide electricity at a stable cost, the company can enjoy significant savings in the future once autonomous electric cars are introduced.</w:t>
      </w:r>
    </w:p>
    <w:p w14:paraId="1F5A4914" w14:textId="77777777" w:rsidR="00B1343A" w:rsidRPr="00C67721" w:rsidRDefault="00B1343A" w:rsidP="009905D8">
      <w:pPr>
        <w:spacing w:after="0" w:line="240" w:lineRule="auto"/>
        <w:jc w:val="both"/>
        <w:rPr>
          <w:rFonts w:asciiTheme="majorBidi" w:hAnsiTheme="majorBidi" w:cstheme="majorBidi"/>
          <w:color w:val="000000"/>
          <w:sz w:val="24"/>
          <w:szCs w:val="24"/>
          <w:lang w:val="en-GB"/>
        </w:rPr>
      </w:pPr>
    </w:p>
    <w:p w14:paraId="5A87B79F" w14:textId="77777777" w:rsidR="009905D8" w:rsidRDefault="009905D8" w:rsidP="009905D8">
      <w:pPr>
        <w:spacing w:after="0" w:line="240" w:lineRule="auto"/>
        <w:ind w:firstLine="720"/>
        <w:jc w:val="both"/>
        <w:rPr>
          <w:rFonts w:asciiTheme="majorBidi" w:hAnsiTheme="majorBidi" w:cstheme="majorBidi"/>
          <w:i/>
          <w:iCs/>
          <w:color w:val="000000"/>
          <w:sz w:val="24"/>
          <w:szCs w:val="24"/>
          <w:lang w:val="en-GB"/>
        </w:rPr>
      </w:pPr>
      <w:r w:rsidRPr="009905D8">
        <w:rPr>
          <w:rFonts w:asciiTheme="majorBidi" w:hAnsiTheme="majorBidi" w:cstheme="majorBidi"/>
          <w:i/>
          <w:iCs/>
          <w:color w:val="000000"/>
          <w:sz w:val="24"/>
          <w:szCs w:val="24"/>
          <w:lang w:val="en-GB"/>
        </w:rPr>
        <w:t xml:space="preserve">8.4.1 </w:t>
      </w:r>
      <w:r w:rsidR="00B1343A" w:rsidRPr="009905D8">
        <w:rPr>
          <w:rFonts w:asciiTheme="majorBidi" w:hAnsiTheme="majorBidi" w:cstheme="majorBidi"/>
          <w:i/>
          <w:iCs/>
          <w:color w:val="000000"/>
          <w:sz w:val="24"/>
          <w:szCs w:val="24"/>
          <w:lang w:val="en-GB"/>
        </w:rPr>
        <w:t>How the Ride-Sharing Investment Opportunity Compares with the Life</w:t>
      </w:r>
    </w:p>
    <w:p w14:paraId="65B24454" w14:textId="67780545" w:rsidR="00B1343A" w:rsidRDefault="009905D8" w:rsidP="009905D8">
      <w:pPr>
        <w:spacing w:after="0" w:line="240" w:lineRule="auto"/>
        <w:ind w:firstLine="720"/>
        <w:jc w:val="both"/>
        <w:rPr>
          <w:rFonts w:asciiTheme="majorBidi" w:hAnsiTheme="majorBidi" w:cstheme="majorBidi"/>
          <w:i/>
          <w:iCs/>
          <w:color w:val="000000"/>
          <w:sz w:val="24"/>
          <w:szCs w:val="24"/>
          <w:lang w:val="en-GB"/>
        </w:rPr>
      </w:pPr>
      <w:r>
        <w:rPr>
          <w:rFonts w:asciiTheme="majorBidi" w:hAnsiTheme="majorBidi" w:cstheme="majorBidi"/>
          <w:i/>
          <w:iCs/>
          <w:color w:val="000000"/>
          <w:sz w:val="24"/>
          <w:szCs w:val="24"/>
          <w:lang w:val="en-GB"/>
        </w:rPr>
        <w:t xml:space="preserve">        </w:t>
      </w:r>
      <w:r w:rsidR="00B1343A" w:rsidRPr="009905D8">
        <w:rPr>
          <w:rFonts w:asciiTheme="majorBidi" w:hAnsiTheme="majorBidi" w:cstheme="majorBidi"/>
          <w:i/>
          <w:iCs/>
          <w:color w:val="000000"/>
          <w:sz w:val="24"/>
          <w:szCs w:val="24"/>
          <w:lang w:val="en-GB"/>
        </w:rPr>
        <w:t xml:space="preserve"> Sciences</w:t>
      </w:r>
    </w:p>
    <w:p w14:paraId="026F1491" w14:textId="77777777" w:rsidR="009905D8" w:rsidRPr="009905D8" w:rsidRDefault="009905D8" w:rsidP="009905D8">
      <w:pPr>
        <w:spacing w:after="0" w:line="240" w:lineRule="auto"/>
        <w:ind w:firstLine="720"/>
        <w:jc w:val="both"/>
        <w:rPr>
          <w:rFonts w:asciiTheme="majorBidi" w:hAnsiTheme="majorBidi" w:cstheme="majorBidi"/>
          <w:i/>
          <w:iCs/>
          <w:color w:val="000000"/>
          <w:sz w:val="24"/>
          <w:szCs w:val="24"/>
          <w:lang w:val="en-GB"/>
        </w:rPr>
      </w:pPr>
    </w:p>
    <w:p w14:paraId="02F42FF9" w14:textId="77777777" w:rsidR="00B1343A" w:rsidRDefault="00B1343A" w:rsidP="00B1343A">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 xml:space="preserve">The hype </w:t>
      </w:r>
      <w:r>
        <w:rPr>
          <w:rFonts w:asciiTheme="majorBidi" w:hAnsiTheme="majorBidi" w:cstheme="majorBidi"/>
          <w:color w:val="000000"/>
          <w:sz w:val="24"/>
          <w:szCs w:val="24"/>
          <w:lang w:val="en-GB"/>
        </w:rPr>
        <w:t>accompanying the stock market</w:t>
      </w:r>
      <w:r w:rsidRPr="00C67721">
        <w:rPr>
          <w:rFonts w:asciiTheme="majorBidi" w:hAnsiTheme="majorBidi" w:cstheme="majorBidi"/>
          <w:color w:val="000000"/>
          <w:sz w:val="24"/>
          <w:szCs w:val="24"/>
          <w:lang w:val="en-GB"/>
        </w:rPr>
        <w:t xml:space="preserve"> listings of ride-sharing companies led to inflated initial public offering price</w:t>
      </w:r>
      <w:r>
        <w:rPr>
          <w:rFonts w:asciiTheme="majorBidi" w:hAnsiTheme="majorBidi" w:cstheme="majorBidi"/>
          <w:color w:val="000000"/>
          <w:sz w:val="24"/>
          <w:szCs w:val="24"/>
          <w:lang w:val="en-GB"/>
        </w:rPr>
        <w:t>s that have fallen considerably</w:t>
      </w:r>
      <w:r w:rsidRPr="00C67721">
        <w:rPr>
          <w:rFonts w:asciiTheme="majorBidi" w:hAnsiTheme="majorBidi" w:cstheme="majorBidi"/>
          <w:color w:val="000000"/>
          <w:sz w:val="24"/>
          <w:szCs w:val="24"/>
          <w:lang w:val="en-GB"/>
        </w:rPr>
        <w:t xml:space="preserve"> for both </w:t>
      </w:r>
      <w:r>
        <w:rPr>
          <w:rFonts w:asciiTheme="majorBidi" w:hAnsiTheme="majorBidi" w:cstheme="majorBidi"/>
          <w:color w:val="000000"/>
          <w:sz w:val="24"/>
          <w:szCs w:val="24"/>
          <w:lang w:val="en-GB"/>
        </w:rPr>
        <w:t xml:space="preserve">Uber and Lyft. </w:t>
      </w:r>
      <w:r>
        <w:rPr>
          <w:rFonts w:asciiTheme="majorBidi" w:hAnsiTheme="majorBidi" w:cstheme="majorBidi"/>
          <w:color w:val="000000"/>
          <w:sz w:val="24"/>
          <w:szCs w:val="24"/>
          <w:lang w:val="en-GB"/>
        </w:rPr>
        <w:lastRenderedPageBreak/>
        <w:t>H</w:t>
      </w:r>
      <w:r w:rsidRPr="00C67721">
        <w:rPr>
          <w:rFonts w:asciiTheme="majorBidi" w:hAnsiTheme="majorBidi" w:cstheme="majorBidi"/>
          <w:color w:val="000000"/>
          <w:sz w:val="24"/>
          <w:szCs w:val="24"/>
          <w:lang w:val="en-GB"/>
        </w:rPr>
        <w:t>istorical data shows a similar tendency in life</w:t>
      </w:r>
      <w:r>
        <w:rPr>
          <w:rFonts w:asciiTheme="majorBidi" w:hAnsiTheme="majorBidi" w:cstheme="majorBidi"/>
          <w:color w:val="000000"/>
          <w:sz w:val="24"/>
          <w:szCs w:val="24"/>
          <w:lang w:val="en-GB"/>
        </w:rPr>
        <w:t xml:space="preserve"> </w:t>
      </w:r>
      <w:r w:rsidRPr="00C67721">
        <w:rPr>
          <w:rFonts w:asciiTheme="majorBidi" w:hAnsiTheme="majorBidi" w:cstheme="majorBidi"/>
          <w:color w:val="000000"/>
          <w:sz w:val="24"/>
          <w:szCs w:val="24"/>
          <w:lang w:val="en-GB"/>
        </w:rPr>
        <w:t>sciences</w:t>
      </w:r>
      <w:r>
        <w:rPr>
          <w:rFonts w:asciiTheme="majorBidi" w:hAnsiTheme="majorBidi" w:cstheme="majorBidi"/>
          <w:color w:val="000000"/>
          <w:sz w:val="24"/>
          <w:szCs w:val="24"/>
          <w:lang w:val="en-GB"/>
        </w:rPr>
        <w:t xml:space="preserve"> companies</w:t>
      </w:r>
      <w:r w:rsidRPr="00C67721">
        <w:rPr>
          <w:rFonts w:asciiTheme="majorBidi" w:hAnsiTheme="majorBidi" w:cstheme="majorBidi"/>
          <w:color w:val="000000"/>
          <w:sz w:val="24"/>
          <w:szCs w:val="24"/>
          <w:lang w:val="en-GB"/>
        </w:rPr>
        <w:t>. Both industries are heavily regulated for efficacy</w:t>
      </w:r>
      <w:r>
        <w:rPr>
          <w:rFonts w:asciiTheme="majorBidi" w:hAnsiTheme="majorBidi" w:cstheme="majorBidi"/>
          <w:color w:val="000000"/>
          <w:sz w:val="24"/>
          <w:szCs w:val="24"/>
          <w:lang w:val="en-GB"/>
        </w:rPr>
        <w:t xml:space="preserve"> and safety in the case of pharmaceuticals, and for safety and low accident rates in the case of ride-sharing companies. In both cases, regulation is stringent because of the life and death consequences involved. This regulatory environment</w:t>
      </w:r>
      <w:r w:rsidRPr="00C67721">
        <w:rPr>
          <w:rFonts w:asciiTheme="majorBidi" w:hAnsiTheme="majorBidi" w:cstheme="majorBidi"/>
          <w:color w:val="000000"/>
          <w:sz w:val="24"/>
          <w:szCs w:val="24"/>
          <w:lang w:val="en-GB"/>
        </w:rPr>
        <w:t xml:space="preserve"> influences investor behaviour concerning the risk profile of both industries. There is also a striking </w:t>
      </w:r>
      <w:r>
        <w:rPr>
          <w:rFonts w:asciiTheme="majorBidi" w:hAnsiTheme="majorBidi" w:cstheme="majorBidi"/>
          <w:color w:val="000000"/>
          <w:sz w:val="24"/>
          <w:szCs w:val="24"/>
          <w:lang w:val="en-GB"/>
        </w:rPr>
        <w:t xml:space="preserve">similarity </w:t>
      </w:r>
      <w:r w:rsidRPr="00C67721">
        <w:rPr>
          <w:rFonts w:asciiTheme="majorBidi" w:hAnsiTheme="majorBidi" w:cstheme="majorBidi"/>
          <w:color w:val="000000"/>
          <w:sz w:val="24"/>
          <w:szCs w:val="24"/>
          <w:lang w:val="en-GB"/>
        </w:rPr>
        <w:t xml:space="preserve">in milestone analysis. </w:t>
      </w:r>
      <w:r>
        <w:rPr>
          <w:rFonts w:asciiTheme="majorBidi" w:hAnsiTheme="majorBidi" w:cstheme="majorBidi"/>
          <w:color w:val="000000"/>
          <w:sz w:val="24"/>
          <w:szCs w:val="24"/>
          <w:lang w:val="en-GB"/>
        </w:rPr>
        <w:t>During the FDA approval procedure, life science companies face milestones around their clinical trial phases of. Decisions of the FDA regarding approvals at each of the clinical milestones can strongly influence the choices of i</w:t>
      </w:r>
      <w:r w:rsidRPr="00C67721">
        <w:rPr>
          <w:rFonts w:asciiTheme="majorBidi" w:hAnsiTheme="majorBidi" w:cstheme="majorBidi"/>
          <w:color w:val="000000"/>
          <w:sz w:val="24"/>
          <w:szCs w:val="24"/>
          <w:lang w:val="en-GB"/>
        </w:rPr>
        <w:t xml:space="preserve">nvestors in </w:t>
      </w:r>
      <w:r>
        <w:rPr>
          <w:rFonts w:asciiTheme="majorBidi" w:hAnsiTheme="majorBidi" w:cstheme="majorBidi"/>
          <w:color w:val="000000"/>
          <w:sz w:val="24"/>
          <w:szCs w:val="24"/>
          <w:lang w:val="en-GB"/>
        </w:rPr>
        <w:t>life science companies.</w:t>
      </w:r>
    </w:p>
    <w:p w14:paraId="6CE114AF"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11E36462" w14:textId="77777777" w:rsidR="00B1343A" w:rsidRDefault="00B1343A" w:rsidP="00B1343A">
      <w:pPr>
        <w:spacing w:after="0" w:line="360" w:lineRule="auto"/>
        <w:jc w:val="both"/>
        <w:rPr>
          <w:rFonts w:asciiTheme="majorBidi" w:hAnsiTheme="majorBidi" w:cstheme="majorBidi"/>
          <w:color w:val="000000"/>
          <w:sz w:val="24"/>
          <w:szCs w:val="24"/>
          <w:lang w:val="en-GB"/>
        </w:rPr>
      </w:pPr>
      <w:r>
        <w:rPr>
          <w:rFonts w:asciiTheme="majorBidi" w:hAnsiTheme="majorBidi" w:cstheme="majorBidi"/>
          <w:color w:val="000000"/>
          <w:sz w:val="24"/>
          <w:szCs w:val="24"/>
          <w:lang w:val="en-GB"/>
        </w:rPr>
        <w:t xml:space="preserve">The SAE, </w:t>
      </w:r>
      <w:r w:rsidRPr="00F03208">
        <w:rPr>
          <w:rFonts w:asciiTheme="majorBidi" w:hAnsiTheme="majorBidi" w:cstheme="majorBidi"/>
          <w:color w:val="000000"/>
          <w:sz w:val="24"/>
          <w:szCs w:val="24"/>
          <w:lang w:val="en-GB"/>
        </w:rPr>
        <w:t xml:space="preserve">the </w:t>
      </w:r>
      <w:r w:rsidRPr="00482248">
        <w:rPr>
          <w:rFonts w:asciiTheme="majorBidi" w:hAnsiTheme="majorBidi" w:cstheme="majorBidi"/>
          <w:sz w:val="24"/>
          <w:szCs w:val="24"/>
          <w:shd w:val="clear" w:color="auto" w:fill="FFFFFF"/>
        </w:rPr>
        <w:t>global leader in technical learning for the mobility industry, has set</w:t>
      </w:r>
      <w:r w:rsidRPr="00482248">
        <w:rPr>
          <w:rFonts w:asciiTheme="majorBidi" w:hAnsiTheme="majorBidi" w:cstheme="majorBidi"/>
          <w:sz w:val="24"/>
          <w:szCs w:val="24"/>
          <w:lang w:val="en-GB"/>
        </w:rPr>
        <w:t xml:space="preserve"> </w:t>
      </w:r>
      <w:r w:rsidRPr="00C67721">
        <w:rPr>
          <w:rFonts w:asciiTheme="majorBidi" w:hAnsiTheme="majorBidi" w:cstheme="majorBidi"/>
          <w:color w:val="000000"/>
          <w:sz w:val="24"/>
          <w:szCs w:val="24"/>
          <w:lang w:val="en-GB"/>
        </w:rPr>
        <w:t>five levels of vehicle autonomy</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driver support, incomplete automation, provisional automation, high automation and complete automation.</w:t>
      </w:r>
      <w:r>
        <w:rPr>
          <w:rFonts w:asciiTheme="majorBidi" w:hAnsiTheme="majorBidi" w:cstheme="majorBidi"/>
          <w:color w:val="000000"/>
          <w:sz w:val="24"/>
          <w:szCs w:val="24"/>
          <w:lang w:val="en-GB"/>
        </w:rPr>
        <w:t xml:space="preserve"> Automobile manufacturers work hard to meet these five levels. However, it does not appear that milestone-based trade</w:t>
      </w:r>
      <w:r w:rsidRPr="00C67721">
        <w:rPr>
          <w:rFonts w:asciiTheme="majorBidi" w:hAnsiTheme="majorBidi" w:cstheme="majorBidi"/>
          <w:color w:val="000000"/>
          <w:sz w:val="24"/>
          <w:szCs w:val="24"/>
          <w:lang w:val="en-GB"/>
        </w:rPr>
        <w:t xml:space="preserve"> occur in high volume in the ride-sharing space. </w:t>
      </w:r>
      <w:r>
        <w:rPr>
          <w:rFonts w:asciiTheme="majorBidi" w:hAnsiTheme="majorBidi" w:cstheme="majorBidi"/>
          <w:color w:val="000000"/>
          <w:sz w:val="24"/>
          <w:szCs w:val="24"/>
          <w:lang w:val="en-GB"/>
        </w:rPr>
        <w:t xml:space="preserve">For example, </w:t>
      </w:r>
      <w:r w:rsidRPr="00C67721">
        <w:rPr>
          <w:rFonts w:asciiTheme="majorBidi" w:hAnsiTheme="majorBidi" w:cstheme="majorBidi"/>
          <w:color w:val="000000"/>
          <w:sz w:val="24"/>
          <w:szCs w:val="24"/>
          <w:lang w:val="en-GB"/>
        </w:rPr>
        <w:t xml:space="preserve">Lyft stock was not </w:t>
      </w:r>
      <w:r>
        <w:rPr>
          <w:rFonts w:asciiTheme="majorBidi" w:hAnsiTheme="majorBidi" w:cstheme="majorBidi"/>
          <w:color w:val="000000"/>
          <w:sz w:val="24"/>
          <w:szCs w:val="24"/>
          <w:lang w:val="en-GB"/>
        </w:rPr>
        <w:t>affected by an important</w:t>
      </w:r>
      <w:r w:rsidRPr="00C67721">
        <w:rPr>
          <w:rFonts w:asciiTheme="majorBidi" w:hAnsiTheme="majorBidi" w:cstheme="majorBidi"/>
          <w:color w:val="000000"/>
          <w:sz w:val="24"/>
          <w:szCs w:val="24"/>
          <w:lang w:val="en-GB"/>
        </w:rPr>
        <w:t xml:space="preserve"> announcement </w:t>
      </w:r>
      <w:r>
        <w:rPr>
          <w:rFonts w:asciiTheme="majorBidi" w:hAnsiTheme="majorBidi" w:cstheme="majorBidi"/>
          <w:color w:val="000000"/>
          <w:sz w:val="24"/>
          <w:szCs w:val="24"/>
          <w:lang w:val="en-GB"/>
        </w:rPr>
        <w:t>made in 2019</w:t>
      </w:r>
      <w:r w:rsidRPr="00C67721">
        <w:rPr>
          <w:rFonts w:asciiTheme="majorBidi" w:hAnsiTheme="majorBidi" w:cstheme="majorBidi"/>
          <w:color w:val="000000"/>
          <w:sz w:val="24"/>
          <w:szCs w:val="24"/>
          <w:lang w:val="en-GB"/>
        </w:rPr>
        <w:t xml:space="preserve"> </w:t>
      </w:r>
      <w:r>
        <w:rPr>
          <w:rFonts w:asciiTheme="majorBidi" w:hAnsiTheme="majorBidi" w:cstheme="majorBidi"/>
          <w:color w:val="000000"/>
          <w:sz w:val="24"/>
          <w:szCs w:val="24"/>
          <w:lang w:val="en-GB"/>
        </w:rPr>
        <w:t>by</w:t>
      </w:r>
      <w:r w:rsidRPr="00C67721">
        <w:rPr>
          <w:rFonts w:asciiTheme="majorBidi" w:hAnsiTheme="majorBidi" w:cstheme="majorBidi"/>
          <w:color w:val="000000"/>
          <w:sz w:val="24"/>
          <w:szCs w:val="24"/>
          <w:lang w:val="en-GB"/>
        </w:rPr>
        <w:t xml:space="preserve"> Waymo </w:t>
      </w:r>
      <w:r>
        <w:rPr>
          <w:rFonts w:asciiTheme="majorBidi" w:hAnsiTheme="majorBidi" w:cstheme="majorBidi"/>
          <w:color w:val="000000"/>
          <w:sz w:val="24"/>
          <w:szCs w:val="24"/>
          <w:lang w:val="en-GB"/>
        </w:rPr>
        <w:t xml:space="preserve">that </w:t>
      </w:r>
      <w:r w:rsidRPr="00C67721">
        <w:rPr>
          <w:rFonts w:asciiTheme="majorBidi" w:hAnsiTheme="majorBidi" w:cstheme="majorBidi"/>
          <w:color w:val="000000"/>
          <w:sz w:val="24"/>
          <w:szCs w:val="24"/>
          <w:lang w:val="en-GB"/>
        </w:rPr>
        <w:t xml:space="preserve">was rolling out level-4 autonomous </w:t>
      </w:r>
      <w:r>
        <w:rPr>
          <w:rFonts w:asciiTheme="majorBidi" w:hAnsiTheme="majorBidi" w:cstheme="majorBidi"/>
          <w:color w:val="000000"/>
          <w:sz w:val="24"/>
          <w:szCs w:val="24"/>
          <w:lang w:val="en-GB"/>
        </w:rPr>
        <w:t>r</w:t>
      </w:r>
      <w:r w:rsidRPr="00C67721">
        <w:rPr>
          <w:rFonts w:asciiTheme="majorBidi" w:hAnsiTheme="majorBidi" w:cstheme="majorBidi"/>
          <w:color w:val="000000"/>
          <w:sz w:val="24"/>
          <w:szCs w:val="24"/>
          <w:lang w:val="en-GB"/>
        </w:rPr>
        <w:t>obo-taxis on the Lyft app</w:t>
      </w:r>
      <w:r>
        <w:rPr>
          <w:rFonts w:asciiTheme="majorBidi" w:hAnsiTheme="majorBidi" w:cstheme="majorBidi"/>
          <w:color w:val="000000"/>
          <w:sz w:val="24"/>
          <w:szCs w:val="24"/>
          <w:lang w:val="en-GB"/>
        </w:rPr>
        <w:t>. Had such an event occurred</w:t>
      </w:r>
      <w:r w:rsidRPr="00C67721">
        <w:rPr>
          <w:rFonts w:asciiTheme="majorBidi" w:hAnsiTheme="majorBidi" w:cstheme="majorBidi"/>
          <w:color w:val="000000"/>
          <w:sz w:val="24"/>
          <w:szCs w:val="24"/>
          <w:lang w:val="en-GB"/>
        </w:rPr>
        <w:t xml:space="preserve"> in the pharmaceutical industry, the share price would</w:t>
      </w:r>
      <w:r>
        <w:rPr>
          <w:rFonts w:asciiTheme="majorBidi" w:hAnsiTheme="majorBidi" w:cstheme="majorBidi"/>
          <w:color w:val="000000"/>
          <w:sz w:val="24"/>
          <w:szCs w:val="24"/>
          <w:lang w:val="en-GB"/>
        </w:rPr>
        <w:t xml:space="preserve"> have</w:t>
      </w:r>
      <w:r w:rsidRPr="00C67721">
        <w:rPr>
          <w:rFonts w:asciiTheme="majorBidi" w:hAnsiTheme="majorBidi" w:cstheme="majorBidi"/>
          <w:color w:val="000000"/>
          <w:sz w:val="24"/>
          <w:szCs w:val="24"/>
          <w:lang w:val="en-GB"/>
        </w:rPr>
        <w:t xml:space="preserve"> skyrocket</w:t>
      </w:r>
      <w:r>
        <w:rPr>
          <w:rFonts w:asciiTheme="majorBidi" w:hAnsiTheme="majorBidi" w:cstheme="majorBidi"/>
          <w:color w:val="000000"/>
          <w:sz w:val="24"/>
          <w:szCs w:val="24"/>
          <w:lang w:val="en-GB"/>
        </w:rPr>
        <w:t>ed.</w:t>
      </w:r>
    </w:p>
    <w:p w14:paraId="5B8EAFE2"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0BFE585B" w14:textId="77777777" w:rsidR="00B1343A" w:rsidRDefault="00B1343A" w:rsidP="00B1343A">
      <w:pPr>
        <w:spacing w:after="0" w:line="360" w:lineRule="auto"/>
        <w:jc w:val="both"/>
        <w:rPr>
          <w:rFonts w:asciiTheme="majorBidi" w:hAnsiTheme="majorBidi" w:cstheme="majorBidi"/>
          <w:color w:val="000000"/>
          <w:sz w:val="24"/>
          <w:szCs w:val="24"/>
          <w:lang w:val="en-GB"/>
        </w:rPr>
      </w:pPr>
      <w:r>
        <w:rPr>
          <w:rFonts w:asciiTheme="majorBidi" w:hAnsiTheme="majorBidi" w:cstheme="majorBidi"/>
          <w:color w:val="000000"/>
          <w:sz w:val="24"/>
          <w:szCs w:val="24"/>
          <w:lang w:val="en-GB"/>
        </w:rPr>
        <w:t xml:space="preserve">With pharmaceutical companies, the </w:t>
      </w:r>
      <w:r w:rsidRPr="00C67721">
        <w:rPr>
          <w:rFonts w:asciiTheme="majorBidi" w:hAnsiTheme="majorBidi" w:cstheme="majorBidi"/>
          <w:color w:val="000000"/>
          <w:sz w:val="24"/>
          <w:szCs w:val="24"/>
          <w:lang w:val="en-GB"/>
        </w:rPr>
        <w:t xml:space="preserve">success rates of </w:t>
      </w:r>
      <w:r>
        <w:rPr>
          <w:rFonts w:asciiTheme="majorBidi" w:hAnsiTheme="majorBidi" w:cstheme="majorBidi"/>
          <w:color w:val="000000"/>
          <w:sz w:val="24"/>
          <w:szCs w:val="24"/>
          <w:lang w:val="en-GB"/>
        </w:rPr>
        <w:t>getting final approval from the FDA are both low and unpredictable, due</w:t>
      </w:r>
      <w:r w:rsidRPr="00C67721">
        <w:rPr>
          <w:rFonts w:asciiTheme="majorBidi" w:hAnsiTheme="majorBidi" w:cstheme="majorBidi"/>
          <w:color w:val="000000"/>
          <w:sz w:val="24"/>
          <w:szCs w:val="24"/>
          <w:lang w:val="en-GB"/>
        </w:rPr>
        <w:t xml:space="preserve"> not only to the </w:t>
      </w:r>
      <w:r>
        <w:rPr>
          <w:rFonts w:asciiTheme="majorBidi" w:hAnsiTheme="majorBidi" w:cstheme="majorBidi"/>
          <w:color w:val="000000"/>
          <w:sz w:val="24"/>
          <w:szCs w:val="24"/>
          <w:lang w:val="en-GB"/>
        </w:rPr>
        <w:t xml:space="preserve">actual scientific studies, but also </w:t>
      </w:r>
      <w:r w:rsidRPr="00C67721">
        <w:rPr>
          <w:rFonts w:asciiTheme="majorBidi" w:hAnsiTheme="majorBidi" w:cstheme="majorBidi"/>
          <w:color w:val="000000"/>
          <w:sz w:val="24"/>
          <w:szCs w:val="24"/>
          <w:lang w:val="en-GB"/>
        </w:rPr>
        <w:t>to exter</w:t>
      </w:r>
      <w:r>
        <w:rPr>
          <w:rFonts w:asciiTheme="majorBidi" w:hAnsiTheme="majorBidi" w:cstheme="majorBidi"/>
          <w:color w:val="000000"/>
          <w:sz w:val="24"/>
          <w:szCs w:val="24"/>
          <w:lang w:val="en-GB"/>
        </w:rPr>
        <w:t>nal</w:t>
      </w:r>
      <w:r w:rsidRPr="00C67721">
        <w:rPr>
          <w:rFonts w:asciiTheme="majorBidi" w:hAnsiTheme="majorBidi" w:cstheme="majorBidi"/>
          <w:color w:val="000000"/>
          <w:sz w:val="24"/>
          <w:szCs w:val="24"/>
          <w:lang w:val="en-GB"/>
        </w:rPr>
        <w:t xml:space="preserve"> factors such as competition, funding constraints, and regulatory shocks. </w:t>
      </w:r>
      <w:r>
        <w:rPr>
          <w:rFonts w:asciiTheme="majorBidi" w:hAnsiTheme="majorBidi" w:cstheme="majorBidi"/>
          <w:color w:val="000000"/>
          <w:sz w:val="24"/>
          <w:szCs w:val="24"/>
          <w:lang w:val="en-GB"/>
        </w:rPr>
        <w:t>Pharmaceutical companies are also vulnerable to FDA post-approval conditions, such as</w:t>
      </w:r>
      <w:r w:rsidRPr="00C67721">
        <w:rPr>
          <w:rFonts w:asciiTheme="majorBidi" w:hAnsiTheme="majorBidi" w:cstheme="majorBidi"/>
          <w:color w:val="000000"/>
          <w:sz w:val="24"/>
          <w:szCs w:val="24"/>
          <w:lang w:val="en-GB"/>
        </w:rPr>
        <w:t xml:space="preserve"> the reimbursement policies of insurance corporations. </w:t>
      </w:r>
      <w:r>
        <w:rPr>
          <w:rFonts w:asciiTheme="majorBidi" w:hAnsiTheme="majorBidi" w:cstheme="majorBidi"/>
          <w:color w:val="000000"/>
          <w:sz w:val="24"/>
          <w:szCs w:val="24"/>
          <w:lang w:val="en-GB"/>
        </w:rPr>
        <w:t>With</w:t>
      </w:r>
      <w:r w:rsidRPr="00C67721">
        <w:rPr>
          <w:rFonts w:asciiTheme="majorBidi" w:hAnsiTheme="majorBidi" w:cstheme="majorBidi"/>
          <w:color w:val="000000"/>
          <w:sz w:val="24"/>
          <w:szCs w:val="24"/>
          <w:lang w:val="en-GB"/>
        </w:rPr>
        <w:t xml:space="preserve"> autonomous vehicle milestones even less clear-cut</w:t>
      </w:r>
      <w:r>
        <w:rPr>
          <w:rFonts w:asciiTheme="majorBidi" w:hAnsiTheme="majorBidi" w:cstheme="majorBidi"/>
          <w:color w:val="000000"/>
          <w:sz w:val="24"/>
          <w:szCs w:val="24"/>
          <w:lang w:val="en-GB"/>
        </w:rPr>
        <w:t xml:space="preserve"> than those of pharmaceutical companies, the relationship of ride-sharing companies with the market is even more uncertain.</w:t>
      </w:r>
    </w:p>
    <w:p w14:paraId="37905A13"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37DC5B87"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r>
        <w:rPr>
          <w:rFonts w:asciiTheme="majorBidi" w:hAnsiTheme="majorBidi" w:cstheme="majorBidi"/>
          <w:color w:val="000000"/>
          <w:sz w:val="24"/>
          <w:szCs w:val="24"/>
          <w:lang w:val="en-GB"/>
        </w:rPr>
        <w:t xml:space="preserve">An important caveat should be born in mind. The ultimate outcome of the FDA process, and its equivalents in other jurisdictions, is the granting of an economic monopoly in the initial years after regulatory approval to successful pharmaceutical and biotech companies. While this monopoly usually ends upon expiration of the original patent, it </w:t>
      </w:r>
      <w:r>
        <w:rPr>
          <w:rFonts w:asciiTheme="majorBidi" w:hAnsiTheme="majorBidi" w:cstheme="majorBidi"/>
          <w:color w:val="000000"/>
          <w:sz w:val="24"/>
          <w:szCs w:val="24"/>
          <w:lang w:val="en-GB"/>
        </w:rPr>
        <w:lastRenderedPageBreak/>
        <w:t>can</w:t>
      </w:r>
      <w:r w:rsidRPr="00C67721">
        <w:rPr>
          <w:rFonts w:asciiTheme="majorBidi" w:hAnsiTheme="majorBidi" w:cstheme="majorBidi"/>
          <w:color w:val="000000"/>
          <w:sz w:val="24"/>
          <w:szCs w:val="24"/>
          <w:lang w:val="en-GB"/>
        </w:rPr>
        <w:t xml:space="preserve"> be extended under certain </w:t>
      </w:r>
      <w:r>
        <w:rPr>
          <w:rFonts w:asciiTheme="majorBidi" w:hAnsiTheme="majorBidi" w:cstheme="majorBidi"/>
          <w:color w:val="000000"/>
          <w:sz w:val="24"/>
          <w:szCs w:val="24"/>
          <w:lang w:val="en-GB"/>
        </w:rPr>
        <w:t>circumstances,</w:t>
      </w:r>
      <w:r w:rsidRPr="00C67721">
        <w:rPr>
          <w:rFonts w:asciiTheme="majorBidi" w:hAnsiTheme="majorBidi" w:cstheme="majorBidi"/>
          <w:color w:val="000000"/>
          <w:sz w:val="24"/>
          <w:szCs w:val="24"/>
          <w:lang w:val="en-GB"/>
        </w:rPr>
        <w:t xml:space="preserve"> such as that of orphan drugs treating rare </w:t>
      </w:r>
      <w:r>
        <w:rPr>
          <w:rFonts w:asciiTheme="majorBidi" w:hAnsiTheme="majorBidi" w:cstheme="majorBidi"/>
          <w:color w:val="000000"/>
          <w:sz w:val="24"/>
          <w:szCs w:val="24"/>
          <w:lang w:val="en-GB"/>
        </w:rPr>
        <w:t>conditions</w:t>
      </w:r>
      <w:r w:rsidRPr="00C67721">
        <w:rPr>
          <w:rFonts w:asciiTheme="majorBidi" w:hAnsiTheme="majorBidi" w:cstheme="majorBidi"/>
          <w:color w:val="000000"/>
          <w:sz w:val="24"/>
          <w:szCs w:val="24"/>
          <w:lang w:val="en-GB"/>
        </w:rPr>
        <w:t xml:space="preserve">. </w:t>
      </w:r>
      <w:r>
        <w:rPr>
          <w:rFonts w:asciiTheme="majorBidi" w:hAnsiTheme="majorBidi" w:cstheme="majorBidi"/>
          <w:color w:val="000000"/>
          <w:sz w:val="24"/>
          <w:szCs w:val="24"/>
          <w:lang w:val="en-GB"/>
        </w:rPr>
        <w:t>In contrast, in the cast of ride-sharing and mobility, there is</w:t>
      </w:r>
      <w:r w:rsidRPr="00C67721">
        <w:rPr>
          <w:rFonts w:asciiTheme="majorBidi" w:hAnsiTheme="majorBidi" w:cstheme="majorBidi"/>
          <w:color w:val="000000"/>
          <w:sz w:val="24"/>
          <w:szCs w:val="24"/>
          <w:lang w:val="en-GB"/>
        </w:rPr>
        <w:t xml:space="preserve"> a highly </w:t>
      </w:r>
      <w:r>
        <w:rPr>
          <w:rFonts w:asciiTheme="majorBidi" w:hAnsiTheme="majorBidi" w:cstheme="majorBidi"/>
          <w:color w:val="000000"/>
          <w:sz w:val="24"/>
          <w:szCs w:val="24"/>
          <w:lang w:val="en-GB"/>
        </w:rPr>
        <w:t>objective</w:t>
      </w:r>
      <w:r w:rsidRPr="00C67721">
        <w:rPr>
          <w:rFonts w:asciiTheme="majorBidi" w:hAnsiTheme="majorBidi" w:cstheme="majorBidi"/>
          <w:color w:val="000000"/>
          <w:sz w:val="24"/>
          <w:szCs w:val="24"/>
          <w:lang w:val="en-GB"/>
        </w:rPr>
        <w:t xml:space="preserve"> race between a few to the finish line. With nearly every main automotive manufacturer in the running, the autonomous automobile market looks set to be as oligopolistic</w:t>
      </w:r>
      <w:r>
        <w:rPr>
          <w:rFonts w:asciiTheme="majorBidi" w:hAnsiTheme="majorBidi" w:cstheme="majorBidi"/>
          <w:color w:val="000000"/>
          <w:sz w:val="24"/>
          <w:szCs w:val="24"/>
          <w:lang w:val="en-GB"/>
        </w:rPr>
        <w:t xml:space="preserve"> as it is today with human-driven cars.</w:t>
      </w:r>
      <w:r w:rsidRPr="00C67721">
        <w:rPr>
          <w:rFonts w:asciiTheme="majorBidi" w:hAnsiTheme="majorBidi" w:cstheme="majorBidi"/>
          <w:color w:val="000000"/>
          <w:sz w:val="24"/>
          <w:szCs w:val="24"/>
          <w:lang w:val="en-GB"/>
        </w:rPr>
        <w:t xml:space="preserve"> Another </w:t>
      </w:r>
      <w:r>
        <w:rPr>
          <w:rFonts w:asciiTheme="majorBidi" w:hAnsiTheme="majorBidi" w:cstheme="majorBidi"/>
          <w:color w:val="000000"/>
          <w:sz w:val="24"/>
          <w:szCs w:val="24"/>
          <w:lang w:val="en-GB"/>
        </w:rPr>
        <w:t xml:space="preserve">important caveat </w:t>
      </w:r>
      <w:r w:rsidRPr="00C67721">
        <w:rPr>
          <w:rFonts w:asciiTheme="majorBidi" w:hAnsiTheme="majorBidi" w:cstheme="majorBidi"/>
          <w:color w:val="000000"/>
          <w:sz w:val="24"/>
          <w:szCs w:val="24"/>
          <w:lang w:val="en-GB"/>
        </w:rPr>
        <w:t xml:space="preserve">is that no ride-sharing company has been listed for more than a single economic year. </w:t>
      </w:r>
      <w:r>
        <w:rPr>
          <w:rFonts w:asciiTheme="majorBidi" w:hAnsiTheme="majorBidi" w:cstheme="majorBidi"/>
          <w:color w:val="000000"/>
          <w:sz w:val="24"/>
          <w:szCs w:val="24"/>
          <w:lang w:val="en-GB"/>
        </w:rPr>
        <w:t>They are still in their</w:t>
      </w:r>
      <w:r w:rsidRPr="00C67721">
        <w:rPr>
          <w:rFonts w:asciiTheme="majorBidi" w:hAnsiTheme="majorBidi" w:cstheme="majorBidi"/>
          <w:color w:val="000000"/>
          <w:sz w:val="24"/>
          <w:szCs w:val="24"/>
          <w:lang w:val="en-GB"/>
        </w:rPr>
        <w:t xml:space="preserve"> very early days, and increases in demand for ride-sharing stocks following effective milestone-based progress in autonomous vehicle testing might be </w:t>
      </w:r>
      <w:r>
        <w:rPr>
          <w:rFonts w:asciiTheme="majorBidi" w:hAnsiTheme="majorBidi" w:cstheme="majorBidi"/>
          <w:color w:val="000000"/>
          <w:sz w:val="24"/>
          <w:szCs w:val="24"/>
          <w:lang w:val="en-GB"/>
        </w:rPr>
        <w:t>soon reflected in the markets.</w:t>
      </w:r>
      <w:r w:rsidRPr="00C67721">
        <w:rPr>
          <w:rFonts w:asciiTheme="majorBidi" w:hAnsiTheme="majorBidi" w:cstheme="majorBidi"/>
          <w:color w:val="000000"/>
          <w:sz w:val="24"/>
          <w:szCs w:val="24"/>
          <w:lang w:val="en-GB"/>
        </w:rPr>
        <w:t xml:space="preserve"> </w:t>
      </w:r>
    </w:p>
    <w:p w14:paraId="1BB00E9B" w14:textId="77777777" w:rsidR="00B1343A" w:rsidRPr="00C67721" w:rsidRDefault="00B1343A" w:rsidP="00B1343A">
      <w:pPr>
        <w:spacing w:after="0" w:line="360" w:lineRule="auto"/>
        <w:jc w:val="both"/>
        <w:rPr>
          <w:rFonts w:asciiTheme="majorBidi" w:hAnsiTheme="majorBidi" w:cstheme="majorBidi"/>
          <w:b/>
          <w:color w:val="000000"/>
          <w:sz w:val="24"/>
          <w:szCs w:val="24"/>
          <w:lang w:val="en-GB"/>
        </w:rPr>
      </w:pPr>
    </w:p>
    <w:p w14:paraId="4C2D0B80" w14:textId="2DA00827" w:rsidR="00B1343A" w:rsidRPr="00A63118" w:rsidRDefault="009905D8" w:rsidP="00B1343A">
      <w:pPr>
        <w:spacing w:after="0" w:line="360" w:lineRule="auto"/>
        <w:jc w:val="both"/>
        <w:rPr>
          <w:rFonts w:asciiTheme="majorBidi" w:hAnsiTheme="majorBidi" w:cstheme="majorBidi"/>
          <w:b/>
          <w:i/>
          <w:iCs/>
          <w:color w:val="000000"/>
          <w:sz w:val="24"/>
          <w:szCs w:val="24"/>
          <w:lang w:val="en-GB"/>
        </w:rPr>
      </w:pPr>
      <w:r>
        <w:rPr>
          <w:rFonts w:asciiTheme="majorBidi" w:hAnsiTheme="majorBidi" w:cstheme="majorBidi"/>
          <w:b/>
          <w:i/>
          <w:iCs/>
          <w:color w:val="000000"/>
          <w:sz w:val="24"/>
          <w:szCs w:val="24"/>
          <w:lang w:val="en-GB"/>
        </w:rPr>
        <w:t xml:space="preserve">8.5 </w:t>
      </w:r>
      <w:r w:rsidR="00B1343A" w:rsidRPr="00A63118">
        <w:rPr>
          <w:rFonts w:asciiTheme="majorBidi" w:hAnsiTheme="majorBidi" w:cstheme="majorBidi"/>
          <w:b/>
          <w:i/>
          <w:iCs/>
          <w:color w:val="000000"/>
          <w:sz w:val="24"/>
          <w:szCs w:val="24"/>
          <w:lang w:val="en-GB"/>
        </w:rPr>
        <w:t>Lessons for Valuations of Disruptive Technologies</w:t>
      </w:r>
    </w:p>
    <w:p w14:paraId="771F1A5E" w14:textId="77777777" w:rsidR="00B1343A" w:rsidRPr="000441F5" w:rsidRDefault="00B1343A" w:rsidP="00B1343A">
      <w:pPr>
        <w:pBdr>
          <w:top w:val="single" w:sz="4" w:space="1" w:color="auto" w:shadow="1"/>
          <w:left w:val="single" w:sz="4" w:space="4" w:color="auto" w:shadow="1"/>
          <w:bottom w:val="single" w:sz="4" w:space="1" w:color="auto" w:shadow="1"/>
          <w:right w:val="single" w:sz="4" w:space="4" w:color="auto" w:shadow="1"/>
        </w:pBdr>
        <w:spacing w:after="0" w:line="360" w:lineRule="auto"/>
        <w:jc w:val="both"/>
        <w:rPr>
          <w:rFonts w:asciiTheme="majorBidi" w:hAnsiTheme="majorBidi" w:cstheme="majorBidi"/>
          <w:b/>
          <w:bCs/>
          <w:color w:val="000000"/>
          <w:sz w:val="24"/>
          <w:szCs w:val="24"/>
          <w:lang w:val="en-GB"/>
        </w:rPr>
      </w:pPr>
      <w:r w:rsidRPr="000441F5">
        <w:rPr>
          <w:rFonts w:asciiTheme="majorBidi" w:hAnsiTheme="majorBidi" w:cstheme="majorBidi"/>
          <w:b/>
          <w:bCs/>
          <w:color w:val="000000"/>
          <w:sz w:val="24"/>
          <w:szCs w:val="24"/>
          <w:lang w:val="en-GB"/>
        </w:rPr>
        <w:t xml:space="preserve">When evaluating emerging technology in new industries, experts can most certainly suffer from information and precedent insufficiency. There is certainly a benefit in looking at the elements of value and the timing of the actualization of incomes and conceiving of new models grounded on similar diverse industries. The lead-time of new products in cybersecurity or enterprise software is long in contrast with manufacturing, but short in comparison to life sciences. When faced with the unique challenge of valuing independent vehicle companies, one might naturally expect answers to be found in industries with operational and product-based comparisons, like manufacturing or software, as these are components which, together, become part of the new product innovation. </w:t>
      </w:r>
    </w:p>
    <w:p w14:paraId="7F43856D" w14:textId="77777777" w:rsidR="00B1343A" w:rsidRPr="000441F5" w:rsidRDefault="00B1343A" w:rsidP="00B1343A">
      <w:pPr>
        <w:pBdr>
          <w:top w:val="single" w:sz="4" w:space="1" w:color="auto" w:shadow="1"/>
          <w:left w:val="single" w:sz="4" w:space="4" w:color="auto" w:shadow="1"/>
          <w:bottom w:val="single" w:sz="4" w:space="1" w:color="auto" w:shadow="1"/>
          <w:right w:val="single" w:sz="4" w:space="4" w:color="auto" w:shadow="1"/>
        </w:pBdr>
        <w:spacing w:after="0" w:line="360" w:lineRule="auto"/>
        <w:jc w:val="both"/>
        <w:rPr>
          <w:rFonts w:asciiTheme="majorBidi" w:hAnsiTheme="majorBidi" w:cstheme="majorBidi"/>
          <w:b/>
          <w:bCs/>
          <w:color w:val="000000"/>
          <w:sz w:val="24"/>
          <w:szCs w:val="24"/>
          <w:lang w:val="en-GB"/>
        </w:rPr>
      </w:pPr>
    </w:p>
    <w:p w14:paraId="5C629B69" w14:textId="77777777" w:rsidR="00B1343A" w:rsidRPr="000441F5" w:rsidRDefault="00B1343A" w:rsidP="00B1343A">
      <w:pPr>
        <w:pBdr>
          <w:top w:val="single" w:sz="4" w:space="1" w:color="auto" w:shadow="1"/>
          <w:left w:val="single" w:sz="4" w:space="4" w:color="auto" w:shadow="1"/>
          <w:bottom w:val="single" w:sz="4" w:space="1" w:color="auto" w:shadow="1"/>
          <w:right w:val="single" w:sz="4" w:space="4" w:color="auto" w:shadow="1"/>
        </w:pBdr>
        <w:spacing w:after="0" w:line="360" w:lineRule="auto"/>
        <w:jc w:val="both"/>
        <w:rPr>
          <w:rFonts w:asciiTheme="majorBidi" w:hAnsiTheme="majorBidi" w:cstheme="majorBidi"/>
          <w:b/>
          <w:bCs/>
          <w:color w:val="000000"/>
          <w:sz w:val="24"/>
          <w:szCs w:val="24"/>
          <w:lang w:val="en-GB"/>
        </w:rPr>
      </w:pPr>
      <w:r w:rsidRPr="000441F5">
        <w:rPr>
          <w:rFonts w:asciiTheme="majorBidi" w:hAnsiTheme="majorBidi" w:cstheme="majorBidi"/>
          <w:b/>
          <w:bCs/>
          <w:color w:val="000000"/>
          <w:sz w:val="24"/>
          <w:szCs w:val="24"/>
          <w:lang w:val="en-GB"/>
        </w:rPr>
        <w:t xml:space="preserve">However, as noted above, sometimes the valuation precedents or insights to help one build a new model are hidden. Experts tackling new technologies, companies, and industries can, therefore, benefit from having more comprehensive knowledge of many different industries and the financial valuation approaches in each. While no analyst can be a specialist in every sector, incorporating the foundations of large, well-researched and precedent wealthy sectors can increase the chances of finding helpful building blocks for conducting a corporate assessment of a scarce information candidate. </w:t>
      </w:r>
    </w:p>
    <w:p w14:paraId="4DF0EBE0" w14:textId="77777777" w:rsidR="00B1343A" w:rsidRPr="00C67721" w:rsidRDefault="00B1343A" w:rsidP="00B1343A">
      <w:pPr>
        <w:pBdr>
          <w:top w:val="single" w:sz="4" w:space="1" w:color="auto" w:shadow="1"/>
          <w:left w:val="single" w:sz="4" w:space="4" w:color="auto" w:shadow="1"/>
          <w:bottom w:val="single" w:sz="4" w:space="1" w:color="auto" w:shadow="1"/>
          <w:right w:val="single" w:sz="4" w:space="4" w:color="auto" w:shadow="1"/>
        </w:pBdr>
        <w:spacing w:after="0" w:line="360" w:lineRule="auto"/>
        <w:jc w:val="both"/>
        <w:rPr>
          <w:rFonts w:asciiTheme="majorBidi" w:hAnsiTheme="majorBidi" w:cstheme="majorBidi"/>
          <w:b/>
          <w:color w:val="000000"/>
          <w:sz w:val="24"/>
          <w:szCs w:val="24"/>
          <w:lang w:val="en-GB"/>
        </w:rPr>
      </w:pPr>
    </w:p>
    <w:p w14:paraId="2E95DD52" w14:textId="77777777" w:rsidR="00B1343A" w:rsidRDefault="00B1343A" w:rsidP="00B1343A">
      <w:pPr>
        <w:spacing w:after="0" w:line="360" w:lineRule="auto"/>
        <w:rPr>
          <w:rFonts w:asciiTheme="majorBidi" w:eastAsia="Times New Roman" w:hAnsiTheme="majorBidi" w:cstheme="majorBidi"/>
          <w:b/>
          <w:bCs/>
          <w:sz w:val="28"/>
          <w:szCs w:val="28"/>
          <w:lang w:bidi="ar-SA"/>
        </w:rPr>
      </w:pPr>
      <w:bookmarkStart w:id="6" w:name="_Toc21281600"/>
    </w:p>
    <w:p w14:paraId="73043DBA" w14:textId="04C0FA8A" w:rsidR="00522035" w:rsidRDefault="00522035" w:rsidP="00B1343A">
      <w:pPr>
        <w:spacing w:after="0" w:line="360" w:lineRule="auto"/>
        <w:rPr>
          <w:rFonts w:asciiTheme="majorBidi" w:eastAsia="Times New Roman" w:hAnsiTheme="majorBidi" w:cstheme="majorBidi"/>
          <w:b/>
          <w:bCs/>
          <w:sz w:val="24"/>
          <w:szCs w:val="24"/>
          <w:lang w:bidi="ar-SA"/>
        </w:rPr>
      </w:pPr>
    </w:p>
    <w:p w14:paraId="7A583E3F" w14:textId="2658E6FB" w:rsidR="00522035" w:rsidRDefault="00522035" w:rsidP="00B1343A">
      <w:pPr>
        <w:spacing w:after="0" w:line="360" w:lineRule="auto"/>
        <w:rPr>
          <w:rFonts w:asciiTheme="majorBidi" w:eastAsia="Times New Roman" w:hAnsiTheme="majorBidi" w:cstheme="majorBidi"/>
          <w:b/>
          <w:bCs/>
          <w:sz w:val="24"/>
          <w:szCs w:val="24"/>
          <w:lang w:bidi="ar-SA"/>
        </w:rPr>
      </w:pPr>
    </w:p>
    <w:p w14:paraId="3BA1FAD5" w14:textId="77777777" w:rsidR="00522035" w:rsidRDefault="00522035" w:rsidP="00B1343A">
      <w:pPr>
        <w:spacing w:after="0" w:line="360" w:lineRule="auto"/>
        <w:rPr>
          <w:rFonts w:asciiTheme="majorBidi" w:eastAsia="Times New Roman" w:hAnsiTheme="majorBidi" w:cstheme="majorBidi"/>
          <w:b/>
          <w:bCs/>
          <w:sz w:val="24"/>
          <w:szCs w:val="24"/>
          <w:lang w:bidi="ar-SA"/>
        </w:rPr>
      </w:pPr>
    </w:p>
    <w:p w14:paraId="465870AD" w14:textId="07858C7D" w:rsidR="00B1343A" w:rsidRPr="00A63118" w:rsidRDefault="00B1343A" w:rsidP="00D449B4">
      <w:pPr>
        <w:spacing w:after="0" w:line="360" w:lineRule="auto"/>
        <w:rPr>
          <w:rFonts w:asciiTheme="majorBidi" w:eastAsia="Times New Roman" w:hAnsiTheme="majorBidi" w:cstheme="majorBidi"/>
          <w:sz w:val="24"/>
          <w:szCs w:val="24"/>
          <w:lang w:bidi="ar-SA"/>
        </w:rPr>
      </w:pPr>
      <w:r w:rsidRPr="00A63118">
        <w:rPr>
          <w:rFonts w:asciiTheme="majorBidi" w:eastAsia="Times New Roman" w:hAnsiTheme="majorBidi" w:cstheme="majorBidi"/>
          <w:b/>
          <w:bCs/>
          <w:sz w:val="24"/>
          <w:szCs w:val="24"/>
          <w:lang w:bidi="ar-SA"/>
        </w:rPr>
        <w:t xml:space="preserve">Chapter </w:t>
      </w:r>
      <w:r w:rsidR="00D449B4">
        <w:rPr>
          <w:rFonts w:asciiTheme="majorBidi" w:eastAsia="Times New Roman" w:hAnsiTheme="majorBidi" w:cstheme="majorBidi"/>
          <w:b/>
          <w:bCs/>
          <w:sz w:val="24"/>
          <w:szCs w:val="24"/>
          <w:lang w:bidi="ar-SA"/>
        </w:rPr>
        <w:t>9</w:t>
      </w:r>
      <w:r w:rsidRPr="00A63118">
        <w:rPr>
          <w:rFonts w:asciiTheme="majorBidi" w:eastAsia="Times New Roman" w:hAnsiTheme="majorBidi" w:cstheme="majorBidi"/>
          <w:b/>
          <w:bCs/>
          <w:sz w:val="24"/>
          <w:szCs w:val="24"/>
          <w:lang w:bidi="ar-SA"/>
        </w:rPr>
        <w:t>: Life Sciences: Disrupting Biologic Drugs Manufacturing</w:t>
      </w:r>
    </w:p>
    <w:p w14:paraId="49E7672D" w14:textId="2B208A3F" w:rsidR="00B1343A" w:rsidRPr="00641B5C" w:rsidRDefault="00B1343A" w:rsidP="00B1343A">
      <w:pPr>
        <w:spacing w:after="0" w:line="360" w:lineRule="auto"/>
        <w:rPr>
          <w:rFonts w:asciiTheme="majorBidi" w:eastAsia="Times New Roman" w:hAnsiTheme="majorBidi" w:cstheme="majorBidi"/>
          <w:b/>
          <w:bCs/>
          <w:color w:val="002060"/>
          <w:sz w:val="32"/>
          <w:szCs w:val="32"/>
          <w:lang w:bidi="ar-SA"/>
        </w:rPr>
      </w:pPr>
    </w:p>
    <w:p w14:paraId="4D6E0A61" w14:textId="1B7463DD" w:rsidR="00B1343A" w:rsidRPr="00A63118" w:rsidRDefault="009905D8" w:rsidP="00B1343A">
      <w:pPr>
        <w:spacing w:after="0"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 xml:space="preserve">9.1 </w:t>
      </w:r>
      <w:r w:rsidR="00B1343A" w:rsidRPr="00A63118">
        <w:rPr>
          <w:rFonts w:asciiTheme="majorBidi" w:hAnsiTheme="majorBidi" w:cstheme="majorBidi"/>
          <w:b/>
          <w:bCs/>
          <w:i/>
          <w:iCs/>
          <w:sz w:val="24"/>
          <w:szCs w:val="24"/>
        </w:rPr>
        <w:t>Biologic Drugs Overview</w:t>
      </w:r>
    </w:p>
    <w:p w14:paraId="11910DB2" w14:textId="12364E62" w:rsidR="00B1343A" w:rsidRPr="00641B5C" w:rsidRDefault="00B1343A" w:rsidP="008120C2">
      <w:pPr>
        <w:spacing w:after="0" w:line="360" w:lineRule="auto"/>
        <w:jc w:val="both"/>
        <w:rPr>
          <w:rFonts w:asciiTheme="majorBidi" w:eastAsia="Times New Roman" w:hAnsiTheme="majorBidi" w:cstheme="majorBidi"/>
          <w:sz w:val="24"/>
          <w:szCs w:val="24"/>
          <w:lang w:bidi="ar-SA"/>
        </w:rPr>
      </w:pPr>
      <w:r w:rsidRPr="00641B5C">
        <w:rPr>
          <w:rFonts w:asciiTheme="majorBidi" w:eastAsia="Times New Roman" w:hAnsiTheme="majorBidi" w:cstheme="majorBidi"/>
          <w:sz w:val="24"/>
          <w:szCs w:val="24"/>
          <w:lang w:bidi="ar-SA"/>
        </w:rPr>
        <w:t xml:space="preserve">Biopharmaceuticals today can be broadly </w:t>
      </w:r>
      <w:r w:rsidR="00873F1F">
        <w:rPr>
          <w:rFonts w:asciiTheme="majorBidi" w:eastAsia="Times New Roman" w:hAnsiTheme="majorBidi" w:cstheme="majorBidi"/>
          <w:sz w:val="24"/>
          <w:szCs w:val="24"/>
          <w:lang w:bidi="ar-SA"/>
        </w:rPr>
        <w:t xml:space="preserve">categorized in </w:t>
      </w:r>
      <w:r w:rsidRPr="00641B5C">
        <w:rPr>
          <w:rFonts w:asciiTheme="majorBidi" w:eastAsia="Times New Roman" w:hAnsiTheme="majorBidi" w:cstheme="majorBidi"/>
          <w:sz w:val="24"/>
          <w:szCs w:val="24"/>
          <w:lang w:bidi="ar-SA"/>
        </w:rPr>
        <w:t xml:space="preserve">two distinct </w:t>
      </w:r>
      <w:r w:rsidR="00873F1F">
        <w:rPr>
          <w:rFonts w:asciiTheme="majorBidi" w:eastAsia="Times New Roman" w:hAnsiTheme="majorBidi" w:cstheme="majorBidi"/>
          <w:sz w:val="24"/>
          <w:szCs w:val="24"/>
          <w:lang w:bidi="ar-SA"/>
        </w:rPr>
        <w:t>classes</w:t>
      </w:r>
      <w:r w:rsidRPr="00641B5C">
        <w:rPr>
          <w:rFonts w:asciiTheme="majorBidi" w:eastAsia="Times New Roman" w:hAnsiTheme="majorBidi" w:cstheme="majorBidi"/>
          <w:sz w:val="24"/>
          <w:szCs w:val="24"/>
          <w:lang w:bidi="ar-SA"/>
        </w:rPr>
        <w:t xml:space="preserve"> based on their production technology: small-molecule, simple-structure chemical drugs, and the large-molecule, complex-structure biologic drugs, or biologics. Unlike chemical drugs</w:t>
      </w:r>
      <w:r>
        <w:rPr>
          <w:rFonts w:asciiTheme="majorBidi" w:eastAsia="Times New Roman" w:hAnsiTheme="majorBidi" w:cstheme="majorBidi"/>
          <w:sz w:val="24"/>
          <w:szCs w:val="24"/>
          <w:lang w:bidi="ar-SA"/>
        </w:rPr>
        <w:t>,</w:t>
      </w:r>
      <w:r w:rsidRPr="00641B5C">
        <w:rPr>
          <w:rFonts w:asciiTheme="majorBidi" w:eastAsia="Times New Roman" w:hAnsiTheme="majorBidi" w:cstheme="majorBidi"/>
          <w:sz w:val="24"/>
          <w:szCs w:val="24"/>
          <w:lang w:bidi="ar-SA"/>
        </w:rPr>
        <w:t xml:space="preserve"> which</w:t>
      </w:r>
      <w:r>
        <w:rPr>
          <w:rFonts w:asciiTheme="majorBidi" w:eastAsia="Times New Roman" w:hAnsiTheme="majorBidi" w:cstheme="majorBidi"/>
          <w:sz w:val="24"/>
          <w:szCs w:val="24"/>
          <w:lang w:bidi="ar-SA"/>
        </w:rPr>
        <w:t xml:space="preserve"> </w:t>
      </w:r>
      <w:r w:rsidRPr="00641B5C">
        <w:rPr>
          <w:rFonts w:asciiTheme="majorBidi" w:eastAsia="Times New Roman" w:hAnsiTheme="majorBidi" w:cstheme="majorBidi"/>
          <w:sz w:val="24"/>
          <w:szCs w:val="24"/>
          <w:lang w:bidi="ar-SA"/>
        </w:rPr>
        <w:t xml:space="preserve">are synthesized through chemical reactions between organic and inorganic compounds, biologic drugs are composed of proteins, nucleic acids or living cells and tissues in a living system that are isolated from natural sources and produced, using mostly recombinant DNA technology, </w:t>
      </w:r>
      <w:r w:rsidR="009776B6">
        <w:rPr>
          <w:rFonts w:asciiTheme="majorBidi" w:eastAsia="Times New Roman" w:hAnsiTheme="majorBidi" w:cstheme="majorBidi"/>
          <w:sz w:val="24"/>
          <w:szCs w:val="24"/>
          <w:lang w:bidi="ar-SA"/>
        </w:rPr>
        <w:t>for</w:t>
      </w:r>
      <w:r w:rsidRPr="00641B5C">
        <w:rPr>
          <w:rFonts w:asciiTheme="majorBidi" w:eastAsia="Times New Roman" w:hAnsiTheme="majorBidi" w:cstheme="majorBidi"/>
          <w:sz w:val="24"/>
          <w:szCs w:val="24"/>
          <w:lang w:bidi="ar-SA"/>
        </w:rPr>
        <w:t xml:space="preserve"> </w:t>
      </w:r>
      <w:r w:rsidR="009776B6">
        <w:rPr>
          <w:rFonts w:asciiTheme="majorBidi" w:eastAsia="Times New Roman" w:hAnsiTheme="majorBidi" w:cstheme="majorBidi"/>
          <w:sz w:val="24"/>
          <w:szCs w:val="24"/>
          <w:lang w:bidi="ar-SA"/>
        </w:rPr>
        <w:t>numerous</w:t>
      </w:r>
      <w:r w:rsidRPr="00641B5C">
        <w:rPr>
          <w:rFonts w:asciiTheme="majorBidi" w:eastAsia="Times New Roman" w:hAnsiTheme="majorBidi" w:cstheme="majorBidi"/>
          <w:sz w:val="24"/>
          <w:szCs w:val="24"/>
          <w:lang w:bidi="ar-SA"/>
        </w:rPr>
        <w:t xml:space="preserve"> products </w:t>
      </w:r>
      <w:r w:rsidR="009776B6">
        <w:rPr>
          <w:rFonts w:asciiTheme="majorBidi" w:eastAsia="Times New Roman" w:hAnsiTheme="majorBidi" w:cstheme="majorBidi"/>
          <w:sz w:val="24"/>
          <w:szCs w:val="24"/>
          <w:lang w:bidi="ar-SA"/>
        </w:rPr>
        <w:t>for</w:t>
      </w:r>
      <w:r w:rsidRPr="00641B5C">
        <w:rPr>
          <w:rFonts w:asciiTheme="majorBidi" w:eastAsia="Times New Roman" w:hAnsiTheme="majorBidi" w:cstheme="majorBidi"/>
          <w:sz w:val="24"/>
          <w:szCs w:val="24"/>
          <w:lang w:bidi="ar-SA"/>
        </w:rPr>
        <w:t xml:space="preserve"> diagnos</w:t>
      </w:r>
      <w:r w:rsidR="009776B6">
        <w:rPr>
          <w:rFonts w:asciiTheme="majorBidi" w:eastAsia="Times New Roman" w:hAnsiTheme="majorBidi" w:cstheme="majorBidi"/>
          <w:sz w:val="24"/>
          <w:szCs w:val="24"/>
          <w:lang w:bidi="ar-SA"/>
        </w:rPr>
        <w:t>ing</w:t>
      </w:r>
      <w:r w:rsidRPr="00641B5C">
        <w:rPr>
          <w:rFonts w:asciiTheme="majorBidi" w:eastAsia="Times New Roman" w:hAnsiTheme="majorBidi" w:cstheme="majorBidi"/>
          <w:sz w:val="24"/>
          <w:szCs w:val="24"/>
          <w:lang w:bidi="ar-SA"/>
        </w:rPr>
        <w:t>, prevent</w:t>
      </w:r>
      <w:r w:rsidR="009776B6">
        <w:rPr>
          <w:rFonts w:asciiTheme="majorBidi" w:eastAsia="Times New Roman" w:hAnsiTheme="majorBidi" w:cstheme="majorBidi"/>
          <w:sz w:val="24"/>
          <w:szCs w:val="24"/>
          <w:lang w:bidi="ar-SA"/>
        </w:rPr>
        <w:t>ing</w:t>
      </w:r>
      <w:r w:rsidRPr="00641B5C">
        <w:rPr>
          <w:rFonts w:asciiTheme="majorBidi" w:eastAsia="Times New Roman" w:hAnsiTheme="majorBidi" w:cstheme="majorBidi"/>
          <w:sz w:val="24"/>
          <w:szCs w:val="24"/>
          <w:lang w:bidi="ar-SA"/>
        </w:rPr>
        <w:t>, treat</w:t>
      </w:r>
      <w:r w:rsidR="009776B6">
        <w:rPr>
          <w:rFonts w:asciiTheme="majorBidi" w:eastAsia="Times New Roman" w:hAnsiTheme="majorBidi" w:cstheme="majorBidi"/>
          <w:sz w:val="24"/>
          <w:szCs w:val="24"/>
          <w:lang w:bidi="ar-SA"/>
        </w:rPr>
        <w:t>ing</w:t>
      </w:r>
      <w:r w:rsidRPr="00641B5C">
        <w:rPr>
          <w:rFonts w:asciiTheme="majorBidi" w:eastAsia="Times New Roman" w:hAnsiTheme="majorBidi" w:cstheme="majorBidi"/>
          <w:sz w:val="24"/>
          <w:szCs w:val="24"/>
          <w:lang w:bidi="ar-SA"/>
        </w:rPr>
        <w:t>, and cur</w:t>
      </w:r>
      <w:r w:rsidR="009776B6">
        <w:rPr>
          <w:rFonts w:asciiTheme="majorBidi" w:eastAsia="Times New Roman" w:hAnsiTheme="majorBidi" w:cstheme="majorBidi"/>
          <w:sz w:val="24"/>
          <w:szCs w:val="24"/>
          <w:lang w:bidi="ar-SA"/>
        </w:rPr>
        <w:t>ing</w:t>
      </w:r>
      <w:r w:rsidRPr="00641B5C">
        <w:rPr>
          <w:rFonts w:asciiTheme="majorBidi" w:eastAsia="Times New Roman" w:hAnsiTheme="majorBidi" w:cstheme="majorBidi"/>
          <w:sz w:val="24"/>
          <w:szCs w:val="24"/>
          <w:lang w:bidi="ar-SA"/>
        </w:rPr>
        <w:t xml:space="preserve"> a growing variety of diseases.</w:t>
      </w:r>
      <w:r w:rsidRPr="00641B5C">
        <w:rPr>
          <w:rFonts w:asciiTheme="majorBidi" w:eastAsia="Times New Roman" w:hAnsiTheme="majorBidi" w:cstheme="majorBidi"/>
          <w:sz w:val="24"/>
          <w:szCs w:val="24"/>
          <w:vertAlign w:val="superscript"/>
          <w:lang w:bidi="ar-SA"/>
        </w:rPr>
        <w:footnoteReference w:id="34"/>
      </w:r>
      <w:r w:rsidRPr="00641B5C">
        <w:rPr>
          <w:rFonts w:asciiTheme="majorBidi" w:eastAsia="Times New Roman" w:hAnsiTheme="majorBidi" w:cstheme="majorBidi"/>
          <w:sz w:val="24"/>
          <w:szCs w:val="24"/>
          <w:lang w:bidi="ar-SA"/>
        </w:rPr>
        <w:t xml:space="preserve"> Biologics have literally revolutionized the treatment of numerous diseases in fields such as oncology, autoimmune diseases and rare conditions which previously had no available treatments.</w:t>
      </w:r>
      <w:r w:rsidRPr="00641B5C">
        <w:rPr>
          <w:rFonts w:asciiTheme="majorBidi" w:eastAsia="Times New Roman" w:hAnsiTheme="majorBidi" w:cstheme="majorBidi"/>
          <w:sz w:val="24"/>
          <w:szCs w:val="24"/>
          <w:vertAlign w:val="superscript"/>
          <w:lang w:bidi="ar-SA"/>
        </w:rPr>
        <w:footnoteReference w:id="35"/>
      </w:r>
      <w:r w:rsidRPr="00641B5C">
        <w:rPr>
          <w:rFonts w:asciiTheme="majorBidi" w:eastAsia="Times New Roman" w:hAnsiTheme="majorBidi" w:cstheme="majorBidi"/>
          <w:sz w:val="24"/>
          <w:szCs w:val="24"/>
          <w:lang w:bidi="ar-SA"/>
        </w:rPr>
        <w:t xml:space="preserve"> </w:t>
      </w:r>
    </w:p>
    <w:p w14:paraId="04C73312"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p>
    <w:p w14:paraId="68FEDF00" w14:textId="35E81F2C" w:rsidR="00B1343A" w:rsidRPr="00641B5C" w:rsidRDefault="00B1343A" w:rsidP="00D91B68">
      <w:pPr>
        <w:spacing w:after="0" w:line="360" w:lineRule="auto"/>
        <w:jc w:val="both"/>
        <w:rPr>
          <w:rFonts w:asciiTheme="majorBidi" w:eastAsia="Times New Roman" w:hAnsiTheme="majorBidi" w:cstheme="majorBidi"/>
          <w:sz w:val="24"/>
          <w:szCs w:val="24"/>
          <w:lang w:bidi="ar-SA"/>
        </w:rPr>
      </w:pPr>
      <w:r w:rsidRPr="00641B5C">
        <w:rPr>
          <w:rFonts w:asciiTheme="majorBidi" w:eastAsia="Times New Roman" w:hAnsiTheme="majorBidi" w:cstheme="majorBidi"/>
          <w:sz w:val="24"/>
          <w:szCs w:val="24"/>
          <w:lang w:bidi="ar-SA"/>
        </w:rPr>
        <w:t>The biologics market is experiencing rapid growth. Over 90 products were approved by the FDA during 2010–2019, compared with ~20 products during 1990–1999.</w:t>
      </w:r>
      <w:r w:rsidRPr="00641B5C">
        <w:rPr>
          <w:rFonts w:asciiTheme="majorBidi" w:eastAsia="Times New Roman" w:hAnsiTheme="majorBidi" w:cstheme="majorBidi"/>
          <w:sz w:val="24"/>
          <w:szCs w:val="24"/>
          <w:vertAlign w:val="superscript"/>
          <w:lang w:bidi="ar-SA"/>
        </w:rPr>
        <w:footnoteReference w:id="36"/>
      </w:r>
      <w:r w:rsidRPr="00641B5C">
        <w:rPr>
          <w:rFonts w:asciiTheme="majorBidi" w:eastAsia="Times New Roman" w:hAnsiTheme="majorBidi" w:cstheme="majorBidi"/>
          <w:sz w:val="24"/>
          <w:szCs w:val="24"/>
          <w:lang w:bidi="ar-SA"/>
        </w:rPr>
        <w:t xml:space="preserve"> Biologics today account for nearly a third of all new active substances approved annually,</w:t>
      </w:r>
      <w:r w:rsidRPr="00641B5C">
        <w:rPr>
          <w:rFonts w:asciiTheme="majorBidi" w:eastAsia="Times New Roman" w:hAnsiTheme="majorBidi" w:cstheme="majorBidi"/>
          <w:sz w:val="24"/>
          <w:szCs w:val="24"/>
          <w:vertAlign w:val="superscript"/>
          <w:lang w:bidi="ar-SA"/>
        </w:rPr>
        <w:footnoteReference w:id="37"/>
      </w:r>
      <w:r w:rsidRPr="00641B5C">
        <w:rPr>
          <w:rFonts w:asciiTheme="majorBidi" w:eastAsia="Times New Roman" w:hAnsiTheme="majorBidi" w:cstheme="majorBidi"/>
          <w:sz w:val="24"/>
          <w:szCs w:val="24"/>
          <w:lang w:bidi="ar-SA"/>
        </w:rPr>
        <w:t xml:space="preserve"> and about 40% of the biopharmaceutical R&amp;D pipeline.</w:t>
      </w:r>
      <w:r w:rsidRPr="00641B5C">
        <w:rPr>
          <w:rFonts w:asciiTheme="majorBidi" w:eastAsia="Times New Roman" w:hAnsiTheme="majorBidi" w:cstheme="majorBidi"/>
          <w:sz w:val="24"/>
          <w:szCs w:val="24"/>
          <w:vertAlign w:val="superscript"/>
          <w:lang w:bidi="ar-SA"/>
        </w:rPr>
        <w:footnoteReference w:id="38"/>
      </w:r>
      <w:r w:rsidRPr="00641B5C">
        <w:rPr>
          <w:rFonts w:asciiTheme="majorBidi" w:eastAsia="Times New Roman" w:hAnsiTheme="majorBidi" w:cstheme="majorBidi"/>
          <w:sz w:val="24"/>
          <w:szCs w:val="24"/>
          <w:lang w:bidi="ar-SA"/>
        </w:rPr>
        <w:t xml:space="preserve"> The biologics market is currently </w:t>
      </w:r>
      <w:r w:rsidRPr="00641B5C">
        <w:rPr>
          <w:rFonts w:asciiTheme="majorBidi" w:eastAsia="Times New Roman" w:hAnsiTheme="majorBidi" w:cstheme="majorBidi"/>
          <w:sz w:val="24"/>
          <w:szCs w:val="24"/>
          <w:lang w:bidi="ar-SA"/>
        </w:rPr>
        <w:lastRenderedPageBreak/>
        <w:t>estimated at approximately $50 billion and projected to maintain growth at a CAGR of 10.5%–11% over the next five years.</w:t>
      </w:r>
      <w:r w:rsidRPr="00641B5C">
        <w:rPr>
          <w:rFonts w:asciiTheme="majorBidi" w:eastAsia="Times New Roman" w:hAnsiTheme="majorBidi" w:cstheme="majorBidi"/>
          <w:sz w:val="24"/>
          <w:szCs w:val="24"/>
          <w:vertAlign w:val="superscript"/>
          <w:lang w:bidi="ar-SA"/>
        </w:rPr>
        <w:footnoteReference w:id="39"/>
      </w:r>
      <w:r w:rsidRPr="00641B5C">
        <w:rPr>
          <w:rFonts w:asciiTheme="majorBidi" w:eastAsia="Times New Roman" w:hAnsiTheme="majorBidi" w:cstheme="majorBidi"/>
          <w:sz w:val="24"/>
          <w:szCs w:val="24"/>
          <w:lang w:bidi="ar-SA"/>
        </w:rPr>
        <w:t xml:space="preserve"> From a regional perspective, the Asia-Pacific (APAC) region is expected to see the biggest and fastest growth, at a compound annual growth (CAGR) of 13.0%, followed by </w:t>
      </w:r>
      <w:r w:rsidR="00D91B68" w:rsidRPr="00641B5C">
        <w:rPr>
          <w:rFonts w:asciiTheme="majorBidi" w:eastAsia="Times New Roman" w:hAnsiTheme="majorBidi" w:cstheme="majorBidi"/>
          <w:sz w:val="24"/>
          <w:szCs w:val="24"/>
          <w:lang w:bidi="ar-SA"/>
        </w:rPr>
        <w:t xml:space="preserve">Europe </w:t>
      </w:r>
      <w:r w:rsidR="00D91B68">
        <w:rPr>
          <w:rFonts w:asciiTheme="majorBidi" w:eastAsia="Times New Roman" w:hAnsiTheme="majorBidi" w:cstheme="majorBidi"/>
          <w:sz w:val="24"/>
          <w:szCs w:val="24"/>
          <w:lang w:bidi="ar-SA"/>
        </w:rPr>
        <w:t xml:space="preserve">and </w:t>
      </w:r>
      <w:r w:rsidRPr="00641B5C">
        <w:rPr>
          <w:rFonts w:asciiTheme="majorBidi" w:eastAsia="Times New Roman" w:hAnsiTheme="majorBidi" w:cstheme="majorBidi"/>
          <w:sz w:val="24"/>
          <w:szCs w:val="24"/>
          <w:lang w:bidi="ar-SA"/>
        </w:rPr>
        <w:t>North America with a CAGR of 11.8% and 11.6%, respectively.</w:t>
      </w:r>
      <w:r w:rsidRPr="00641B5C">
        <w:rPr>
          <w:rStyle w:val="FootnoteReference"/>
          <w:rFonts w:asciiTheme="majorBidi" w:hAnsiTheme="majorBidi" w:cstheme="majorBidi"/>
        </w:rPr>
        <w:footnoteReference w:id="40"/>
      </w:r>
    </w:p>
    <w:p w14:paraId="14BDFC50"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p>
    <w:p w14:paraId="57853F76" w14:textId="6F3C8AD1" w:rsidR="00B1343A" w:rsidRPr="00641B5C" w:rsidRDefault="00B1343A" w:rsidP="008D5296">
      <w:pPr>
        <w:spacing w:after="0" w:line="360" w:lineRule="auto"/>
        <w:jc w:val="both"/>
        <w:rPr>
          <w:rFonts w:asciiTheme="majorBidi" w:eastAsia="Times New Roman" w:hAnsiTheme="majorBidi" w:cstheme="majorBidi"/>
          <w:sz w:val="24"/>
          <w:szCs w:val="24"/>
          <w:lang w:bidi="ar-SA"/>
        </w:rPr>
      </w:pPr>
      <w:r w:rsidRPr="00641B5C">
        <w:rPr>
          <w:rFonts w:asciiTheme="majorBidi" w:eastAsia="Times New Roman" w:hAnsiTheme="majorBidi" w:cstheme="majorBidi"/>
          <w:sz w:val="24"/>
          <w:szCs w:val="24"/>
          <w:lang w:bidi="ar-SA"/>
        </w:rPr>
        <w:t>This surge is partly explained by the biologics’ significantly higher price tag and profit margins compared to small-molecule drugs.</w:t>
      </w:r>
      <w:r w:rsidRPr="00641B5C">
        <w:rPr>
          <w:rFonts w:asciiTheme="majorBidi" w:eastAsia="Times New Roman" w:hAnsiTheme="majorBidi" w:cstheme="majorBidi"/>
          <w:sz w:val="24"/>
          <w:szCs w:val="24"/>
          <w:vertAlign w:val="superscript"/>
          <w:lang w:bidi="ar-SA"/>
        </w:rPr>
        <w:footnoteReference w:id="41"/>
      </w:r>
      <w:r w:rsidRPr="00641B5C">
        <w:rPr>
          <w:rFonts w:asciiTheme="majorBidi" w:eastAsia="Times New Roman" w:hAnsiTheme="majorBidi" w:cstheme="majorBidi"/>
          <w:sz w:val="24"/>
          <w:szCs w:val="24"/>
          <w:lang w:bidi="ar-SA"/>
        </w:rPr>
        <w:t xml:space="preserve"> Indeed, biologics are expensive</w:t>
      </w:r>
      <w:r w:rsidR="008D5296">
        <w:rPr>
          <w:rFonts w:asciiTheme="majorBidi" w:eastAsia="Times New Roman" w:hAnsiTheme="majorBidi" w:cstheme="majorBidi"/>
          <w:sz w:val="24"/>
          <w:szCs w:val="24"/>
          <w:lang w:bidi="ar-SA"/>
        </w:rPr>
        <w:t>.</w:t>
      </w:r>
      <w:r w:rsidRPr="00641B5C">
        <w:rPr>
          <w:rFonts w:asciiTheme="majorBidi" w:eastAsia="Times New Roman" w:hAnsiTheme="majorBidi" w:cstheme="majorBidi"/>
          <w:sz w:val="24"/>
          <w:szCs w:val="24"/>
          <w:lang w:bidi="ar-SA"/>
        </w:rPr>
        <w:t xml:space="preserve"> In the United States, the average price for a biologic drug ranges between $10,000 to $50,000 per annum, with extremely expensive biologics exceeding $500,000 annually.</w:t>
      </w:r>
      <w:r w:rsidRPr="00641B5C">
        <w:rPr>
          <w:rFonts w:asciiTheme="majorBidi" w:eastAsia="Times New Roman" w:hAnsiTheme="majorBidi" w:cstheme="majorBidi"/>
          <w:sz w:val="24"/>
          <w:szCs w:val="24"/>
          <w:vertAlign w:val="superscript"/>
          <w:lang w:bidi="ar-SA"/>
        </w:rPr>
        <w:footnoteReference w:id="42"/>
      </w:r>
      <w:r w:rsidRPr="00641B5C">
        <w:rPr>
          <w:rFonts w:asciiTheme="majorBidi" w:eastAsia="Times New Roman" w:hAnsiTheme="majorBidi" w:cstheme="majorBidi"/>
          <w:sz w:val="24"/>
          <w:szCs w:val="24"/>
          <w:lang w:bidi="ar-SA"/>
        </w:rPr>
        <w:t xml:space="preserve"> Biologics’ expensive price tag constitutes a significant barrier to their accessibility by patients who need them.</w:t>
      </w:r>
    </w:p>
    <w:p w14:paraId="2DE066C3"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p>
    <w:p w14:paraId="14D318F7" w14:textId="3964BD8E" w:rsidR="00B1343A" w:rsidRPr="00641B5C" w:rsidRDefault="001A6B80" w:rsidP="00B1343A">
      <w:pPr>
        <w:spacing w:after="0" w:line="360" w:lineRule="auto"/>
        <w:jc w:val="both"/>
        <w:rPr>
          <w:rFonts w:asciiTheme="majorBidi" w:eastAsia="Times New Roman" w:hAnsiTheme="majorBidi" w:cstheme="majorBidi"/>
          <w:b/>
          <w:bCs/>
          <w:i/>
          <w:iCs/>
          <w:sz w:val="24"/>
          <w:szCs w:val="24"/>
          <w:lang w:bidi="ar-SA"/>
        </w:rPr>
      </w:pPr>
      <w:r>
        <w:rPr>
          <w:rFonts w:asciiTheme="majorBidi" w:eastAsia="Times New Roman" w:hAnsiTheme="majorBidi" w:cstheme="majorBidi"/>
          <w:b/>
          <w:bCs/>
          <w:i/>
          <w:iCs/>
          <w:sz w:val="24"/>
          <w:szCs w:val="24"/>
          <w:lang w:bidi="ar-SA"/>
        </w:rPr>
        <w:t xml:space="preserve">9.2 </w:t>
      </w:r>
      <w:r w:rsidR="00B1343A" w:rsidRPr="00641B5C">
        <w:rPr>
          <w:rFonts w:asciiTheme="majorBidi" w:eastAsia="Times New Roman" w:hAnsiTheme="majorBidi" w:cstheme="majorBidi"/>
          <w:b/>
          <w:bCs/>
          <w:i/>
          <w:iCs/>
          <w:sz w:val="24"/>
          <w:szCs w:val="24"/>
          <w:lang w:bidi="ar-SA"/>
        </w:rPr>
        <w:t>Biosimilars</w:t>
      </w:r>
      <w:r w:rsidR="008120C2">
        <w:rPr>
          <w:rFonts w:asciiTheme="majorBidi" w:eastAsia="Times New Roman" w:hAnsiTheme="majorBidi" w:cstheme="majorBidi"/>
          <w:b/>
          <w:bCs/>
          <w:i/>
          <w:iCs/>
          <w:sz w:val="24"/>
          <w:szCs w:val="24"/>
          <w:lang w:bidi="ar-SA"/>
        </w:rPr>
        <w:t>’</w:t>
      </w:r>
      <w:r w:rsidR="00B1343A" w:rsidRPr="00641B5C">
        <w:rPr>
          <w:rFonts w:asciiTheme="majorBidi" w:eastAsia="Times New Roman" w:hAnsiTheme="majorBidi" w:cstheme="majorBidi"/>
          <w:b/>
          <w:bCs/>
          <w:i/>
          <w:iCs/>
          <w:sz w:val="24"/>
          <w:szCs w:val="24"/>
          <w:lang w:bidi="ar-SA"/>
        </w:rPr>
        <w:t xml:space="preserve"> Competition</w:t>
      </w:r>
    </w:p>
    <w:p w14:paraId="01717235" w14:textId="58A11EA2" w:rsidR="00B1343A" w:rsidRPr="00641B5C" w:rsidRDefault="00B1343A" w:rsidP="00E32ED7">
      <w:pPr>
        <w:spacing w:after="0" w:line="360" w:lineRule="auto"/>
        <w:jc w:val="both"/>
        <w:rPr>
          <w:rFonts w:asciiTheme="majorBidi" w:eastAsia="Times New Roman" w:hAnsiTheme="majorBidi" w:cstheme="majorBidi"/>
          <w:sz w:val="24"/>
          <w:szCs w:val="24"/>
          <w:lang w:bidi="ar-SA"/>
        </w:rPr>
      </w:pPr>
      <w:r w:rsidRPr="00641B5C">
        <w:rPr>
          <w:rFonts w:asciiTheme="majorBidi" w:eastAsia="Times New Roman" w:hAnsiTheme="majorBidi" w:cstheme="majorBidi"/>
          <w:sz w:val="24"/>
          <w:szCs w:val="24"/>
          <w:lang w:bidi="ar-SA"/>
        </w:rPr>
        <w:t xml:space="preserve">When market exclusivity of an innovative chemical drug expires, follow-on products with an identical active ingredient are generally easily produced, as the chemical structure of small-molecule drugs is typically well-defined and their composition easily analyzed. Their regulatory approval requires proof of </w:t>
      </w:r>
      <w:r w:rsidRPr="00641B5C">
        <w:rPr>
          <w:rFonts w:asciiTheme="majorBidi" w:eastAsia="Times New Roman" w:hAnsiTheme="majorBidi" w:cstheme="majorBidi"/>
          <w:i/>
          <w:iCs/>
          <w:sz w:val="24"/>
          <w:szCs w:val="24"/>
          <w:lang w:bidi="ar-SA"/>
        </w:rPr>
        <w:t>therapeutic equivalence</w:t>
      </w:r>
      <w:r w:rsidRPr="00641B5C">
        <w:rPr>
          <w:rFonts w:asciiTheme="majorBidi" w:eastAsia="Times New Roman" w:hAnsiTheme="majorBidi" w:cstheme="majorBidi"/>
          <w:sz w:val="24"/>
          <w:szCs w:val="24"/>
          <w:lang w:bidi="ar-SA"/>
        </w:rPr>
        <w:t xml:space="preserve">: </w:t>
      </w:r>
      <w:r w:rsidR="006540BB">
        <w:rPr>
          <w:rFonts w:asciiTheme="majorBidi" w:eastAsia="Times New Roman" w:hAnsiTheme="majorBidi" w:cstheme="majorBidi"/>
          <w:sz w:val="24"/>
          <w:szCs w:val="24"/>
          <w:lang w:bidi="ar-SA"/>
        </w:rPr>
        <w:t xml:space="preserve">that is, proof that equivalent clinical outcomes are expected to be produced to those of the reference </w:t>
      </w:r>
      <w:r w:rsidR="006540BB">
        <w:rPr>
          <w:rFonts w:asciiTheme="majorBidi" w:eastAsia="Times New Roman" w:hAnsiTheme="majorBidi" w:cstheme="majorBidi"/>
          <w:sz w:val="24"/>
          <w:szCs w:val="24"/>
          <w:lang w:bidi="ar-SA"/>
        </w:rPr>
        <w:lastRenderedPageBreak/>
        <w:t>product, and that they are also expected to exhibit</w:t>
      </w:r>
      <w:r w:rsidR="006540BB">
        <w:rPr>
          <w:rFonts w:asciiTheme="majorBidi" w:eastAsia="Times New Roman" w:hAnsiTheme="majorBidi" w:cstheme="majorBidi"/>
          <w:bCs/>
          <w:sz w:val="24"/>
          <w:szCs w:val="24"/>
          <w:lang w:bidi="ar-SA"/>
        </w:rPr>
        <w:t xml:space="preserve"> </w:t>
      </w:r>
      <w:r w:rsidRPr="00641B5C">
        <w:rPr>
          <w:rFonts w:asciiTheme="majorBidi" w:eastAsia="Times New Roman" w:hAnsiTheme="majorBidi" w:cstheme="majorBidi"/>
          <w:bCs/>
          <w:sz w:val="24"/>
          <w:szCs w:val="24"/>
          <w:lang w:bidi="ar-SA"/>
        </w:rPr>
        <w:t>the same safety profile of the reference product.</w:t>
      </w:r>
      <w:r w:rsidRPr="00641B5C">
        <w:rPr>
          <w:rFonts w:asciiTheme="majorBidi" w:eastAsia="Times New Roman" w:hAnsiTheme="majorBidi" w:cstheme="majorBidi"/>
          <w:bCs/>
          <w:sz w:val="24"/>
          <w:szCs w:val="24"/>
          <w:vertAlign w:val="superscript"/>
          <w:lang w:bidi="ar-SA"/>
        </w:rPr>
        <w:footnoteReference w:id="43"/>
      </w:r>
      <w:r w:rsidRPr="00641B5C">
        <w:rPr>
          <w:rFonts w:asciiTheme="majorBidi" w:eastAsia="Times New Roman" w:hAnsiTheme="majorBidi" w:cstheme="majorBidi"/>
          <w:bCs/>
          <w:sz w:val="24"/>
          <w:szCs w:val="24"/>
          <w:lang w:bidi="ar-SA"/>
        </w:rPr>
        <w:t xml:space="preserve"> These follow-on products are </w:t>
      </w:r>
      <w:r w:rsidRPr="00641B5C">
        <w:rPr>
          <w:rFonts w:asciiTheme="majorBidi" w:eastAsia="Times New Roman" w:hAnsiTheme="majorBidi" w:cstheme="majorBidi"/>
          <w:sz w:val="24"/>
          <w:szCs w:val="24"/>
          <w:lang w:bidi="ar-SA"/>
        </w:rPr>
        <w:t>typically known as generics.</w:t>
      </w:r>
    </w:p>
    <w:p w14:paraId="783710C0"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p>
    <w:p w14:paraId="738A8A1D" w14:textId="1D9A2729" w:rsidR="00B1343A" w:rsidRPr="00641B5C" w:rsidRDefault="00B1343A" w:rsidP="00AF4DB7">
      <w:pPr>
        <w:spacing w:after="0" w:line="360" w:lineRule="auto"/>
        <w:jc w:val="both"/>
        <w:rPr>
          <w:rFonts w:asciiTheme="majorBidi" w:eastAsia="Times New Roman" w:hAnsiTheme="majorBidi" w:cstheme="majorBidi"/>
          <w:sz w:val="24"/>
          <w:szCs w:val="24"/>
          <w:lang w:bidi="ar-SA"/>
        </w:rPr>
      </w:pPr>
      <w:r w:rsidRPr="00641B5C">
        <w:rPr>
          <w:rFonts w:asciiTheme="majorBidi" w:eastAsia="Times New Roman" w:hAnsiTheme="majorBidi" w:cstheme="majorBidi"/>
          <w:sz w:val="24"/>
          <w:szCs w:val="24"/>
          <w:lang w:bidi="ar-SA"/>
        </w:rPr>
        <w:t>Because of the differences between chemical drugs and biologics in terms of their molecular complexity, manufacturing process, sensitivity, and their effect on the body, it is not possible to produce a</w:t>
      </w:r>
      <w:r w:rsidR="00AF4DB7">
        <w:rPr>
          <w:rFonts w:asciiTheme="majorBidi" w:eastAsia="Times New Roman" w:hAnsiTheme="majorBidi" w:cstheme="majorBidi"/>
          <w:sz w:val="24"/>
          <w:szCs w:val="24"/>
          <w:lang w:bidi="ar-SA"/>
        </w:rPr>
        <w:t xml:space="preserve"> </w:t>
      </w:r>
      <w:r w:rsidRPr="00641B5C">
        <w:rPr>
          <w:rFonts w:asciiTheme="majorBidi" w:eastAsia="Times New Roman" w:hAnsiTheme="majorBidi" w:cstheme="majorBidi"/>
          <w:sz w:val="24"/>
          <w:szCs w:val="24"/>
          <w:lang w:bidi="ar-SA"/>
        </w:rPr>
        <w:t>generic product, nor a complete analytical analysis of one.</w:t>
      </w:r>
      <w:r w:rsidRPr="00641B5C">
        <w:rPr>
          <w:rFonts w:asciiTheme="majorBidi" w:eastAsia="Times New Roman" w:hAnsiTheme="majorBidi" w:cstheme="majorBidi"/>
          <w:sz w:val="24"/>
          <w:szCs w:val="24"/>
          <w:vertAlign w:val="superscript"/>
          <w:lang w:bidi="ar-SA"/>
        </w:rPr>
        <w:footnoteReference w:id="44"/>
      </w:r>
      <w:r w:rsidRPr="00641B5C">
        <w:rPr>
          <w:rFonts w:asciiTheme="majorBidi" w:eastAsia="Times New Roman" w:hAnsiTheme="majorBidi" w:cstheme="majorBidi"/>
          <w:sz w:val="24"/>
          <w:szCs w:val="24"/>
          <w:lang w:bidi="ar-SA"/>
        </w:rPr>
        <w:t xml:space="preserve"> For these reasons, stringent drug regulatory affairs (DRAs) professionals today require follow-on products to demonstrate </w:t>
      </w:r>
      <w:r w:rsidRPr="00641B5C">
        <w:rPr>
          <w:rFonts w:asciiTheme="majorBidi" w:eastAsia="Times New Roman" w:hAnsiTheme="majorBidi" w:cstheme="majorBidi"/>
          <w:i/>
          <w:iCs/>
          <w:sz w:val="24"/>
          <w:szCs w:val="24"/>
          <w:lang w:bidi="ar-SA"/>
        </w:rPr>
        <w:t>high similarity</w:t>
      </w:r>
      <w:r w:rsidRPr="00641B5C">
        <w:rPr>
          <w:rFonts w:asciiTheme="majorBidi" w:eastAsia="Times New Roman" w:hAnsiTheme="majorBidi" w:cstheme="majorBidi"/>
          <w:sz w:val="24"/>
          <w:szCs w:val="24"/>
          <w:lang w:bidi="ar-SA"/>
        </w:rPr>
        <w:t xml:space="preserve"> to the original product as well as </w:t>
      </w:r>
      <w:r w:rsidRPr="00641B5C">
        <w:rPr>
          <w:rFonts w:asciiTheme="majorBidi" w:eastAsia="Times New Roman" w:hAnsiTheme="majorBidi" w:cstheme="majorBidi"/>
          <w:i/>
          <w:iCs/>
          <w:sz w:val="24"/>
          <w:szCs w:val="24"/>
          <w:lang w:bidi="ar-SA"/>
        </w:rPr>
        <w:t>no clinically meaningful differences</w:t>
      </w:r>
      <w:r w:rsidRPr="00641B5C">
        <w:rPr>
          <w:rFonts w:asciiTheme="majorBidi" w:eastAsia="Times New Roman" w:hAnsiTheme="majorBidi" w:cstheme="majorBidi"/>
          <w:sz w:val="24"/>
          <w:szCs w:val="24"/>
          <w:lang w:bidi="ar-SA"/>
        </w:rPr>
        <w:t>. These new products are commonly known as biosimilars.</w:t>
      </w:r>
      <w:r w:rsidRPr="00641B5C">
        <w:rPr>
          <w:rFonts w:asciiTheme="majorBidi" w:eastAsia="Times New Roman" w:hAnsiTheme="majorBidi" w:cstheme="majorBidi"/>
          <w:sz w:val="24"/>
          <w:szCs w:val="24"/>
          <w:vertAlign w:val="superscript"/>
          <w:lang w:bidi="ar-SA"/>
        </w:rPr>
        <w:footnoteReference w:id="45"/>
      </w:r>
      <w:r w:rsidRPr="00641B5C">
        <w:rPr>
          <w:rFonts w:asciiTheme="majorBidi" w:eastAsia="Times New Roman" w:hAnsiTheme="majorBidi" w:cstheme="majorBidi"/>
          <w:sz w:val="24"/>
          <w:szCs w:val="24"/>
          <w:lang w:bidi="ar-SA"/>
        </w:rPr>
        <w:t xml:space="preserve"> </w:t>
      </w:r>
    </w:p>
    <w:p w14:paraId="24E1635D"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p>
    <w:p w14:paraId="75AD9EC1" w14:textId="38211D8B" w:rsidR="00B1343A" w:rsidRPr="00641B5C" w:rsidRDefault="00B1343A" w:rsidP="00E32ED7">
      <w:pPr>
        <w:spacing w:after="0" w:line="360" w:lineRule="auto"/>
        <w:jc w:val="both"/>
        <w:rPr>
          <w:rFonts w:asciiTheme="majorBidi" w:eastAsia="Times New Roman" w:hAnsiTheme="majorBidi" w:cstheme="majorBidi"/>
          <w:sz w:val="24"/>
          <w:szCs w:val="24"/>
          <w:lang w:bidi="ar-SA"/>
        </w:rPr>
      </w:pPr>
      <w:r w:rsidRPr="00641B5C">
        <w:rPr>
          <w:rFonts w:asciiTheme="majorBidi" w:eastAsia="Times New Roman" w:hAnsiTheme="majorBidi" w:cstheme="majorBidi"/>
          <w:sz w:val="24"/>
          <w:szCs w:val="24"/>
          <w:lang w:bidi="ar-SA"/>
        </w:rPr>
        <w:t xml:space="preserve">The unique market conditions of biosimilars – high savings potential to payers and higher profit margins for manufacturers – contribute </w:t>
      </w:r>
      <w:r w:rsidRPr="00641B5C">
        <w:rPr>
          <w:rFonts w:asciiTheme="majorBidi" w:eastAsia="Times New Roman" w:hAnsiTheme="majorBidi" w:cstheme="majorBidi"/>
          <w:i/>
          <w:iCs/>
          <w:sz w:val="24"/>
          <w:szCs w:val="24"/>
          <w:lang w:bidi="ar-SA"/>
        </w:rPr>
        <w:t>inter alia</w:t>
      </w:r>
      <w:r w:rsidRPr="00641B5C">
        <w:rPr>
          <w:rFonts w:asciiTheme="majorBidi" w:eastAsia="Times New Roman" w:hAnsiTheme="majorBidi" w:cstheme="majorBidi"/>
          <w:sz w:val="24"/>
          <w:szCs w:val="24"/>
          <w:lang w:bidi="ar-SA"/>
        </w:rPr>
        <w:t xml:space="preserve"> to the market’s strong and sustaining growth. </w:t>
      </w:r>
      <w:r w:rsidRPr="002023B3">
        <w:rPr>
          <w:rFonts w:asciiTheme="majorBidi" w:eastAsia="Times New Roman" w:hAnsiTheme="majorBidi" w:cstheme="majorBidi"/>
          <w:sz w:val="24"/>
          <w:szCs w:val="24"/>
          <w:lang w:bidi="ar-SA"/>
        </w:rPr>
        <w:t>The biosimilars market is currently estimated at $4–$6 billion and is projected to increase ten-fold, and grow at a staggering CAGR of 25%–30% in the next five years,</w:t>
      </w:r>
      <w:r w:rsidRPr="00641B5C">
        <w:rPr>
          <w:rFonts w:asciiTheme="majorBidi" w:eastAsia="Times New Roman" w:hAnsiTheme="majorBidi" w:cstheme="majorBidi"/>
          <w:sz w:val="24"/>
          <w:szCs w:val="24"/>
          <w:vertAlign w:val="superscript"/>
          <w:lang w:bidi="ar-SA"/>
        </w:rPr>
        <w:footnoteReference w:id="46"/>
      </w:r>
      <w:r w:rsidRPr="00641B5C">
        <w:rPr>
          <w:rFonts w:asciiTheme="majorBidi" w:eastAsia="Times New Roman" w:hAnsiTheme="majorBidi" w:cstheme="majorBidi"/>
          <w:sz w:val="24"/>
          <w:szCs w:val="24"/>
          <w:lang w:bidi="ar-SA"/>
        </w:rPr>
        <w:t xml:space="preserve"> with 54 biosimilars already approved for marketing in the EU and 25 biosimilars</w:t>
      </w:r>
      <w:r>
        <w:rPr>
          <w:rFonts w:asciiTheme="majorBidi" w:eastAsia="Times New Roman" w:hAnsiTheme="majorBidi" w:cstheme="majorBidi"/>
          <w:sz w:val="24"/>
          <w:szCs w:val="24"/>
          <w:lang w:bidi="ar-SA"/>
        </w:rPr>
        <w:t xml:space="preserve"> </w:t>
      </w:r>
      <w:r w:rsidRPr="00641B5C">
        <w:rPr>
          <w:rFonts w:asciiTheme="majorBidi" w:eastAsia="Times New Roman" w:hAnsiTheme="majorBidi" w:cstheme="majorBidi"/>
          <w:sz w:val="24"/>
          <w:szCs w:val="24"/>
          <w:lang w:bidi="ar-SA"/>
        </w:rPr>
        <w:t>(for nine reference products) approved in the United States.</w:t>
      </w:r>
      <w:r w:rsidRPr="00641B5C">
        <w:rPr>
          <w:rFonts w:asciiTheme="majorBidi" w:eastAsia="Times New Roman" w:hAnsiTheme="majorBidi" w:cstheme="majorBidi"/>
          <w:sz w:val="24"/>
          <w:szCs w:val="24"/>
          <w:vertAlign w:val="superscript"/>
          <w:lang w:bidi="ar-SA"/>
        </w:rPr>
        <w:footnoteReference w:id="47"/>
      </w:r>
      <w:r w:rsidRPr="00641B5C">
        <w:rPr>
          <w:rFonts w:asciiTheme="majorBidi" w:eastAsia="Times New Roman" w:hAnsiTheme="majorBidi" w:cstheme="majorBidi"/>
          <w:sz w:val="24"/>
          <w:szCs w:val="24"/>
          <w:lang w:bidi="ar-SA"/>
        </w:rPr>
        <w:t xml:space="preserve"> Indeed, a recent </w:t>
      </w:r>
      <w:r w:rsidRPr="00641B5C">
        <w:rPr>
          <w:rFonts w:asciiTheme="majorBidi" w:eastAsia="Times New Roman" w:hAnsiTheme="majorBidi" w:cstheme="majorBidi"/>
          <w:sz w:val="24"/>
          <w:szCs w:val="24"/>
          <w:lang w:bidi="ar-SA"/>
        </w:rPr>
        <w:lastRenderedPageBreak/>
        <w:t>Frost &amp; Sullivan report estimates that by 2025, innovative biologic drugs</w:t>
      </w:r>
      <w:r w:rsidR="008D5296">
        <w:rPr>
          <w:rFonts w:asciiTheme="majorBidi" w:eastAsia="Times New Roman" w:hAnsiTheme="majorBidi" w:cstheme="majorBidi"/>
          <w:sz w:val="24"/>
          <w:szCs w:val="24"/>
          <w:lang w:bidi="ar-SA"/>
        </w:rPr>
        <w:t>, with</w:t>
      </w:r>
      <w:r w:rsidRPr="00641B5C">
        <w:rPr>
          <w:rFonts w:asciiTheme="majorBidi" w:eastAsia="Times New Roman" w:hAnsiTheme="majorBidi" w:cstheme="majorBidi"/>
          <w:sz w:val="24"/>
          <w:szCs w:val="24"/>
          <w:lang w:bidi="ar-SA"/>
        </w:rPr>
        <w:t xml:space="preserve"> a shared market size of $70</w:t>
      </w:r>
      <w:r w:rsidR="00A77FCD">
        <w:rPr>
          <w:rFonts w:asciiTheme="majorBidi" w:eastAsia="Times New Roman" w:hAnsiTheme="majorBidi" w:cstheme="majorBidi"/>
          <w:sz w:val="24"/>
          <w:szCs w:val="24"/>
          <w:lang w:bidi="ar-SA"/>
        </w:rPr>
        <w:t xml:space="preserve"> </w:t>
      </w:r>
      <w:r w:rsidRPr="00641B5C">
        <w:rPr>
          <w:rFonts w:asciiTheme="majorBidi" w:eastAsia="Times New Roman" w:hAnsiTheme="majorBidi" w:cstheme="majorBidi"/>
          <w:sz w:val="24"/>
          <w:szCs w:val="24"/>
          <w:lang w:bidi="ar-SA"/>
        </w:rPr>
        <w:t>billion–$80 billion</w:t>
      </w:r>
      <w:r w:rsidR="008D5296">
        <w:rPr>
          <w:rFonts w:asciiTheme="majorBidi" w:eastAsia="Times New Roman" w:hAnsiTheme="majorBidi" w:cstheme="majorBidi"/>
          <w:sz w:val="24"/>
          <w:szCs w:val="24"/>
          <w:lang w:bidi="ar-SA"/>
        </w:rPr>
        <w:t>,</w:t>
      </w:r>
      <w:r w:rsidRPr="00641B5C">
        <w:rPr>
          <w:rFonts w:asciiTheme="majorBidi" w:eastAsia="Times New Roman" w:hAnsiTheme="majorBidi" w:cstheme="majorBidi"/>
          <w:sz w:val="24"/>
          <w:szCs w:val="24"/>
          <w:lang w:bidi="ar-SA"/>
        </w:rPr>
        <w:t xml:space="preserve"> will lose their market exclusivity by 2023, with the APAC region accounting for over 20%</w:t>
      </w:r>
      <w:r w:rsidR="00485BBB">
        <w:rPr>
          <w:rFonts w:asciiTheme="majorBidi" w:eastAsia="Times New Roman" w:hAnsiTheme="majorBidi" w:cstheme="majorBidi"/>
          <w:sz w:val="24"/>
          <w:szCs w:val="24"/>
          <w:lang w:bidi="ar-SA"/>
        </w:rPr>
        <w:t>.</w:t>
      </w:r>
      <w:r w:rsidR="00B378D2">
        <w:rPr>
          <w:rFonts w:asciiTheme="majorBidi" w:eastAsia="Times New Roman" w:hAnsiTheme="majorBidi" w:cstheme="majorBidi"/>
          <w:sz w:val="24"/>
          <w:szCs w:val="24"/>
          <w:lang w:bidi="ar-SA"/>
        </w:rPr>
        <w:t xml:space="preserve"> </w:t>
      </w:r>
      <w:r w:rsidRPr="00641B5C">
        <w:rPr>
          <w:rFonts w:asciiTheme="majorBidi" w:eastAsia="Times New Roman" w:hAnsiTheme="majorBidi" w:cstheme="majorBidi"/>
          <w:sz w:val="24"/>
          <w:szCs w:val="24"/>
          <w:lang w:bidi="ar-SA"/>
        </w:rPr>
        <w:t xml:space="preserve">The </w:t>
      </w:r>
      <w:r w:rsidR="00AF4DB7" w:rsidRPr="00641B5C">
        <w:rPr>
          <w:rFonts w:asciiTheme="majorBidi" w:eastAsia="Times New Roman" w:hAnsiTheme="majorBidi" w:cstheme="majorBidi"/>
          <w:sz w:val="24"/>
          <w:szCs w:val="24"/>
          <w:lang w:bidi="ar-SA"/>
        </w:rPr>
        <w:t xml:space="preserve">figure </w:t>
      </w:r>
      <w:r w:rsidRPr="00641B5C">
        <w:rPr>
          <w:rFonts w:asciiTheme="majorBidi" w:eastAsia="Times New Roman" w:hAnsiTheme="majorBidi" w:cstheme="majorBidi"/>
          <w:sz w:val="24"/>
          <w:szCs w:val="24"/>
          <w:lang w:bidi="ar-SA"/>
        </w:rPr>
        <w:t>below provides a snapshot of the geographic segmentation of the biologics market by sales, based on a similar estimate by IQVIA.</w:t>
      </w:r>
    </w:p>
    <w:p w14:paraId="20B04641"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p>
    <w:p w14:paraId="2583F412"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p>
    <w:p w14:paraId="523722D1" w14:textId="4A4A145A" w:rsidR="00B1343A" w:rsidRDefault="00B1343A" w:rsidP="00B1343A">
      <w:pPr>
        <w:spacing w:after="0" w:line="240" w:lineRule="auto"/>
        <w:rPr>
          <w:rFonts w:asciiTheme="majorBidi" w:hAnsiTheme="majorBidi" w:cstheme="majorBidi"/>
          <w:sz w:val="20"/>
          <w:szCs w:val="20"/>
        </w:rPr>
      </w:pPr>
      <w:r w:rsidRPr="00641B5C">
        <w:rPr>
          <w:rFonts w:asciiTheme="majorBidi" w:eastAsia="Times New Roman" w:hAnsiTheme="majorBidi" w:cstheme="majorBidi"/>
          <w:noProof/>
          <w:sz w:val="24"/>
          <w:szCs w:val="24"/>
        </w:rPr>
        <mc:AlternateContent>
          <mc:Choice Requires="wps">
            <w:drawing>
              <wp:inline distT="0" distB="0" distL="0" distR="0" wp14:anchorId="22907A80" wp14:editId="1BB839F9">
                <wp:extent cx="5895975" cy="2886075"/>
                <wp:effectExtent l="0" t="0" r="28575" b="28575"/>
                <wp:docPr id="14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2886075"/>
                        </a:xfrm>
                        <a:prstGeom prst="rect">
                          <a:avLst/>
                        </a:prstGeom>
                        <a:solidFill>
                          <a:srgbClr val="FFFFFF"/>
                        </a:solidFill>
                        <a:ln w="9525">
                          <a:solidFill>
                            <a:srgbClr val="000000"/>
                          </a:solidFill>
                          <a:miter lim="800000"/>
                          <a:headEnd/>
                          <a:tailEnd/>
                        </a:ln>
                      </wps:spPr>
                      <wps:txbx>
                        <w:txbxContent>
                          <w:p w14:paraId="4D4D5287" w14:textId="77777777" w:rsidR="004B3FEF" w:rsidRDefault="004B3FEF" w:rsidP="00B1343A">
                            <w:r>
                              <w:rPr>
                                <w:noProof/>
                              </w:rPr>
                              <w:drawing>
                                <wp:inline distT="0" distB="0" distL="0" distR="0" wp14:anchorId="5641C090" wp14:editId="0C4367B4">
                                  <wp:extent cx="3019425" cy="2705100"/>
                                  <wp:effectExtent l="0" t="0" r="9525" b="19050"/>
                                  <wp:docPr id="14" name="Chart 14">
                                    <a:extLst xmlns:a="http://schemas.openxmlformats.org/drawingml/2006/main">
                                      <a:ext uri="{FF2B5EF4-FFF2-40B4-BE49-F238E27FC236}">
                                        <a16:creationId xmlns:a16="http://schemas.microsoft.com/office/drawing/2014/main" id="{DAB4DA52-0652-4E31-A81F-5B6F662893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CF1966">
                              <w:rPr>
                                <w:noProof/>
                              </w:rPr>
                              <w:t xml:space="preserve"> </w:t>
                            </w:r>
                            <w:r>
                              <w:rPr>
                                <w:noProof/>
                              </w:rPr>
                              <w:drawing>
                                <wp:inline distT="0" distB="0" distL="0" distR="0" wp14:anchorId="196A8745" wp14:editId="26D42BB9">
                                  <wp:extent cx="2600325" cy="2695575"/>
                                  <wp:effectExtent l="0" t="0" r="9525" b="9525"/>
                                  <wp:docPr id="15" name="Chart 15">
                                    <a:extLst xmlns:a="http://schemas.openxmlformats.org/drawingml/2006/main">
                                      <a:ext uri="{FF2B5EF4-FFF2-40B4-BE49-F238E27FC236}">
                                        <a16:creationId xmlns:a16="http://schemas.microsoft.com/office/drawing/2014/main" id="{F9FD95CE-69B0-4D62-B8EA-6E7AFA88CA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vert="horz" wrap="square" lIns="91440" tIns="45720" rIns="91440" bIns="45720" anchor="t" anchorCtr="0">
                        <a:noAutofit/>
                      </wps:bodyPr>
                    </wps:wsp>
                  </a:graphicData>
                </a:graphic>
              </wp:inline>
            </w:drawing>
          </mc:Choice>
          <mc:Fallback>
            <w:pict>
              <v:shape w14:anchorId="22907A80" id="Text Box 2" o:spid="_x0000_s1052" type="#_x0000_t202" style="width:464.25pt;height:2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">
                <v:textbox>
                  <w:txbxContent>
                    <w:p w14:paraId="4D4D5287" w14:textId="77777777" w:rsidR="004B3FEF" w:rsidRDefault="004B3FEF" w:rsidP="00B1343A">
                      <w:r>
                        <w:rPr>
                          <w:noProof/>
                        </w:rPr>
                        <w:drawing>
                          <wp:inline distT="0" distB="0" distL="0" distR="0" wp14:anchorId="5641C090" wp14:editId="0C4367B4">
                            <wp:extent cx="3019425" cy="2705100"/>
                            <wp:effectExtent l="0" t="0" r="9525" b="19050"/>
                            <wp:docPr id="14" name="Chart 14">
                              <a:extLst xmlns:a="http://schemas.openxmlformats.org/drawingml/2006/main">
                                <a:ext uri="{FF2B5EF4-FFF2-40B4-BE49-F238E27FC236}">
                                  <a16:creationId xmlns:a16="http://schemas.microsoft.com/office/drawing/2014/main" id="{DAB4DA52-0652-4E31-A81F-5B6F662893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CF1966">
                        <w:rPr>
                          <w:noProof/>
                        </w:rPr>
                        <w:t xml:space="preserve"> </w:t>
                      </w:r>
                      <w:r>
                        <w:rPr>
                          <w:noProof/>
                        </w:rPr>
                        <w:drawing>
                          <wp:inline distT="0" distB="0" distL="0" distR="0" wp14:anchorId="196A8745" wp14:editId="26D42BB9">
                            <wp:extent cx="2600325" cy="2695575"/>
                            <wp:effectExtent l="0" t="0" r="9525" b="9525"/>
                            <wp:docPr id="15" name="Chart 15">
                              <a:extLst xmlns:a="http://schemas.openxmlformats.org/drawingml/2006/main">
                                <a:ext uri="{FF2B5EF4-FFF2-40B4-BE49-F238E27FC236}">
                                  <a16:creationId xmlns:a16="http://schemas.microsoft.com/office/drawing/2014/main" id="{F9FD95CE-69B0-4D62-B8EA-6E7AFA88CA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w10:anchorlock/>
              </v:shape>
            </w:pict>
          </mc:Fallback>
        </mc:AlternateContent>
      </w:r>
      <w:r w:rsidRPr="00BC4AF7">
        <w:rPr>
          <w:rFonts w:asciiTheme="majorBidi" w:eastAsia="Times New Roman" w:hAnsiTheme="majorBidi" w:cstheme="majorBidi"/>
          <w:sz w:val="20"/>
          <w:szCs w:val="20"/>
          <w:lang w:bidi="ar-SA"/>
        </w:rPr>
        <w:t>Source:</w:t>
      </w:r>
      <w:r w:rsidRPr="00BC4AF7">
        <w:rPr>
          <w:rFonts w:asciiTheme="majorBidi" w:hAnsiTheme="majorBidi" w:cstheme="majorBidi"/>
          <w:sz w:val="20"/>
          <w:szCs w:val="20"/>
        </w:rPr>
        <w:t xml:space="preserve"> IQVIA, Leveraging biosimilars for better access and lower cost, March 2018, p. 3, </w:t>
      </w:r>
      <w:hyperlink r:id="rId20" w:history="1">
        <w:r w:rsidRPr="00BC4AF7">
          <w:rPr>
            <w:rStyle w:val="Hyperlink"/>
            <w:rFonts w:asciiTheme="majorBidi" w:hAnsiTheme="majorBidi" w:cstheme="majorBidi"/>
            <w:sz w:val="20"/>
            <w:szCs w:val="20"/>
          </w:rPr>
          <w:t>https://www.eahp.eu/sites/default/files/p._troein.pdf</w:t>
        </w:r>
      </w:hyperlink>
      <w:r w:rsidRPr="00BC4AF7">
        <w:rPr>
          <w:rFonts w:asciiTheme="majorBidi" w:hAnsiTheme="majorBidi" w:cstheme="majorBidi"/>
          <w:sz w:val="20"/>
          <w:szCs w:val="20"/>
        </w:rPr>
        <w:t>.</w:t>
      </w:r>
    </w:p>
    <w:p w14:paraId="16FB9B23" w14:textId="57B8CD7D" w:rsidR="00522035" w:rsidRDefault="00522035" w:rsidP="00B1343A">
      <w:pPr>
        <w:spacing w:after="0" w:line="240" w:lineRule="auto"/>
        <w:rPr>
          <w:rFonts w:asciiTheme="majorBidi" w:hAnsiTheme="majorBidi" w:cstheme="majorBidi"/>
          <w:sz w:val="20"/>
          <w:szCs w:val="20"/>
        </w:rPr>
      </w:pPr>
    </w:p>
    <w:p w14:paraId="67B017C3" w14:textId="77777777" w:rsidR="008D5296" w:rsidRDefault="008D5296" w:rsidP="00B1343A">
      <w:pPr>
        <w:spacing w:after="0" w:line="240" w:lineRule="auto"/>
        <w:rPr>
          <w:rFonts w:asciiTheme="majorBidi" w:hAnsiTheme="majorBidi" w:cstheme="majorBidi"/>
          <w:sz w:val="20"/>
          <w:szCs w:val="20"/>
        </w:rPr>
      </w:pPr>
    </w:p>
    <w:p w14:paraId="283F8252" w14:textId="714C4BBE" w:rsidR="00B1343A" w:rsidRPr="00BC4AF7" w:rsidRDefault="00B1343A" w:rsidP="00A77FCD">
      <w:pPr>
        <w:spacing w:after="0" w:line="360" w:lineRule="auto"/>
        <w:jc w:val="both"/>
        <w:rPr>
          <w:rFonts w:asciiTheme="majorBidi" w:eastAsia="Times New Roman" w:hAnsiTheme="majorBidi" w:cstheme="majorBidi"/>
          <w:i/>
          <w:iCs/>
          <w:sz w:val="24"/>
          <w:szCs w:val="24"/>
          <w:lang w:bidi="ar-SA"/>
        </w:rPr>
      </w:pPr>
      <w:r w:rsidRPr="00BC4AF7">
        <w:rPr>
          <w:rFonts w:asciiTheme="majorBidi" w:eastAsia="Times New Roman" w:hAnsiTheme="majorBidi" w:cstheme="majorBidi"/>
          <w:i/>
          <w:iCs/>
          <w:sz w:val="24"/>
          <w:szCs w:val="24"/>
          <w:lang w:bidi="ar-SA"/>
        </w:rPr>
        <w:t xml:space="preserve">Fig. </w:t>
      </w:r>
      <w:r w:rsidR="00A77FCD">
        <w:rPr>
          <w:rFonts w:asciiTheme="majorBidi" w:eastAsia="Times New Roman" w:hAnsiTheme="majorBidi" w:cstheme="majorBidi"/>
          <w:i/>
          <w:iCs/>
          <w:sz w:val="24"/>
          <w:szCs w:val="24"/>
          <w:lang w:bidi="ar-SA"/>
        </w:rPr>
        <w:t>9.1</w:t>
      </w:r>
      <w:r w:rsidRPr="00BC4AF7">
        <w:rPr>
          <w:rFonts w:asciiTheme="majorBidi" w:eastAsia="Times New Roman" w:hAnsiTheme="majorBidi" w:cstheme="majorBidi"/>
          <w:i/>
          <w:iCs/>
          <w:sz w:val="24"/>
          <w:szCs w:val="24"/>
          <w:lang w:bidi="ar-SA"/>
        </w:rPr>
        <w:t xml:space="preserve">: </w:t>
      </w:r>
      <w:r w:rsidRPr="00BC4AF7">
        <w:rPr>
          <w:rFonts w:asciiTheme="majorBidi" w:hAnsiTheme="majorBidi" w:cstheme="majorBidi"/>
          <w:i/>
          <w:iCs/>
          <w:sz w:val="24"/>
          <w:szCs w:val="24"/>
        </w:rPr>
        <w:t xml:space="preserve">Global </w:t>
      </w:r>
      <w:r w:rsidR="00A77FCD">
        <w:rPr>
          <w:rFonts w:asciiTheme="majorBidi" w:hAnsiTheme="majorBidi" w:cstheme="majorBidi"/>
          <w:i/>
          <w:iCs/>
          <w:sz w:val="24"/>
          <w:szCs w:val="24"/>
        </w:rPr>
        <w:t>B</w:t>
      </w:r>
      <w:r w:rsidRPr="00BC4AF7">
        <w:rPr>
          <w:rFonts w:asciiTheme="majorBidi" w:hAnsiTheme="majorBidi" w:cstheme="majorBidi"/>
          <w:i/>
          <w:iCs/>
          <w:sz w:val="24"/>
          <w:szCs w:val="24"/>
        </w:rPr>
        <w:t xml:space="preserve">iologics and </w:t>
      </w:r>
      <w:r w:rsidR="00A77FCD">
        <w:rPr>
          <w:rFonts w:asciiTheme="majorBidi" w:hAnsiTheme="majorBidi" w:cstheme="majorBidi"/>
          <w:i/>
          <w:iCs/>
          <w:sz w:val="24"/>
          <w:szCs w:val="24"/>
        </w:rPr>
        <w:t>B</w:t>
      </w:r>
      <w:r w:rsidRPr="00BC4AF7">
        <w:rPr>
          <w:rFonts w:asciiTheme="majorBidi" w:hAnsiTheme="majorBidi" w:cstheme="majorBidi"/>
          <w:i/>
          <w:iCs/>
          <w:sz w:val="24"/>
          <w:szCs w:val="24"/>
        </w:rPr>
        <w:t xml:space="preserve">iosimilar </w:t>
      </w:r>
      <w:r w:rsidR="00A77FCD">
        <w:rPr>
          <w:rFonts w:asciiTheme="majorBidi" w:hAnsiTheme="majorBidi" w:cstheme="majorBidi"/>
          <w:i/>
          <w:iCs/>
          <w:sz w:val="24"/>
          <w:szCs w:val="24"/>
        </w:rPr>
        <w:t>M</w:t>
      </w:r>
      <w:r w:rsidRPr="00BC4AF7">
        <w:rPr>
          <w:rFonts w:asciiTheme="majorBidi" w:hAnsiTheme="majorBidi" w:cstheme="majorBidi"/>
          <w:i/>
          <w:iCs/>
          <w:sz w:val="24"/>
          <w:szCs w:val="24"/>
        </w:rPr>
        <w:t xml:space="preserve">arkets by </w:t>
      </w:r>
      <w:r w:rsidR="00A77FCD">
        <w:rPr>
          <w:rFonts w:asciiTheme="majorBidi" w:hAnsiTheme="majorBidi" w:cstheme="majorBidi"/>
          <w:i/>
          <w:iCs/>
          <w:sz w:val="24"/>
          <w:szCs w:val="24"/>
        </w:rPr>
        <w:t>S</w:t>
      </w:r>
      <w:r w:rsidRPr="00BC4AF7">
        <w:rPr>
          <w:rFonts w:asciiTheme="majorBidi" w:hAnsiTheme="majorBidi" w:cstheme="majorBidi"/>
          <w:i/>
          <w:iCs/>
          <w:sz w:val="24"/>
          <w:szCs w:val="24"/>
        </w:rPr>
        <w:t>ales, 2017</w:t>
      </w:r>
    </w:p>
    <w:p w14:paraId="260B40CC"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p>
    <w:p w14:paraId="18C18F1B" w14:textId="77777777" w:rsidR="00B1343A" w:rsidRPr="00641B5C" w:rsidRDefault="00B1343A" w:rsidP="00B1343A">
      <w:pPr>
        <w:spacing w:after="0" w:line="360" w:lineRule="auto"/>
        <w:jc w:val="both"/>
        <w:rPr>
          <w:rFonts w:asciiTheme="majorBidi" w:eastAsia="Times New Roman" w:hAnsiTheme="majorBidi" w:cstheme="majorBidi"/>
          <w:b/>
          <w:bCs/>
          <w:i/>
          <w:iCs/>
          <w:sz w:val="24"/>
          <w:szCs w:val="24"/>
          <w:lang w:bidi="ar-SA"/>
        </w:rPr>
      </w:pPr>
      <w:r w:rsidRPr="00641B5C">
        <w:rPr>
          <w:rFonts w:asciiTheme="majorBidi" w:eastAsia="Times New Roman" w:hAnsiTheme="majorBidi" w:cstheme="majorBidi"/>
          <w:sz w:val="24"/>
          <w:szCs w:val="24"/>
          <w:lang w:bidi="ar-SA"/>
        </w:rPr>
        <w:t>However, as will be discussed below, the research, development and mass-scale production of biosimilars is significantly costlier than that of generics. Thus, while market entry of biosimilars does drive prices down, their price tags remain very high for both patients and payers</w:t>
      </w:r>
      <w:r w:rsidRPr="00641B5C">
        <w:rPr>
          <w:rFonts w:asciiTheme="majorBidi" w:eastAsia="Times New Roman" w:hAnsiTheme="majorBidi" w:cstheme="majorBidi"/>
          <w:b/>
          <w:bCs/>
          <w:i/>
          <w:iCs/>
          <w:sz w:val="24"/>
          <w:szCs w:val="24"/>
          <w:lang w:bidi="ar-SA"/>
        </w:rPr>
        <w:t>.</w:t>
      </w:r>
    </w:p>
    <w:p w14:paraId="549BACBD"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p>
    <w:p w14:paraId="733EB5C2" w14:textId="28C05C5A" w:rsidR="00B1343A" w:rsidRPr="00641B5C" w:rsidRDefault="00485BBB" w:rsidP="00B1343A">
      <w:pPr>
        <w:spacing w:after="0" w:line="360" w:lineRule="auto"/>
        <w:jc w:val="both"/>
        <w:rPr>
          <w:rFonts w:asciiTheme="majorBidi" w:eastAsia="Times New Roman" w:hAnsiTheme="majorBidi" w:cstheme="majorBidi"/>
          <w:b/>
          <w:bCs/>
          <w:i/>
          <w:iCs/>
          <w:sz w:val="24"/>
          <w:szCs w:val="24"/>
          <w:lang w:bidi="ar-SA"/>
        </w:rPr>
      </w:pPr>
      <w:r>
        <w:rPr>
          <w:rFonts w:asciiTheme="majorBidi" w:eastAsia="Times New Roman" w:hAnsiTheme="majorBidi" w:cstheme="majorBidi"/>
          <w:b/>
          <w:bCs/>
          <w:i/>
          <w:iCs/>
          <w:sz w:val="24"/>
          <w:szCs w:val="24"/>
          <w:lang w:bidi="ar-SA"/>
        </w:rPr>
        <w:lastRenderedPageBreak/>
        <w:t xml:space="preserve">9.3 </w:t>
      </w:r>
      <w:r w:rsidR="00B1343A" w:rsidRPr="00641B5C">
        <w:rPr>
          <w:rFonts w:asciiTheme="majorBidi" w:eastAsia="Times New Roman" w:hAnsiTheme="majorBidi" w:cstheme="majorBidi"/>
          <w:b/>
          <w:bCs/>
          <w:i/>
          <w:iCs/>
          <w:sz w:val="24"/>
          <w:szCs w:val="24"/>
          <w:lang w:bidi="ar-SA"/>
        </w:rPr>
        <w:t>Biobetters</w:t>
      </w:r>
    </w:p>
    <w:p w14:paraId="47CFD148"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r w:rsidRPr="00641B5C">
        <w:rPr>
          <w:rFonts w:asciiTheme="majorBidi" w:eastAsia="Times New Roman" w:hAnsiTheme="majorBidi" w:cstheme="majorBidi"/>
          <w:sz w:val="24"/>
          <w:szCs w:val="24"/>
          <w:lang w:bidi="ar-SA"/>
        </w:rPr>
        <w:t>An additional unique characteristic of the biologics market is the recent practice of building on and improving the properties of an innovative biological entity in order to gain superiority over the original, whether in improved safety or clinical efficacy, lower dosing or reduced risk of immunogenicity. These improved products are generally referred to as biobetters.</w:t>
      </w:r>
      <w:r w:rsidRPr="00641B5C">
        <w:rPr>
          <w:rFonts w:asciiTheme="majorBidi" w:eastAsia="Times New Roman" w:hAnsiTheme="majorBidi" w:cstheme="majorBidi"/>
          <w:sz w:val="24"/>
          <w:szCs w:val="24"/>
          <w:vertAlign w:val="superscript"/>
          <w:lang w:bidi="ar-SA"/>
        </w:rPr>
        <w:footnoteReference w:id="48"/>
      </w:r>
      <w:r w:rsidRPr="00641B5C">
        <w:rPr>
          <w:rFonts w:asciiTheme="majorBidi" w:eastAsia="Times New Roman" w:hAnsiTheme="majorBidi" w:cstheme="majorBidi"/>
          <w:sz w:val="24"/>
          <w:szCs w:val="24"/>
          <w:lang w:bidi="ar-SA"/>
        </w:rPr>
        <w:t xml:space="preserve"> </w:t>
      </w:r>
    </w:p>
    <w:p w14:paraId="0A9C901A"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p>
    <w:p w14:paraId="3350D9DD"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r w:rsidRPr="00641B5C">
        <w:rPr>
          <w:rFonts w:asciiTheme="majorBidi" w:eastAsia="Times New Roman" w:hAnsiTheme="majorBidi" w:cstheme="majorBidi"/>
          <w:sz w:val="24"/>
          <w:szCs w:val="24"/>
          <w:lang w:bidi="ar-SA"/>
        </w:rPr>
        <w:t>Biobetters are a potential game changer in the biologics market. A biobetter product that proves superior to the original biologic could considerably diminish the value proposition of biosimilars, thus preventing competition. Furthermore, a biobetter is deemed as an entirely new entity and, unlike a biosimilar, may be eligible for a patent protection and/or regulatory data protection (12 years in the United States and up to 11 years in the EU).</w:t>
      </w:r>
      <w:r w:rsidRPr="00641B5C">
        <w:rPr>
          <w:rFonts w:asciiTheme="majorBidi" w:eastAsia="Times New Roman" w:hAnsiTheme="majorBidi" w:cstheme="majorBidi"/>
          <w:sz w:val="24"/>
          <w:szCs w:val="24"/>
          <w:vertAlign w:val="superscript"/>
          <w:lang w:bidi="ar-SA"/>
        </w:rPr>
        <w:footnoteReference w:id="49"/>
      </w:r>
      <w:r w:rsidRPr="00641B5C">
        <w:rPr>
          <w:rFonts w:asciiTheme="majorBidi" w:eastAsia="Times New Roman" w:hAnsiTheme="majorBidi" w:cstheme="majorBidi"/>
          <w:sz w:val="24"/>
          <w:szCs w:val="24"/>
          <w:lang w:bidi="ar-SA"/>
        </w:rPr>
        <w:t xml:space="preserve"> While the R&amp;D costs are high, the risk is lower,</w:t>
      </w:r>
      <w:r>
        <w:rPr>
          <w:rFonts w:asciiTheme="majorBidi" w:eastAsia="Times New Roman" w:hAnsiTheme="majorBidi" w:cstheme="majorBidi"/>
          <w:sz w:val="24"/>
          <w:szCs w:val="24"/>
          <w:lang w:bidi="ar-SA"/>
        </w:rPr>
        <w:t xml:space="preserve"> </w:t>
      </w:r>
      <w:r w:rsidRPr="00641B5C">
        <w:rPr>
          <w:rFonts w:asciiTheme="majorBidi" w:eastAsia="Times New Roman" w:hAnsiTheme="majorBidi" w:cstheme="majorBidi"/>
          <w:sz w:val="24"/>
          <w:szCs w:val="24"/>
          <w:lang w:bidi="ar-SA"/>
        </w:rPr>
        <w:t xml:space="preserve">and the prospects for regulatory approval and ROI are significantly higher. </w:t>
      </w:r>
    </w:p>
    <w:p w14:paraId="3FC2B167" w14:textId="77777777" w:rsidR="00B1343A" w:rsidRPr="00485BBB" w:rsidRDefault="00B1343A" w:rsidP="00B1343A">
      <w:pPr>
        <w:spacing w:after="0" w:line="360" w:lineRule="auto"/>
        <w:jc w:val="both"/>
        <w:rPr>
          <w:rFonts w:asciiTheme="majorBidi" w:eastAsia="Times New Roman" w:hAnsiTheme="majorBidi" w:cstheme="majorBidi"/>
          <w:sz w:val="24"/>
          <w:szCs w:val="24"/>
          <w:lang w:bidi="ar-SA"/>
        </w:rPr>
      </w:pPr>
    </w:p>
    <w:p w14:paraId="750C6902" w14:textId="77777777" w:rsidR="00485BBB" w:rsidRDefault="00485BBB" w:rsidP="00485BBB">
      <w:pPr>
        <w:spacing w:after="0" w:line="240" w:lineRule="auto"/>
        <w:ind w:left="720"/>
        <w:jc w:val="both"/>
        <w:rPr>
          <w:rFonts w:asciiTheme="majorBidi" w:eastAsia="Times New Roman" w:hAnsiTheme="majorBidi" w:cstheme="majorBidi"/>
          <w:i/>
          <w:iCs/>
          <w:sz w:val="24"/>
          <w:szCs w:val="24"/>
          <w:lang w:bidi="ar-SA"/>
        </w:rPr>
      </w:pPr>
      <w:r w:rsidRPr="00485BBB">
        <w:rPr>
          <w:rFonts w:asciiTheme="majorBidi" w:eastAsia="Times New Roman" w:hAnsiTheme="majorBidi" w:cstheme="majorBidi"/>
          <w:i/>
          <w:iCs/>
          <w:sz w:val="24"/>
          <w:szCs w:val="24"/>
          <w:lang w:bidi="ar-SA"/>
        </w:rPr>
        <w:t>9.3.1</w:t>
      </w:r>
      <w:r w:rsidR="00B1343A" w:rsidRPr="00485BBB">
        <w:rPr>
          <w:rFonts w:asciiTheme="majorBidi" w:eastAsia="Times New Roman" w:hAnsiTheme="majorBidi" w:cstheme="majorBidi"/>
          <w:i/>
          <w:iCs/>
          <w:sz w:val="24"/>
          <w:szCs w:val="24"/>
          <w:lang w:bidi="ar-SA"/>
        </w:rPr>
        <w:t xml:space="preserve">Main </w:t>
      </w:r>
      <w:r w:rsidR="00A01BC0" w:rsidRPr="00485BBB">
        <w:rPr>
          <w:rFonts w:asciiTheme="majorBidi" w:eastAsia="Times New Roman" w:hAnsiTheme="majorBidi" w:cstheme="majorBidi"/>
          <w:i/>
          <w:iCs/>
          <w:sz w:val="24"/>
          <w:szCs w:val="24"/>
          <w:lang w:bidi="ar-SA"/>
        </w:rPr>
        <w:t>C</w:t>
      </w:r>
      <w:r w:rsidR="00B1343A" w:rsidRPr="00485BBB">
        <w:rPr>
          <w:rFonts w:asciiTheme="majorBidi" w:eastAsia="Times New Roman" w:hAnsiTheme="majorBidi" w:cstheme="majorBidi"/>
          <w:i/>
          <w:iCs/>
          <w:sz w:val="24"/>
          <w:szCs w:val="24"/>
          <w:lang w:bidi="ar-SA"/>
        </w:rPr>
        <w:t xml:space="preserve">hallenge of </w:t>
      </w:r>
      <w:r w:rsidR="00A01BC0" w:rsidRPr="00485BBB">
        <w:rPr>
          <w:rFonts w:asciiTheme="majorBidi" w:eastAsia="Times New Roman" w:hAnsiTheme="majorBidi" w:cstheme="majorBidi"/>
          <w:i/>
          <w:iCs/>
          <w:sz w:val="24"/>
          <w:szCs w:val="24"/>
          <w:lang w:bidi="ar-SA"/>
        </w:rPr>
        <w:t>B</w:t>
      </w:r>
      <w:r w:rsidR="00B1343A" w:rsidRPr="00485BBB">
        <w:rPr>
          <w:rFonts w:asciiTheme="majorBidi" w:eastAsia="Times New Roman" w:hAnsiTheme="majorBidi" w:cstheme="majorBidi"/>
          <w:i/>
          <w:iCs/>
          <w:sz w:val="24"/>
          <w:szCs w:val="24"/>
          <w:lang w:bidi="ar-SA"/>
        </w:rPr>
        <w:t xml:space="preserve">iologics: High </w:t>
      </w:r>
      <w:r w:rsidR="00A01BC0" w:rsidRPr="00485BBB">
        <w:rPr>
          <w:rFonts w:asciiTheme="majorBidi" w:eastAsia="Times New Roman" w:hAnsiTheme="majorBidi" w:cstheme="majorBidi"/>
          <w:i/>
          <w:iCs/>
          <w:sz w:val="24"/>
          <w:szCs w:val="24"/>
          <w:lang w:bidi="ar-SA"/>
        </w:rPr>
        <w:t>C</w:t>
      </w:r>
      <w:r w:rsidR="00B1343A" w:rsidRPr="00485BBB">
        <w:rPr>
          <w:rFonts w:asciiTheme="majorBidi" w:eastAsia="Times New Roman" w:hAnsiTheme="majorBidi" w:cstheme="majorBidi"/>
          <w:i/>
          <w:iCs/>
          <w:sz w:val="24"/>
          <w:szCs w:val="24"/>
          <w:lang w:bidi="ar-SA"/>
        </w:rPr>
        <w:t xml:space="preserve">osts of </w:t>
      </w:r>
      <w:r w:rsidR="00A01BC0" w:rsidRPr="00485BBB">
        <w:rPr>
          <w:rFonts w:asciiTheme="majorBidi" w:eastAsia="Times New Roman" w:hAnsiTheme="majorBidi" w:cstheme="majorBidi"/>
          <w:i/>
          <w:iCs/>
          <w:sz w:val="24"/>
          <w:szCs w:val="24"/>
          <w:lang w:bidi="ar-SA"/>
        </w:rPr>
        <w:t>P</w:t>
      </w:r>
      <w:r w:rsidR="00B1343A" w:rsidRPr="00485BBB">
        <w:rPr>
          <w:rFonts w:asciiTheme="majorBidi" w:eastAsia="Times New Roman" w:hAnsiTheme="majorBidi" w:cstheme="majorBidi"/>
          <w:i/>
          <w:iCs/>
          <w:sz w:val="24"/>
          <w:szCs w:val="24"/>
          <w:lang w:bidi="ar-SA"/>
        </w:rPr>
        <w:t xml:space="preserve">roduction = </w:t>
      </w:r>
      <w:r w:rsidR="00A01BC0" w:rsidRPr="00485BBB">
        <w:rPr>
          <w:rFonts w:asciiTheme="majorBidi" w:eastAsia="Times New Roman" w:hAnsiTheme="majorBidi" w:cstheme="majorBidi"/>
          <w:i/>
          <w:iCs/>
          <w:sz w:val="24"/>
          <w:szCs w:val="24"/>
          <w:lang w:bidi="ar-SA"/>
        </w:rPr>
        <w:t>High Price, Less</w:t>
      </w:r>
    </w:p>
    <w:p w14:paraId="2B1C8626" w14:textId="0147ACEA" w:rsidR="00B1343A" w:rsidRDefault="00485BBB" w:rsidP="00485BBB">
      <w:pPr>
        <w:spacing w:after="0" w:line="240" w:lineRule="auto"/>
        <w:ind w:left="720"/>
        <w:jc w:val="both"/>
        <w:rPr>
          <w:rFonts w:asciiTheme="majorBidi" w:eastAsia="Times New Roman" w:hAnsiTheme="majorBidi" w:cstheme="majorBidi"/>
          <w:i/>
          <w:iCs/>
          <w:sz w:val="24"/>
          <w:szCs w:val="24"/>
          <w:lang w:bidi="ar-SA"/>
        </w:rPr>
      </w:pPr>
      <w:r>
        <w:rPr>
          <w:rFonts w:asciiTheme="majorBidi" w:eastAsia="Times New Roman" w:hAnsiTheme="majorBidi" w:cstheme="majorBidi"/>
          <w:i/>
          <w:iCs/>
          <w:sz w:val="24"/>
          <w:szCs w:val="24"/>
          <w:lang w:bidi="ar-SA"/>
        </w:rPr>
        <w:t xml:space="preserve">     </w:t>
      </w:r>
      <w:r w:rsidR="00A01BC0" w:rsidRPr="00485BBB">
        <w:rPr>
          <w:rFonts w:asciiTheme="majorBidi" w:eastAsia="Times New Roman" w:hAnsiTheme="majorBidi" w:cstheme="majorBidi"/>
          <w:i/>
          <w:iCs/>
          <w:sz w:val="24"/>
          <w:szCs w:val="24"/>
          <w:lang w:bidi="ar-SA"/>
        </w:rPr>
        <w:t xml:space="preserve"> </w:t>
      </w:r>
      <w:r w:rsidRPr="00485BBB">
        <w:rPr>
          <w:rFonts w:asciiTheme="majorBidi" w:eastAsia="Times New Roman" w:hAnsiTheme="majorBidi" w:cstheme="majorBidi"/>
          <w:i/>
          <w:iCs/>
          <w:sz w:val="24"/>
          <w:szCs w:val="24"/>
          <w:lang w:bidi="ar-SA"/>
        </w:rPr>
        <w:t xml:space="preserve">  </w:t>
      </w:r>
      <w:r w:rsidR="00A01BC0" w:rsidRPr="00485BBB">
        <w:rPr>
          <w:rFonts w:asciiTheme="majorBidi" w:eastAsia="Times New Roman" w:hAnsiTheme="majorBidi" w:cstheme="majorBidi"/>
          <w:i/>
          <w:iCs/>
          <w:sz w:val="24"/>
          <w:szCs w:val="24"/>
          <w:lang w:bidi="ar-SA"/>
        </w:rPr>
        <w:t>Affordability</w:t>
      </w:r>
    </w:p>
    <w:p w14:paraId="35C1431B" w14:textId="77777777" w:rsidR="00116E7D" w:rsidRPr="00485BBB" w:rsidRDefault="00116E7D" w:rsidP="00485BBB">
      <w:pPr>
        <w:spacing w:after="0" w:line="240" w:lineRule="auto"/>
        <w:ind w:left="720"/>
        <w:jc w:val="both"/>
        <w:rPr>
          <w:rFonts w:asciiTheme="majorBidi" w:eastAsia="Times New Roman" w:hAnsiTheme="majorBidi" w:cstheme="majorBidi"/>
          <w:i/>
          <w:iCs/>
          <w:sz w:val="24"/>
          <w:szCs w:val="24"/>
          <w:lang w:bidi="ar-SA"/>
        </w:rPr>
      </w:pPr>
    </w:p>
    <w:p w14:paraId="00532F75"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r w:rsidRPr="00641B5C">
        <w:rPr>
          <w:rFonts w:asciiTheme="majorBidi" w:eastAsia="Times New Roman" w:hAnsiTheme="majorBidi" w:cstheme="majorBidi"/>
          <w:sz w:val="24"/>
          <w:szCs w:val="24"/>
          <w:lang w:bidi="ar-SA"/>
        </w:rPr>
        <w:t xml:space="preserve">The main driver of the expensive price tag of biologics and biosimilars is their production process and its constraints. Producing biologics requires significant capital investment in state-of-the-art facilities, bioreactors and clean rooms, expensive growth media, high levels of maintenance, costly purification procedures, and a skilled workforce. </w:t>
      </w:r>
    </w:p>
    <w:p w14:paraId="12505234"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p>
    <w:p w14:paraId="2E6E5F4C" w14:textId="2AE2E301" w:rsidR="00B1343A" w:rsidRPr="00641B5C" w:rsidRDefault="00B1343A" w:rsidP="00B1343A">
      <w:pPr>
        <w:spacing w:after="0" w:line="360" w:lineRule="auto"/>
        <w:jc w:val="both"/>
        <w:rPr>
          <w:rFonts w:asciiTheme="majorBidi" w:eastAsia="Times New Roman" w:hAnsiTheme="majorBidi" w:cstheme="majorBidi"/>
          <w:sz w:val="24"/>
          <w:szCs w:val="24"/>
          <w:lang w:bidi="ar-SA"/>
        </w:rPr>
      </w:pPr>
      <w:r w:rsidRPr="00641B5C">
        <w:rPr>
          <w:rFonts w:asciiTheme="majorBidi" w:eastAsia="Times New Roman" w:hAnsiTheme="majorBidi" w:cstheme="majorBidi"/>
          <w:sz w:val="24"/>
          <w:szCs w:val="24"/>
          <w:lang w:bidi="ar-SA"/>
        </w:rPr>
        <w:lastRenderedPageBreak/>
        <w:t xml:space="preserve">The biopharmaceutical industry’s method of choice for producing a biologic drug is the use of microbial or mammalian cell-based expression systems (mostly </w:t>
      </w:r>
      <w:r w:rsidRPr="00641B5C">
        <w:rPr>
          <w:rFonts w:asciiTheme="majorBidi" w:eastAsia="Times New Roman" w:hAnsiTheme="majorBidi" w:cstheme="majorBidi"/>
          <w:i/>
          <w:iCs/>
          <w:sz w:val="24"/>
          <w:szCs w:val="24"/>
          <w:lang w:bidi="ar-SA"/>
        </w:rPr>
        <w:t xml:space="preserve">E.Coli </w:t>
      </w:r>
      <w:r w:rsidRPr="00641B5C">
        <w:rPr>
          <w:rFonts w:asciiTheme="majorBidi" w:eastAsia="Times New Roman" w:hAnsiTheme="majorBidi" w:cstheme="majorBidi"/>
          <w:sz w:val="24"/>
          <w:szCs w:val="24"/>
          <w:lang w:bidi="ar-SA"/>
        </w:rPr>
        <w:t>or CHO cells), where a genetically-engineered gene is inserted into living cells that produce the required protein, which</w:t>
      </w:r>
      <w:r w:rsidR="00116E7D">
        <w:rPr>
          <w:rFonts w:asciiTheme="majorBidi" w:eastAsia="Times New Roman" w:hAnsiTheme="majorBidi" w:cstheme="majorBidi"/>
          <w:sz w:val="24"/>
          <w:szCs w:val="24"/>
          <w:lang w:bidi="ar-SA"/>
        </w:rPr>
        <w:t xml:space="preserve"> is then harvested and purified.</w:t>
      </w:r>
      <w:r w:rsidRPr="00641B5C">
        <w:rPr>
          <w:rFonts w:asciiTheme="majorBidi" w:eastAsia="Times New Roman" w:hAnsiTheme="majorBidi" w:cstheme="majorBidi"/>
          <w:sz w:val="24"/>
          <w:szCs w:val="24"/>
          <w:vertAlign w:val="superscript"/>
          <w:lang w:bidi="ar-SA"/>
        </w:rPr>
        <w:footnoteReference w:id="50"/>
      </w:r>
      <w:r w:rsidRPr="00641B5C">
        <w:rPr>
          <w:rFonts w:asciiTheme="majorBidi" w:eastAsia="Times New Roman" w:hAnsiTheme="majorBidi" w:cstheme="majorBidi"/>
          <w:sz w:val="24"/>
          <w:szCs w:val="24"/>
          <w:lang w:bidi="ar-SA"/>
        </w:rPr>
        <w:t xml:space="preserve"> Developing production capabilities requires investments of $200–$500 million and several years in building facilities. The production process is time-consuming and susceptible to contamination by mammalian pathogens, and the cost per goods is estimated at $200 per gram.</w:t>
      </w:r>
      <w:r w:rsidRPr="00641B5C">
        <w:rPr>
          <w:rFonts w:asciiTheme="majorBidi" w:eastAsia="Times New Roman" w:hAnsiTheme="majorBidi" w:cstheme="majorBidi"/>
          <w:sz w:val="24"/>
          <w:szCs w:val="24"/>
          <w:vertAlign w:val="superscript"/>
          <w:lang w:bidi="ar-SA"/>
        </w:rPr>
        <w:footnoteReference w:id="51"/>
      </w:r>
      <w:r w:rsidRPr="00641B5C">
        <w:rPr>
          <w:rFonts w:asciiTheme="majorBidi" w:eastAsia="Times New Roman" w:hAnsiTheme="majorBidi" w:cstheme="majorBidi"/>
          <w:sz w:val="24"/>
          <w:szCs w:val="24"/>
          <w:lang w:bidi="ar-SA"/>
        </w:rPr>
        <w:t xml:space="preserve"> It is also estimated that this method could not sustain a dramatic increase in demand, expected to be driven mainly by monoclonal antibodies (mAbs) of which over 1,700 candidates are in the R&amp;D pipeline for a variety of indications.</w:t>
      </w:r>
      <w:r w:rsidRPr="00641B5C">
        <w:rPr>
          <w:rFonts w:asciiTheme="majorBidi" w:eastAsia="Times New Roman" w:hAnsiTheme="majorBidi" w:cstheme="majorBidi"/>
          <w:sz w:val="24"/>
          <w:szCs w:val="24"/>
          <w:vertAlign w:val="superscript"/>
          <w:lang w:bidi="ar-SA"/>
        </w:rPr>
        <w:footnoteReference w:id="52"/>
      </w:r>
    </w:p>
    <w:p w14:paraId="5B4AB69D"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p>
    <w:p w14:paraId="5C4C8671" w14:textId="60C9C6D7" w:rsidR="00B1343A" w:rsidRDefault="00B1343A" w:rsidP="00FC4FEF">
      <w:pPr>
        <w:spacing w:after="0" w:line="360" w:lineRule="auto"/>
        <w:jc w:val="both"/>
        <w:rPr>
          <w:rFonts w:asciiTheme="majorBidi" w:eastAsia="Times New Roman" w:hAnsiTheme="majorBidi" w:cstheme="majorBidi"/>
          <w:sz w:val="24"/>
          <w:szCs w:val="24"/>
          <w:lang w:bidi="ar-SA"/>
        </w:rPr>
      </w:pPr>
      <w:r w:rsidRPr="00641B5C">
        <w:rPr>
          <w:rFonts w:asciiTheme="majorBidi" w:eastAsia="Times New Roman" w:hAnsiTheme="majorBidi" w:cstheme="majorBidi"/>
          <w:sz w:val="24"/>
          <w:szCs w:val="24"/>
          <w:lang w:bidi="ar-SA"/>
        </w:rPr>
        <w:t xml:space="preserve"> A recent study reveals that </w:t>
      </w:r>
      <w:r w:rsidR="00FC4FEF" w:rsidRPr="00641B5C">
        <w:rPr>
          <w:rFonts w:asciiTheme="majorBidi" w:eastAsia="Times New Roman" w:hAnsiTheme="majorBidi" w:cstheme="majorBidi"/>
          <w:sz w:val="24"/>
          <w:szCs w:val="24"/>
          <w:lang w:bidi="ar-SA"/>
        </w:rPr>
        <w:t>in 2018</w:t>
      </w:r>
      <w:r w:rsidR="00FC4FEF">
        <w:rPr>
          <w:rFonts w:asciiTheme="majorBidi" w:eastAsia="Times New Roman" w:hAnsiTheme="majorBidi" w:cstheme="majorBidi"/>
          <w:sz w:val="24"/>
          <w:szCs w:val="24"/>
          <w:lang w:bidi="ar-SA"/>
        </w:rPr>
        <w:t>,</w:t>
      </w:r>
      <w:r w:rsidR="00FC4FEF" w:rsidRPr="00641B5C">
        <w:rPr>
          <w:rFonts w:asciiTheme="majorBidi" w:eastAsia="Times New Roman" w:hAnsiTheme="majorBidi" w:cstheme="majorBidi"/>
          <w:sz w:val="24"/>
          <w:szCs w:val="24"/>
          <w:lang w:bidi="ar-SA"/>
        </w:rPr>
        <w:t xml:space="preserve"> </w:t>
      </w:r>
      <w:r w:rsidRPr="00641B5C">
        <w:rPr>
          <w:rFonts w:asciiTheme="majorBidi" w:eastAsia="Times New Roman" w:hAnsiTheme="majorBidi" w:cstheme="majorBidi"/>
          <w:sz w:val="24"/>
          <w:szCs w:val="24"/>
          <w:lang w:bidi="ar-SA"/>
        </w:rPr>
        <w:t xml:space="preserve">the net spending on biologics in the United States </w:t>
      </w:r>
      <w:r w:rsidR="00FC4FEF">
        <w:rPr>
          <w:rFonts w:asciiTheme="majorBidi" w:eastAsia="Times New Roman" w:hAnsiTheme="majorBidi" w:cstheme="majorBidi"/>
          <w:sz w:val="24"/>
          <w:szCs w:val="24"/>
          <w:lang w:bidi="ar-SA"/>
        </w:rPr>
        <w:t>amounted to</w:t>
      </w:r>
      <w:r w:rsidRPr="00641B5C">
        <w:rPr>
          <w:rFonts w:asciiTheme="majorBidi" w:eastAsia="Times New Roman" w:hAnsiTheme="majorBidi" w:cstheme="majorBidi"/>
          <w:sz w:val="24"/>
          <w:szCs w:val="24"/>
          <w:lang w:bidi="ar-SA"/>
        </w:rPr>
        <w:t xml:space="preserve"> $125.5 billion D (~36% of the total net spending on prescription drugs), yet the share of specialty drugs (which include biologics) of the total prescription volume was only 2.2%.</w:t>
      </w:r>
      <w:r w:rsidRPr="00641B5C">
        <w:rPr>
          <w:rFonts w:asciiTheme="majorBidi" w:eastAsia="Times New Roman" w:hAnsiTheme="majorBidi" w:cstheme="majorBidi"/>
          <w:sz w:val="24"/>
          <w:szCs w:val="24"/>
          <w:vertAlign w:val="superscript"/>
          <w:lang w:bidi="ar-SA"/>
        </w:rPr>
        <w:footnoteReference w:id="53"/>
      </w:r>
      <w:r w:rsidRPr="00641B5C">
        <w:rPr>
          <w:rFonts w:asciiTheme="majorBidi" w:eastAsia="Times New Roman" w:hAnsiTheme="majorBidi" w:cstheme="majorBidi"/>
          <w:sz w:val="24"/>
          <w:szCs w:val="24"/>
          <w:lang w:bidi="ar-SA"/>
        </w:rPr>
        <w:t xml:space="preserve"> These findings were also echoed by the former FDA’s Commissioner Scott Gottlieb in his remarks on the FDA’s Biosimilar Action Plan:</w:t>
      </w:r>
    </w:p>
    <w:p w14:paraId="37DE0497" w14:textId="77777777" w:rsidR="00C50387" w:rsidRPr="00641B5C" w:rsidRDefault="00C50387" w:rsidP="00FC4FEF">
      <w:pPr>
        <w:spacing w:after="0" w:line="360" w:lineRule="auto"/>
        <w:jc w:val="both"/>
        <w:rPr>
          <w:rFonts w:asciiTheme="majorBidi" w:eastAsia="Times New Roman" w:hAnsiTheme="majorBidi" w:cstheme="majorBidi"/>
          <w:sz w:val="24"/>
          <w:szCs w:val="24"/>
          <w:lang w:bidi="ar-SA"/>
        </w:rPr>
      </w:pPr>
    </w:p>
    <w:p w14:paraId="7ECE7BFB" w14:textId="77777777" w:rsidR="00B1343A" w:rsidRPr="00641B5C" w:rsidRDefault="00B1343A" w:rsidP="00B1343A">
      <w:pPr>
        <w:spacing w:after="0" w:line="240" w:lineRule="auto"/>
        <w:ind w:left="1440" w:right="1440"/>
        <w:jc w:val="both"/>
        <w:rPr>
          <w:rFonts w:asciiTheme="majorBidi" w:eastAsia="Times New Roman" w:hAnsiTheme="majorBidi" w:cstheme="majorBidi"/>
          <w:lang w:bidi="ar-SA"/>
        </w:rPr>
      </w:pPr>
      <w:r w:rsidRPr="00641B5C">
        <w:rPr>
          <w:rFonts w:asciiTheme="majorBidi" w:eastAsia="Times New Roman" w:hAnsiTheme="majorBidi" w:cstheme="majorBidi"/>
          <w:lang w:bidi="ar-SA"/>
        </w:rPr>
        <w:lastRenderedPageBreak/>
        <w:t xml:space="preserve">While less than 2 percent of Americans use biologics, they represent 40 percent of total spending on prescription drugs. </w:t>
      </w:r>
      <w:r w:rsidRPr="00641B5C">
        <w:rPr>
          <w:rFonts w:asciiTheme="majorBidi" w:eastAsia="Times New Roman" w:hAnsiTheme="majorBidi" w:cstheme="majorBidi"/>
          <w:sz w:val="24"/>
          <w:szCs w:val="24"/>
          <w:lang w:bidi="ar-SA"/>
        </w:rPr>
        <w:t>So, enabling a path to competition for biologics from biosimilars is a key to reducing costs and to facilitating more innovation.</w:t>
      </w:r>
      <w:r w:rsidRPr="00641B5C">
        <w:rPr>
          <w:rFonts w:asciiTheme="majorBidi" w:eastAsia="Times New Roman" w:hAnsiTheme="majorBidi" w:cstheme="majorBidi"/>
          <w:sz w:val="24"/>
          <w:szCs w:val="24"/>
          <w:vertAlign w:val="superscript"/>
          <w:lang w:bidi="ar-SA"/>
        </w:rPr>
        <w:footnoteReference w:id="54"/>
      </w:r>
    </w:p>
    <w:p w14:paraId="527751B4"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p>
    <w:p w14:paraId="46865A9B" w14:textId="65856100" w:rsidR="00B1343A" w:rsidRPr="00641B5C" w:rsidRDefault="0016284F" w:rsidP="00B1343A">
      <w:pPr>
        <w:spacing w:after="0" w:line="360" w:lineRule="auto"/>
        <w:jc w:val="both"/>
        <w:rPr>
          <w:rFonts w:asciiTheme="majorBidi" w:eastAsia="Times New Roman" w:hAnsiTheme="majorBidi" w:cstheme="majorBidi"/>
          <w:b/>
          <w:bCs/>
          <w:i/>
          <w:iCs/>
          <w:sz w:val="24"/>
          <w:szCs w:val="24"/>
          <w:lang w:bidi="ar-SA"/>
        </w:rPr>
      </w:pPr>
      <w:r>
        <w:rPr>
          <w:rFonts w:asciiTheme="majorBidi" w:eastAsia="Times New Roman" w:hAnsiTheme="majorBidi" w:cstheme="majorBidi"/>
          <w:b/>
          <w:bCs/>
          <w:i/>
          <w:iCs/>
          <w:sz w:val="24"/>
          <w:szCs w:val="24"/>
          <w:lang w:bidi="ar-SA"/>
        </w:rPr>
        <w:t xml:space="preserve">9.4 </w:t>
      </w:r>
      <w:r w:rsidR="00B1343A" w:rsidRPr="00641B5C">
        <w:rPr>
          <w:rFonts w:asciiTheme="majorBidi" w:eastAsia="Times New Roman" w:hAnsiTheme="majorBidi" w:cstheme="majorBidi"/>
          <w:b/>
          <w:bCs/>
          <w:i/>
          <w:iCs/>
          <w:sz w:val="24"/>
          <w:szCs w:val="24"/>
          <w:lang w:bidi="ar-SA"/>
        </w:rPr>
        <w:t>Enter Biopharming</w:t>
      </w:r>
    </w:p>
    <w:p w14:paraId="2B4EBB96"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r w:rsidRPr="00641B5C">
        <w:rPr>
          <w:rFonts w:asciiTheme="majorBidi" w:eastAsia="Times New Roman" w:hAnsiTheme="majorBidi" w:cstheme="majorBidi"/>
          <w:sz w:val="24"/>
          <w:szCs w:val="24"/>
          <w:lang w:bidi="ar-SA"/>
        </w:rPr>
        <w:t xml:space="preserve">The production constraints of the traditional method of microbial or mammalian cell-based expression systems and their impact on the finished product’s price drove a renewed interest in an alternative platform of using plant cells as bioreactors. Plant molecular farming, aptly named biopharming, is becoming a viable new solution, with several vaccines and mAbs (monoclonal antibodies) and diagnostic proteins already in commercial production, and numerous follow-on products for blockbuster biologics. now approaching commercial launch. </w:t>
      </w:r>
    </w:p>
    <w:p w14:paraId="067F23B7"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p>
    <w:p w14:paraId="6F44FD78" w14:textId="77777777" w:rsidR="0016284F" w:rsidRPr="0016284F" w:rsidRDefault="0016284F" w:rsidP="0016284F">
      <w:pPr>
        <w:spacing w:after="0" w:line="240" w:lineRule="auto"/>
        <w:ind w:firstLine="720"/>
        <w:jc w:val="both"/>
        <w:rPr>
          <w:rFonts w:asciiTheme="majorBidi" w:hAnsiTheme="majorBidi" w:cstheme="majorBidi"/>
          <w:i/>
          <w:iCs/>
          <w:sz w:val="24"/>
          <w:szCs w:val="24"/>
        </w:rPr>
      </w:pPr>
      <w:r w:rsidRPr="0016284F">
        <w:rPr>
          <w:rFonts w:asciiTheme="majorBidi" w:eastAsia="Times New Roman" w:hAnsiTheme="majorBidi" w:cstheme="majorBidi"/>
          <w:i/>
          <w:iCs/>
          <w:sz w:val="24"/>
          <w:szCs w:val="24"/>
          <w:lang w:bidi="ar-SA"/>
        </w:rPr>
        <w:t xml:space="preserve">9.4.1 </w:t>
      </w:r>
      <w:r w:rsidR="00B1343A" w:rsidRPr="0016284F">
        <w:rPr>
          <w:rFonts w:asciiTheme="majorBidi" w:eastAsia="Times New Roman" w:hAnsiTheme="majorBidi" w:cstheme="majorBidi"/>
          <w:i/>
          <w:iCs/>
          <w:sz w:val="24"/>
          <w:szCs w:val="24"/>
          <w:lang w:bidi="ar-SA"/>
        </w:rPr>
        <w:t xml:space="preserve">Biopharming </w:t>
      </w:r>
      <w:r w:rsidR="00B1343A" w:rsidRPr="0016284F">
        <w:rPr>
          <w:rFonts w:asciiTheme="majorBidi" w:hAnsiTheme="majorBidi" w:cstheme="majorBidi"/>
          <w:i/>
          <w:iCs/>
          <w:sz w:val="24"/>
          <w:szCs w:val="24"/>
        </w:rPr>
        <w:t>offers several advantages over its microbial/mammalian cells</w:t>
      </w:r>
    </w:p>
    <w:p w14:paraId="5689DC20" w14:textId="7D0403FB" w:rsidR="00B1343A" w:rsidRDefault="0016284F" w:rsidP="0016284F">
      <w:pPr>
        <w:spacing w:after="0" w:line="240" w:lineRule="auto"/>
        <w:jc w:val="both"/>
        <w:rPr>
          <w:rFonts w:asciiTheme="majorBidi" w:hAnsiTheme="majorBidi" w:cstheme="majorBidi"/>
          <w:i/>
          <w:iCs/>
          <w:sz w:val="24"/>
          <w:szCs w:val="24"/>
        </w:rPr>
      </w:pPr>
      <w:r w:rsidRPr="0016284F">
        <w:rPr>
          <w:rFonts w:asciiTheme="majorBidi" w:hAnsiTheme="majorBidi" w:cstheme="majorBidi"/>
          <w:i/>
          <w:iCs/>
          <w:sz w:val="24"/>
          <w:szCs w:val="24"/>
        </w:rPr>
        <w:t xml:space="preserve">        </w:t>
      </w:r>
      <w:r>
        <w:rPr>
          <w:rFonts w:asciiTheme="majorBidi" w:hAnsiTheme="majorBidi" w:cstheme="majorBidi"/>
          <w:i/>
          <w:iCs/>
          <w:sz w:val="24"/>
          <w:szCs w:val="24"/>
        </w:rPr>
        <w:t xml:space="preserve">            </w:t>
      </w:r>
      <w:r w:rsidRPr="0016284F">
        <w:rPr>
          <w:rFonts w:asciiTheme="majorBidi" w:hAnsiTheme="majorBidi" w:cstheme="majorBidi"/>
          <w:i/>
          <w:iCs/>
          <w:sz w:val="24"/>
          <w:szCs w:val="24"/>
        </w:rPr>
        <w:t xml:space="preserve"> </w:t>
      </w:r>
      <w:r w:rsidR="00550FBE" w:rsidRPr="0016284F">
        <w:rPr>
          <w:rFonts w:asciiTheme="majorBidi" w:hAnsiTheme="majorBidi" w:cstheme="majorBidi"/>
          <w:i/>
          <w:iCs/>
          <w:sz w:val="24"/>
          <w:szCs w:val="24"/>
        </w:rPr>
        <w:t>C</w:t>
      </w:r>
      <w:r w:rsidR="00B1343A" w:rsidRPr="0016284F">
        <w:rPr>
          <w:rFonts w:asciiTheme="majorBidi" w:hAnsiTheme="majorBidi" w:cstheme="majorBidi"/>
          <w:i/>
          <w:iCs/>
          <w:sz w:val="24"/>
          <w:szCs w:val="24"/>
        </w:rPr>
        <w:t>ounterpart</w:t>
      </w:r>
    </w:p>
    <w:p w14:paraId="3BA3A433" w14:textId="77777777" w:rsidR="00550FBE" w:rsidRPr="0016284F" w:rsidRDefault="00550FBE" w:rsidP="0016284F">
      <w:pPr>
        <w:spacing w:after="0" w:line="240" w:lineRule="auto"/>
        <w:jc w:val="both"/>
        <w:rPr>
          <w:rFonts w:asciiTheme="majorBidi" w:hAnsiTheme="majorBidi" w:cstheme="majorBidi"/>
          <w:i/>
          <w:iCs/>
          <w:sz w:val="24"/>
          <w:szCs w:val="24"/>
        </w:rPr>
      </w:pPr>
    </w:p>
    <w:p w14:paraId="01CE9DC2" w14:textId="77777777" w:rsidR="00B1343A" w:rsidRPr="00641B5C" w:rsidRDefault="00B1343A" w:rsidP="00954586">
      <w:pPr>
        <w:pStyle w:val="ListParagraph"/>
        <w:numPr>
          <w:ilvl w:val="0"/>
          <w:numId w:val="45"/>
        </w:numPr>
        <w:spacing w:after="0" w:line="360" w:lineRule="auto"/>
        <w:ind w:left="360"/>
        <w:contextualSpacing w:val="0"/>
        <w:jc w:val="both"/>
        <w:rPr>
          <w:rFonts w:asciiTheme="majorBidi" w:hAnsiTheme="majorBidi" w:cstheme="majorBidi"/>
          <w:sz w:val="24"/>
          <w:szCs w:val="24"/>
        </w:rPr>
      </w:pPr>
      <w:r w:rsidRPr="00641B5C">
        <w:rPr>
          <w:rFonts w:asciiTheme="majorBidi" w:hAnsiTheme="majorBidi" w:cstheme="majorBidi"/>
          <w:sz w:val="24"/>
          <w:szCs w:val="24"/>
        </w:rPr>
        <w:t>faster production at lower costs - as much as 10% of facility cost and 50% of production cost compared to CHO expression;</w:t>
      </w:r>
      <w:r w:rsidRPr="00641B5C">
        <w:rPr>
          <w:rFonts w:asciiTheme="majorBidi" w:hAnsiTheme="majorBidi" w:cstheme="majorBidi"/>
          <w:sz w:val="24"/>
          <w:szCs w:val="24"/>
          <w:vertAlign w:val="superscript"/>
        </w:rPr>
        <w:footnoteReference w:id="55"/>
      </w:r>
    </w:p>
    <w:p w14:paraId="6E86BEB1" w14:textId="77777777" w:rsidR="00B1343A" w:rsidRPr="00641B5C" w:rsidRDefault="00B1343A" w:rsidP="00954586">
      <w:pPr>
        <w:pStyle w:val="ListParagraph"/>
        <w:numPr>
          <w:ilvl w:val="0"/>
          <w:numId w:val="45"/>
        </w:numPr>
        <w:spacing w:after="0" w:line="360" w:lineRule="auto"/>
        <w:ind w:left="360"/>
        <w:contextualSpacing w:val="0"/>
        <w:jc w:val="both"/>
        <w:rPr>
          <w:rFonts w:asciiTheme="majorBidi" w:hAnsiTheme="majorBidi" w:cstheme="majorBidi"/>
          <w:sz w:val="24"/>
          <w:szCs w:val="24"/>
        </w:rPr>
      </w:pPr>
      <w:r w:rsidRPr="00641B5C">
        <w:rPr>
          <w:rFonts w:asciiTheme="majorBidi" w:hAnsiTheme="majorBidi" w:cstheme="majorBidi"/>
          <w:sz w:val="24"/>
          <w:szCs w:val="24"/>
        </w:rPr>
        <w:t>no risk of mammalian pathogen contamination;</w:t>
      </w:r>
    </w:p>
    <w:p w14:paraId="424E7461" w14:textId="69773E87" w:rsidR="00B1343A" w:rsidRPr="00641B5C" w:rsidRDefault="00FC4FEF" w:rsidP="00E32ED7">
      <w:pPr>
        <w:pStyle w:val="ListParagraph"/>
        <w:numPr>
          <w:ilvl w:val="0"/>
          <w:numId w:val="45"/>
        </w:numPr>
        <w:spacing w:after="0" w:line="360" w:lineRule="auto"/>
        <w:ind w:left="360"/>
        <w:contextualSpacing w:val="0"/>
        <w:jc w:val="both"/>
        <w:rPr>
          <w:rFonts w:asciiTheme="majorBidi" w:hAnsiTheme="majorBidi" w:cstheme="majorBidi"/>
          <w:sz w:val="24"/>
          <w:szCs w:val="24"/>
        </w:rPr>
      </w:pPr>
      <w:r>
        <w:rPr>
          <w:rFonts w:asciiTheme="majorBidi" w:hAnsiTheme="majorBidi" w:cstheme="majorBidi"/>
          <w:sz w:val="24"/>
          <w:szCs w:val="24"/>
        </w:rPr>
        <w:t>easier</w:t>
      </w:r>
      <w:r w:rsidR="00B1343A" w:rsidRPr="00641B5C">
        <w:rPr>
          <w:rFonts w:asciiTheme="majorBidi" w:hAnsiTheme="majorBidi" w:cstheme="majorBidi"/>
          <w:sz w:val="24"/>
          <w:szCs w:val="24"/>
        </w:rPr>
        <w:t xml:space="preserve"> cultivation and high yield biomass;</w:t>
      </w:r>
    </w:p>
    <w:p w14:paraId="56D3832E" w14:textId="15A63FF0" w:rsidR="00B1343A" w:rsidRPr="00641B5C" w:rsidRDefault="00FC4FEF" w:rsidP="00FC4FEF">
      <w:pPr>
        <w:pStyle w:val="ListParagraph"/>
        <w:numPr>
          <w:ilvl w:val="0"/>
          <w:numId w:val="45"/>
        </w:numPr>
        <w:spacing w:after="0" w:line="360" w:lineRule="auto"/>
        <w:ind w:left="360"/>
        <w:contextualSpacing w:val="0"/>
        <w:jc w:val="both"/>
        <w:rPr>
          <w:rFonts w:asciiTheme="majorBidi" w:hAnsiTheme="majorBidi" w:cstheme="majorBidi"/>
          <w:sz w:val="24"/>
          <w:szCs w:val="24"/>
        </w:rPr>
      </w:pPr>
      <w:r>
        <w:rPr>
          <w:rFonts w:asciiTheme="majorBidi" w:hAnsiTheme="majorBidi" w:cstheme="majorBidi"/>
          <w:sz w:val="24"/>
          <w:szCs w:val="24"/>
        </w:rPr>
        <w:t>access to available</w:t>
      </w:r>
      <w:r w:rsidR="00B1343A" w:rsidRPr="00641B5C">
        <w:rPr>
          <w:rFonts w:asciiTheme="majorBidi" w:hAnsiTheme="majorBidi" w:cstheme="majorBidi"/>
          <w:sz w:val="24"/>
          <w:szCs w:val="24"/>
        </w:rPr>
        <w:t xml:space="preserve"> genetic tools for trait manipulation;</w:t>
      </w:r>
    </w:p>
    <w:p w14:paraId="0B5C62AA" w14:textId="6A5536D5" w:rsidR="00B1343A" w:rsidRPr="00641B5C" w:rsidRDefault="00FC4FEF" w:rsidP="00FC4FEF">
      <w:pPr>
        <w:pStyle w:val="ListParagraph"/>
        <w:numPr>
          <w:ilvl w:val="0"/>
          <w:numId w:val="45"/>
        </w:numPr>
        <w:spacing w:after="0" w:line="360" w:lineRule="auto"/>
        <w:ind w:left="360"/>
        <w:contextualSpacing w:val="0"/>
        <w:jc w:val="both"/>
        <w:rPr>
          <w:rFonts w:asciiTheme="majorBidi" w:hAnsiTheme="majorBidi" w:cstheme="majorBidi"/>
          <w:sz w:val="24"/>
          <w:szCs w:val="24"/>
        </w:rPr>
      </w:pPr>
      <w:r>
        <w:rPr>
          <w:rFonts w:asciiTheme="majorBidi" w:hAnsiTheme="majorBidi" w:cstheme="majorBidi"/>
          <w:sz w:val="24"/>
          <w:szCs w:val="24"/>
        </w:rPr>
        <w:t>status as a</w:t>
      </w:r>
      <w:r w:rsidR="00B1343A" w:rsidRPr="00641B5C">
        <w:rPr>
          <w:rFonts w:asciiTheme="majorBidi" w:hAnsiTheme="majorBidi" w:cstheme="majorBidi"/>
          <w:sz w:val="24"/>
          <w:szCs w:val="24"/>
        </w:rPr>
        <w:t xml:space="preserve"> non-food status, </w:t>
      </w:r>
      <w:r>
        <w:rPr>
          <w:rFonts w:asciiTheme="majorBidi" w:hAnsiTheme="majorBidi" w:cstheme="majorBidi"/>
          <w:sz w:val="24"/>
          <w:szCs w:val="24"/>
        </w:rPr>
        <w:t>thus minimizing</w:t>
      </w:r>
      <w:r w:rsidR="00B1343A" w:rsidRPr="00641B5C">
        <w:rPr>
          <w:rFonts w:asciiTheme="majorBidi" w:hAnsiTheme="majorBidi" w:cstheme="majorBidi"/>
          <w:sz w:val="24"/>
          <w:szCs w:val="24"/>
        </w:rPr>
        <w:t xml:space="preserve"> the possibility of contaminati</w:t>
      </w:r>
      <w:r>
        <w:rPr>
          <w:rFonts w:asciiTheme="majorBidi" w:hAnsiTheme="majorBidi" w:cstheme="majorBidi"/>
          <w:sz w:val="24"/>
          <w:szCs w:val="24"/>
        </w:rPr>
        <w:t>ng</w:t>
      </w:r>
      <w:r w:rsidR="00B1343A" w:rsidRPr="00641B5C">
        <w:rPr>
          <w:rFonts w:asciiTheme="majorBidi" w:hAnsiTheme="majorBidi" w:cstheme="majorBidi"/>
          <w:sz w:val="24"/>
          <w:szCs w:val="24"/>
        </w:rPr>
        <w:t xml:space="preserve"> the food supply with industrial products (i.e., lower regulatory burden);</w:t>
      </w:r>
    </w:p>
    <w:p w14:paraId="7241DD42" w14:textId="62256D2E" w:rsidR="00B1343A" w:rsidRPr="00641B5C" w:rsidRDefault="00FC4FEF" w:rsidP="00FC4FEF">
      <w:pPr>
        <w:pStyle w:val="ListParagraph"/>
        <w:numPr>
          <w:ilvl w:val="0"/>
          <w:numId w:val="45"/>
        </w:numPr>
        <w:spacing w:after="0" w:line="360" w:lineRule="auto"/>
        <w:ind w:left="360"/>
        <w:contextualSpacing w:val="0"/>
        <w:jc w:val="both"/>
        <w:rPr>
          <w:rFonts w:asciiTheme="majorBidi" w:hAnsiTheme="majorBidi" w:cstheme="majorBidi"/>
          <w:sz w:val="24"/>
          <w:szCs w:val="24"/>
        </w:rPr>
      </w:pPr>
      <w:r>
        <w:rPr>
          <w:rFonts w:asciiTheme="majorBidi" w:hAnsiTheme="majorBidi" w:cstheme="majorBidi"/>
          <w:sz w:val="24"/>
          <w:szCs w:val="24"/>
        </w:rPr>
        <w:t>correspondence with</w:t>
      </w:r>
      <w:r w:rsidR="00B1343A" w:rsidRPr="00641B5C">
        <w:rPr>
          <w:rFonts w:asciiTheme="majorBidi" w:hAnsiTheme="majorBidi" w:cstheme="majorBidi"/>
          <w:sz w:val="24"/>
          <w:szCs w:val="24"/>
        </w:rPr>
        <w:t xml:space="preserve"> new plant breeding techniques (CRISPR/Cas9), resulting in a significantly lower risk of batch-to-batch variability (a crucial regulatory hurdle).</w:t>
      </w:r>
    </w:p>
    <w:p w14:paraId="63D23472" w14:textId="77777777" w:rsidR="00B1343A" w:rsidRPr="00641B5C" w:rsidRDefault="00B1343A" w:rsidP="00B1343A">
      <w:pPr>
        <w:spacing w:after="0" w:line="360" w:lineRule="auto"/>
        <w:jc w:val="both"/>
        <w:rPr>
          <w:rFonts w:asciiTheme="majorBidi" w:hAnsiTheme="majorBidi" w:cstheme="majorBidi"/>
          <w:sz w:val="24"/>
          <w:szCs w:val="24"/>
        </w:rPr>
      </w:pPr>
    </w:p>
    <w:p w14:paraId="1232E2D7"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r w:rsidRPr="00641B5C">
        <w:rPr>
          <w:rFonts w:asciiTheme="majorBidi" w:eastAsia="Times New Roman" w:hAnsiTheme="majorBidi" w:cstheme="majorBidi"/>
          <w:sz w:val="24"/>
          <w:szCs w:val="24"/>
          <w:lang w:bidi="ar-SA"/>
        </w:rPr>
        <w:lastRenderedPageBreak/>
        <w:t>These advantages can be juxtaposed with the current size of the biosimilars market ($4–$6 billion) and its projected ten-fold increase by 2025, as well as the market potential of successful biobetters, based on long market exclusivity periods. As a result, a considerably lucrative market potential can be assumed for plant-based biologics, especially when accounting for the savings potential, the range of new indications tested, and recent regulatory developments in this field.</w:t>
      </w:r>
    </w:p>
    <w:p w14:paraId="45351B63" w14:textId="77777777" w:rsidR="00B1343A" w:rsidRPr="00641B5C" w:rsidRDefault="00B1343A" w:rsidP="00B1343A">
      <w:pPr>
        <w:spacing w:after="0" w:line="360" w:lineRule="auto"/>
        <w:jc w:val="both"/>
        <w:rPr>
          <w:rFonts w:asciiTheme="majorBidi" w:eastAsia="Times New Roman" w:hAnsiTheme="majorBidi" w:cstheme="majorBidi"/>
          <w:sz w:val="24"/>
          <w:szCs w:val="24"/>
          <w:lang w:bidi="ar-SA"/>
        </w:rPr>
      </w:pPr>
    </w:p>
    <w:p w14:paraId="2168712B" w14:textId="77777777" w:rsidR="00B1343A" w:rsidRPr="00641B5C" w:rsidRDefault="00B1343A" w:rsidP="00B1343A">
      <w:pPr>
        <w:spacing w:after="0" w:line="360" w:lineRule="auto"/>
        <w:jc w:val="both"/>
        <w:rPr>
          <w:rFonts w:asciiTheme="majorBidi" w:eastAsia="Times New Roman" w:hAnsiTheme="majorBidi" w:cstheme="majorBidi"/>
          <w:b/>
          <w:bCs/>
          <w:i/>
          <w:iCs/>
          <w:sz w:val="24"/>
          <w:szCs w:val="24"/>
          <w:lang w:bidi="ar-SA"/>
        </w:rPr>
      </w:pPr>
      <w:r w:rsidRPr="00641B5C">
        <w:rPr>
          <w:rFonts w:asciiTheme="majorBidi" w:eastAsia="Times New Roman" w:hAnsiTheme="majorBidi" w:cstheme="majorBidi"/>
          <w:b/>
          <w:bCs/>
          <w:i/>
          <w:iCs/>
          <w:sz w:val="24"/>
          <w:szCs w:val="24"/>
          <w:lang w:bidi="ar-SA"/>
        </w:rPr>
        <w:t xml:space="preserve">Within this context, the plant-based biologics sector is expected to be the next major commercial development in the field of biotechnology, with a disruptive impact on the global biopharmaceutical market, and, most importantly, on patients. </w:t>
      </w:r>
    </w:p>
    <w:p w14:paraId="3ECA4E0C" w14:textId="77777777" w:rsidR="00B1343A" w:rsidRPr="00641B5C" w:rsidRDefault="00B1343A" w:rsidP="00B1343A">
      <w:pPr>
        <w:pStyle w:val="Heading2"/>
        <w:spacing w:before="0" w:after="0" w:line="360" w:lineRule="auto"/>
        <w:jc w:val="both"/>
        <w:rPr>
          <w:rFonts w:asciiTheme="majorBidi" w:hAnsiTheme="majorBidi" w:cstheme="majorBidi"/>
          <w:i w:val="0"/>
          <w:iCs w:val="0"/>
        </w:rPr>
      </w:pPr>
    </w:p>
    <w:p w14:paraId="7220EA83" w14:textId="77777777" w:rsidR="00B1343A" w:rsidRPr="00641B5C" w:rsidRDefault="00B1343A" w:rsidP="00B1343A">
      <w:pPr>
        <w:pStyle w:val="Heading2"/>
        <w:spacing w:before="0" w:after="0" w:line="360" w:lineRule="auto"/>
        <w:jc w:val="both"/>
        <w:rPr>
          <w:rFonts w:asciiTheme="majorBidi" w:hAnsiTheme="majorBidi" w:cstheme="majorBidi"/>
          <w:i w:val="0"/>
          <w:iCs w:val="0"/>
        </w:rPr>
      </w:pPr>
    </w:p>
    <w:p w14:paraId="0FB797B5" w14:textId="7E1ED37F" w:rsidR="005E0376" w:rsidRDefault="00B1343A" w:rsidP="005E0376">
      <w:pPr>
        <w:pStyle w:val="Heading2"/>
        <w:spacing w:before="0" w:after="0" w:line="360" w:lineRule="auto"/>
        <w:jc w:val="both"/>
        <w:rPr>
          <w:rFonts w:asciiTheme="majorBidi" w:hAnsiTheme="majorBidi" w:cstheme="majorBidi"/>
          <w:i w:val="0"/>
          <w:iCs w:val="0"/>
          <w:sz w:val="24"/>
          <w:szCs w:val="24"/>
        </w:rPr>
      </w:pPr>
      <w:r w:rsidRPr="00A63118">
        <w:rPr>
          <w:rFonts w:asciiTheme="majorBidi" w:hAnsiTheme="majorBidi" w:cstheme="majorBidi"/>
          <w:i w:val="0"/>
          <w:iCs w:val="0"/>
          <w:sz w:val="24"/>
          <w:szCs w:val="24"/>
        </w:rPr>
        <w:t>Chapter 1</w:t>
      </w:r>
      <w:r w:rsidR="00C50387">
        <w:rPr>
          <w:rFonts w:asciiTheme="majorBidi" w:hAnsiTheme="majorBidi" w:cstheme="majorBidi"/>
          <w:i w:val="0"/>
          <w:iCs w:val="0"/>
          <w:sz w:val="24"/>
          <w:szCs w:val="24"/>
        </w:rPr>
        <w:t>0</w:t>
      </w:r>
      <w:r w:rsidRPr="00A63118">
        <w:rPr>
          <w:rFonts w:asciiTheme="majorBidi" w:hAnsiTheme="majorBidi" w:cstheme="majorBidi"/>
          <w:i w:val="0"/>
          <w:iCs w:val="0"/>
          <w:sz w:val="24"/>
          <w:szCs w:val="24"/>
        </w:rPr>
        <w:t>. An Overview of the Cybersecurity</w:t>
      </w:r>
      <w:r w:rsidR="005E0376">
        <w:rPr>
          <w:rFonts w:asciiTheme="majorBidi" w:hAnsiTheme="majorBidi" w:cstheme="majorBidi"/>
          <w:i w:val="0"/>
          <w:iCs w:val="0"/>
          <w:sz w:val="24"/>
          <w:szCs w:val="24"/>
        </w:rPr>
        <w:t xml:space="preserve"> and the Renewable Energy Sectors</w:t>
      </w:r>
    </w:p>
    <w:bookmarkEnd w:id="6"/>
    <w:p w14:paraId="73D1A0B8" w14:textId="7FA4B8ED" w:rsidR="00B1343A" w:rsidRPr="00A63118" w:rsidRDefault="00B1343A" w:rsidP="005E0376">
      <w:pPr>
        <w:pStyle w:val="Heading2"/>
        <w:spacing w:before="0" w:after="0" w:line="360" w:lineRule="auto"/>
        <w:jc w:val="both"/>
        <w:rPr>
          <w:rFonts w:asciiTheme="majorBidi" w:hAnsiTheme="majorBidi" w:cstheme="majorBidi"/>
          <w:i w:val="0"/>
          <w:iCs w:val="0"/>
          <w:sz w:val="24"/>
          <w:szCs w:val="24"/>
        </w:rPr>
      </w:pPr>
    </w:p>
    <w:p w14:paraId="180BA5FC" w14:textId="54788D70" w:rsidR="005E0376" w:rsidRPr="00522035" w:rsidRDefault="00CD449B" w:rsidP="00B34301">
      <w:pPr>
        <w:spacing w:after="0" w:line="360" w:lineRule="auto"/>
        <w:jc w:val="both"/>
        <w:rPr>
          <w:rFonts w:asciiTheme="majorBidi" w:hAnsiTheme="majorBidi" w:cstheme="majorBidi"/>
          <w:b/>
          <w:bCs/>
          <w:i/>
          <w:iCs/>
          <w:color w:val="000000"/>
          <w:sz w:val="24"/>
          <w:szCs w:val="24"/>
          <w:lang w:val="en-GB"/>
        </w:rPr>
      </w:pPr>
      <w:r>
        <w:rPr>
          <w:rFonts w:asciiTheme="majorBidi" w:hAnsiTheme="majorBidi" w:cstheme="majorBidi"/>
          <w:b/>
          <w:bCs/>
          <w:i/>
          <w:iCs/>
          <w:color w:val="000000"/>
          <w:sz w:val="24"/>
          <w:szCs w:val="24"/>
          <w:lang w:val="en-GB"/>
        </w:rPr>
        <w:t xml:space="preserve">10.1 </w:t>
      </w:r>
      <w:r w:rsidR="005E0376" w:rsidRPr="00522035">
        <w:rPr>
          <w:rFonts w:asciiTheme="majorBidi" w:hAnsiTheme="majorBidi" w:cstheme="majorBidi"/>
          <w:b/>
          <w:bCs/>
          <w:i/>
          <w:iCs/>
          <w:color w:val="000000"/>
          <w:sz w:val="24"/>
          <w:szCs w:val="24"/>
          <w:lang w:val="en-GB"/>
        </w:rPr>
        <w:t>Cybersecurity</w:t>
      </w:r>
      <w:r>
        <w:rPr>
          <w:rFonts w:asciiTheme="majorBidi" w:hAnsiTheme="majorBidi" w:cstheme="majorBidi"/>
          <w:b/>
          <w:bCs/>
          <w:i/>
          <w:iCs/>
          <w:color w:val="000000"/>
          <w:sz w:val="24"/>
          <w:szCs w:val="24"/>
          <w:lang w:val="en-GB"/>
        </w:rPr>
        <w:t xml:space="preserve"> Background</w:t>
      </w:r>
    </w:p>
    <w:p w14:paraId="4C0F99DF" w14:textId="4DE65304" w:rsidR="00B1343A" w:rsidRDefault="00B1343A" w:rsidP="00B34301">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 xml:space="preserve">Cybersecurity is a vast domain. </w:t>
      </w:r>
      <w:r>
        <w:rPr>
          <w:rFonts w:asciiTheme="majorBidi" w:hAnsiTheme="majorBidi" w:cstheme="majorBidi"/>
          <w:color w:val="000000"/>
          <w:sz w:val="24"/>
          <w:szCs w:val="24"/>
          <w:lang w:val="en-GB"/>
        </w:rPr>
        <w:t xml:space="preserve">We will focus on the industry’s main functions </w:t>
      </w:r>
      <w:r w:rsidR="00B34301">
        <w:rPr>
          <w:rFonts w:asciiTheme="majorBidi" w:hAnsiTheme="majorBidi" w:cstheme="majorBidi"/>
          <w:color w:val="000000"/>
          <w:sz w:val="24"/>
          <w:szCs w:val="24"/>
          <w:lang w:val="en-GB"/>
        </w:rPr>
        <w:t>to help provide</w:t>
      </w:r>
      <w:r w:rsidRPr="00C67721">
        <w:rPr>
          <w:rFonts w:asciiTheme="majorBidi" w:hAnsiTheme="majorBidi" w:cstheme="majorBidi"/>
          <w:color w:val="000000"/>
          <w:sz w:val="24"/>
          <w:szCs w:val="24"/>
          <w:lang w:val="en-GB"/>
        </w:rPr>
        <w:t xml:space="preserve"> a basic understanding of </w:t>
      </w:r>
      <w:r w:rsidR="00B34301">
        <w:rPr>
          <w:rFonts w:asciiTheme="majorBidi" w:hAnsiTheme="majorBidi" w:cstheme="majorBidi"/>
          <w:color w:val="000000"/>
          <w:sz w:val="24"/>
          <w:szCs w:val="24"/>
          <w:lang w:val="en-GB"/>
        </w:rPr>
        <w:t>the way in which</w:t>
      </w:r>
      <w:r>
        <w:rPr>
          <w:rFonts w:asciiTheme="majorBidi" w:hAnsiTheme="majorBidi" w:cstheme="majorBidi"/>
          <w:color w:val="000000"/>
          <w:sz w:val="24"/>
          <w:szCs w:val="24"/>
          <w:lang w:val="en-GB"/>
        </w:rPr>
        <w:t xml:space="preserve"> </w:t>
      </w:r>
      <w:r w:rsidRPr="00C67721">
        <w:rPr>
          <w:rFonts w:asciiTheme="majorBidi" w:hAnsiTheme="majorBidi" w:cstheme="majorBidi"/>
          <w:color w:val="000000"/>
          <w:sz w:val="24"/>
          <w:szCs w:val="24"/>
          <w:lang w:val="en-GB"/>
        </w:rPr>
        <w:t xml:space="preserve">cybersecurity </w:t>
      </w:r>
      <w:r>
        <w:rPr>
          <w:rFonts w:asciiTheme="majorBidi" w:hAnsiTheme="majorBidi" w:cstheme="majorBidi"/>
          <w:color w:val="000000"/>
          <w:sz w:val="24"/>
          <w:szCs w:val="24"/>
          <w:lang w:val="en-GB"/>
        </w:rPr>
        <w:t>operates throughout</w:t>
      </w:r>
      <w:r w:rsidRPr="00C67721">
        <w:rPr>
          <w:rFonts w:asciiTheme="majorBidi" w:hAnsiTheme="majorBidi" w:cstheme="majorBidi"/>
          <w:color w:val="000000"/>
          <w:sz w:val="24"/>
          <w:szCs w:val="24"/>
          <w:lang w:val="en-GB"/>
        </w:rPr>
        <w:t xml:space="preserve"> the system</w:t>
      </w:r>
      <w:r>
        <w:rPr>
          <w:rFonts w:asciiTheme="majorBidi" w:hAnsiTheme="majorBidi" w:cstheme="majorBidi"/>
          <w:color w:val="000000"/>
          <w:sz w:val="24"/>
          <w:szCs w:val="24"/>
          <w:lang w:val="en-GB"/>
        </w:rPr>
        <w:t>, as everyone uses cybersecurity with their</w:t>
      </w:r>
      <w:r w:rsidRPr="00C67721">
        <w:rPr>
          <w:rFonts w:asciiTheme="majorBidi" w:hAnsiTheme="majorBidi" w:cstheme="majorBidi"/>
          <w:color w:val="000000"/>
          <w:sz w:val="24"/>
          <w:szCs w:val="24"/>
          <w:lang w:val="en-GB"/>
        </w:rPr>
        <w:t xml:space="preserve"> phones or computers. Developments in communication and associated technologies have undergone meaningful change</w:t>
      </w:r>
      <w:r>
        <w:rPr>
          <w:rFonts w:asciiTheme="majorBidi" w:hAnsiTheme="majorBidi" w:cstheme="majorBidi"/>
          <w:color w:val="000000"/>
          <w:sz w:val="24"/>
          <w:szCs w:val="24"/>
          <w:lang w:val="en-GB"/>
        </w:rPr>
        <w:t>s in recent years</w:t>
      </w:r>
      <w:r w:rsidRPr="00C67721">
        <w:rPr>
          <w:rFonts w:asciiTheme="majorBidi" w:hAnsiTheme="majorBidi" w:cstheme="majorBidi"/>
          <w:color w:val="000000"/>
          <w:sz w:val="24"/>
          <w:szCs w:val="24"/>
          <w:lang w:val="en-GB"/>
        </w:rPr>
        <w:t xml:space="preserve">. The </w:t>
      </w:r>
      <w:r>
        <w:rPr>
          <w:rFonts w:asciiTheme="majorBidi" w:hAnsiTheme="majorBidi" w:cstheme="majorBidi"/>
          <w:color w:val="000000"/>
          <w:sz w:val="24"/>
          <w:szCs w:val="24"/>
          <w:lang w:val="en-GB"/>
        </w:rPr>
        <w:t>multitude</w:t>
      </w:r>
      <w:r w:rsidRPr="00C67721">
        <w:rPr>
          <w:rFonts w:asciiTheme="majorBidi" w:hAnsiTheme="majorBidi" w:cstheme="majorBidi"/>
          <w:color w:val="000000"/>
          <w:sz w:val="24"/>
          <w:szCs w:val="24"/>
          <w:lang w:val="en-GB"/>
        </w:rPr>
        <w:t xml:space="preserve"> of connected devices, connectivity protocols and applications enable exceptional access to and </w:t>
      </w:r>
      <w:r>
        <w:rPr>
          <w:rFonts w:asciiTheme="majorBidi" w:hAnsiTheme="majorBidi" w:cstheme="majorBidi"/>
          <w:color w:val="000000"/>
          <w:sz w:val="24"/>
          <w:szCs w:val="24"/>
          <w:lang w:val="en-GB"/>
        </w:rPr>
        <w:t>sharing</w:t>
      </w:r>
      <w:r w:rsidRPr="00C67721">
        <w:rPr>
          <w:rFonts w:asciiTheme="majorBidi" w:hAnsiTheme="majorBidi" w:cstheme="majorBidi"/>
          <w:color w:val="000000"/>
          <w:sz w:val="24"/>
          <w:szCs w:val="24"/>
          <w:lang w:val="en-GB"/>
        </w:rPr>
        <w:t xml:space="preserve"> of data and information. As the dependence of consumers and enterprises on networks for countless </w:t>
      </w:r>
      <w:r>
        <w:rPr>
          <w:rFonts w:asciiTheme="majorBidi" w:hAnsiTheme="majorBidi" w:cstheme="majorBidi"/>
          <w:color w:val="000000"/>
          <w:sz w:val="24"/>
          <w:szCs w:val="24"/>
          <w:lang w:val="en-GB"/>
        </w:rPr>
        <w:t>needs and demands</w:t>
      </w:r>
      <w:r w:rsidRPr="00C67721">
        <w:rPr>
          <w:rFonts w:asciiTheme="majorBidi" w:hAnsiTheme="majorBidi" w:cstheme="majorBidi"/>
          <w:color w:val="000000"/>
          <w:sz w:val="24"/>
          <w:szCs w:val="24"/>
          <w:lang w:val="en-GB"/>
        </w:rPr>
        <w:t xml:space="preserve"> grows, so does the</w:t>
      </w:r>
      <w:r>
        <w:rPr>
          <w:rFonts w:asciiTheme="majorBidi" w:hAnsiTheme="majorBidi" w:cstheme="majorBidi"/>
          <w:color w:val="000000"/>
          <w:sz w:val="24"/>
          <w:szCs w:val="24"/>
          <w:lang w:val="en-GB"/>
        </w:rPr>
        <w:t>ir</w:t>
      </w:r>
      <w:r w:rsidRPr="00C67721">
        <w:rPr>
          <w:rFonts w:asciiTheme="majorBidi" w:hAnsiTheme="majorBidi" w:cstheme="majorBidi"/>
          <w:color w:val="000000"/>
          <w:sz w:val="24"/>
          <w:szCs w:val="24"/>
          <w:lang w:val="en-GB"/>
        </w:rPr>
        <w:t xml:space="preserve"> vulnerability</w:t>
      </w:r>
      <w:r>
        <w:rPr>
          <w:rFonts w:asciiTheme="majorBidi" w:hAnsiTheme="majorBidi" w:cstheme="majorBidi"/>
          <w:color w:val="000000"/>
          <w:sz w:val="24"/>
          <w:szCs w:val="24"/>
          <w:lang w:val="en-GB"/>
        </w:rPr>
        <w:t xml:space="preserve"> to cyberattacks</w:t>
      </w:r>
      <w:r w:rsidRPr="00C67721">
        <w:rPr>
          <w:rFonts w:asciiTheme="majorBidi" w:hAnsiTheme="majorBidi" w:cstheme="majorBidi"/>
          <w:color w:val="000000"/>
          <w:sz w:val="24"/>
          <w:szCs w:val="24"/>
          <w:lang w:val="en-GB"/>
        </w:rPr>
        <w:t xml:space="preserve">. Attacks can cost millions of dollars, </w:t>
      </w:r>
      <w:r>
        <w:rPr>
          <w:rFonts w:asciiTheme="majorBidi" w:hAnsiTheme="majorBidi" w:cstheme="majorBidi"/>
          <w:color w:val="000000"/>
          <w:sz w:val="24"/>
          <w:szCs w:val="24"/>
          <w:lang w:val="en-GB"/>
        </w:rPr>
        <w:t>a</w:t>
      </w:r>
      <w:r w:rsidRPr="00C67721">
        <w:rPr>
          <w:rFonts w:asciiTheme="majorBidi" w:hAnsiTheme="majorBidi" w:cstheme="majorBidi"/>
          <w:color w:val="000000"/>
          <w:sz w:val="24"/>
          <w:szCs w:val="24"/>
          <w:lang w:val="en-GB"/>
        </w:rPr>
        <w:t>ffect competitiveness and damage the reputation of companies. The high complexity of systems and networks enhance weaknesses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making the task of securing them even more </w:t>
      </w:r>
      <w:r>
        <w:rPr>
          <w:rFonts w:asciiTheme="majorBidi" w:hAnsiTheme="majorBidi" w:cstheme="majorBidi"/>
          <w:color w:val="000000"/>
          <w:sz w:val="24"/>
          <w:szCs w:val="24"/>
          <w:lang w:val="en-GB"/>
        </w:rPr>
        <w:t>challenging</w:t>
      </w:r>
      <w:r w:rsidRPr="00C67721">
        <w:rPr>
          <w:rFonts w:asciiTheme="majorBidi" w:hAnsiTheme="majorBidi" w:cstheme="majorBidi"/>
          <w:color w:val="000000"/>
          <w:sz w:val="24"/>
          <w:szCs w:val="24"/>
          <w:lang w:val="en-GB"/>
        </w:rPr>
        <w:t xml:space="preserve">. </w:t>
      </w:r>
    </w:p>
    <w:p w14:paraId="0D8ED090"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3AE3E1E7" w14:textId="143996AA" w:rsidR="00B1343A" w:rsidRDefault="00B1343A" w:rsidP="00850D1C">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 xml:space="preserve">Network security </w:t>
      </w:r>
      <w:r>
        <w:rPr>
          <w:rFonts w:asciiTheme="majorBidi" w:hAnsiTheme="majorBidi" w:cstheme="majorBidi"/>
          <w:color w:val="000000"/>
          <w:sz w:val="24"/>
          <w:szCs w:val="24"/>
          <w:lang w:val="en-GB"/>
        </w:rPr>
        <w:t>employs</w:t>
      </w:r>
      <w:r w:rsidRPr="00C67721">
        <w:rPr>
          <w:rFonts w:asciiTheme="majorBidi" w:hAnsiTheme="majorBidi" w:cstheme="majorBidi"/>
          <w:color w:val="000000"/>
          <w:sz w:val="24"/>
          <w:szCs w:val="24"/>
          <w:lang w:val="en-GB"/>
        </w:rPr>
        <w:t xml:space="preserve"> software and hardware technologies to maintain integrity, confidentiality and availability of networks and data. Adequate network security can </w:t>
      </w:r>
      <w:r>
        <w:rPr>
          <w:rFonts w:asciiTheme="majorBidi" w:hAnsiTheme="majorBidi" w:cstheme="majorBidi"/>
          <w:color w:val="000000"/>
          <w:sz w:val="24"/>
          <w:szCs w:val="24"/>
          <w:lang w:val="en-GB"/>
        </w:rPr>
        <w:t>deter</w:t>
      </w:r>
      <w:r w:rsidRPr="00C67721">
        <w:rPr>
          <w:rFonts w:asciiTheme="majorBidi" w:hAnsiTheme="majorBidi" w:cstheme="majorBidi"/>
          <w:color w:val="000000"/>
          <w:sz w:val="24"/>
          <w:szCs w:val="24"/>
          <w:lang w:val="en-GB"/>
        </w:rPr>
        <w:t xml:space="preserve"> unauthorized access and stop a variety of threats from entering the system </w:t>
      </w:r>
      <w:r>
        <w:rPr>
          <w:rFonts w:asciiTheme="majorBidi" w:hAnsiTheme="majorBidi" w:cstheme="majorBidi"/>
          <w:color w:val="000000"/>
          <w:sz w:val="24"/>
          <w:szCs w:val="24"/>
          <w:lang w:val="en-GB"/>
        </w:rPr>
        <w:t>using protocols</w:t>
      </w:r>
      <w:r w:rsidRPr="00C67721">
        <w:rPr>
          <w:rFonts w:asciiTheme="majorBidi" w:hAnsiTheme="majorBidi" w:cstheme="majorBidi"/>
          <w:color w:val="000000"/>
          <w:sz w:val="24"/>
          <w:szCs w:val="24"/>
          <w:lang w:val="en-GB"/>
        </w:rPr>
        <w:t xml:space="preserve"> and controls implemented across many layers </w:t>
      </w:r>
      <w:r>
        <w:rPr>
          <w:rFonts w:asciiTheme="majorBidi" w:hAnsiTheme="majorBidi" w:cstheme="majorBidi"/>
          <w:color w:val="000000"/>
          <w:sz w:val="24"/>
          <w:szCs w:val="24"/>
          <w:lang w:val="en-GB"/>
        </w:rPr>
        <w:t xml:space="preserve">within </w:t>
      </w:r>
      <w:r w:rsidRPr="00C67721">
        <w:rPr>
          <w:rFonts w:asciiTheme="majorBidi" w:hAnsiTheme="majorBidi" w:cstheme="majorBidi"/>
          <w:color w:val="000000"/>
          <w:sz w:val="24"/>
          <w:szCs w:val="24"/>
          <w:lang w:val="en-GB"/>
        </w:rPr>
        <w:t>the network</w:t>
      </w:r>
      <w:r>
        <w:rPr>
          <w:rFonts w:asciiTheme="majorBidi" w:hAnsiTheme="majorBidi" w:cstheme="majorBidi"/>
          <w:color w:val="000000"/>
          <w:sz w:val="24"/>
          <w:szCs w:val="24"/>
          <w:lang w:val="en-GB"/>
        </w:rPr>
        <w:t xml:space="preserve"> and at its </w:t>
      </w:r>
      <w:r>
        <w:rPr>
          <w:rFonts w:asciiTheme="majorBidi" w:hAnsiTheme="majorBidi" w:cstheme="majorBidi"/>
          <w:color w:val="000000"/>
          <w:sz w:val="24"/>
          <w:szCs w:val="24"/>
          <w:lang w:val="en-GB"/>
        </w:rPr>
        <w:lastRenderedPageBreak/>
        <w:t>perimeters</w:t>
      </w:r>
      <w:r w:rsidRPr="00C67721">
        <w:rPr>
          <w:rFonts w:asciiTheme="majorBidi" w:hAnsiTheme="majorBidi" w:cstheme="majorBidi"/>
          <w:color w:val="000000"/>
          <w:sz w:val="24"/>
          <w:szCs w:val="24"/>
          <w:lang w:val="en-GB"/>
        </w:rPr>
        <w:t xml:space="preserve">. Network security </w:t>
      </w:r>
      <w:r w:rsidR="00850D1C">
        <w:rPr>
          <w:rFonts w:asciiTheme="majorBidi" w:hAnsiTheme="majorBidi" w:cstheme="majorBidi"/>
          <w:color w:val="000000"/>
          <w:sz w:val="24"/>
          <w:szCs w:val="24"/>
          <w:lang w:val="en-GB"/>
        </w:rPr>
        <w:t>uses a number</w:t>
      </w:r>
      <w:r>
        <w:rPr>
          <w:rFonts w:asciiTheme="majorBidi" w:hAnsiTheme="majorBidi" w:cstheme="majorBidi"/>
          <w:color w:val="000000"/>
          <w:sz w:val="24"/>
          <w:szCs w:val="24"/>
          <w:lang w:val="en-GB"/>
        </w:rPr>
        <w:t xml:space="preserve"> of methods,</w:t>
      </w:r>
      <w:r w:rsidRPr="00C67721">
        <w:rPr>
          <w:rFonts w:asciiTheme="majorBidi" w:hAnsiTheme="majorBidi" w:cstheme="majorBidi"/>
          <w:color w:val="000000"/>
          <w:sz w:val="24"/>
          <w:szCs w:val="24"/>
          <w:lang w:val="en-GB"/>
        </w:rPr>
        <w:t xml:space="preserve"> such as the active and passive deployment of software that can track and stop </w:t>
      </w:r>
      <w:r>
        <w:rPr>
          <w:rFonts w:asciiTheme="majorBidi" w:hAnsiTheme="majorBidi" w:cstheme="majorBidi"/>
          <w:color w:val="000000"/>
          <w:sz w:val="24"/>
          <w:szCs w:val="24"/>
          <w:lang w:val="en-GB"/>
        </w:rPr>
        <w:t xml:space="preserve">invasive and harmful </w:t>
      </w:r>
      <w:r w:rsidRPr="00C67721">
        <w:rPr>
          <w:rFonts w:asciiTheme="majorBidi" w:hAnsiTheme="majorBidi" w:cstheme="majorBidi"/>
          <w:color w:val="000000"/>
          <w:sz w:val="24"/>
          <w:szCs w:val="24"/>
          <w:lang w:val="en-GB"/>
        </w:rPr>
        <w:t>activities</w:t>
      </w:r>
      <w:r>
        <w:rPr>
          <w:rFonts w:asciiTheme="majorBidi" w:hAnsiTheme="majorBidi" w:cstheme="majorBidi"/>
          <w:color w:val="000000"/>
          <w:sz w:val="24"/>
          <w:szCs w:val="24"/>
          <w:lang w:val="en-GB"/>
        </w:rPr>
        <w:t xml:space="preserve"> and</w:t>
      </w:r>
      <w:r w:rsidRPr="00C67721">
        <w:rPr>
          <w:rFonts w:asciiTheme="majorBidi" w:hAnsiTheme="majorBidi" w:cstheme="majorBidi"/>
          <w:color w:val="000000"/>
          <w:sz w:val="24"/>
          <w:szCs w:val="24"/>
          <w:lang w:val="en-GB"/>
        </w:rPr>
        <w:t xml:space="preserve"> preventive deployment to identify potential threats and security glitches, and </w:t>
      </w:r>
      <w:r>
        <w:rPr>
          <w:rFonts w:asciiTheme="majorBidi" w:hAnsiTheme="majorBidi" w:cstheme="majorBidi"/>
          <w:color w:val="000000"/>
          <w:sz w:val="24"/>
          <w:szCs w:val="24"/>
          <w:lang w:val="en-GB"/>
        </w:rPr>
        <w:t>notifying users so that they</w:t>
      </w:r>
      <w:r w:rsidRPr="00C67721">
        <w:rPr>
          <w:rFonts w:asciiTheme="majorBidi" w:hAnsiTheme="majorBidi" w:cstheme="majorBidi"/>
          <w:color w:val="000000"/>
          <w:sz w:val="24"/>
          <w:szCs w:val="24"/>
          <w:lang w:val="en-GB"/>
        </w:rPr>
        <w:t xml:space="preserve"> are aware of </w:t>
      </w:r>
      <w:r>
        <w:rPr>
          <w:rFonts w:asciiTheme="majorBidi" w:hAnsiTheme="majorBidi" w:cstheme="majorBidi"/>
          <w:color w:val="000000"/>
          <w:sz w:val="24"/>
          <w:szCs w:val="24"/>
          <w:lang w:val="en-GB"/>
        </w:rPr>
        <w:t xml:space="preserve">these potential threats and of </w:t>
      </w:r>
      <w:r w:rsidRPr="00C67721">
        <w:rPr>
          <w:rFonts w:asciiTheme="majorBidi" w:hAnsiTheme="majorBidi" w:cstheme="majorBidi"/>
          <w:color w:val="000000"/>
          <w:sz w:val="24"/>
          <w:szCs w:val="24"/>
          <w:lang w:val="en-GB"/>
        </w:rPr>
        <w:t xml:space="preserve">subsequent security protocols. Network security </w:t>
      </w:r>
      <w:r>
        <w:rPr>
          <w:rFonts w:asciiTheme="majorBidi" w:hAnsiTheme="majorBidi" w:cstheme="majorBidi"/>
          <w:color w:val="000000"/>
          <w:sz w:val="24"/>
          <w:szCs w:val="24"/>
          <w:lang w:val="en-GB"/>
        </w:rPr>
        <w:t>experts</w:t>
      </w:r>
      <w:r w:rsidRPr="00C67721">
        <w:rPr>
          <w:rFonts w:asciiTheme="majorBidi" w:hAnsiTheme="majorBidi" w:cstheme="majorBidi"/>
          <w:color w:val="000000"/>
          <w:sz w:val="24"/>
          <w:szCs w:val="24"/>
          <w:lang w:val="en-GB"/>
        </w:rPr>
        <w:t xml:space="preserve"> are capable of a complete assessment of </w:t>
      </w:r>
      <w:r>
        <w:rPr>
          <w:rFonts w:asciiTheme="majorBidi" w:hAnsiTheme="majorBidi" w:cstheme="majorBidi"/>
          <w:color w:val="000000"/>
          <w:sz w:val="24"/>
          <w:szCs w:val="24"/>
          <w:lang w:val="en-GB"/>
        </w:rPr>
        <w:t xml:space="preserve">the </w:t>
      </w:r>
      <w:r w:rsidRPr="00C67721">
        <w:rPr>
          <w:rFonts w:asciiTheme="majorBidi" w:hAnsiTheme="majorBidi" w:cstheme="majorBidi"/>
          <w:color w:val="000000"/>
          <w:sz w:val="24"/>
          <w:szCs w:val="24"/>
          <w:lang w:val="en-GB"/>
        </w:rPr>
        <w:t xml:space="preserve">network architecture and the security of the </w:t>
      </w:r>
      <w:r>
        <w:rPr>
          <w:rFonts w:asciiTheme="majorBidi" w:hAnsiTheme="majorBidi" w:cstheme="majorBidi"/>
          <w:color w:val="000000"/>
          <w:sz w:val="24"/>
          <w:szCs w:val="24"/>
          <w:lang w:val="en-GB"/>
        </w:rPr>
        <w:t>i</w:t>
      </w:r>
      <w:r w:rsidRPr="00C67721">
        <w:rPr>
          <w:rFonts w:asciiTheme="majorBidi" w:hAnsiTheme="majorBidi" w:cstheme="majorBidi"/>
          <w:color w:val="000000"/>
          <w:sz w:val="24"/>
          <w:szCs w:val="24"/>
          <w:lang w:val="en-GB"/>
        </w:rPr>
        <w:t xml:space="preserve">nternet and </w:t>
      </w:r>
      <w:r>
        <w:rPr>
          <w:rFonts w:asciiTheme="majorBidi" w:hAnsiTheme="majorBidi" w:cstheme="majorBidi"/>
          <w:color w:val="000000"/>
          <w:sz w:val="24"/>
          <w:szCs w:val="24"/>
          <w:lang w:val="en-GB"/>
        </w:rPr>
        <w:t>i</w:t>
      </w:r>
      <w:r w:rsidRPr="00C67721">
        <w:rPr>
          <w:rFonts w:asciiTheme="majorBidi" w:hAnsiTheme="majorBidi" w:cstheme="majorBidi"/>
          <w:color w:val="000000"/>
          <w:sz w:val="24"/>
          <w:szCs w:val="24"/>
          <w:lang w:val="en-GB"/>
        </w:rPr>
        <w:t>ntranet connections</w:t>
      </w:r>
      <w:r>
        <w:rPr>
          <w:rFonts w:asciiTheme="majorBidi" w:hAnsiTheme="majorBidi" w:cstheme="majorBidi"/>
          <w:color w:val="000000"/>
          <w:sz w:val="24"/>
          <w:szCs w:val="24"/>
          <w:lang w:val="en-GB"/>
        </w:rPr>
        <w:t xml:space="preserve"> of any user</w:t>
      </w:r>
      <w:r w:rsidRPr="00C67721">
        <w:rPr>
          <w:rFonts w:asciiTheme="majorBidi" w:hAnsiTheme="majorBidi" w:cstheme="majorBidi"/>
          <w:color w:val="000000"/>
          <w:sz w:val="24"/>
          <w:szCs w:val="24"/>
          <w:lang w:val="en-GB"/>
        </w:rPr>
        <w:t xml:space="preserve">. </w:t>
      </w:r>
    </w:p>
    <w:p w14:paraId="535E4098"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61E0F3B7" w14:textId="77777777" w:rsidR="00B1343A" w:rsidRDefault="00B1343A" w:rsidP="00B1343A">
      <w:pPr>
        <w:spacing w:after="0" w:line="360" w:lineRule="auto"/>
        <w:jc w:val="both"/>
        <w:rPr>
          <w:rFonts w:asciiTheme="majorBidi" w:hAnsiTheme="majorBidi" w:cstheme="majorBidi"/>
          <w:color w:val="000000"/>
          <w:sz w:val="24"/>
          <w:szCs w:val="24"/>
          <w:lang w:val="en-GB"/>
        </w:rPr>
      </w:pPr>
      <w:r>
        <w:rPr>
          <w:rFonts w:asciiTheme="majorBidi" w:hAnsiTheme="majorBidi" w:cstheme="majorBidi"/>
          <w:color w:val="000000"/>
          <w:sz w:val="24"/>
          <w:szCs w:val="24"/>
          <w:lang w:val="en-GB"/>
        </w:rPr>
        <w:t>Cybersecurity experts can deliver a</w:t>
      </w:r>
      <w:r w:rsidRPr="00C67721">
        <w:rPr>
          <w:rFonts w:asciiTheme="majorBidi" w:hAnsiTheme="majorBidi" w:cstheme="majorBidi"/>
          <w:color w:val="000000"/>
          <w:sz w:val="24"/>
          <w:szCs w:val="24"/>
          <w:lang w:val="en-GB"/>
        </w:rPr>
        <w:t xml:space="preserve"> customized security solution </w:t>
      </w:r>
      <w:r>
        <w:rPr>
          <w:rFonts w:asciiTheme="majorBidi" w:hAnsiTheme="majorBidi" w:cstheme="majorBidi"/>
          <w:color w:val="000000"/>
          <w:sz w:val="24"/>
          <w:szCs w:val="24"/>
          <w:lang w:val="en-GB"/>
        </w:rPr>
        <w:t xml:space="preserve">with </w:t>
      </w:r>
      <w:r w:rsidRPr="00C67721">
        <w:rPr>
          <w:rFonts w:asciiTheme="majorBidi" w:hAnsiTheme="majorBidi" w:cstheme="majorBidi"/>
          <w:color w:val="000000"/>
          <w:sz w:val="24"/>
          <w:szCs w:val="24"/>
          <w:lang w:val="en-GB"/>
        </w:rPr>
        <w:t>different components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such as firewalls</w:t>
      </w:r>
      <w:r>
        <w:rPr>
          <w:rFonts w:asciiTheme="majorBidi" w:hAnsiTheme="majorBidi" w:cstheme="majorBidi"/>
          <w:color w:val="000000"/>
          <w:sz w:val="24"/>
          <w:szCs w:val="24"/>
          <w:lang w:val="en-GB"/>
        </w:rPr>
        <w:t>, that best suits</w:t>
      </w:r>
      <w:r w:rsidRPr="00C67721">
        <w:rPr>
          <w:rFonts w:asciiTheme="majorBidi" w:hAnsiTheme="majorBidi" w:cstheme="majorBidi"/>
          <w:color w:val="000000"/>
          <w:sz w:val="24"/>
          <w:szCs w:val="24"/>
          <w:lang w:val="en-GB"/>
        </w:rPr>
        <w:t xml:space="preserve"> </w:t>
      </w:r>
      <w:r>
        <w:rPr>
          <w:rFonts w:asciiTheme="majorBidi" w:hAnsiTheme="majorBidi" w:cstheme="majorBidi"/>
          <w:color w:val="000000"/>
          <w:sz w:val="24"/>
          <w:szCs w:val="24"/>
          <w:lang w:val="en-GB"/>
        </w:rPr>
        <w:t xml:space="preserve">a particular </w:t>
      </w:r>
      <w:r w:rsidRPr="00C67721">
        <w:rPr>
          <w:rFonts w:asciiTheme="majorBidi" w:hAnsiTheme="majorBidi" w:cstheme="majorBidi"/>
          <w:color w:val="000000"/>
          <w:sz w:val="24"/>
          <w:szCs w:val="24"/>
          <w:lang w:val="en-GB"/>
        </w:rPr>
        <w:t>user</w:t>
      </w:r>
      <w:r>
        <w:rPr>
          <w:rFonts w:asciiTheme="majorBidi" w:hAnsiTheme="majorBidi" w:cstheme="majorBidi"/>
          <w:color w:val="000000"/>
          <w:sz w:val="24"/>
          <w:szCs w:val="24"/>
          <w:lang w:val="en-GB"/>
        </w:rPr>
        <w:t>’s</w:t>
      </w:r>
      <w:r w:rsidRPr="00C67721">
        <w:rPr>
          <w:rFonts w:asciiTheme="majorBidi" w:hAnsiTheme="majorBidi" w:cstheme="majorBidi"/>
          <w:color w:val="000000"/>
          <w:sz w:val="24"/>
          <w:szCs w:val="24"/>
          <w:lang w:val="en-GB"/>
        </w:rPr>
        <w:t xml:space="preserve"> systems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Additionally, monitoring and end-to-end visibility enable </w:t>
      </w:r>
      <w:r>
        <w:rPr>
          <w:rFonts w:asciiTheme="majorBidi" w:hAnsiTheme="majorBidi" w:cstheme="majorBidi"/>
          <w:color w:val="000000"/>
          <w:sz w:val="24"/>
          <w:szCs w:val="24"/>
          <w:lang w:val="en-GB"/>
        </w:rPr>
        <w:t>improved</w:t>
      </w:r>
      <w:r w:rsidRPr="00C67721">
        <w:rPr>
          <w:rFonts w:asciiTheme="majorBidi" w:hAnsiTheme="majorBidi" w:cstheme="majorBidi"/>
          <w:color w:val="000000"/>
          <w:sz w:val="24"/>
          <w:szCs w:val="24"/>
          <w:lang w:val="en-GB"/>
        </w:rPr>
        <w:t xml:space="preserve"> network security management. After a thorough vulnerability assessment, network security is installed along with threat intelligence, endpoint security, application security, and other cybersecurity facilities. The primary areas </w:t>
      </w:r>
      <w:r>
        <w:rPr>
          <w:rFonts w:asciiTheme="majorBidi" w:hAnsiTheme="majorBidi" w:cstheme="majorBidi"/>
          <w:color w:val="000000"/>
          <w:sz w:val="24"/>
          <w:szCs w:val="24"/>
          <w:lang w:val="en-GB"/>
        </w:rPr>
        <w:t>where network security is most in demand</w:t>
      </w:r>
      <w:r w:rsidRPr="00C67721">
        <w:rPr>
          <w:rFonts w:asciiTheme="majorBidi" w:hAnsiTheme="majorBidi" w:cstheme="majorBidi"/>
          <w:color w:val="000000"/>
          <w:sz w:val="24"/>
          <w:szCs w:val="24"/>
          <w:lang w:val="en-GB"/>
        </w:rPr>
        <w:t xml:space="preserve"> are detailed in the graphic below:</w:t>
      </w:r>
    </w:p>
    <w:p w14:paraId="0DF28DEC" w14:textId="77777777" w:rsidR="00B1343A" w:rsidRDefault="00B1343A" w:rsidP="00B1343A">
      <w:pPr>
        <w:spacing w:after="0" w:line="360" w:lineRule="auto"/>
        <w:jc w:val="both"/>
        <w:rPr>
          <w:rFonts w:asciiTheme="majorBidi" w:hAnsiTheme="majorBidi" w:cstheme="majorBidi"/>
          <w:color w:val="000000"/>
          <w:sz w:val="24"/>
          <w:szCs w:val="24"/>
          <w:lang w:val="en-GB"/>
        </w:rPr>
      </w:pPr>
    </w:p>
    <w:p w14:paraId="2D3B536E"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57FC5B61" w14:textId="72C40F88" w:rsidR="00B1343A" w:rsidRPr="00C67721" w:rsidRDefault="002609BE" w:rsidP="00B1343A">
      <w:pPr>
        <w:spacing w:after="0" w:line="360" w:lineRule="auto"/>
        <w:jc w:val="both"/>
        <w:rPr>
          <w:rFonts w:asciiTheme="majorBidi" w:hAnsiTheme="majorBidi" w:cstheme="majorBidi"/>
          <w:color w:val="000000"/>
          <w:sz w:val="24"/>
          <w:szCs w:val="24"/>
          <w:lang w:val="en-GB"/>
        </w:rPr>
      </w:pPr>
      <w:r>
        <w:rPr>
          <w:noProof/>
        </w:rPr>
        <w:drawing>
          <wp:inline distT="0" distB="0" distL="0" distR="0" wp14:anchorId="6694BEF4" wp14:editId="736E7BB7">
            <wp:extent cx="4572000" cy="2743200"/>
            <wp:effectExtent l="0" t="0" r="0" b="1905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74A8FD4" w14:textId="6D575DCC" w:rsidR="00B1343A" w:rsidRPr="00C61DF0" w:rsidRDefault="00B1343A" w:rsidP="00156B7E">
      <w:pPr>
        <w:spacing w:after="0" w:line="360" w:lineRule="auto"/>
        <w:jc w:val="both"/>
        <w:rPr>
          <w:rFonts w:asciiTheme="majorBidi" w:hAnsiTheme="majorBidi" w:cstheme="majorBidi"/>
          <w:i/>
          <w:iCs/>
          <w:color w:val="000000"/>
          <w:sz w:val="24"/>
          <w:szCs w:val="24"/>
          <w:lang w:val="en-GB"/>
        </w:rPr>
      </w:pPr>
      <w:r w:rsidRPr="00C61DF0">
        <w:rPr>
          <w:rFonts w:asciiTheme="majorBidi" w:hAnsiTheme="majorBidi" w:cstheme="majorBidi"/>
          <w:i/>
          <w:iCs/>
          <w:color w:val="000000"/>
          <w:sz w:val="24"/>
          <w:szCs w:val="24"/>
          <w:lang w:val="en-GB"/>
        </w:rPr>
        <w:t xml:space="preserve">Fig. </w:t>
      </w:r>
      <w:r w:rsidR="00156B7E">
        <w:rPr>
          <w:rFonts w:asciiTheme="majorBidi" w:hAnsiTheme="majorBidi" w:cstheme="majorBidi"/>
          <w:i/>
          <w:iCs/>
          <w:color w:val="000000"/>
          <w:sz w:val="24"/>
          <w:szCs w:val="24"/>
          <w:lang w:val="en-GB"/>
        </w:rPr>
        <w:t>10.1</w:t>
      </w:r>
      <w:r w:rsidRPr="00C61DF0">
        <w:rPr>
          <w:rFonts w:asciiTheme="majorBidi" w:hAnsiTheme="majorBidi" w:cstheme="majorBidi"/>
          <w:i/>
          <w:iCs/>
          <w:color w:val="000000"/>
          <w:sz w:val="24"/>
          <w:szCs w:val="24"/>
          <w:lang w:val="en-GB"/>
        </w:rPr>
        <w:t xml:space="preserve">: Applying the Network and Information Security Directive </w:t>
      </w:r>
    </w:p>
    <w:p w14:paraId="527C6798" w14:textId="77777777" w:rsidR="00B1343A" w:rsidRDefault="00B1343A" w:rsidP="00B1343A">
      <w:pPr>
        <w:spacing w:after="0" w:line="360" w:lineRule="auto"/>
        <w:jc w:val="both"/>
        <w:rPr>
          <w:rFonts w:asciiTheme="majorBidi" w:hAnsiTheme="majorBidi" w:cstheme="majorBidi"/>
          <w:color w:val="000000"/>
          <w:sz w:val="24"/>
          <w:szCs w:val="24"/>
          <w:lang w:val="en-GB"/>
        </w:rPr>
      </w:pPr>
    </w:p>
    <w:p w14:paraId="099F192D" w14:textId="548FC899" w:rsidR="00B1343A" w:rsidRDefault="00B1343A" w:rsidP="00B1343A">
      <w:pPr>
        <w:spacing w:after="0" w:line="360" w:lineRule="auto"/>
        <w:jc w:val="both"/>
        <w:rPr>
          <w:rFonts w:asciiTheme="majorBidi" w:hAnsiTheme="majorBidi" w:cstheme="majorBidi"/>
          <w:color w:val="000000"/>
          <w:sz w:val="24"/>
          <w:szCs w:val="24"/>
          <w:lang w:val="en-GB"/>
        </w:rPr>
      </w:pPr>
      <w:r>
        <w:rPr>
          <w:rFonts w:asciiTheme="majorBidi" w:hAnsiTheme="majorBidi" w:cstheme="majorBidi"/>
          <w:color w:val="000000"/>
          <w:sz w:val="24"/>
          <w:szCs w:val="24"/>
          <w:lang w:val="en-GB"/>
        </w:rPr>
        <w:t>Since</w:t>
      </w:r>
      <w:r w:rsidRPr="00C67721">
        <w:rPr>
          <w:rFonts w:asciiTheme="majorBidi" w:hAnsiTheme="majorBidi" w:cstheme="majorBidi"/>
          <w:color w:val="000000"/>
          <w:sz w:val="24"/>
          <w:szCs w:val="24"/>
          <w:lang w:val="en-GB"/>
        </w:rPr>
        <w:t xml:space="preserve"> the </w:t>
      </w:r>
      <w:r>
        <w:rPr>
          <w:rFonts w:asciiTheme="majorBidi" w:hAnsiTheme="majorBidi" w:cstheme="majorBidi"/>
          <w:color w:val="000000"/>
          <w:sz w:val="24"/>
          <w:szCs w:val="24"/>
          <w:lang w:val="en-GB"/>
        </w:rPr>
        <w:t>enactment</w:t>
      </w:r>
      <w:r w:rsidRPr="00C67721">
        <w:rPr>
          <w:rFonts w:asciiTheme="majorBidi" w:hAnsiTheme="majorBidi" w:cstheme="majorBidi"/>
          <w:color w:val="000000"/>
          <w:sz w:val="24"/>
          <w:szCs w:val="24"/>
          <w:lang w:val="en-GB"/>
        </w:rPr>
        <w:t xml:space="preserve"> of the Network and Information Security Directive and the General Data Protection Regulation in the European Union in 2018, operators must ensure that </w:t>
      </w:r>
      <w:r w:rsidRPr="00C67721">
        <w:rPr>
          <w:rFonts w:asciiTheme="majorBidi" w:hAnsiTheme="majorBidi" w:cstheme="majorBidi"/>
          <w:color w:val="000000"/>
          <w:sz w:val="24"/>
          <w:szCs w:val="24"/>
          <w:lang w:val="en-GB"/>
        </w:rPr>
        <w:lastRenderedPageBreak/>
        <w:t>the</w:t>
      </w:r>
      <w:r>
        <w:rPr>
          <w:rFonts w:asciiTheme="majorBidi" w:hAnsiTheme="majorBidi" w:cstheme="majorBidi"/>
          <w:color w:val="000000"/>
          <w:sz w:val="24"/>
          <w:szCs w:val="24"/>
          <w:lang w:val="en-GB"/>
        </w:rPr>
        <w:t>ir</w:t>
      </w:r>
      <w:r w:rsidRPr="00C67721">
        <w:rPr>
          <w:rFonts w:asciiTheme="majorBidi" w:hAnsiTheme="majorBidi" w:cstheme="majorBidi"/>
          <w:color w:val="000000"/>
          <w:sz w:val="24"/>
          <w:szCs w:val="24"/>
          <w:lang w:val="en-GB"/>
        </w:rPr>
        <w:t xml:space="preserve"> network and information systems meet </w:t>
      </w:r>
      <w:r>
        <w:rPr>
          <w:rFonts w:asciiTheme="majorBidi" w:hAnsiTheme="majorBidi" w:cstheme="majorBidi"/>
          <w:color w:val="000000"/>
          <w:sz w:val="24"/>
          <w:szCs w:val="24"/>
          <w:lang w:val="en-GB"/>
        </w:rPr>
        <w:t>exacting requirements and high</w:t>
      </w:r>
      <w:r w:rsidRPr="00C67721">
        <w:rPr>
          <w:rFonts w:asciiTheme="majorBidi" w:hAnsiTheme="majorBidi" w:cstheme="majorBidi"/>
          <w:color w:val="000000"/>
          <w:sz w:val="24"/>
          <w:szCs w:val="24"/>
          <w:lang w:val="en-GB"/>
        </w:rPr>
        <w:t xml:space="preserve"> standards of cybersecurity. Multiple incidents and vulnerabilities targeting communication service providers reported in </w:t>
      </w:r>
      <w:r>
        <w:rPr>
          <w:rFonts w:asciiTheme="majorBidi" w:hAnsiTheme="majorBidi" w:cstheme="majorBidi"/>
          <w:color w:val="000000"/>
          <w:sz w:val="24"/>
          <w:szCs w:val="24"/>
          <w:lang w:val="en-GB"/>
        </w:rPr>
        <w:t>the last few years</w:t>
      </w:r>
      <w:r w:rsidRPr="00C67721">
        <w:rPr>
          <w:rFonts w:asciiTheme="majorBidi" w:hAnsiTheme="majorBidi" w:cstheme="majorBidi"/>
          <w:color w:val="000000"/>
          <w:sz w:val="24"/>
          <w:szCs w:val="24"/>
          <w:lang w:val="en-GB"/>
        </w:rPr>
        <w:t xml:space="preserve"> </w:t>
      </w:r>
      <w:r>
        <w:rPr>
          <w:rFonts w:asciiTheme="majorBidi" w:hAnsiTheme="majorBidi" w:cstheme="majorBidi"/>
          <w:color w:val="000000"/>
          <w:sz w:val="24"/>
          <w:szCs w:val="24"/>
          <w:lang w:val="en-GB"/>
        </w:rPr>
        <w:t>necessitate</w:t>
      </w:r>
      <w:r w:rsidRPr="00C67721">
        <w:rPr>
          <w:rFonts w:asciiTheme="majorBidi" w:hAnsiTheme="majorBidi" w:cstheme="majorBidi"/>
          <w:color w:val="000000"/>
          <w:sz w:val="24"/>
          <w:szCs w:val="24"/>
          <w:lang w:val="en-GB"/>
        </w:rPr>
        <w:t xml:space="preserve"> proactive reply plans and tools to deal with legal, operational, technical, reputational and supervisory risks. </w:t>
      </w:r>
      <w:r>
        <w:rPr>
          <w:rFonts w:asciiTheme="majorBidi" w:hAnsiTheme="majorBidi" w:cstheme="majorBidi"/>
          <w:color w:val="000000"/>
          <w:sz w:val="24"/>
          <w:szCs w:val="24"/>
          <w:lang w:val="en-GB"/>
        </w:rPr>
        <w:t>C</w:t>
      </w:r>
      <w:r w:rsidRPr="00C67721">
        <w:rPr>
          <w:rFonts w:asciiTheme="majorBidi" w:hAnsiTheme="majorBidi" w:cstheme="majorBidi"/>
          <w:color w:val="000000"/>
          <w:sz w:val="24"/>
          <w:szCs w:val="24"/>
          <w:lang w:val="en-GB"/>
        </w:rPr>
        <w:t>ommunication service providers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with the</w:t>
      </w:r>
      <w:r>
        <w:rPr>
          <w:rFonts w:asciiTheme="majorBidi" w:hAnsiTheme="majorBidi" w:cstheme="majorBidi"/>
          <w:color w:val="000000"/>
          <w:sz w:val="24"/>
          <w:szCs w:val="24"/>
          <w:lang w:val="en-GB"/>
        </w:rPr>
        <w:t>ir</w:t>
      </w:r>
      <w:r w:rsidRPr="00C67721">
        <w:rPr>
          <w:rFonts w:asciiTheme="majorBidi" w:hAnsiTheme="majorBidi" w:cstheme="majorBidi"/>
          <w:color w:val="000000"/>
          <w:sz w:val="24"/>
          <w:szCs w:val="24"/>
          <w:lang w:val="en-GB"/>
        </w:rPr>
        <w:t xml:space="preserve"> core structure</w:t>
      </w:r>
      <w:r>
        <w:rPr>
          <w:rFonts w:asciiTheme="majorBidi" w:hAnsiTheme="majorBidi" w:cstheme="majorBidi"/>
          <w:color w:val="000000"/>
          <w:sz w:val="24"/>
          <w:szCs w:val="24"/>
          <w:lang w:val="en-GB"/>
        </w:rPr>
        <w:t>s</w:t>
      </w:r>
      <w:r w:rsidRPr="00C67721">
        <w:rPr>
          <w:rFonts w:asciiTheme="majorBidi" w:hAnsiTheme="majorBidi" w:cstheme="majorBidi"/>
          <w:color w:val="000000"/>
          <w:sz w:val="24"/>
          <w:szCs w:val="24"/>
          <w:lang w:val="en-GB"/>
        </w:rPr>
        <w:t xml:space="preserve"> and the large volumes of personal data they hold on subscribers</w:t>
      </w:r>
      <w:r>
        <w:rPr>
          <w:rFonts w:asciiTheme="majorBidi" w:hAnsiTheme="majorBidi" w:cstheme="majorBidi"/>
          <w:color w:val="000000"/>
          <w:sz w:val="24"/>
          <w:szCs w:val="24"/>
          <w:lang w:val="en-GB"/>
        </w:rPr>
        <w:t>, have</w:t>
      </w:r>
      <w:r w:rsidRPr="00C67721">
        <w:rPr>
          <w:rFonts w:asciiTheme="majorBidi" w:hAnsiTheme="majorBidi" w:cstheme="majorBidi"/>
          <w:color w:val="000000"/>
          <w:sz w:val="24"/>
          <w:szCs w:val="24"/>
          <w:lang w:val="en-GB"/>
        </w:rPr>
        <w:t xml:space="preserve"> become </w:t>
      </w:r>
      <w:r>
        <w:rPr>
          <w:rFonts w:asciiTheme="majorBidi" w:hAnsiTheme="majorBidi" w:cstheme="majorBidi"/>
          <w:color w:val="000000"/>
          <w:sz w:val="24"/>
          <w:szCs w:val="24"/>
          <w:lang w:val="en-GB"/>
        </w:rPr>
        <w:t xml:space="preserve">prime targets for hostile attacks on their systems. One solution for meeting these threats enables </w:t>
      </w:r>
      <w:r w:rsidRPr="00C67721">
        <w:rPr>
          <w:rFonts w:asciiTheme="majorBidi" w:hAnsiTheme="majorBidi" w:cstheme="majorBidi"/>
          <w:color w:val="000000"/>
          <w:sz w:val="24"/>
          <w:szCs w:val="24"/>
          <w:lang w:val="en-GB"/>
        </w:rPr>
        <w:t xml:space="preserve">communication service suppliers </w:t>
      </w:r>
      <w:r>
        <w:rPr>
          <w:rFonts w:asciiTheme="majorBidi" w:hAnsiTheme="majorBidi" w:cstheme="majorBidi"/>
          <w:color w:val="000000"/>
          <w:sz w:val="24"/>
          <w:szCs w:val="24"/>
          <w:lang w:val="en-GB"/>
        </w:rPr>
        <w:t>to</w:t>
      </w:r>
      <w:r w:rsidRPr="00C67721">
        <w:rPr>
          <w:rFonts w:asciiTheme="majorBidi" w:hAnsiTheme="majorBidi" w:cstheme="majorBidi"/>
          <w:color w:val="000000"/>
          <w:sz w:val="24"/>
          <w:szCs w:val="24"/>
          <w:lang w:val="en-GB"/>
        </w:rPr>
        <w:t xml:space="preserve"> both protect the network infrastructure and offer value</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added </w:t>
      </w:r>
      <w:r>
        <w:rPr>
          <w:rFonts w:asciiTheme="majorBidi" w:hAnsiTheme="majorBidi" w:cstheme="majorBidi"/>
          <w:color w:val="000000"/>
          <w:sz w:val="24"/>
          <w:szCs w:val="24"/>
          <w:lang w:val="en-GB"/>
        </w:rPr>
        <w:t>s</w:t>
      </w:r>
      <w:r w:rsidRPr="00C67721">
        <w:rPr>
          <w:rFonts w:asciiTheme="majorBidi" w:hAnsiTheme="majorBidi" w:cstheme="majorBidi"/>
          <w:color w:val="000000"/>
          <w:sz w:val="24"/>
          <w:szCs w:val="24"/>
          <w:lang w:val="en-GB"/>
        </w:rPr>
        <w:t xml:space="preserve">ecurity as a </w:t>
      </w:r>
      <w:r>
        <w:rPr>
          <w:rFonts w:asciiTheme="majorBidi" w:hAnsiTheme="majorBidi" w:cstheme="majorBidi"/>
          <w:color w:val="000000"/>
          <w:sz w:val="24"/>
          <w:szCs w:val="24"/>
          <w:lang w:val="en-GB"/>
        </w:rPr>
        <w:t>feature</w:t>
      </w:r>
      <w:r w:rsidRPr="00C67721">
        <w:rPr>
          <w:rFonts w:asciiTheme="majorBidi" w:hAnsiTheme="majorBidi" w:cstheme="majorBidi"/>
          <w:color w:val="000000"/>
          <w:sz w:val="24"/>
          <w:szCs w:val="24"/>
          <w:lang w:val="en-GB"/>
        </w:rPr>
        <w:t xml:space="preserve">. The </w:t>
      </w:r>
      <w:r>
        <w:rPr>
          <w:rFonts w:asciiTheme="majorBidi" w:hAnsiTheme="majorBidi" w:cstheme="majorBidi"/>
          <w:color w:val="000000"/>
          <w:sz w:val="24"/>
          <w:szCs w:val="24"/>
          <w:lang w:val="en-GB"/>
        </w:rPr>
        <w:t xml:space="preserve">following represents </w:t>
      </w:r>
      <w:r w:rsidRPr="00C67721">
        <w:rPr>
          <w:rFonts w:asciiTheme="majorBidi" w:hAnsiTheme="majorBidi" w:cstheme="majorBidi"/>
          <w:color w:val="000000"/>
          <w:sz w:val="24"/>
          <w:szCs w:val="24"/>
          <w:lang w:val="en-GB"/>
        </w:rPr>
        <w:t>areas where network security may be provided as a service to subscribers</w:t>
      </w:r>
      <w:r>
        <w:rPr>
          <w:rFonts w:asciiTheme="majorBidi" w:hAnsiTheme="majorBidi" w:cstheme="majorBidi"/>
          <w:color w:val="000000"/>
          <w:sz w:val="24"/>
          <w:szCs w:val="24"/>
          <w:lang w:val="en-GB"/>
        </w:rPr>
        <w:t>:</w:t>
      </w:r>
    </w:p>
    <w:p w14:paraId="2B0F897F" w14:textId="77777777" w:rsidR="00156B7E" w:rsidRDefault="00156B7E" w:rsidP="00B1343A">
      <w:pPr>
        <w:spacing w:after="0" w:line="360" w:lineRule="auto"/>
        <w:jc w:val="both"/>
        <w:rPr>
          <w:rFonts w:asciiTheme="majorBidi" w:hAnsiTheme="majorBidi" w:cstheme="majorBidi"/>
          <w:color w:val="000000"/>
          <w:sz w:val="24"/>
          <w:szCs w:val="24"/>
          <w:lang w:val="en-GB"/>
        </w:rPr>
      </w:pPr>
    </w:p>
    <w:p w14:paraId="69C53223" w14:textId="77777777" w:rsidR="00F33B53" w:rsidRDefault="00F33B53" w:rsidP="00B1343A">
      <w:pPr>
        <w:spacing w:after="0" w:line="360" w:lineRule="auto"/>
        <w:jc w:val="both"/>
        <w:rPr>
          <w:rFonts w:asciiTheme="majorBidi" w:hAnsiTheme="majorBidi" w:cstheme="majorBidi"/>
          <w:b/>
          <w:bCs/>
          <w:color w:val="000000"/>
          <w:sz w:val="24"/>
          <w:szCs w:val="24"/>
          <w:lang w:val="en-GB"/>
        </w:rPr>
      </w:pPr>
    </w:p>
    <w:p w14:paraId="153037A4" w14:textId="77777777" w:rsidR="00F33B53" w:rsidRDefault="00F33B53" w:rsidP="00B1343A">
      <w:pPr>
        <w:spacing w:after="0" w:line="360" w:lineRule="auto"/>
        <w:jc w:val="both"/>
        <w:rPr>
          <w:rFonts w:asciiTheme="majorBidi" w:hAnsiTheme="majorBidi" w:cstheme="majorBidi"/>
          <w:b/>
          <w:bCs/>
          <w:color w:val="000000"/>
          <w:sz w:val="24"/>
          <w:szCs w:val="24"/>
          <w:lang w:val="en-GB"/>
        </w:rPr>
      </w:pPr>
    </w:p>
    <w:p w14:paraId="3795767D" w14:textId="4D216518" w:rsidR="00B1343A" w:rsidRPr="00156B7E" w:rsidRDefault="00156B7E" w:rsidP="00B1343A">
      <w:pPr>
        <w:spacing w:after="0" w:line="360" w:lineRule="auto"/>
        <w:jc w:val="both"/>
        <w:rPr>
          <w:rFonts w:asciiTheme="majorBidi" w:hAnsiTheme="majorBidi" w:cstheme="majorBidi"/>
          <w:b/>
          <w:bCs/>
          <w:color w:val="000000"/>
          <w:sz w:val="24"/>
          <w:szCs w:val="24"/>
          <w:lang w:val="en-GB"/>
        </w:rPr>
      </w:pPr>
      <w:r w:rsidRPr="00156B7E">
        <w:rPr>
          <w:rFonts w:asciiTheme="majorBidi" w:hAnsiTheme="majorBidi" w:cstheme="majorBidi"/>
          <w:b/>
          <w:bCs/>
          <w:color w:val="000000"/>
          <w:sz w:val="24"/>
          <w:szCs w:val="24"/>
          <w:lang w:val="en-GB"/>
        </w:rPr>
        <w:t>Table 10.1: Network Security Market</w:t>
      </w:r>
    </w:p>
    <w:tbl>
      <w:tblPr>
        <w:tblStyle w:val="LightShading-Accent5"/>
        <w:tblW w:w="0" w:type="auto"/>
        <w:jc w:val="center"/>
        <w:tblLook w:val="04A0" w:firstRow="1" w:lastRow="0" w:firstColumn="1" w:lastColumn="0" w:noHBand="0" w:noVBand="1"/>
      </w:tblPr>
      <w:tblGrid>
        <w:gridCol w:w="8856"/>
      </w:tblGrid>
      <w:tr w:rsidR="00B1343A" w:rsidRPr="00C67721" w14:paraId="2D3C0361" w14:textId="77777777" w:rsidTr="00C036A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56" w:type="dxa"/>
            <w:tcBorders>
              <w:top w:val="single" w:sz="4" w:space="0" w:color="1F497D" w:themeColor="text2"/>
              <w:bottom w:val="single" w:sz="4" w:space="0" w:color="1F497D" w:themeColor="text2"/>
            </w:tcBorders>
            <w:shd w:val="clear" w:color="auto" w:fill="C6D9F1" w:themeFill="text2" w:themeFillTint="33"/>
          </w:tcPr>
          <w:p w14:paraId="7BEF7A84" w14:textId="77777777" w:rsidR="00B1343A" w:rsidRPr="00C67721" w:rsidRDefault="00B1343A" w:rsidP="00C036AE">
            <w:pPr>
              <w:spacing w:after="0" w:line="360" w:lineRule="auto"/>
              <w:jc w:val="both"/>
              <w:rPr>
                <w:rFonts w:asciiTheme="majorBidi" w:hAnsiTheme="majorBidi" w:cstheme="majorBidi"/>
                <w:b w:val="0"/>
                <w:bCs w:val="0"/>
                <w:color w:val="000000"/>
                <w:sz w:val="24"/>
                <w:szCs w:val="24"/>
                <w:lang w:val="en-GB"/>
              </w:rPr>
            </w:pPr>
            <w:r w:rsidRPr="00C67721">
              <w:rPr>
                <w:rFonts w:asciiTheme="majorBidi" w:hAnsiTheme="majorBidi" w:cstheme="majorBidi"/>
                <w:b w:val="0"/>
                <w:bCs w:val="0"/>
                <w:color w:val="000000"/>
                <w:sz w:val="24"/>
                <w:szCs w:val="24"/>
                <w:lang w:val="en-GB"/>
              </w:rPr>
              <w:t>Network Security Market</w:t>
            </w:r>
          </w:p>
        </w:tc>
      </w:tr>
      <w:tr w:rsidR="00B1343A" w:rsidRPr="00C67721" w14:paraId="1191BF64" w14:textId="77777777" w:rsidTr="00C03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56" w:type="dxa"/>
            <w:tcBorders>
              <w:top w:val="single" w:sz="4" w:space="0" w:color="1F497D" w:themeColor="text2"/>
              <w:bottom w:val="single" w:sz="4" w:space="0" w:color="1F497D" w:themeColor="text2"/>
            </w:tcBorders>
            <w:shd w:val="clear" w:color="auto" w:fill="D2EAF1"/>
          </w:tcPr>
          <w:p w14:paraId="725A6997" w14:textId="77777777" w:rsidR="00B1343A" w:rsidRPr="00C67721" w:rsidRDefault="00B1343A" w:rsidP="00C036AE">
            <w:pPr>
              <w:spacing w:after="0" w:line="360" w:lineRule="auto"/>
              <w:jc w:val="both"/>
              <w:rPr>
                <w:rFonts w:asciiTheme="majorBidi" w:hAnsiTheme="majorBidi" w:cstheme="majorBidi"/>
                <w:b w:val="0"/>
                <w:bCs w:val="0"/>
                <w:color w:val="000000"/>
                <w:sz w:val="24"/>
                <w:szCs w:val="24"/>
                <w:lang w:val="en-GB"/>
              </w:rPr>
            </w:pPr>
            <w:r w:rsidRPr="00C67721">
              <w:rPr>
                <w:rFonts w:asciiTheme="majorBidi" w:hAnsiTheme="majorBidi" w:cstheme="majorBidi"/>
                <w:b w:val="0"/>
                <w:bCs w:val="0"/>
                <w:color w:val="000000"/>
                <w:sz w:val="24"/>
                <w:szCs w:val="24"/>
                <w:lang w:val="en-GB"/>
              </w:rPr>
              <w:t>Network</w:t>
            </w:r>
            <w:r>
              <w:rPr>
                <w:rFonts w:asciiTheme="majorBidi" w:hAnsiTheme="majorBidi" w:cstheme="majorBidi"/>
                <w:b w:val="0"/>
                <w:bCs w:val="0"/>
                <w:color w:val="000000"/>
                <w:sz w:val="24"/>
                <w:szCs w:val="24"/>
                <w:lang w:val="en-GB"/>
              </w:rPr>
              <w:t>-B</w:t>
            </w:r>
            <w:r w:rsidRPr="00C67721">
              <w:rPr>
                <w:rFonts w:asciiTheme="majorBidi" w:hAnsiTheme="majorBidi" w:cstheme="majorBidi"/>
                <w:b w:val="0"/>
                <w:bCs w:val="0"/>
                <w:color w:val="000000"/>
                <w:sz w:val="24"/>
                <w:szCs w:val="24"/>
                <w:lang w:val="en-GB"/>
              </w:rPr>
              <w:t>ased</w:t>
            </w:r>
            <w:r>
              <w:rPr>
                <w:rFonts w:asciiTheme="majorBidi" w:hAnsiTheme="majorBidi" w:cstheme="majorBidi"/>
                <w:b w:val="0"/>
                <w:bCs w:val="0"/>
                <w:color w:val="000000"/>
                <w:sz w:val="24"/>
                <w:szCs w:val="24"/>
                <w:lang w:val="en-GB"/>
              </w:rPr>
              <w:t>:</w:t>
            </w:r>
            <w:r w:rsidRPr="00C67721">
              <w:rPr>
                <w:rFonts w:asciiTheme="majorBidi" w:hAnsiTheme="majorBidi" w:cstheme="majorBidi"/>
                <w:b w:val="0"/>
                <w:bCs w:val="0"/>
                <w:color w:val="000000"/>
                <w:sz w:val="24"/>
                <w:szCs w:val="24"/>
                <w:lang w:val="en-GB"/>
              </w:rPr>
              <w:t xml:space="preserve"> Data Path </w:t>
            </w:r>
          </w:p>
        </w:tc>
      </w:tr>
      <w:tr w:rsidR="00B1343A" w:rsidRPr="00C67721" w14:paraId="7A3E111F" w14:textId="77777777" w:rsidTr="00C036AE">
        <w:trPr>
          <w:jc w:val="center"/>
        </w:trPr>
        <w:tc>
          <w:tcPr>
            <w:cnfStyle w:val="001000000000" w:firstRow="0" w:lastRow="0" w:firstColumn="1" w:lastColumn="0" w:oddVBand="0" w:evenVBand="0" w:oddHBand="0" w:evenHBand="0" w:firstRowFirstColumn="0" w:firstRowLastColumn="0" w:lastRowFirstColumn="0" w:lastRowLastColumn="0"/>
            <w:tcW w:w="8856" w:type="dxa"/>
            <w:tcBorders>
              <w:top w:val="single" w:sz="4" w:space="0" w:color="1F497D" w:themeColor="text2"/>
              <w:bottom w:val="single" w:sz="4" w:space="0" w:color="1F497D" w:themeColor="text2"/>
            </w:tcBorders>
            <w:shd w:val="clear" w:color="auto" w:fill="auto"/>
          </w:tcPr>
          <w:p w14:paraId="1F682AC9" w14:textId="77777777" w:rsidR="00B1343A" w:rsidRPr="00C67721" w:rsidRDefault="00B1343A" w:rsidP="00954586">
            <w:pPr>
              <w:numPr>
                <w:ilvl w:val="0"/>
                <w:numId w:val="20"/>
              </w:numPr>
              <w:spacing w:after="0" w:line="240" w:lineRule="auto"/>
              <w:ind w:left="714" w:hanging="357"/>
              <w:jc w:val="both"/>
              <w:rPr>
                <w:rFonts w:asciiTheme="majorBidi" w:hAnsiTheme="majorBidi" w:cstheme="majorBidi"/>
                <w:b w:val="0"/>
                <w:bCs w:val="0"/>
                <w:color w:val="000000"/>
                <w:sz w:val="24"/>
                <w:szCs w:val="24"/>
                <w:lang w:val="en-GB"/>
              </w:rPr>
            </w:pPr>
            <w:r>
              <w:rPr>
                <w:rFonts w:asciiTheme="majorBidi" w:hAnsiTheme="majorBidi" w:cstheme="majorBidi"/>
                <w:b w:val="0"/>
                <w:bCs w:val="0"/>
                <w:color w:val="000000"/>
                <w:sz w:val="24"/>
                <w:szCs w:val="24"/>
                <w:lang w:val="en-GB"/>
              </w:rPr>
              <w:t>This refers to s</w:t>
            </w:r>
            <w:r w:rsidRPr="00C67721">
              <w:rPr>
                <w:rFonts w:asciiTheme="majorBidi" w:hAnsiTheme="majorBidi" w:cstheme="majorBidi"/>
                <w:b w:val="0"/>
                <w:bCs w:val="0"/>
                <w:color w:val="000000"/>
                <w:sz w:val="24"/>
                <w:szCs w:val="24"/>
                <w:lang w:val="en-GB"/>
              </w:rPr>
              <w:t xml:space="preserve">ecurity that is located in the network itself and not on </w:t>
            </w:r>
            <w:r>
              <w:rPr>
                <w:rFonts w:asciiTheme="majorBidi" w:hAnsiTheme="majorBidi" w:cstheme="majorBidi"/>
                <w:b w:val="0"/>
                <w:bCs w:val="0"/>
                <w:color w:val="000000"/>
                <w:sz w:val="24"/>
                <w:szCs w:val="24"/>
                <w:lang w:val="en-GB"/>
              </w:rPr>
              <w:t>individual</w:t>
            </w:r>
            <w:r w:rsidRPr="00C67721">
              <w:rPr>
                <w:rFonts w:asciiTheme="majorBidi" w:hAnsiTheme="majorBidi" w:cstheme="majorBidi"/>
                <w:b w:val="0"/>
                <w:bCs w:val="0"/>
                <w:color w:val="000000"/>
                <w:sz w:val="24"/>
                <w:szCs w:val="24"/>
                <w:lang w:val="en-GB"/>
              </w:rPr>
              <w:t xml:space="preserve"> devices</w:t>
            </w:r>
            <w:r>
              <w:rPr>
                <w:rFonts w:asciiTheme="majorBidi" w:hAnsiTheme="majorBidi" w:cstheme="majorBidi"/>
                <w:b w:val="0"/>
                <w:bCs w:val="0"/>
                <w:color w:val="000000"/>
                <w:sz w:val="24"/>
                <w:szCs w:val="24"/>
                <w:lang w:val="en-GB"/>
              </w:rPr>
              <w:t>.</w:t>
            </w:r>
            <w:r w:rsidRPr="00C67721">
              <w:rPr>
                <w:rFonts w:asciiTheme="majorBidi" w:hAnsiTheme="majorBidi" w:cstheme="majorBidi"/>
                <w:b w:val="0"/>
                <w:bCs w:val="0"/>
                <w:color w:val="000000"/>
                <w:sz w:val="24"/>
                <w:szCs w:val="24"/>
                <w:lang w:val="en-GB"/>
              </w:rPr>
              <w:t xml:space="preserve"> (</w:t>
            </w:r>
            <w:r>
              <w:rPr>
                <w:rFonts w:asciiTheme="majorBidi" w:hAnsiTheme="majorBidi" w:cstheme="majorBidi"/>
                <w:b w:val="0"/>
                <w:bCs w:val="0"/>
                <w:color w:val="000000"/>
                <w:sz w:val="24"/>
                <w:szCs w:val="24"/>
                <w:lang w:val="en-GB"/>
              </w:rPr>
              <w:t>U</w:t>
            </w:r>
            <w:r w:rsidRPr="00C67721">
              <w:rPr>
                <w:rFonts w:asciiTheme="majorBidi" w:hAnsiTheme="majorBidi" w:cstheme="majorBidi"/>
                <w:b w:val="0"/>
                <w:bCs w:val="0"/>
                <w:color w:val="000000"/>
                <w:sz w:val="24"/>
                <w:szCs w:val="24"/>
                <w:lang w:val="en-GB"/>
              </w:rPr>
              <w:t>sers do not need to download anything and are automatically protected</w:t>
            </w:r>
            <w:r>
              <w:rPr>
                <w:rFonts w:asciiTheme="majorBidi" w:hAnsiTheme="majorBidi" w:cstheme="majorBidi"/>
                <w:b w:val="0"/>
                <w:bCs w:val="0"/>
                <w:color w:val="000000"/>
                <w:sz w:val="24"/>
                <w:szCs w:val="24"/>
                <w:lang w:val="en-GB"/>
              </w:rPr>
              <w:t>, with no</w:t>
            </w:r>
            <w:r w:rsidRPr="00C67721">
              <w:rPr>
                <w:rFonts w:asciiTheme="majorBidi" w:hAnsiTheme="majorBidi" w:cstheme="majorBidi"/>
                <w:b w:val="0"/>
                <w:bCs w:val="0"/>
                <w:color w:val="000000"/>
                <w:sz w:val="24"/>
                <w:szCs w:val="24"/>
                <w:lang w:val="en-GB"/>
              </w:rPr>
              <w:t xml:space="preserve"> battery cost to devices</w:t>
            </w:r>
            <w:r>
              <w:rPr>
                <w:rFonts w:asciiTheme="majorBidi" w:hAnsiTheme="majorBidi" w:cstheme="majorBidi"/>
                <w:b w:val="0"/>
                <w:bCs w:val="0"/>
                <w:color w:val="000000"/>
                <w:sz w:val="24"/>
                <w:szCs w:val="24"/>
                <w:lang w:val="en-GB"/>
              </w:rPr>
              <w:t>.</w:t>
            </w:r>
            <w:r w:rsidRPr="00C67721">
              <w:rPr>
                <w:rFonts w:asciiTheme="majorBidi" w:hAnsiTheme="majorBidi" w:cstheme="majorBidi"/>
                <w:b w:val="0"/>
                <w:bCs w:val="0"/>
                <w:color w:val="000000"/>
                <w:sz w:val="24"/>
                <w:szCs w:val="24"/>
                <w:lang w:val="en-GB"/>
              </w:rPr>
              <w:t>)</w:t>
            </w:r>
          </w:p>
        </w:tc>
      </w:tr>
      <w:tr w:rsidR="00B1343A" w:rsidRPr="00C67721" w14:paraId="0914CA96" w14:textId="77777777" w:rsidTr="00C03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56" w:type="dxa"/>
            <w:tcBorders>
              <w:top w:val="single" w:sz="4" w:space="0" w:color="1F497D" w:themeColor="text2"/>
              <w:bottom w:val="single" w:sz="4" w:space="0" w:color="1F497D" w:themeColor="text2"/>
            </w:tcBorders>
            <w:shd w:val="clear" w:color="auto" w:fill="D2EAF1"/>
          </w:tcPr>
          <w:p w14:paraId="3A23C3A1" w14:textId="77777777" w:rsidR="00B1343A" w:rsidRPr="00C67721" w:rsidRDefault="00B1343A" w:rsidP="00C036AE">
            <w:pPr>
              <w:spacing w:after="0" w:line="360" w:lineRule="auto"/>
              <w:jc w:val="both"/>
              <w:rPr>
                <w:rFonts w:asciiTheme="majorBidi" w:hAnsiTheme="majorBidi" w:cstheme="majorBidi"/>
                <w:b w:val="0"/>
                <w:bCs w:val="0"/>
                <w:color w:val="000000"/>
                <w:sz w:val="24"/>
                <w:szCs w:val="24"/>
                <w:lang w:val="en-GB"/>
              </w:rPr>
            </w:pPr>
            <w:r w:rsidRPr="00C67721">
              <w:rPr>
                <w:rFonts w:asciiTheme="majorBidi" w:hAnsiTheme="majorBidi" w:cstheme="majorBidi"/>
                <w:b w:val="0"/>
                <w:bCs w:val="0"/>
                <w:color w:val="000000"/>
                <w:sz w:val="24"/>
                <w:szCs w:val="24"/>
                <w:lang w:val="en-GB"/>
              </w:rPr>
              <w:t>Network</w:t>
            </w:r>
            <w:r>
              <w:rPr>
                <w:rFonts w:asciiTheme="majorBidi" w:hAnsiTheme="majorBidi" w:cstheme="majorBidi"/>
                <w:b w:val="0"/>
                <w:bCs w:val="0"/>
                <w:color w:val="000000"/>
                <w:sz w:val="24"/>
                <w:szCs w:val="24"/>
                <w:lang w:val="en-GB"/>
              </w:rPr>
              <w:t>: B</w:t>
            </w:r>
            <w:r w:rsidRPr="00C67721">
              <w:rPr>
                <w:rFonts w:asciiTheme="majorBidi" w:hAnsiTheme="majorBidi" w:cstheme="majorBidi"/>
                <w:b w:val="0"/>
                <w:bCs w:val="0"/>
                <w:color w:val="000000"/>
                <w:sz w:val="24"/>
                <w:szCs w:val="24"/>
                <w:lang w:val="en-GB"/>
              </w:rPr>
              <w:t>ased</w:t>
            </w:r>
            <w:r>
              <w:rPr>
                <w:rFonts w:asciiTheme="majorBidi" w:hAnsiTheme="majorBidi" w:cstheme="majorBidi"/>
                <w:b w:val="0"/>
                <w:bCs w:val="0"/>
                <w:color w:val="000000"/>
                <w:sz w:val="24"/>
                <w:szCs w:val="24"/>
                <w:lang w:val="en-GB"/>
              </w:rPr>
              <w:t>:</w:t>
            </w:r>
            <w:r w:rsidRPr="00C67721">
              <w:rPr>
                <w:rFonts w:asciiTheme="majorBidi" w:hAnsiTheme="majorBidi" w:cstheme="majorBidi"/>
                <w:b w:val="0"/>
                <w:bCs w:val="0"/>
                <w:color w:val="000000"/>
                <w:sz w:val="24"/>
                <w:szCs w:val="24"/>
                <w:lang w:val="en-GB"/>
              </w:rPr>
              <w:t xml:space="preserve"> DNS Path</w:t>
            </w:r>
          </w:p>
        </w:tc>
      </w:tr>
      <w:tr w:rsidR="00B1343A" w:rsidRPr="00C67721" w14:paraId="62A2B1AA" w14:textId="77777777" w:rsidTr="00C036AE">
        <w:trPr>
          <w:jc w:val="center"/>
        </w:trPr>
        <w:tc>
          <w:tcPr>
            <w:cnfStyle w:val="001000000000" w:firstRow="0" w:lastRow="0" w:firstColumn="1" w:lastColumn="0" w:oddVBand="0" w:evenVBand="0" w:oddHBand="0" w:evenHBand="0" w:firstRowFirstColumn="0" w:firstRowLastColumn="0" w:lastRowFirstColumn="0" w:lastRowLastColumn="0"/>
            <w:tcW w:w="8856" w:type="dxa"/>
            <w:tcBorders>
              <w:top w:val="single" w:sz="4" w:space="0" w:color="1F497D" w:themeColor="text2"/>
              <w:bottom w:val="single" w:sz="4" w:space="0" w:color="1F497D" w:themeColor="text2"/>
            </w:tcBorders>
            <w:shd w:val="clear" w:color="auto" w:fill="auto"/>
          </w:tcPr>
          <w:p w14:paraId="7DACA0D3" w14:textId="77777777" w:rsidR="00B1343A" w:rsidRPr="00C67721" w:rsidRDefault="00B1343A" w:rsidP="00954586">
            <w:pPr>
              <w:numPr>
                <w:ilvl w:val="0"/>
                <w:numId w:val="20"/>
              </w:numPr>
              <w:spacing w:after="0" w:line="360" w:lineRule="auto"/>
              <w:jc w:val="both"/>
              <w:rPr>
                <w:rFonts w:asciiTheme="majorBidi" w:hAnsiTheme="majorBidi" w:cstheme="majorBidi"/>
                <w:b w:val="0"/>
                <w:bCs w:val="0"/>
                <w:color w:val="000000"/>
                <w:sz w:val="24"/>
                <w:szCs w:val="24"/>
                <w:lang w:val="en-GB"/>
              </w:rPr>
            </w:pPr>
            <w:r>
              <w:rPr>
                <w:rFonts w:asciiTheme="majorBidi" w:hAnsiTheme="majorBidi" w:cstheme="majorBidi"/>
                <w:b w:val="0"/>
                <w:bCs w:val="0"/>
                <w:color w:val="000000"/>
                <w:sz w:val="24"/>
                <w:szCs w:val="24"/>
                <w:lang w:val="en-GB"/>
              </w:rPr>
              <w:t>This refers to s</w:t>
            </w:r>
            <w:r w:rsidRPr="00C67721">
              <w:rPr>
                <w:rFonts w:asciiTheme="majorBidi" w:hAnsiTheme="majorBidi" w:cstheme="majorBidi"/>
                <w:b w:val="0"/>
                <w:bCs w:val="0"/>
                <w:color w:val="000000"/>
                <w:sz w:val="24"/>
                <w:szCs w:val="24"/>
                <w:lang w:val="en-GB"/>
              </w:rPr>
              <w:t xml:space="preserve">ecurity that </w:t>
            </w:r>
            <w:r>
              <w:rPr>
                <w:rFonts w:asciiTheme="majorBidi" w:hAnsiTheme="majorBidi" w:cstheme="majorBidi"/>
                <w:b w:val="0"/>
                <w:bCs w:val="0"/>
                <w:color w:val="000000"/>
                <w:sz w:val="24"/>
                <w:szCs w:val="24"/>
                <w:lang w:val="en-GB"/>
              </w:rPr>
              <w:t xml:space="preserve">prevents users from entering </w:t>
            </w:r>
            <w:r w:rsidRPr="00C67721">
              <w:rPr>
                <w:rFonts w:asciiTheme="majorBidi" w:hAnsiTheme="majorBidi" w:cstheme="majorBidi"/>
                <w:b w:val="0"/>
                <w:bCs w:val="0"/>
                <w:color w:val="000000"/>
                <w:sz w:val="24"/>
                <w:szCs w:val="24"/>
                <w:lang w:val="en-GB"/>
              </w:rPr>
              <w:t>known malicious websites.</w:t>
            </w:r>
          </w:p>
        </w:tc>
      </w:tr>
      <w:tr w:rsidR="00B1343A" w:rsidRPr="00C67721" w14:paraId="4A8328F0" w14:textId="77777777" w:rsidTr="00C03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56" w:type="dxa"/>
            <w:tcBorders>
              <w:top w:val="single" w:sz="4" w:space="0" w:color="1F497D" w:themeColor="text2"/>
              <w:bottom w:val="single" w:sz="4" w:space="0" w:color="1F497D" w:themeColor="text2"/>
            </w:tcBorders>
          </w:tcPr>
          <w:p w14:paraId="1686C012" w14:textId="77777777" w:rsidR="00B1343A" w:rsidRPr="00C67721" w:rsidRDefault="00B1343A" w:rsidP="00C036AE">
            <w:pPr>
              <w:spacing w:after="0" w:line="360" w:lineRule="auto"/>
              <w:jc w:val="both"/>
              <w:rPr>
                <w:rFonts w:asciiTheme="majorBidi" w:hAnsiTheme="majorBidi" w:cstheme="majorBidi"/>
                <w:b w:val="0"/>
                <w:bCs w:val="0"/>
                <w:color w:val="000000"/>
                <w:sz w:val="24"/>
                <w:szCs w:val="24"/>
                <w:lang w:val="en-GB"/>
              </w:rPr>
            </w:pPr>
            <w:r w:rsidRPr="00C67721">
              <w:rPr>
                <w:rFonts w:asciiTheme="majorBidi" w:hAnsiTheme="majorBidi" w:cstheme="majorBidi"/>
                <w:b w:val="0"/>
                <w:bCs w:val="0"/>
                <w:color w:val="000000"/>
                <w:sz w:val="24"/>
                <w:szCs w:val="24"/>
                <w:lang w:val="en-GB"/>
              </w:rPr>
              <w:t>Network</w:t>
            </w:r>
            <w:r>
              <w:rPr>
                <w:rFonts w:asciiTheme="majorBidi" w:hAnsiTheme="majorBidi" w:cstheme="majorBidi"/>
                <w:b w:val="0"/>
                <w:bCs w:val="0"/>
                <w:color w:val="000000"/>
                <w:sz w:val="24"/>
                <w:szCs w:val="24"/>
                <w:lang w:val="en-GB"/>
              </w:rPr>
              <w:t>-B</w:t>
            </w:r>
            <w:r w:rsidRPr="00C67721">
              <w:rPr>
                <w:rFonts w:asciiTheme="majorBidi" w:hAnsiTheme="majorBidi" w:cstheme="majorBidi"/>
                <w:b w:val="0"/>
                <w:bCs w:val="0"/>
                <w:color w:val="000000"/>
                <w:sz w:val="24"/>
                <w:szCs w:val="24"/>
                <w:lang w:val="en-GB"/>
              </w:rPr>
              <w:t>ased</w:t>
            </w:r>
            <w:r>
              <w:rPr>
                <w:rFonts w:asciiTheme="majorBidi" w:hAnsiTheme="majorBidi" w:cstheme="majorBidi"/>
                <w:b w:val="0"/>
                <w:bCs w:val="0"/>
                <w:color w:val="000000"/>
                <w:sz w:val="24"/>
                <w:szCs w:val="24"/>
                <w:lang w:val="en-GB"/>
              </w:rPr>
              <w:t>:</w:t>
            </w:r>
            <w:r w:rsidRPr="00C67721">
              <w:rPr>
                <w:rFonts w:asciiTheme="majorBidi" w:hAnsiTheme="majorBidi" w:cstheme="majorBidi"/>
                <w:b w:val="0"/>
                <w:bCs w:val="0"/>
                <w:color w:val="000000"/>
                <w:sz w:val="24"/>
                <w:szCs w:val="24"/>
                <w:lang w:val="en-GB"/>
              </w:rPr>
              <w:t xml:space="preserve"> Home </w:t>
            </w:r>
            <w:r>
              <w:rPr>
                <w:rFonts w:asciiTheme="majorBidi" w:hAnsiTheme="majorBidi" w:cstheme="majorBidi"/>
                <w:b w:val="0"/>
                <w:bCs w:val="0"/>
                <w:color w:val="000000"/>
                <w:sz w:val="24"/>
                <w:szCs w:val="24"/>
                <w:lang w:val="en-GB"/>
              </w:rPr>
              <w:t>R</w:t>
            </w:r>
            <w:r w:rsidRPr="00C67721">
              <w:rPr>
                <w:rFonts w:asciiTheme="majorBidi" w:hAnsiTheme="majorBidi" w:cstheme="majorBidi"/>
                <w:b w:val="0"/>
                <w:bCs w:val="0"/>
                <w:color w:val="000000"/>
                <w:sz w:val="24"/>
                <w:szCs w:val="24"/>
                <w:lang w:val="en-GB"/>
              </w:rPr>
              <w:t>outer</w:t>
            </w:r>
          </w:p>
        </w:tc>
      </w:tr>
      <w:tr w:rsidR="00B1343A" w:rsidRPr="00C67721" w14:paraId="67947BC0" w14:textId="77777777" w:rsidTr="00C036AE">
        <w:trPr>
          <w:jc w:val="center"/>
        </w:trPr>
        <w:tc>
          <w:tcPr>
            <w:cnfStyle w:val="001000000000" w:firstRow="0" w:lastRow="0" w:firstColumn="1" w:lastColumn="0" w:oddVBand="0" w:evenVBand="0" w:oddHBand="0" w:evenHBand="0" w:firstRowFirstColumn="0" w:firstRowLastColumn="0" w:lastRowFirstColumn="0" w:lastRowLastColumn="0"/>
            <w:tcW w:w="8856" w:type="dxa"/>
            <w:tcBorders>
              <w:top w:val="single" w:sz="4" w:space="0" w:color="1F497D" w:themeColor="text2"/>
              <w:bottom w:val="single" w:sz="4" w:space="0" w:color="1F497D" w:themeColor="text2"/>
            </w:tcBorders>
          </w:tcPr>
          <w:p w14:paraId="24C65415" w14:textId="77777777" w:rsidR="00B1343A" w:rsidRPr="00C67721" w:rsidRDefault="00B1343A" w:rsidP="00954586">
            <w:pPr>
              <w:numPr>
                <w:ilvl w:val="0"/>
                <w:numId w:val="21"/>
              </w:numPr>
              <w:spacing w:after="0" w:line="360" w:lineRule="auto"/>
              <w:jc w:val="both"/>
              <w:rPr>
                <w:rFonts w:asciiTheme="majorBidi" w:hAnsiTheme="majorBidi" w:cstheme="majorBidi"/>
                <w:b w:val="0"/>
                <w:bCs w:val="0"/>
                <w:color w:val="000000"/>
                <w:sz w:val="24"/>
                <w:szCs w:val="24"/>
                <w:lang w:val="en-GB"/>
              </w:rPr>
            </w:pPr>
            <w:r>
              <w:rPr>
                <w:rFonts w:asciiTheme="majorBidi" w:hAnsiTheme="majorBidi" w:cstheme="majorBidi"/>
                <w:b w:val="0"/>
                <w:bCs w:val="0"/>
                <w:color w:val="000000"/>
                <w:sz w:val="24"/>
                <w:szCs w:val="24"/>
                <w:lang w:val="en-GB"/>
              </w:rPr>
              <w:t>This refers to s</w:t>
            </w:r>
            <w:r w:rsidRPr="00C67721">
              <w:rPr>
                <w:rFonts w:asciiTheme="majorBidi" w:hAnsiTheme="majorBidi" w:cstheme="majorBidi"/>
                <w:b w:val="0"/>
                <w:bCs w:val="0"/>
                <w:color w:val="000000"/>
                <w:sz w:val="24"/>
                <w:szCs w:val="24"/>
                <w:lang w:val="en-GB"/>
              </w:rPr>
              <w:t xml:space="preserve">ecurity that is </w:t>
            </w:r>
            <w:r>
              <w:rPr>
                <w:rFonts w:asciiTheme="majorBidi" w:hAnsiTheme="majorBidi" w:cstheme="majorBidi"/>
                <w:b w:val="0"/>
                <w:bCs w:val="0"/>
                <w:color w:val="000000"/>
                <w:sz w:val="24"/>
                <w:szCs w:val="24"/>
                <w:lang w:val="en-GB"/>
              </w:rPr>
              <w:t>located in</w:t>
            </w:r>
            <w:r w:rsidRPr="00C67721">
              <w:rPr>
                <w:rFonts w:asciiTheme="majorBidi" w:hAnsiTheme="majorBidi" w:cstheme="majorBidi"/>
                <w:b w:val="0"/>
                <w:bCs w:val="0"/>
                <w:color w:val="000000"/>
                <w:sz w:val="24"/>
                <w:szCs w:val="24"/>
                <w:lang w:val="en-GB"/>
              </w:rPr>
              <w:t xml:space="preserve"> home routers.</w:t>
            </w:r>
          </w:p>
        </w:tc>
      </w:tr>
      <w:tr w:rsidR="00B1343A" w:rsidRPr="00C67721" w14:paraId="5EB2C35A" w14:textId="77777777" w:rsidTr="00C03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56" w:type="dxa"/>
            <w:tcBorders>
              <w:top w:val="single" w:sz="4" w:space="0" w:color="1F497D" w:themeColor="text2"/>
              <w:bottom w:val="single" w:sz="4" w:space="0" w:color="1F497D" w:themeColor="text2"/>
            </w:tcBorders>
          </w:tcPr>
          <w:p w14:paraId="465C5196" w14:textId="77777777" w:rsidR="00B1343A" w:rsidRPr="00C67721" w:rsidRDefault="00B1343A" w:rsidP="00C036AE">
            <w:pPr>
              <w:spacing w:after="0" w:line="360" w:lineRule="auto"/>
              <w:jc w:val="both"/>
              <w:rPr>
                <w:rFonts w:asciiTheme="majorBidi" w:hAnsiTheme="majorBidi" w:cstheme="majorBidi"/>
                <w:b w:val="0"/>
                <w:bCs w:val="0"/>
                <w:color w:val="000000"/>
                <w:sz w:val="24"/>
                <w:szCs w:val="24"/>
                <w:lang w:val="en-GB"/>
              </w:rPr>
            </w:pPr>
            <w:r w:rsidRPr="00C67721">
              <w:rPr>
                <w:rFonts w:asciiTheme="majorBidi" w:hAnsiTheme="majorBidi" w:cstheme="majorBidi"/>
                <w:b w:val="0"/>
                <w:bCs w:val="0"/>
                <w:color w:val="000000"/>
                <w:sz w:val="24"/>
                <w:szCs w:val="24"/>
                <w:lang w:val="en-GB"/>
              </w:rPr>
              <w:t>Endpoint</w:t>
            </w:r>
            <w:r>
              <w:rPr>
                <w:rFonts w:asciiTheme="majorBidi" w:hAnsiTheme="majorBidi" w:cstheme="majorBidi"/>
                <w:b w:val="0"/>
                <w:bCs w:val="0"/>
                <w:color w:val="000000"/>
                <w:sz w:val="24"/>
                <w:szCs w:val="24"/>
                <w:lang w:val="en-GB"/>
              </w:rPr>
              <w:t>-B</w:t>
            </w:r>
            <w:r w:rsidRPr="00C67721">
              <w:rPr>
                <w:rFonts w:asciiTheme="majorBidi" w:hAnsiTheme="majorBidi" w:cstheme="majorBidi"/>
                <w:b w:val="0"/>
                <w:bCs w:val="0"/>
                <w:color w:val="000000"/>
                <w:sz w:val="24"/>
                <w:szCs w:val="24"/>
                <w:lang w:val="en-GB"/>
              </w:rPr>
              <w:t>ased</w:t>
            </w:r>
            <w:r>
              <w:rPr>
                <w:rFonts w:asciiTheme="majorBidi" w:hAnsiTheme="majorBidi" w:cstheme="majorBidi"/>
                <w:b w:val="0"/>
                <w:bCs w:val="0"/>
                <w:color w:val="000000"/>
                <w:sz w:val="24"/>
                <w:szCs w:val="24"/>
                <w:lang w:val="en-GB"/>
              </w:rPr>
              <w:t xml:space="preserve">: </w:t>
            </w:r>
            <w:r w:rsidRPr="00C67721">
              <w:rPr>
                <w:rFonts w:asciiTheme="majorBidi" w:hAnsiTheme="majorBidi" w:cstheme="majorBidi"/>
                <w:b w:val="0"/>
                <w:bCs w:val="0"/>
                <w:color w:val="000000"/>
                <w:sz w:val="24"/>
                <w:szCs w:val="24"/>
                <w:lang w:val="en-GB"/>
              </w:rPr>
              <w:t>Applications</w:t>
            </w:r>
          </w:p>
        </w:tc>
      </w:tr>
      <w:tr w:rsidR="00B1343A" w:rsidRPr="00C67721" w14:paraId="31C244A9" w14:textId="77777777" w:rsidTr="00C036AE">
        <w:trPr>
          <w:jc w:val="center"/>
        </w:trPr>
        <w:tc>
          <w:tcPr>
            <w:cnfStyle w:val="001000000000" w:firstRow="0" w:lastRow="0" w:firstColumn="1" w:lastColumn="0" w:oddVBand="0" w:evenVBand="0" w:oddHBand="0" w:evenHBand="0" w:firstRowFirstColumn="0" w:firstRowLastColumn="0" w:lastRowFirstColumn="0" w:lastRowLastColumn="0"/>
            <w:tcW w:w="8856" w:type="dxa"/>
            <w:tcBorders>
              <w:top w:val="single" w:sz="4" w:space="0" w:color="1F497D" w:themeColor="text2"/>
              <w:bottom w:val="single" w:sz="4" w:space="0" w:color="1F497D" w:themeColor="text2"/>
            </w:tcBorders>
          </w:tcPr>
          <w:p w14:paraId="0AFD4810" w14:textId="77777777" w:rsidR="00B1343A" w:rsidRPr="00C67721" w:rsidRDefault="00B1343A" w:rsidP="00954586">
            <w:pPr>
              <w:numPr>
                <w:ilvl w:val="0"/>
                <w:numId w:val="20"/>
              </w:numPr>
              <w:spacing w:after="0" w:line="360" w:lineRule="auto"/>
              <w:jc w:val="both"/>
              <w:rPr>
                <w:rFonts w:asciiTheme="majorBidi" w:hAnsiTheme="majorBidi" w:cstheme="majorBidi"/>
                <w:b w:val="0"/>
                <w:bCs w:val="0"/>
                <w:color w:val="000000"/>
                <w:sz w:val="24"/>
                <w:szCs w:val="24"/>
                <w:lang w:val="en-GB"/>
              </w:rPr>
            </w:pPr>
            <w:r>
              <w:rPr>
                <w:rFonts w:asciiTheme="majorBidi" w:hAnsiTheme="majorBidi" w:cstheme="majorBidi"/>
                <w:b w:val="0"/>
                <w:bCs w:val="0"/>
                <w:color w:val="000000"/>
                <w:sz w:val="24"/>
                <w:szCs w:val="24"/>
              </w:rPr>
              <w:t>This refers to s</w:t>
            </w:r>
            <w:r w:rsidRPr="00C67721">
              <w:rPr>
                <w:rFonts w:asciiTheme="majorBidi" w:hAnsiTheme="majorBidi" w:cstheme="majorBidi"/>
                <w:b w:val="0"/>
                <w:bCs w:val="0"/>
                <w:color w:val="000000"/>
                <w:sz w:val="24"/>
                <w:szCs w:val="24"/>
                <w:lang w:val="en-GB"/>
              </w:rPr>
              <w:t>security that is downloaded</w:t>
            </w:r>
            <w:r>
              <w:rPr>
                <w:rFonts w:asciiTheme="majorBidi" w:hAnsiTheme="majorBidi" w:cstheme="majorBidi"/>
                <w:b w:val="0"/>
                <w:bCs w:val="0"/>
                <w:color w:val="000000"/>
                <w:sz w:val="24"/>
                <w:szCs w:val="24"/>
                <w:lang w:val="en-GB"/>
              </w:rPr>
              <w:t xml:space="preserve"> onto individual</w:t>
            </w:r>
            <w:r w:rsidRPr="00C67721">
              <w:rPr>
                <w:rFonts w:asciiTheme="majorBidi" w:hAnsiTheme="majorBidi" w:cstheme="majorBidi"/>
                <w:b w:val="0"/>
                <w:bCs w:val="0"/>
                <w:color w:val="000000"/>
                <w:sz w:val="24"/>
                <w:szCs w:val="24"/>
                <w:lang w:val="en-GB"/>
              </w:rPr>
              <w:t xml:space="preserve"> devices.</w:t>
            </w:r>
            <w:r w:rsidRPr="00C67721" w:rsidDel="004C137A">
              <w:rPr>
                <w:rFonts w:asciiTheme="majorBidi" w:hAnsiTheme="majorBidi" w:cstheme="majorBidi"/>
                <w:b w:val="0"/>
                <w:bCs w:val="0"/>
                <w:color w:val="000000"/>
                <w:sz w:val="24"/>
                <w:szCs w:val="24"/>
                <w:lang w:val="en-GB"/>
              </w:rPr>
              <w:t xml:space="preserve"> </w:t>
            </w:r>
          </w:p>
        </w:tc>
      </w:tr>
    </w:tbl>
    <w:p w14:paraId="04D0DFBD"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5C240F0E" w14:textId="6647A3EA" w:rsidR="00B1343A" w:rsidRPr="00B81B96" w:rsidRDefault="00CD449B" w:rsidP="00B1343A">
      <w:pPr>
        <w:spacing w:after="0" w:line="360" w:lineRule="auto"/>
        <w:jc w:val="both"/>
        <w:rPr>
          <w:rFonts w:asciiTheme="majorBidi" w:hAnsiTheme="majorBidi" w:cstheme="majorBidi"/>
          <w:b/>
          <w:bCs/>
          <w:i/>
          <w:iCs/>
          <w:color w:val="000000"/>
          <w:sz w:val="24"/>
          <w:szCs w:val="24"/>
          <w:lang w:val="en-GB"/>
        </w:rPr>
      </w:pPr>
      <w:r>
        <w:rPr>
          <w:rFonts w:asciiTheme="majorBidi" w:hAnsiTheme="majorBidi" w:cstheme="majorBidi"/>
          <w:b/>
          <w:bCs/>
          <w:i/>
          <w:iCs/>
          <w:color w:val="000000"/>
          <w:sz w:val="24"/>
          <w:szCs w:val="24"/>
          <w:lang w:val="en-GB"/>
        </w:rPr>
        <w:t xml:space="preserve">10.1 </w:t>
      </w:r>
      <w:r w:rsidR="00B1343A" w:rsidRPr="00B81B96">
        <w:rPr>
          <w:rFonts w:asciiTheme="majorBidi" w:hAnsiTheme="majorBidi" w:cstheme="majorBidi"/>
          <w:b/>
          <w:bCs/>
          <w:i/>
          <w:iCs/>
          <w:color w:val="000000"/>
          <w:sz w:val="24"/>
          <w:szCs w:val="24"/>
          <w:lang w:val="en-GB"/>
        </w:rPr>
        <w:t>Trends Impacting the Network Security Market</w:t>
      </w:r>
    </w:p>
    <w:p w14:paraId="6E626B2B" w14:textId="77777777" w:rsidR="00B1343A" w:rsidRDefault="00B1343A" w:rsidP="00B1343A">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 xml:space="preserve">The zero-trust tactic </w:t>
      </w:r>
      <w:r>
        <w:rPr>
          <w:rFonts w:asciiTheme="majorBidi" w:hAnsiTheme="majorBidi" w:cstheme="majorBidi"/>
          <w:color w:val="000000"/>
          <w:sz w:val="24"/>
          <w:szCs w:val="24"/>
          <w:lang w:val="en-GB"/>
        </w:rPr>
        <w:t xml:space="preserve">in cybersecurity </w:t>
      </w:r>
      <w:r w:rsidRPr="00C67721">
        <w:rPr>
          <w:rFonts w:asciiTheme="majorBidi" w:hAnsiTheme="majorBidi" w:cstheme="majorBidi"/>
          <w:color w:val="000000"/>
          <w:sz w:val="24"/>
          <w:szCs w:val="24"/>
          <w:lang w:val="en-GB"/>
        </w:rPr>
        <w:t>has moved beyond being a buzzword</w:t>
      </w:r>
      <w:r>
        <w:rPr>
          <w:rFonts w:asciiTheme="majorBidi" w:hAnsiTheme="majorBidi" w:cstheme="majorBidi"/>
          <w:color w:val="000000"/>
          <w:sz w:val="24"/>
          <w:szCs w:val="24"/>
          <w:lang w:val="en-GB"/>
        </w:rPr>
        <w:t>. W</w:t>
      </w:r>
      <w:r w:rsidRPr="00C67721">
        <w:rPr>
          <w:rFonts w:asciiTheme="majorBidi" w:hAnsiTheme="majorBidi" w:cstheme="majorBidi"/>
          <w:color w:val="000000"/>
          <w:sz w:val="24"/>
          <w:szCs w:val="24"/>
          <w:lang w:val="en-GB"/>
        </w:rPr>
        <w:t xml:space="preserve">ith </w:t>
      </w:r>
      <w:r>
        <w:rPr>
          <w:rFonts w:asciiTheme="majorBidi" w:hAnsiTheme="majorBidi" w:cstheme="majorBidi"/>
          <w:color w:val="000000"/>
          <w:sz w:val="24"/>
          <w:szCs w:val="24"/>
          <w:lang w:val="en-GB"/>
        </w:rPr>
        <w:t xml:space="preserve">the growing culture of </w:t>
      </w:r>
      <w:r w:rsidRPr="00C67721">
        <w:rPr>
          <w:rFonts w:asciiTheme="majorBidi" w:hAnsiTheme="majorBidi" w:cstheme="majorBidi"/>
          <w:color w:val="000000"/>
          <w:sz w:val="24"/>
          <w:szCs w:val="24"/>
          <w:lang w:val="en-GB"/>
        </w:rPr>
        <w:t>BYOD</w:t>
      </w:r>
      <w:r>
        <w:rPr>
          <w:rFonts w:asciiTheme="majorBidi" w:hAnsiTheme="majorBidi" w:cstheme="majorBidi"/>
          <w:color w:val="000000"/>
          <w:sz w:val="24"/>
          <w:szCs w:val="24"/>
          <w:lang w:val="en-GB"/>
        </w:rPr>
        <w:t xml:space="preserve"> (bring your own device)</w:t>
      </w:r>
      <w:r w:rsidRPr="00C67721">
        <w:rPr>
          <w:rFonts w:asciiTheme="majorBidi" w:hAnsiTheme="majorBidi" w:cstheme="majorBidi"/>
          <w:color w:val="000000"/>
          <w:sz w:val="24"/>
          <w:szCs w:val="24"/>
          <w:lang w:val="en-GB"/>
        </w:rPr>
        <w:t xml:space="preserve">, cloud computing, and remote workers, </w:t>
      </w:r>
      <w:r>
        <w:rPr>
          <w:rFonts w:asciiTheme="majorBidi" w:hAnsiTheme="majorBidi" w:cstheme="majorBidi"/>
          <w:color w:val="000000"/>
          <w:sz w:val="24"/>
          <w:szCs w:val="24"/>
          <w:lang w:val="en-GB"/>
        </w:rPr>
        <w:t>zero-trust tactics may soon become a</w:t>
      </w:r>
      <w:r w:rsidRPr="00C67721">
        <w:rPr>
          <w:rFonts w:asciiTheme="majorBidi" w:hAnsiTheme="majorBidi" w:cstheme="majorBidi"/>
          <w:color w:val="000000"/>
          <w:sz w:val="24"/>
          <w:szCs w:val="24"/>
          <w:lang w:val="en-GB"/>
        </w:rPr>
        <w:t xml:space="preserve"> mandatory as a network security </w:t>
      </w:r>
      <w:r>
        <w:rPr>
          <w:rFonts w:asciiTheme="majorBidi" w:hAnsiTheme="majorBidi" w:cstheme="majorBidi"/>
          <w:color w:val="000000"/>
          <w:sz w:val="24"/>
          <w:szCs w:val="24"/>
          <w:lang w:val="en-GB"/>
        </w:rPr>
        <w:t>approach</w:t>
      </w:r>
      <w:r w:rsidRPr="00C67721">
        <w:rPr>
          <w:rFonts w:asciiTheme="majorBidi" w:hAnsiTheme="majorBidi" w:cstheme="majorBidi"/>
          <w:color w:val="000000"/>
          <w:sz w:val="24"/>
          <w:szCs w:val="24"/>
          <w:lang w:val="en-GB"/>
        </w:rPr>
        <w:t xml:space="preserve">. </w:t>
      </w:r>
      <w:r>
        <w:rPr>
          <w:rFonts w:asciiTheme="majorBidi" w:hAnsiTheme="majorBidi" w:cstheme="majorBidi"/>
          <w:color w:val="000000"/>
          <w:sz w:val="24"/>
          <w:szCs w:val="24"/>
          <w:lang w:val="en-GB"/>
        </w:rPr>
        <w:t>The scope and rate of i</w:t>
      </w:r>
      <w:r w:rsidRPr="00C67721">
        <w:rPr>
          <w:rFonts w:asciiTheme="majorBidi" w:hAnsiTheme="majorBidi" w:cstheme="majorBidi"/>
          <w:color w:val="000000"/>
          <w:sz w:val="24"/>
          <w:szCs w:val="24"/>
          <w:lang w:val="en-GB"/>
        </w:rPr>
        <w:t>nsider threats are</w:t>
      </w:r>
      <w:r>
        <w:rPr>
          <w:rFonts w:asciiTheme="majorBidi" w:hAnsiTheme="majorBidi" w:cstheme="majorBidi"/>
          <w:color w:val="000000"/>
          <w:sz w:val="24"/>
          <w:szCs w:val="24"/>
          <w:lang w:val="en-GB"/>
        </w:rPr>
        <w:t xml:space="preserve"> growing at alarming rates, and the solutions for </w:t>
      </w:r>
      <w:r>
        <w:rPr>
          <w:rFonts w:asciiTheme="majorBidi" w:hAnsiTheme="majorBidi" w:cstheme="majorBidi"/>
          <w:color w:val="000000"/>
          <w:sz w:val="24"/>
          <w:szCs w:val="24"/>
          <w:lang w:val="en-GB"/>
        </w:rPr>
        <w:lastRenderedPageBreak/>
        <w:t>mitigating them must expand accordingly. The zero-trust tactic</w:t>
      </w:r>
      <w:r w:rsidRPr="00C67721">
        <w:rPr>
          <w:rFonts w:asciiTheme="majorBidi" w:hAnsiTheme="majorBidi" w:cstheme="majorBidi"/>
          <w:color w:val="000000"/>
          <w:sz w:val="24"/>
          <w:szCs w:val="24"/>
          <w:lang w:val="en-GB"/>
        </w:rPr>
        <w:t xml:space="preserve"> mandates visibility and mapping of secure </w:t>
      </w:r>
      <w:r>
        <w:rPr>
          <w:rFonts w:asciiTheme="majorBidi" w:hAnsiTheme="majorBidi" w:cstheme="majorBidi"/>
          <w:color w:val="000000"/>
          <w:sz w:val="24"/>
          <w:szCs w:val="24"/>
          <w:lang w:val="en-GB"/>
        </w:rPr>
        <w:t>entries</w:t>
      </w:r>
      <w:r w:rsidRPr="00C67721">
        <w:rPr>
          <w:rFonts w:asciiTheme="majorBidi" w:hAnsiTheme="majorBidi" w:cstheme="majorBidi"/>
          <w:color w:val="000000"/>
          <w:sz w:val="24"/>
          <w:szCs w:val="24"/>
          <w:lang w:val="en-GB"/>
        </w:rPr>
        <w:t xml:space="preserve"> to data and resources based on user and location</w:t>
      </w:r>
      <w:r>
        <w:rPr>
          <w:rFonts w:asciiTheme="majorBidi" w:hAnsiTheme="majorBidi" w:cstheme="majorBidi"/>
          <w:color w:val="000000"/>
          <w:sz w:val="24"/>
          <w:szCs w:val="24"/>
          <w:lang w:val="en-GB"/>
        </w:rPr>
        <w:t>, with the aim of reducing the</w:t>
      </w:r>
      <w:r w:rsidRPr="00C67721">
        <w:rPr>
          <w:rFonts w:asciiTheme="majorBidi" w:hAnsiTheme="majorBidi" w:cstheme="majorBidi"/>
          <w:color w:val="000000"/>
          <w:sz w:val="24"/>
          <w:szCs w:val="24"/>
          <w:lang w:val="en-GB"/>
        </w:rPr>
        <w:t xml:space="preserve"> pathways for attackers and malware</w:t>
      </w:r>
      <w:r>
        <w:rPr>
          <w:rFonts w:asciiTheme="majorBidi" w:hAnsiTheme="majorBidi" w:cstheme="majorBidi"/>
          <w:color w:val="000000"/>
          <w:sz w:val="24"/>
          <w:szCs w:val="24"/>
          <w:lang w:val="en-GB"/>
        </w:rPr>
        <w:t xml:space="preserve"> to enter the system</w:t>
      </w:r>
      <w:r w:rsidRPr="00C67721">
        <w:rPr>
          <w:rFonts w:asciiTheme="majorBidi" w:hAnsiTheme="majorBidi" w:cstheme="majorBidi"/>
          <w:color w:val="000000"/>
          <w:sz w:val="24"/>
          <w:szCs w:val="24"/>
          <w:lang w:val="en-GB"/>
        </w:rPr>
        <w:t xml:space="preserve">. </w:t>
      </w:r>
      <w:r>
        <w:rPr>
          <w:rFonts w:asciiTheme="majorBidi" w:hAnsiTheme="majorBidi" w:cstheme="majorBidi"/>
          <w:color w:val="000000"/>
          <w:sz w:val="24"/>
          <w:szCs w:val="24"/>
          <w:lang w:val="en-GB"/>
        </w:rPr>
        <w:t>The zero-trust approach also requires the</w:t>
      </w:r>
      <w:r w:rsidRPr="00C67721">
        <w:rPr>
          <w:rFonts w:asciiTheme="majorBidi" w:hAnsiTheme="majorBidi" w:cstheme="majorBidi"/>
          <w:color w:val="000000"/>
          <w:sz w:val="24"/>
          <w:szCs w:val="24"/>
          <w:lang w:val="en-GB"/>
        </w:rPr>
        <w:t xml:space="preserve"> examination and logging </w:t>
      </w:r>
      <w:r>
        <w:rPr>
          <w:rFonts w:asciiTheme="majorBidi" w:hAnsiTheme="majorBidi" w:cstheme="majorBidi"/>
          <w:color w:val="000000"/>
          <w:sz w:val="24"/>
          <w:szCs w:val="24"/>
          <w:lang w:val="en-GB"/>
        </w:rPr>
        <w:t xml:space="preserve">of </w:t>
      </w:r>
      <w:r w:rsidRPr="00C67721">
        <w:rPr>
          <w:rFonts w:asciiTheme="majorBidi" w:hAnsiTheme="majorBidi" w:cstheme="majorBidi"/>
          <w:color w:val="000000"/>
          <w:sz w:val="24"/>
          <w:szCs w:val="24"/>
          <w:lang w:val="en-GB"/>
        </w:rPr>
        <w:t xml:space="preserve">all traffic, </w:t>
      </w:r>
      <w:r>
        <w:rPr>
          <w:rFonts w:asciiTheme="majorBidi" w:hAnsiTheme="majorBidi" w:cstheme="majorBidi"/>
          <w:color w:val="000000"/>
          <w:sz w:val="24"/>
          <w:szCs w:val="24"/>
          <w:lang w:val="en-GB"/>
        </w:rPr>
        <w:t>the implementation of</w:t>
      </w:r>
      <w:r w:rsidRPr="00C67721">
        <w:rPr>
          <w:rFonts w:asciiTheme="majorBidi" w:hAnsiTheme="majorBidi" w:cstheme="majorBidi"/>
          <w:color w:val="000000"/>
          <w:sz w:val="24"/>
          <w:szCs w:val="24"/>
          <w:lang w:val="en-GB"/>
        </w:rPr>
        <w:t xml:space="preserve"> security rules based on business policies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and </w:t>
      </w:r>
      <w:r>
        <w:rPr>
          <w:rFonts w:asciiTheme="majorBidi" w:hAnsiTheme="majorBidi" w:cstheme="majorBidi"/>
          <w:color w:val="000000"/>
          <w:sz w:val="24"/>
          <w:szCs w:val="24"/>
          <w:lang w:val="en-GB"/>
        </w:rPr>
        <w:t>the use of</w:t>
      </w:r>
      <w:r w:rsidRPr="00C67721">
        <w:rPr>
          <w:rFonts w:asciiTheme="majorBidi" w:hAnsiTheme="majorBidi" w:cstheme="majorBidi"/>
          <w:color w:val="000000"/>
          <w:sz w:val="24"/>
          <w:szCs w:val="24"/>
          <w:lang w:val="en-GB"/>
        </w:rPr>
        <w:t xml:space="preserve"> multiple authentication methods to counter attacks.</w:t>
      </w:r>
    </w:p>
    <w:p w14:paraId="50B63DB7"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7A6A814D" w14:textId="77777777" w:rsidR="00B1343A" w:rsidRDefault="00B1343A" w:rsidP="00B1343A">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Enterprise mobility</w:t>
      </w:r>
      <w:r>
        <w:rPr>
          <w:rFonts w:asciiTheme="majorBidi" w:hAnsiTheme="majorBidi" w:cstheme="majorBidi"/>
          <w:color w:val="000000"/>
          <w:sz w:val="24"/>
          <w:szCs w:val="24"/>
          <w:lang w:val="en-GB"/>
        </w:rPr>
        <w:t xml:space="preserve"> has increased as employers adapt to the emergence of the BYOD trend and strive to meet </w:t>
      </w:r>
      <w:r w:rsidRPr="00C67721">
        <w:rPr>
          <w:rFonts w:asciiTheme="majorBidi" w:hAnsiTheme="majorBidi" w:cstheme="majorBidi"/>
          <w:color w:val="000000"/>
          <w:sz w:val="24"/>
          <w:szCs w:val="24"/>
          <w:lang w:val="en-GB"/>
        </w:rPr>
        <w:t>employees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preferences for smartphones, tablets, and portable computers at work.</w:t>
      </w:r>
      <w:r>
        <w:rPr>
          <w:rFonts w:asciiTheme="majorBidi" w:hAnsiTheme="majorBidi" w:cstheme="majorBidi"/>
          <w:color w:val="000000"/>
          <w:sz w:val="24"/>
          <w:szCs w:val="24"/>
          <w:lang w:val="en-GB"/>
        </w:rPr>
        <w:t xml:space="preserve"> This trend affects</w:t>
      </w:r>
      <w:r w:rsidRPr="00C67721">
        <w:rPr>
          <w:rFonts w:asciiTheme="majorBidi" w:hAnsiTheme="majorBidi" w:cstheme="majorBidi"/>
          <w:color w:val="000000"/>
          <w:sz w:val="24"/>
          <w:szCs w:val="24"/>
          <w:lang w:val="en-GB"/>
        </w:rPr>
        <w:t xml:space="preserve"> the </w:t>
      </w:r>
      <w:r>
        <w:rPr>
          <w:rFonts w:asciiTheme="majorBidi" w:hAnsiTheme="majorBidi" w:cstheme="majorBidi"/>
          <w:color w:val="000000"/>
          <w:sz w:val="24"/>
          <w:szCs w:val="24"/>
          <w:lang w:val="en-GB"/>
        </w:rPr>
        <w:t>hardware that needs protection. As a result,</w:t>
      </w:r>
      <w:r w:rsidRPr="00C67721">
        <w:rPr>
          <w:rFonts w:asciiTheme="majorBidi" w:hAnsiTheme="majorBidi" w:cstheme="majorBidi"/>
          <w:color w:val="000000"/>
          <w:sz w:val="24"/>
          <w:szCs w:val="24"/>
          <w:lang w:val="en-GB"/>
        </w:rPr>
        <w:t xml:space="preserve"> network security framework</w:t>
      </w:r>
      <w:r>
        <w:rPr>
          <w:rFonts w:asciiTheme="majorBidi" w:hAnsiTheme="majorBidi" w:cstheme="majorBidi"/>
          <w:color w:val="000000"/>
          <w:sz w:val="24"/>
          <w:szCs w:val="24"/>
          <w:lang w:val="en-GB"/>
        </w:rPr>
        <w:t>s</w:t>
      </w:r>
      <w:r w:rsidRPr="00C67721">
        <w:rPr>
          <w:rFonts w:asciiTheme="majorBidi" w:hAnsiTheme="majorBidi" w:cstheme="majorBidi"/>
          <w:color w:val="000000"/>
          <w:sz w:val="24"/>
          <w:szCs w:val="24"/>
          <w:lang w:val="en-GB"/>
        </w:rPr>
        <w:t xml:space="preserve"> and solutions </w:t>
      </w:r>
      <w:r>
        <w:rPr>
          <w:rFonts w:asciiTheme="majorBidi" w:hAnsiTheme="majorBidi" w:cstheme="majorBidi"/>
          <w:color w:val="000000"/>
          <w:sz w:val="24"/>
          <w:szCs w:val="24"/>
          <w:lang w:val="en-GB"/>
        </w:rPr>
        <w:t xml:space="preserve">must adjust and </w:t>
      </w:r>
      <w:r w:rsidRPr="00C67721">
        <w:rPr>
          <w:rFonts w:asciiTheme="majorBidi" w:hAnsiTheme="majorBidi" w:cstheme="majorBidi"/>
          <w:color w:val="000000"/>
          <w:sz w:val="24"/>
          <w:szCs w:val="24"/>
          <w:lang w:val="en-GB"/>
        </w:rPr>
        <w:t>change to meet BYOD</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enabled workplaces</w:t>
      </w:r>
      <w:r>
        <w:rPr>
          <w:rFonts w:asciiTheme="majorBidi" w:hAnsiTheme="majorBidi" w:cstheme="majorBidi"/>
          <w:color w:val="000000"/>
          <w:sz w:val="24"/>
          <w:szCs w:val="24"/>
          <w:lang w:val="en-GB"/>
        </w:rPr>
        <w:t>, becoming more</w:t>
      </w:r>
      <w:r w:rsidRPr="00C67721">
        <w:rPr>
          <w:rFonts w:asciiTheme="majorBidi" w:hAnsiTheme="majorBidi" w:cstheme="majorBidi"/>
          <w:color w:val="000000"/>
          <w:sz w:val="24"/>
          <w:szCs w:val="24"/>
          <w:lang w:val="en-GB"/>
        </w:rPr>
        <w:t xml:space="preserve"> flexible </w:t>
      </w:r>
      <w:r>
        <w:rPr>
          <w:rFonts w:asciiTheme="majorBidi" w:hAnsiTheme="majorBidi" w:cstheme="majorBidi"/>
          <w:color w:val="000000"/>
          <w:sz w:val="24"/>
          <w:szCs w:val="24"/>
          <w:lang w:val="en-GB"/>
        </w:rPr>
        <w:t xml:space="preserve">so that they can </w:t>
      </w:r>
      <w:r w:rsidRPr="00C67721">
        <w:rPr>
          <w:rFonts w:asciiTheme="majorBidi" w:hAnsiTheme="majorBidi" w:cstheme="majorBidi"/>
          <w:color w:val="000000"/>
          <w:sz w:val="24"/>
          <w:szCs w:val="24"/>
          <w:lang w:val="en-GB"/>
        </w:rPr>
        <w:t xml:space="preserve">adapt to different operating systems, hardware and software. </w:t>
      </w:r>
    </w:p>
    <w:p w14:paraId="62EF4F6C"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11C6C42B" w14:textId="77777777" w:rsidR="00B1343A" w:rsidRDefault="00B1343A" w:rsidP="00B1343A">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The advanced technologies in network security</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such as AI and ML-enabled network security systems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enhance prevailing defence capabilities and over time, learn to identify unusual patterns and </w:t>
      </w:r>
      <w:r>
        <w:rPr>
          <w:rFonts w:asciiTheme="majorBidi" w:hAnsiTheme="majorBidi" w:cstheme="majorBidi"/>
          <w:color w:val="000000"/>
          <w:sz w:val="24"/>
          <w:szCs w:val="24"/>
          <w:lang w:val="en-GB"/>
        </w:rPr>
        <w:t>hostile</w:t>
      </w:r>
      <w:r w:rsidRPr="00C67721">
        <w:rPr>
          <w:rFonts w:asciiTheme="majorBidi" w:hAnsiTheme="majorBidi" w:cstheme="majorBidi"/>
          <w:color w:val="000000"/>
          <w:sz w:val="24"/>
          <w:szCs w:val="24"/>
          <w:lang w:val="en-GB"/>
        </w:rPr>
        <w:t xml:space="preserve"> activities. </w:t>
      </w:r>
      <w:r>
        <w:rPr>
          <w:rFonts w:asciiTheme="majorBidi" w:hAnsiTheme="majorBidi" w:cstheme="majorBidi"/>
          <w:color w:val="000000"/>
          <w:sz w:val="24"/>
          <w:szCs w:val="24"/>
          <w:lang w:val="en-GB"/>
        </w:rPr>
        <w:t>These methods help</w:t>
      </w:r>
      <w:r w:rsidRPr="00C67721">
        <w:rPr>
          <w:rFonts w:asciiTheme="majorBidi" w:hAnsiTheme="majorBidi" w:cstheme="majorBidi"/>
          <w:color w:val="000000"/>
          <w:sz w:val="24"/>
          <w:szCs w:val="24"/>
          <w:lang w:val="en-GB"/>
        </w:rPr>
        <w:t xml:space="preserve"> to detect and stop known </w:t>
      </w:r>
      <w:r>
        <w:rPr>
          <w:rFonts w:asciiTheme="majorBidi" w:hAnsiTheme="majorBidi" w:cstheme="majorBidi"/>
          <w:color w:val="000000"/>
          <w:sz w:val="24"/>
          <w:szCs w:val="24"/>
          <w:lang w:val="en-GB"/>
        </w:rPr>
        <w:t>threats</w:t>
      </w:r>
      <w:r w:rsidRPr="00C67721">
        <w:rPr>
          <w:rFonts w:asciiTheme="majorBidi" w:hAnsiTheme="majorBidi" w:cstheme="majorBidi"/>
          <w:color w:val="000000"/>
          <w:sz w:val="24"/>
          <w:szCs w:val="24"/>
          <w:lang w:val="en-GB"/>
        </w:rPr>
        <w:t>. The real value however,</w:t>
      </w:r>
      <w:r>
        <w:rPr>
          <w:rFonts w:asciiTheme="majorBidi" w:hAnsiTheme="majorBidi" w:cstheme="majorBidi"/>
          <w:color w:val="000000"/>
          <w:sz w:val="24"/>
          <w:szCs w:val="24"/>
          <w:lang w:val="en-GB"/>
        </w:rPr>
        <w:t xml:space="preserve"> emerges</w:t>
      </w:r>
      <w:r w:rsidRPr="00C67721">
        <w:rPr>
          <w:rFonts w:asciiTheme="majorBidi" w:hAnsiTheme="majorBidi" w:cstheme="majorBidi"/>
          <w:color w:val="000000"/>
          <w:sz w:val="24"/>
          <w:szCs w:val="24"/>
          <w:lang w:val="en-GB"/>
        </w:rPr>
        <w:t xml:space="preserve"> when encrypted web traffic can be monitored for unseen variations of known risks or associated new threats or new malware threats. Automatic alerts to security teams concerning unusual patterns increase the effectiveness of the system by dealing with skills and resource gaps.</w:t>
      </w:r>
    </w:p>
    <w:p w14:paraId="1160689C"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3A99EAFC" w14:textId="2FF6C47A" w:rsidR="00B1343A" w:rsidRPr="00B81B96" w:rsidRDefault="00CD449B" w:rsidP="00B1343A">
      <w:pPr>
        <w:spacing w:after="0" w:line="360" w:lineRule="auto"/>
        <w:jc w:val="both"/>
        <w:rPr>
          <w:rFonts w:asciiTheme="majorBidi" w:hAnsiTheme="majorBidi" w:cstheme="majorBidi"/>
          <w:b/>
          <w:bCs/>
          <w:i/>
          <w:iCs/>
          <w:color w:val="000000"/>
          <w:sz w:val="24"/>
          <w:szCs w:val="24"/>
          <w:lang w:val="en-GB"/>
        </w:rPr>
      </w:pPr>
      <w:r>
        <w:rPr>
          <w:rFonts w:asciiTheme="majorBidi" w:hAnsiTheme="majorBidi" w:cstheme="majorBidi"/>
          <w:b/>
          <w:bCs/>
          <w:i/>
          <w:iCs/>
          <w:color w:val="000000"/>
          <w:sz w:val="24"/>
          <w:szCs w:val="24"/>
          <w:lang w:val="en-GB"/>
        </w:rPr>
        <w:t xml:space="preserve">10.2 </w:t>
      </w:r>
      <w:r w:rsidR="00B1343A" w:rsidRPr="00B81B96">
        <w:rPr>
          <w:rFonts w:asciiTheme="majorBidi" w:hAnsiTheme="majorBidi" w:cstheme="majorBidi"/>
          <w:b/>
          <w:bCs/>
          <w:i/>
          <w:iCs/>
          <w:color w:val="000000"/>
          <w:sz w:val="24"/>
          <w:szCs w:val="24"/>
          <w:lang w:val="en-GB"/>
        </w:rPr>
        <w:t>Factors Driving the Adoption of Network Security</w:t>
      </w:r>
    </w:p>
    <w:p w14:paraId="3DD895DF" w14:textId="77777777" w:rsidR="00B1343A" w:rsidRDefault="00B1343A" w:rsidP="00B1343A">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The exponential rise in connected devices and</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consequently, the increase in data and information that networks have access to, mandate the </w:t>
      </w:r>
      <w:r>
        <w:rPr>
          <w:rFonts w:asciiTheme="majorBidi" w:hAnsiTheme="majorBidi" w:cstheme="majorBidi"/>
          <w:color w:val="000000"/>
          <w:sz w:val="24"/>
          <w:szCs w:val="24"/>
          <w:lang w:val="en-GB"/>
        </w:rPr>
        <w:t>adoption of</w:t>
      </w:r>
      <w:r w:rsidRPr="00C67721">
        <w:rPr>
          <w:rFonts w:asciiTheme="majorBidi" w:hAnsiTheme="majorBidi" w:cstheme="majorBidi"/>
          <w:color w:val="000000"/>
          <w:sz w:val="24"/>
          <w:szCs w:val="24"/>
          <w:lang w:val="en-GB"/>
        </w:rPr>
        <w:t xml:space="preserve"> comprehensive security</w:t>
      </w:r>
      <w:r>
        <w:rPr>
          <w:rFonts w:asciiTheme="majorBidi" w:hAnsiTheme="majorBidi" w:cstheme="majorBidi"/>
          <w:color w:val="000000"/>
          <w:sz w:val="24"/>
          <w:szCs w:val="24"/>
          <w:lang w:val="en-GB"/>
        </w:rPr>
        <w:t xml:space="preserve"> measures</w:t>
      </w:r>
      <w:r w:rsidRPr="00C67721">
        <w:rPr>
          <w:rFonts w:asciiTheme="majorBidi" w:hAnsiTheme="majorBidi" w:cstheme="majorBidi"/>
          <w:color w:val="000000"/>
          <w:sz w:val="24"/>
          <w:szCs w:val="24"/>
          <w:lang w:val="en-GB"/>
        </w:rPr>
        <w:t xml:space="preserve">. </w:t>
      </w:r>
    </w:p>
    <w:p w14:paraId="38FA5B10" w14:textId="77777777" w:rsidR="00B1343A" w:rsidRPr="00C67721" w:rsidRDefault="00B1343A" w:rsidP="00156B7E">
      <w:pPr>
        <w:spacing w:after="0" w:line="240" w:lineRule="auto"/>
        <w:jc w:val="both"/>
        <w:rPr>
          <w:rFonts w:asciiTheme="majorBidi" w:hAnsiTheme="majorBidi" w:cstheme="majorBidi"/>
          <w:color w:val="000000"/>
          <w:sz w:val="24"/>
          <w:szCs w:val="24"/>
          <w:lang w:val="en-GB"/>
        </w:rPr>
      </w:pPr>
    </w:p>
    <w:p w14:paraId="7784407D" w14:textId="70DDF95D" w:rsidR="00B1343A" w:rsidRPr="00B81B96" w:rsidRDefault="00B1343A" w:rsidP="00156B7E">
      <w:pPr>
        <w:spacing w:after="0" w:line="240" w:lineRule="auto"/>
        <w:jc w:val="both"/>
        <w:rPr>
          <w:rFonts w:asciiTheme="majorBidi" w:hAnsiTheme="majorBidi" w:cstheme="majorBidi"/>
          <w:b/>
          <w:bCs/>
          <w:color w:val="000000"/>
          <w:sz w:val="24"/>
          <w:szCs w:val="24"/>
          <w:lang w:val="en-GB"/>
        </w:rPr>
      </w:pPr>
      <w:r w:rsidRPr="00B81B96">
        <w:rPr>
          <w:rFonts w:asciiTheme="majorBidi" w:hAnsiTheme="majorBidi" w:cstheme="majorBidi"/>
          <w:b/>
          <w:bCs/>
          <w:color w:val="000000"/>
          <w:sz w:val="24"/>
          <w:szCs w:val="24"/>
          <w:lang w:val="en-GB"/>
        </w:rPr>
        <w:t xml:space="preserve">Table </w:t>
      </w:r>
      <w:r>
        <w:rPr>
          <w:rFonts w:asciiTheme="majorBidi" w:hAnsiTheme="majorBidi" w:cstheme="majorBidi"/>
          <w:b/>
          <w:bCs/>
          <w:color w:val="000000"/>
          <w:sz w:val="24"/>
          <w:szCs w:val="24"/>
          <w:lang w:val="en-GB"/>
        </w:rPr>
        <w:t>10</w:t>
      </w:r>
      <w:r w:rsidR="00156B7E">
        <w:rPr>
          <w:rFonts w:asciiTheme="majorBidi" w:hAnsiTheme="majorBidi" w:cstheme="majorBidi"/>
          <w:b/>
          <w:bCs/>
          <w:color w:val="000000"/>
          <w:sz w:val="24"/>
          <w:szCs w:val="24"/>
          <w:lang w:val="en-GB"/>
        </w:rPr>
        <w:t>.2</w:t>
      </w:r>
      <w:r w:rsidRPr="00B81B96">
        <w:rPr>
          <w:rFonts w:asciiTheme="majorBidi" w:hAnsiTheme="majorBidi" w:cstheme="majorBidi"/>
          <w:b/>
          <w:bCs/>
          <w:color w:val="000000"/>
          <w:sz w:val="24"/>
          <w:szCs w:val="24"/>
          <w:lang w:val="en-GB"/>
        </w:rPr>
        <w:t>: Four Major Drivers Affecting the Adoption of Network Security Measures</w:t>
      </w:r>
    </w:p>
    <w:tbl>
      <w:tblPr>
        <w:tblStyle w:val="LightShading-Accent1"/>
        <w:tblW w:w="0" w:type="auto"/>
        <w:jc w:val="center"/>
        <w:tblLook w:val="04A0" w:firstRow="1" w:lastRow="0" w:firstColumn="1" w:lastColumn="0" w:noHBand="0" w:noVBand="1"/>
      </w:tblPr>
      <w:tblGrid>
        <w:gridCol w:w="2808"/>
        <w:gridCol w:w="6048"/>
      </w:tblGrid>
      <w:tr w:rsidR="00B1343A" w:rsidRPr="00C67721" w14:paraId="62646BBC" w14:textId="77777777" w:rsidTr="00C036A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56" w:type="dxa"/>
            <w:gridSpan w:val="2"/>
          </w:tcPr>
          <w:p w14:paraId="27AAE6C9" w14:textId="77777777" w:rsidR="00B1343A" w:rsidRPr="00C67721" w:rsidRDefault="00B1343A" w:rsidP="00C036AE">
            <w:pPr>
              <w:spacing w:after="0" w:line="360" w:lineRule="auto"/>
              <w:jc w:val="both"/>
              <w:rPr>
                <w:rFonts w:asciiTheme="majorBidi" w:hAnsiTheme="majorBidi" w:cstheme="majorBidi"/>
                <w:b w:val="0"/>
                <w:bCs w:val="0"/>
                <w:color w:val="000000"/>
                <w:sz w:val="24"/>
                <w:szCs w:val="24"/>
                <w:lang w:val="en-GB"/>
              </w:rPr>
            </w:pPr>
          </w:p>
        </w:tc>
      </w:tr>
      <w:tr w:rsidR="00B1343A" w:rsidRPr="00C67721" w14:paraId="18EA5480" w14:textId="77777777" w:rsidTr="00C03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8" w:type="dxa"/>
          </w:tcPr>
          <w:p w14:paraId="4185E669" w14:textId="77777777" w:rsidR="00B1343A" w:rsidRPr="00C67721" w:rsidRDefault="00B1343A" w:rsidP="00C036AE">
            <w:pPr>
              <w:spacing w:after="0" w:line="240" w:lineRule="auto"/>
              <w:jc w:val="both"/>
              <w:rPr>
                <w:rFonts w:asciiTheme="majorBidi" w:hAnsiTheme="majorBidi" w:cstheme="majorBidi"/>
                <w:b w:val="0"/>
                <w:bCs w:val="0"/>
                <w:color w:val="000000"/>
                <w:sz w:val="24"/>
                <w:szCs w:val="24"/>
                <w:lang w:val="en-GB"/>
              </w:rPr>
            </w:pPr>
            <w:r w:rsidRPr="00C67721">
              <w:rPr>
                <w:rFonts w:asciiTheme="majorBidi" w:hAnsiTheme="majorBidi" w:cstheme="majorBidi"/>
                <w:b w:val="0"/>
                <w:bCs w:val="0"/>
                <w:color w:val="000000"/>
                <w:sz w:val="24"/>
                <w:szCs w:val="24"/>
                <w:lang w:val="en-GB"/>
              </w:rPr>
              <w:t xml:space="preserve">Digital Transformation in Telecommunication and </w:t>
            </w:r>
            <w:r>
              <w:rPr>
                <w:rFonts w:asciiTheme="majorBidi" w:hAnsiTheme="majorBidi" w:cstheme="majorBidi"/>
                <w:b w:val="0"/>
                <w:bCs w:val="0"/>
                <w:color w:val="000000"/>
                <w:sz w:val="24"/>
                <w:szCs w:val="24"/>
                <w:lang w:val="en-GB"/>
              </w:rPr>
              <w:t>O</w:t>
            </w:r>
            <w:r w:rsidRPr="00C67721">
              <w:rPr>
                <w:rFonts w:asciiTheme="majorBidi" w:hAnsiTheme="majorBidi" w:cstheme="majorBidi"/>
                <w:b w:val="0"/>
                <w:bCs w:val="0"/>
                <w:color w:val="000000"/>
                <w:sz w:val="24"/>
                <w:szCs w:val="24"/>
                <w:lang w:val="en-GB"/>
              </w:rPr>
              <w:t xml:space="preserve">ther </w:t>
            </w:r>
            <w:r>
              <w:rPr>
                <w:rFonts w:asciiTheme="majorBidi" w:hAnsiTheme="majorBidi" w:cstheme="majorBidi"/>
                <w:b w:val="0"/>
                <w:bCs w:val="0"/>
                <w:color w:val="000000"/>
                <w:sz w:val="24"/>
                <w:szCs w:val="24"/>
                <w:lang w:val="en-GB"/>
              </w:rPr>
              <w:t>I</w:t>
            </w:r>
            <w:r w:rsidRPr="00C67721">
              <w:rPr>
                <w:rFonts w:asciiTheme="majorBidi" w:hAnsiTheme="majorBidi" w:cstheme="majorBidi"/>
                <w:b w:val="0"/>
                <w:bCs w:val="0"/>
                <w:color w:val="000000"/>
                <w:sz w:val="24"/>
                <w:szCs w:val="24"/>
                <w:lang w:val="en-GB"/>
              </w:rPr>
              <w:t xml:space="preserve">ndustries </w:t>
            </w:r>
          </w:p>
        </w:tc>
        <w:tc>
          <w:tcPr>
            <w:tcW w:w="6048" w:type="dxa"/>
          </w:tcPr>
          <w:p w14:paraId="48E51F30" w14:textId="77777777" w:rsidR="00B1343A" w:rsidRPr="00C67721" w:rsidRDefault="00B1343A" w:rsidP="00C036A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 xml:space="preserve">In </w:t>
            </w:r>
            <w:r>
              <w:rPr>
                <w:rFonts w:asciiTheme="majorBidi" w:hAnsiTheme="majorBidi" w:cstheme="majorBidi"/>
                <w:color w:val="000000"/>
                <w:sz w:val="24"/>
                <w:szCs w:val="24"/>
                <w:lang w:val="en-GB"/>
              </w:rPr>
              <w:t>addition</w:t>
            </w:r>
            <w:r w:rsidRPr="00C67721">
              <w:rPr>
                <w:rFonts w:asciiTheme="majorBidi" w:hAnsiTheme="majorBidi" w:cstheme="majorBidi"/>
                <w:color w:val="000000"/>
                <w:sz w:val="24"/>
                <w:szCs w:val="24"/>
                <w:lang w:val="en-GB"/>
              </w:rPr>
              <w:t xml:space="preserve"> to the increasing number of mobile and connected devices, the implementation of other technologies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such as Cloud, AI and M</w:t>
            </w:r>
            <w:r>
              <w:rPr>
                <w:rFonts w:asciiTheme="majorBidi" w:hAnsiTheme="majorBidi" w:cstheme="majorBidi"/>
                <w:color w:val="000000"/>
                <w:sz w:val="24"/>
                <w:szCs w:val="24"/>
                <w:lang w:val="en-GB"/>
              </w:rPr>
              <w:t xml:space="preserve">achine Learning </w:t>
            </w:r>
            <w:r>
              <w:rPr>
                <w:rFonts w:asciiTheme="majorBidi" w:hAnsiTheme="majorBidi" w:cstheme="majorBidi"/>
                <w:color w:val="000000"/>
                <w:sz w:val="24"/>
                <w:szCs w:val="24"/>
                <w:lang w:val="en-GB"/>
              </w:rPr>
              <w:lastRenderedPageBreak/>
              <w:t>(M</w:t>
            </w:r>
            <w:r w:rsidRPr="00C67721">
              <w:rPr>
                <w:rFonts w:asciiTheme="majorBidi" w:hAnsiTheme="majorBidi" w:cstheme="majorBidi"/>
                <w:color w:val="000000"/>
                <w:sz w:val="24"/>
                <w:szCs w:val="24"/>
                <w:lang w:val="en-GB"/>
              </w:rPr>
              <w:t>L</w:t>
            </w:r>
            <w:r>
              <w:rPr>
                <w:rFonts w:asciiTheme="majorBidi" w:hAnsiTheme="majorBidi" w:cstheme="majorBidi"/>
                <w:color w:val="000000"/>
                <w:sz w:val="24"/>
                <w:szCs w:val="24"/>
                <w:lang w:val="en-GB"/>
              </w:rPr>
              <w:t xml:space="preserve">) is also creating a </w:t>
            </w:r>
            <w:r w:rsidRPr="00C67721">
              <w:rPr>
                <w:rFonts w:asciiTheme="majorBidi" w:hAnsiTheme="majorBidi" w:cstheme="majorBidi"/>
                <w:color w:val="000000"/>
                <w:sz w:val="24"/>
                <w:szCs w:val="24"/>
                <w:lang w:val="en-GB"/>
              </w:rPr>
              <w:t>digital transformation in industries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Th</w:t>
            </w:r>
            <w:r>
              <w:rPr>
                <w:rFonts w:asciiTheme="majorBidi" w:hAnsiTheme="majorBidi" w:cstheme="majorBidi"/>
                <w:color w:val="000000"/>
                <w:sz w:val="24"/>
                <w:szCs w:val="24"/>
                <w:lang w:val="en-GB"/>
              </w:rPr>
              <w:t>eir use</w:t>
            </w:r>
            <w:r w:rsidRPr="00C67721">
              <w:rPr>
                <w:rFonts w:asciiTheme="majorBidi" w:hAnsiTheme="majorBidi" w:cstheme="majorBidi"/>
                <w:color w:val="000000"/>
                <w:sz w:val="24"/>
                <w:szCs w:val="24"/>
                <w:lang w:val="en-GB"/>
              </w:rPr>
              <w:t xml:space="preserve"> increases the complexity of the network, </w:t>
            </w:r>
            <w:r>
              <w:rPr>
                <w:rFonts w:asciiTheme="majorBidi" w:hAnsiTheme="majorBidi" w:cstheme="majorBidi"/>
                <w:color w:val="000000"/>
                <w:sz w:val="24"/>
                <w:szCs w:val="24"/>
                <w:lang w:val="en-GB"/>
              </w:rPr>
              <w:t>adding</w:t>
            </w:r>
            <w:r w:rsidRPr="00C67721">
              <w:rPr>
                <w:rFonts w:asciiTheme="majorBidi" w:hAnsiTheme="majorBidi" w:cstheme="majorBidi"/>
                <w:color w:val="000000"/>
                <w:sz w:val="24"/>
                <w:szCs w:val="24"/>
                <w:lang w:val="en-GB"/>
              </w:rPr>
              <w:t xml:space="preserve"> numerous endpoints</w:t>
            </w:r>
            <w:r>
              <w:rPr>
                <w:rFonts w:asciiTheme="majorBidi" w:hAnsiTheme="majorBidi" w:cstheme="majorBidi"/>
                <w:color w:val="000000"/>
                <w:sz w:val="24"/>
                <w:szCs w:val="24"/>
                <w:lang w:val="en-GB"/>
              </w:rPr>
              <w:t xml:space="preserve"> and</w:t>
            </w:r>
            <w:r w:rsidRPr="00C67721">
              <w:rPr>
                <w:rFonts w:asciiTheme="majorBidi" w:hAnsiTheme="majorBidi" w:cstheme="majorBidi"/>
                <w:color w:val="000000"/>
                <w:sz w:val="24"/>
                <w:szCs w:val="24"/>
                <w:lang w:val="en-GB"/>
              </w:rPr>
              <w:t xml:space="preserve"> hybrid cloud structure</w:t>
            </w:r>
            <w:r>
              <w:rPr>
                <w:rFonts w:asciiTheme="majorBidi" w:hAnsiTheme="majorBidi" w:cstheme="majorBidi"/>
                <w:color w:val="000000"/>
                <w:sz w:val="24"/>
                <w:szCs w:val="24"/>
                <w:lang w:val="en-GB"/>
              </w:rPr>
              <w:t>s. Consequently</w:t>
            </w:r>
            <w:r w:rsidRPr="00C67721">
              <w:rPr>
                <w:rFonts w:asciiTheme="majorBidi" w:hAnsiTheme="majorBidi" w:cstheme="majorBidi"/>
                <w:color w:val="000000"/>
                <w:sz w:val="24"/>
                <w:szCs w:val="24"/>
                <w:lang w:val="en-GB"/>
              </w:rPr>
              <w:t xml:space="preserve">, single-layered security architectures </w:t>
            </w:r>
            <w:r>
              <w:rPr>
                <w:rFonts w:asciiTheme="majorBidi" w:hAnsiTheme="majorBidi" w:cstheme="majorBidi"/>
                <w:color w:val="000000"/>
                <w:sz w:val="24"/>
                <w:szCs w:val="24"/>
                <w:lang w:val="en-GB"/>
              </w:rPr>
              <w:t>have become</w:t>
            </w:r>
            <w:r w:rsidRPr="00C67721">
              <w:rPr>
                <w:rFonts w:asciiTheme="majorBidi" w:hAnsiTheme="majorBidi" w:cstheme="majorBidi"/>
                <w:color w:val="000000"/>
                <w:sz w:val="24"/>
                <w:szCs w:val="24"/>
                <w:lang w:val="en-GB"/>
              </w:rPr>
              <w:t xml:space="preserve"> unsuccessful, leading to the adoption of multi-layered and all-inclusive network security</w:t>
            </w:r>
            <w:r>
              <w:rPr>
                <w:rFonts w:asciiTheme="majorBidi" w:hAnsiTheme="majorBidi" w:cstheme="majorBidi"/>
                <w:color w:val="000000"/>
                <w:sz w:val="24"/>
                <w:szCs w:val="24"/>
                <w:lang w:val="en-GB"/>
              </w:rPr>
              <w:t xml:space="preserve"> measures</w:t>
            </w:r>
            <w:r w:rsidRPr="00C67721">
              <w:rPr>
                <w:rFonts w:asciiTheme="majorBidi" w:hAnsiTheme="majorBidi" w:cstheme="majorBidi"/>
                <w:color w:val="000000"/>
                <w:sz w:val="24"/>
                <w:szCs w:val="24"/>
                <w:lang w:val="en-GB"/>
              </w:rPr>
              <w:t>.</w:t>
            </w:r>
          </w:p>
        </w:tc>
      </w:tr>
      <w:tr w:rsidR="00B1343A" w:rsidRPr="00C67721" w14:paraId="4A2B3BD1" w14:textId="77777777" w:rsidTr="00C036AE">
        <w:trPr>
          <w:jc w:val="center"/>
        </w:trPr>
        <w:tc>
          <w:tcPr>
            <w:cnfStyle w:val="001000000000" w:firstRow="0" w:lastRow="0" w:firstColumn="1" w:lastColumn="0" w:oddVBand="0" w:evenVBand="0" w:oddHBand="0" w:evenHBand="0" w:firstRowFirstColumn="0" w:firstRowLastColumn="0" w:lastRowFirstColumn="0" w:lastRowLastColumn="0"/>
            <w:tcW w:w="2808" w:type="dxa"/>
          </w:tcPr>
          <w:p w14:paraId="70B860BA" w14:textId="77777777" w:rsidR="00B1343A" w:rsidRPr="00C67721" w:rsidRDefault="00B1343A" w:rsidP="00C036AE">
            <w:pPr>
              <w:spacing w:after="0" w:line="240" w:lineRule="auto"/>
              <w:jc w:val="both"/>
              <w:rPr>
                <w:rFonts w:asciiTheme="majorBidi" w:hAnsiTheme="majorBidi" w:cstheme="majorBidi"/>
                <w:b w:val="0"/>
                <w:bCs w:val="0"/>
                <w:color w:val="000000"/>
                <w:sz w:val="24"/>
                <w:szCs w:val="24"/>
                <w:lang w:val="en-GB"/>
              </w:rPr>
            </w:pPr>
            <w:r w:rsidRPr="00C67721">
              <w:rPr>
                <w:rFonts w:asciiTheme="majorBidi" w:hAnsiTheme="majorBidi" w:cstheme="majorBidi"/>
                <w:b w:val="0"/>
                <w:bCs w:val="0"/>
                <w:color w:val="000000"/>
                <w:sz w:val="24"/>
                <w:szCs w:val="24"/>
                <w:lang w:val="en-GB"/>
              </w:rPr>
              <w:lastRenderedPageBreak/>
              <w:t xml:space="preserve">Privacy </w:t>
            </w:r>
            <w:r>
              <w:rPr>
                <w:rFonts w:asciiTheme="majorBidi" w:hAnsiTheme="majorBidi" w:cstheme="majorBidi"/>
                <w:b w:val="0"/>
                <w:bCs w:val="0"/>
                <w:color w:val="000000"/>
                <w:sz w:val="24"/>
                <w:szCs w:val="24"/>
                <w:lang w:val="en-GB"/>
              </w:rPr>
              <w:t>C</w:t>
            </w:r>
            <w:r w:rsidRPr="00C67721">
              <w:rPr>
                <w:rFonts w:asciiTheme="majorBidi" w:hAnsiTheme="majorBidi" w:cstheme="majorBidi"/>
                <w:b w:val="0"/>
                <w:bCs w:val="0"/>
                <w:color w:val="000000"/>
                <w:sz w:val="24"/>
                <w:szCs w:val="24"/>
                <w:lang w:val="en-GB"/>
              </w:rPr>
              <w:t xml:space="preserve">oncerns </w:t>
            </w:r>
          </w:p>
        </w:tc>
        <w:tc>
          <w:tcPr>
            <w:tcW w:w="6048" w:type="dxa"/>
          </w:tcPr>
          <w:p w14:paraId="6C63C28B" w14:textId="77777777" w:rsidR="00B1343A" w:rsidRPr="00C67721" w:rsidRDefault="00B1343A" w:rsidP="00C036A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 xml:space="preserve">As more customers and the devices become part of the network, data and information flow have improved considerably. This makes it imperative that network security is </w:t>
            </w:r>
            <w:r>
              <w:rPr>
                <w:rFonts w:asciiTheme="majorBidi" w:hAnsiTheme="majorBidi" w:cstheme="majorBidi"/>
                <w:color w:val="000000"/>
                <w:sz w:val="24"/>
                <w:szCs w:val="24"/>
                <w:lang w:val="en-GB"/>
              </w:rPr>
              <w:t>further improved</w:t>
            </w:r>
            <w:r w:rsidRPr="00C67721">
              <w:rPr>
                <w:rFonts w:asciiTheme="majorBidi" w:hAnsiTheme="majorBidi" w:cstheme="majorBidi"/>
                <w:color w:val="000000"/>
                <w:sz w:val="24"/>
                <w:szCs w:val="24"/>
                <w:lang w:val="en-GB"/>
              </w:rPr>
              <w:t xml:space="preserve"> to meet the </w:t>
            </w:r>
            <w:r>
              <w:rPr>
                <w:rFonts w:asciiTheme="majorBidi" w:hAnsiTheme="majorBidi" w:cstheme="majorBidi"/>
                <w:color w:val="000000"/>
                <w:sz w:val="24"/>
                <w:szCs w:val="24"/>
                <w:lang w:val="en-GB"/>
              </w:rPr>
              <w:t>pressures</w:t>
            </w:r>
            <w:r w:rsidRPr="00C67721">
              <w:rPr>
                <w:rFonts w:asciiTheme="majorBidi" w:hAnsiTheme="majorBidi" w:cstheme="majorBidi"/>
                <w:color w:val="000000"/>
                <w:sz w:val="24"/>
                <w:szCs w:val="24"/>
                <w:lang w:val="en-GB"/>
              </w:rPr>
              <w:t xml:space="preserve"> of maintaining data security and privacy.  </w:t>
            </w:r>
          </w:p>
        </w:tc>
      </w:tr>
      <w:tr w:rsidR="00B1343A" w:rsidRPr="00C67721" w14:paraId="0F32140B" w14:textId="77777777" w:rsidTr="00C03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8" w:type="dxa"/>
          </w:tcPr>
          <w:p w14:paraId="77A29B5C" w14:textId="77777777" w:rsidR="00B1343A" w:rsidRPr="00C67721" w:rsidRDefault="00B1343A" w:rsidP="00C036AE">
            <w:pPr>
              <w:spacing w:after="0" w:line="240" w:lineRule="auto"/>
              <w:jc w:val="both"/>
              <w:rPr>
                <w:rFonts w:asciiTheme="majorBidi" w:hAnsiTheme="majorBidi" w:cstheme="majorBidi"/>
                <w:b w:val="0"/>
                <w:bCs w:val="0"/>
                <w:color w:val="000000"/>
                <w:sz w:val="24"/>
                <w:szCs w:val="24"/>
                <w:lang w:val="en-GB"/>
              </w:rPr>
            </w:pPr>
            <w:r w:rsidRPr="00C67721">
              <w:rPr>
                <w:rFonts w:asciiTheme="majorBidi" w:hAnsiTheme="majorBidi" w:cstheme="majorBidi"/>
                <w:b w:val="0"/>
                <w:bCs w:val="0"/>
                <w:color w:val="000000"/>
                <w:sz w:val="24"/>
                <w:szCs w:val="24"/>
                <w:lang w:val="en-GB"/>
              </w:rPr>
              <w:t xml:space="preserve">Regulatory </w:t>
            </w:r>
            <w:r>
              <w:rPr>
                <w:rFonts w:asciiTheme="majorBidi" w:hAnsiTheme="majorBidi" w:cstheme="majorBidi"/>
                <w:b w:val="0"/>
                <w:bCs w:val="0"/>
                <w:color w:val="000000"/>
                <w:sz w:val="24"/>
                <w:szCs w:val="24"/>
                <w:lang w:val="en-GB"/>
              </w:rPr>
              <w:t>C</w:t>
            </w:r>
            <w:r w:rsidRPr="00C67721">
              <w:rPr>
                <w:rFonts w:asciiTheme="majorBidi" w:hAnsiTheme="majorBidi" w:cstheme="majorBidi"/>
                <w:b w:val="0"/>
                <w:bCs w:val="0"/>
                <w:color w:val="000000"/>
                <w:sz w:val="24"/>
                <w:szCs w:val="24"/>
                <w:lang w:val="en-GB"/>
              </w:rPr>
              <w:t>hanges</w:t>
            </w:r>
          </w:p>
        </w:tc>
        <w:tc>
          <w:tcPr>
            <w:tcW w:w="6048" w:type="dxa"/>
          </w:tcPr>
          <w:p w14:paraId="342F21D7" w14:textId="77777777" w:rsidR="00B1343A" w:rsidRPr="00C67721" w:rsidRDefault="00B1343A" w:rsidP="00C036A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 xml:space="preserve">The evolution in communication, admission to data, and information in the network has made regulators take notice of the risks of breaches. This has led to </w:t>
            </w:r>
            <w:r>
              <w:rPr>
                <w:rFonts w:asciiTheme="majorBidi" w:hAnsiTheme="majorBidi" w:cstheme="majorBidi"/>
                <w:color w:val="000000"/>
                <w:sz w:val="24"/>
                <w:szCs w:val="24"/>
                <w:lang w:val="en-GB"/>
              </w:rPr>
              <w:t>the application</w:t>
            </w:r>
            <w:r w:rsidRPr="00C67721">
              <w:rPr>
                <w:rFonts w:asciiTheme="majorBidi" w:hAnsiTheme="majorBidi" w:cstheme="majorBidi"/>
                <w:color w:val="000000"/>
                <w:sz w:val="24"/>
                <w:szCs w:val="24"/>
                <w:lang w:val="en-GB"/>
              </w:rPr>
              <w:t xml:space="preserve"> of stricter norms and guidelines </w:t>
            </w:r>
            <w:r>
              <w:rPr>
                <w:rFonts w:asciiTheme="majorBidi" w:hAnsiTheme="majorBidi" w:cstheme="majorBidi"/>
                <w:color w:val="000000"/>
                <w:sz w:val="24"/>
                <w:szCs w:val="24"/>
                <w:lang w:val="en-GB"/>
              </w:rPr>
              <w:t>to which</w:t>
            </w:r>
            <w:r w:rsidRPr="00C67721">
              <w:rPr>
                <w:rFonts w:asciiTheme="majorBidi" w:hAnsiTheme="majorBidi" w:cstheme="majorBidi"/>
                <w:color w:val="000000"/>
                <w:sz w:val="24"/>
                <w:szCs w:val="24"/>
                <w:lang w:val="en-GB"/>
              </w:rPr>
              <w:t xml:space="preserve"> companies must adhere in order to ensure that they adopt best perform</w:t>
            </w:r>
            <w:r>
              <w:rPr>
                <w:rFonts w:asciiTheme="majorBidi" w:hAnsiTheme="majorBidi" w:cstheme="majorBidi"/>
                <w:color w:val="000000"/>
                <w:sz w:val="24"/>
                <w:szCs w:val="24"/>
                <w:lang w:val="en-GB"/>
              </w:rPr>
              <w:t>ance measures</w:t>
            </w:r>
            <w:r w:rsidRPr="00C67721">
              <w:rPr>
                <w:rFonts w:asciiTheme="majorBidi" w:hAnsiTheme="majorBidi" w:cstheme="majorBidi"/>
                <w:color w:val="000000"/>
                <w:sz w:val="24"/>
                <w:szCs w:val="24"/>
                <w:lang w:val="en-GB"/>
              </w:rPr>
              <w:t xml:space="preserve"> in securing the data of the customers. </w:t>
            </w:r>
          </w:p>
        </w:tc>
      </w:tr>
      <w:tr w:rsidR="00B1343A" w:rsidRPr="00C67721" w14:paraId="478FE41D" w14:textId="77777777" w:rsidTr="00C036AE">
        <w:trPr>
          <w:jc w:val="center"/>
        </w:trPr>
        <w:tc>
          <w:tcPr>
            <w:cnfStyle w:val="001000000000" w:firstRow="0" w:lastRow="0" w:firstColumn="1" w:lastColumn="0" w:oddVBand="0" w:evenVBand="0" w:oddHBand="0" w:evenHBand="0" w:firstRowFirstColumn="0" w:firstRowLastColumn="0" w:lastRowFirstColumn="0" w:lastRowLastColumn="0"/>
            <w:tcW w:w="2808" w:type="dxa"/>
          </w:tcPr>
          <w:p w14:paraId="0F37A2CC" w14:textId="77777777" w:rsidR="00B1343A" w:rsidRPr="00C67721" w:rsidRDefault="00B1343A" w:rsidP="00C036AE">
            <w:pPr>
              <w:spacing w:after="0" w:line="240" w:lineRule="auto"/>
              <w:jc w:val="both"/>
              <w:rPr>
                <w:rFonts w:asciiTheme="majorBidi" w:hAnsiTheme="majorBidi" w:cstheme="majorBidi"/>
                <w:b w:val="0"/>
                <w:bCs w:val="0"/>
                <w:color w:val="000000"/>
                <w:sz w:val="24"/>
                <w:szCs w:val="24"/>
                <w:lang w:val="en-GB"/>
              </w:rPr>
            </w:pPr>
            <w:r w:rsidRPr="00C67721">
              <w:rPr>
                <w:rFonts w:asciiTheme="majorBidi" w:hAnsiTheme="majorBidi" w:cstheme="majorBidi"/>
                <w:b w:val="0"/>
                <w:bCs w:val="0"/>
                <w:color w:val="000000"/>
                <w:sz w:val="24"/>
                <w:szCs w:val="24"/>
                <w:lang w:val="en-GB"/>
              </w:rPr>
              <w:t xml:space="preserve">Constantly </w:t>
            </w:r>
            <w:r>
              <w:rPr>
                <w:rFonts w:asciiTheme="majorBidi" w:hAnsiTheme="majorBidi" w:cstheme="majorBidi"/>
                <w:b w:val="0"/>
                <w:bCs w:val="0"/>
                <w:color w:val="000000"/>
                <w:sz w:val="24"/>
                <w:szCs w:val="24"/>
                <w:lang w:val="en-GB"/>
              </w:rPr>
              <w:t>E</w:t>
            </w:r>
            <w:r w:rsidRPr="00C67721">
              <w:rPr>
                <w:rFonts w:asciiTheme="majorBidi" w:hAnsiTheme="majorBidi" w:cstheme="majorBidi"/>
                <w:b w:val="0"/>
                <w:bCs w:val="0"/>
                <w:color w:val="000000"/>
                <w:sz w:val="24"/>
                <w:szCs w:val="24"/>
                <w:lang w:val="en-GB"/>
              </w:rPr>
              <w:t xml:space="preserve">volving </w:t>
            </w:r>
            <w:r>
              <w:rPr>
                <w:rFonts w:asciiTheme="majorBidi" w:hAnsiTheme="majorBidi" w:cstheme="majorBidi"/>
                <w:b w:val="0"/>
                <w:bCs w:val="0"/>
                <w:color w:val="000000"/>
                <w:sz w:val="24"/>
                <w:szCs w:val="24"/>
                <w:lang w:val="en-GB"/>
              </w:rPr>
              <w:t>S</w:t>
            </w:r>
            <w:r w:rsidRPr="00C67721">
              <w:rPr>
                <w:rFonts w:asciiTheme="majorBidi" w:hAnsiTheme="majorBidi" w:cstheme="majorBidi"/>
                <w:b w:val="0"/>
                <w:bCs w:val="0"/>
                <w:color w:val="000000"/>
                <w:sz w:val="24"/>
                <w:szCs w:val="24"/>
                <w:lang w:val="en-GB"/>
              </w:rPr>
              <w:t xml:space="preserve">ecurity </w:t>
            </w:r>
            <w:r>
              <w:rPr>
                <w:rFonts w:asciiTheme="majorBidi" w:hAnsiTheme="majorBidi" w:cstheme="majorBidi"/>
                <w:b w:val="0"/>
                <w:bCs w:val="0"/>
                <w:color w:val="000000"/>
                <w:sz w:val="24"/>
                <w:szCs w:val="24"/>
                <w:lang w:val="en-GB"/>
              </w:rPr>
              <w:t>H</w:t>
            </w:r>
            <w:r w:rsidRPr="00C67721">
              <w:rPr>
                <w:rFonts w:asciiTheme="majorBidi" w:hAnsiTheme="majorBidi" w:cstheme="majorBidi"/>
                <w:b w:val="0"/>
                <w:bCs w:val="0"/>
                <w:color w:val="000000"/>
                <w:sz w:val="24"/>
                <w:szCs w:val="24"/>
                <w:lang w:val="en-GB"/>
              </w:rPr>
              <w:t>acks</w:t>
            </w:r>
          </w:p>
        </w:tc>
        <w:tc>
          <w:tcPr>
            <w:tcW w:w="6048" w:type="dxa"/>
          </w:tcPr>
          <w:p w14:paraId="646D1372" w14:textId="77777777" w:rsidR="00B1343A" w:rsidRPr="00C67721" w:rsidRDefault="00B1343A" w:rsidP="00C036A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Po</w:t>
            </w:r>
            <w:r>
              <w:rPr>
                <w:rFonts w:asciiTheme="majorBidi" w:hAnsiTheme="majorBidi" w:cstheme="majorBidi"/>
                <w:color w:val="000000"/>
                <w:sz w:val="24"/>
                <w:szCs w:val="24"/>
                <w:lang w:val="en-GB"/>
              </w:rPr>
              <w:t>tential</w:t>
            </w:r>
            <w:r w:rsidRPr="00C67721">
              <w:rPr>
                <w:rFonts w:asciiTheme="majorBidi" w:hAnsiTheme="majorBidi" w:cstheme="majorBidi"/>
                <w:color w:val="000000"/>
                <w:sz w:val="24"/>
                <w:szCs w:val="24"/>
                <w:lang w:val="en-GB"/>
              </w:rPr>
              <w:t xml:space="preserve"> hackers are aware of the increase in surface area </w:t>
            </w:r>
            <w:r>
              <w:rPr>
                <w:rFonts w:asciiTheme="majorBidi" w:hAnsiTheme="majorBidi" w:cstheme="majorBidi"/>
                <w:color w:val="000000"/>
                <w:sz w:val="24"/>
                <w:szCs w:val="24"/>
                <w:lang w:val="en-GB"/>
              </w:rPr>
              <w:t xml:space="preserve">in which they have opportunities </w:t>
            </w:r>
            <w:r w:rsidRPr="00C67721">
              <w:rPr>
                <w:rFonts w:asciiTheme="majorBidi" w:hAnsiTheme="majorBidi" w:cstheme="majorBidi"/>
                <w:color w:val="000000"/>
                <w:sz w:val="24"/>
                <w:szCs w:val="24"/>
                <w:lang w:val="en-GB"/>
              </w:rPr>
              <w:t xml:space="preserve">to attack network security.  Technologies such as AI and ML are being used by hackers to </w:t>
            </w:r>
            <w:r>
              <w:rPr>
                <w:rFonts w:asciiTheme="majorBidi" w:hAnsiTheme="majorBidi" w:cstheme="majorBidi"/>
                <w:color w:val="000000"/>
                <w:sz w:val="24"/>
                <w:szCs w:val="24"/>
                <w:lang w:val="en-GB"/>
              </w:rPr>
              <w:t>constantly develop</w:t>
            </w:r>
            <w:r w:rsidRPr="00C67721">
              <w:rPr>
                <w:rFonts w:asciiTheme="majorBidi" w:hAnsiTheme="majorBidi" w:cstheme="majorBidi"/>
                <w:color w:val="000000"/>
                <w:sz w:val="24"/>
                <w:szCs w:val="24"/>
                <w:lang w:val="en-GB"/>
              </w:rPr>
              <w:t xml:space="preserve"> and introduce new threats. New users, using a multitude of channels such as emails, apps, etc.</w:t>
            </w:r>
            <w:r>
              <w:rPr>
                <w:rFonts w:asciiTheme="majorBidi" w:hAnsiTheme="majorBidi" w:cstheme="majorBidi"/>
                <w:color w:val="000000"/>
                <w:sz w:val="24"/>
                <w:szCs w:val="24"/>
                <w:lang w:val="en-GB"/>
              </w:rPr>
              <w:t>, are</w:t>
            </w:r>
            <w:r w:rsidRPr="00C67721">
              <w:rPr>
                <w:rFonts w:asciiTheme="majorBidi" w:hAnsiTheme="majorBidi" w:cstheme="majorBidi"/>
                <w:color w:val="000000"/>
                <w:sz w:val="24"/>
                <w:szCs w:val="24"/>
                <w:lang w:val="en-GB"/>
              </w:rPr>
              <w:t xml:space="preserve"> unaware of the need to implement adequate security methods</w:t>
            </w:r>
            <w:r>
              <w:rPr>
                <w:rFonts w:asciiTheme="majorBidi" w:hAnsiTheme="majorBidi" w:cstheme="majorBidi"/>
                <w:color w:val="000000"/>
                <w:sz w:val="24"/>
                <w:szCs w:val="24"/>
                <w:lang w:val="en-GB"/>
              </w:rPr>
              <w:t xml:space="preserve">, and become </w:t>
            </w:r>
            <w:r w:rsidRPr="00C67721">
              <w:rPr>
                <w:rFonts w:asciiTheme="majorBidi" w:hAnsiTheme="majorBidi" w:cstheme="majorBidi"/>
                <w:color w:val="000000"/>
                <w:sz w:val="24"/>
                <w:szCs w:val="24"/>
                <w:lang w:val="en-GB"/>
              </w:rPr>
              <w:t>easy targets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w:t>
            </w:r>
          </w:p>
        </w:tc>
      </w:tr>
      <w:tr w:rsidR="00B1343A" w:rsidRPr="00C67721" w14:paraId="21182889" w14:textId="77777777" w:rsidTr="00C03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8" w:type="dxa"/>
          </w:tcPr>
          <w:p w14:paraId="762F155B" w14:textId="77777777" w:rsidR="00B1343A" w:rsidRPr="00C67721" w:rsidRDefault="00B1343A" w:rsidP="00C036AE">
            <w:pPr>
              <w:spacing w:after="0" w:line="240" w:lineRule="auto"/>
              <w:jc w:val="both"/>
              <w:rPr>
                <w:rFonts w:asciiTheme="majorBidi" w:hAnsiTheme="majorBidi" w:cstheme="majorBidi"/>
                <w:b w:val="0"/>
                <w:bCs w:val="0"/>
                <w:color w:val="000000"/>
                <w:sz w:val="24"/>
                <w:szCs w:val="24"/>
                <w:lang w:val="en-GB"/>
              </w:rPr>
            </w:pPr>
            <w:r w:rsidRPr="00C67721">
              <w:rPr>
                <w:rFonts w:asciiTheme="majorBidi" w:hAnsiTheme="majorBidi" w:cstheme="majorBidi"/>
                <w:b w:val="0"/>
                <w:bCs w:val="0"/>
                <w:color w:val="000000"/>
                <w:sz w:val="24"/>
                <w:szCs w:val="24"/>
                <w:lang w:val="en-GB"/>
              </w:rPr>
              <w:t xml:space="preserve">Additional </w:t>
            </w:r>
            <w:r>
              <w:rPr>
                <w:rFonts w:asciiTheme="majorBidi" w:hAnsiTheme="majorBidi" w:cstheme="majorBidi"/>
                <w:b w:val="0"/>
                <w:bCs w:val="0"/>
                <w:color w:val="000000"/>
                <w:sz w:val="24"/>
                <w:szCs w:val="24"/>
                <w:lang w:val="en-GB"/>
              </w:rPr>
              <w:t>L</w:t>
            </w:r>
            <w:r w:rsidRPr="00C67721">
              <w:rPr>
                <w:rFonts w:asciiTheme="majorBidi" w:hAnsiTheme="majorBidi" w:cstheme="majorBidi"/>
                <w:b w:val="0"/>
                <w:bCs w:val="0"/>
                <w:color w:val="000000"/>
                <w:sz w:val="24"/>
                <w:szCs w:val="24"/>
                <w:lang w:val="en-GB"/>
              </w:rPr>
              <w:t xml:space="preserve">ayer of </w:t>
            </w:r>
            <w:r>
              <w:rPr>
                <w:rFonts w:asciiTheme="majorBidi" w:hAnsiTheme="majorBidi" w:cstheme="majorBidi"/>
                <w:b w:val="0"/>
                <w:bCs w:val="0"/>
                <w:color w:val="000000"/>
                <w:sz w:val="24"/>
                <w:szCs w:val="24"/>
                <w:lang w:val="en-GB"/>
              </w:rPr>
              <w:t>S</w:t>
            </w:r>
            <w:r w:rsidRPr="00C67721">
              <w:rPr>
                <w:rFonts w:asciiTheme="majorBidi" w:hAnsiTheme="majorBidi" w:cstheme="majorBidi"/>
                <w:b w:val="0"/>
                <w:bCs w:val="0"/>
                <w:color w:val="000000"/>
                <w:sz w:val="24"/>
                <w:szCs w:val="24"/>
                <w:lang w:val="en-GB"/>
              </w:rPr>
              <w:t xml:space="preserve">ecurity </w:t>
            </w:r>
          </w:p>
        </w:tc>
        <w:tc>
          <w:tcPr>
            <w:tcW w:w="6048" w:type="dxa"/>
          </w:tcPr>
          <w:p w14:paraId="075348AF" w14:textId="77777777" w:rsidR="00B1343A" w:rsidRPr="00C67721" w:rsidRDefault="00B1343A" w:rsidP="00C036A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lang w:val="en-GB"/>
              </w:rPr>
            </w:pPr>
            <w:r>
              <w:rPr>
                <w:rFonts w:asciiTheme="majorBidi" w:hAnsiTheme="majorBidi" w:cstheme="majorBidi"/>
                <w:color w:val="000000"/>
                <w:sz w:val="24"/>
                <w:szCs w:val="24"/>
                <w:lang w:val="en-GB"/>
              </w:rPr>
              <w:t>While e</w:t>
            </w:r>
            <w:r w:rsidRPr="00C67721">
              <w:rPr>
                <w:rFonts w:asciiTheme="majorBidi" w:hAnsiTheme="majorBidi" w:cstheme="majorBidi"/>
                <w:color w:val="000000"/>
                <w:sz w:val="24"/>
                <w:szCs w:val="24"/>
                <w:lang w:val="en-GB"/>
              </w:rPr>
              <w:t xml:space="preserve">nd users comprehend the importance of </w:t>
            </w:r>
            <w:r>
              <w:rPr>
                <w:rFonts w:asciiTheme="majorBidi" w:hAnsiTheme="majorBidi" w:cstheme="majorBidi"/>
                <w:color w:val="000000"/>
                <w:sz w:val="24"/>
                <w:szCs w:val="24"/>
                <w:lang w:val="en-GB"/>
              </w:rPr>
              <w:t>implementing</w:t>
            </w:r>
            <w:r w:rsidRPr="00C67721">
              <w:rPr>
                <w:rFonts w:asciiTheme="majorBidi" w:hAnsiTheme="majorBidi" w:cstheme="majorBidi"/>
                <w:color w:val="000000"/>
                <w:sz w:val="24"/>
                <w:szCs w:val="24"/>
                <w:lang w:val="en-GB"/>
              </w:rPr>
              <w:t xml:space="preserve"> security features</w:t>
            </w:r>
            <w:r>
              <w:rPr>
                <w:rFonts w:asciiTheme="majorBidi" w:hAnsiTheme="majorBidi" w:cstheme="majorBidi"/>
                <w:color w:val="000000"/>
                <w:sz w:val="24"/>
                <w:szCs w:val="24"/>
                <w:lang w:val="en-GB"/>
              </w:rPr>
              <w:t>, they are limited by their</w:t>
            </w:r>
            <w:r w:rsidRPr="00C67721">
              <w:rPr>
                <w:rFonts w:asciiTheme="majorBidi" w:hAnsiTheme="majorBidi" w:cstheme="majorBidi"/>
                <w:color w:val="000000"/>
                <w:sz w:val="24"/>
                <w:szCs w:val="24"/>
                <w:lang w:val="en-GB"/>
              </w:rPr>
              <w:t xml:space="preserve"> lack of knowledge and </w:t>
            </w:r>
            <w:r>
              <w:rPr>
                <w:rFonts w:asciiTheme="majorBidi" w:hAnsiTheme="majorBidi" w:cstheme="majorBidi"/>
                <w:color w:val="000000"/>
                <w:sz w:val="24"/>
                <w:szCs w:val="24"/>
                <w:lang w:val="en-GB"/>
              </w:rPr>
              <w:t xml:space="preserve">failure to employ </w:t>
            </w:r>
            <w:r w:rsidRPr="00C67721">
              <w:rPr>
                <w:rFonts w:asciiTheme="majorBidi" w:hAnsiTheme="majorBidi" w:cstheme="majorBidi"/>
                <w:color w:val="000000"/>
                <w:sz w:val="24"/>
                <w:szCs w:val="24"/>
                <w:lang w:val="en-GB"/>
              </w:rPr>
              <w:t>best practices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w:t>
            </w:r>
          </w:p>
        </w:tc>
      </w:tr>
    </w:tbl>
    <w:p w14:paraId="36D7C3C5"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0E7E38A8" w14:textId="67CEEADB" w:rsidR="00B1343A" w:rsidRPr="00B81B96" w:rsidRDefault="00CD449B" w:rsidP="00B1343A">
      <w:pPr>
        <w:spacing w:after="0" w:line="360" w:lineRule="auto"/>
        <w:jc w:val="both"/>
        <w:rPr>
          <w:rFonts w:asciiTheme="majorBidi" w:hAnsiTheme="majorBidi" w:cstheme="majorBidi"/>
          <w:b/>
          <w:bCs/>
          <w:i/>
          <w:iCs/>
          <w:color w:val="000000"/>
          <w:sz w:val="24"/>
          <w:szCs w:val="24"/>
          <w:lang w:val="en-GB"/>
        </w:rPr>
      </w:pPr>
      <w:r>
        <w:rPr>
          <w:rFonts w:asciiTheme="majorBidi" w:hAnsiTheme="majorBidi" w:cstheme="majorBidi"/>
          <w:b/>
          <w:bCs/>
          <w:i/>
          <w:iCs/>
          <w:color w:val="000000"/>
          <w:sz w:val="24"/>
          <w:szCs w:val="24"/>
          <w:lang w:val="en-GB"/>
        </w:rPr>
        <w:t xml:space="preserve">10.3 </w:t>
      </w:r>
      <w:r w:rsidR="00B1343A" w:rsidRPr="00B81B96">
        <w:rPr>
          <w:rFonts w:asciiTheme="majorBidi" w:hAnsiTheme="majorBidi" w:cstheme="majorBidi"/>
          <w:b/>
          <w:bCs/>
          <w:i/>
          <w:iCs/>
          <w:color w:val="000000"/>
          <w:sz w:val="24"/>
          <w:szCs w:val="24"/>
          <w:lang w:val="en-GB"/>
        </w:rPr>
        <w:t>Factors Constraining Adoption of Network Security</w:t>
      </w:r>
    </w:p>
    <w:p w14:paraId="1B504193" w14:textId="77777777" w:rsidR="00B1343A" w:rsidRDefault="00B1343A" w:rsidP="00B1343A">
      <w:pPr>
        <w:spacing w:after="0" w:line="360" w:lineRule="auto"/>
        <w:jc w:val="both"/>
        <w:rPr>
          <w:rFonts w:asciiTheme="majorBidi" w:hAnsiTheme="majorBidi" w:cstheme="majorBidi"/>
          <w:color w:val="000000"/>
          <w:sz w:val="24"/>
          <w:szCs w:val="24"/>
          <w:lang w:val="en-GB"/>
        </w:rPr>
      </w:pPr>
      <w:r>
        <w:rPr>
          <w:rFonts w:asciiTheme="majorBidi" w:hAnsiTheme="majorBidi" w:cstheme="majorBidi"/>
          <w:color w:val="000000"/>
          <w:sz w:val="24"/>
          <w:szCs w:val="24"/>
          <w:lang w:val="en-GB"/>
        </w:rPr>
        <w:t>The lack of</w:t>
      </w:r>
      <w:r w:rsidRPr="00C67721">
        <w:rPr>
          <w:rFonts w:asciiTheme="majorBidi" w:hAnsiTheme="majorBidi" w:cstheme="majorBidi"/>
          <w:color w:val="000000"/>
          <w:sz w:val="24"/>
          <w:szCs w:val="24"/>
          <w:lang w:val="en-GB"/>
        </w:rPr>
        <w:t xml:space="preserve"> standardization and </w:t>
      </w:r>
      <w:r>
        <w:rPr>
          <w:rFonts w:asciiTheme="majorBidi" w:hAnsiTheme="majorBidi" w:cstheme="majorBidi"/>
          <w:color w:val="000000"/>
          <w:sz w:val="24"/>
          <w:szCs w:val="24"/>
          <w:lang w:val="en-GB"/>
        </w:rPr>
        <w:t xml:space="preserve">resulting </w:t>
      </w:r>
      <w:r w:rsidRPr="00C67721">
        <w:rPr>
          <w:rFonts w:asciiTheme="majorBidi" w:hAnsiTheme="majorBidi" w:cstheme="majorBidi"/>
          <w:color w:val="000000"/>
          <w:sz w:val="24"/>
          <w:szCs w:val="24"/>
          <w:lang w:val="en-GB"/>
        </w:rPr>
        <w:t xml:space="preserve">fragmentation </w:t>
      </w:r>
      <w:r>
        <w:rPr>
          <w:rFonts w:asciiTheme="majorBidi" w:hAnsiTheme="majorBidi" w:cstheme="majorBidi"/>
          <w:color w:val="000000"/>
          <w:sz w:val="24"/>
          <w:szCs w:val="24"/>
          <w:lang w:val="en-GB"/>
        </w:rPr>
        <w:t xml:space="preserve">in the network security sector </w:t>
      </w:r>
      <w:r w:rsidRPr="00C67721">
        <w:rPr>
          <w:rFonts w:asciiTheme="majorBidi" w:hAnsiTheme="majorBidi" w:cstheme="majorBidi"/>
          <w:color w:val="000000"/>
          <w:sz w:val="24"/>
          <w:szCs w:val="24"/>
          <w:lang w:val="en-GB"/>
        </w:rPr>
        <w:t xml:space="preserve">creates </w:t>
      </w:r>
      <w:r>
        <w:rPr>
          <w:rFonts w:asciiTheme="majorBidi" w:hAnsiTheme="majorBidi" w:cstheme="majorBidi"/>
          <w:color w:val="000000"/>
          <w:sz w:val="24"/>
          <w:szCs w:val="24"/>
          <w:lang w:val="en-GB"/>
        </w:rPr>
        <w:t>confusion</w:t>
      </w:r>
      <w:r w:rsidRPr="00C67721">
        <w:rPr>
          <w:rFonts w:asciiTheme="majorBidi" w:hAnsiTheme="majorBidi" w:cstheme="majorBidi"/>
          <w:color w:val="000000"/>
          <w:sz w:val="24"/>
          <w:szCs w:val="24"/>
          <w:lang w:val="en-GB"/>
        </w:rPr>
        <w:t xml:space="preserve"> among users. </w:t>
      </w:r>
      <w:r>
        <w:rPr>
          <w:rFonts w:asciiTheme="majorBidi" w:hAnsiTheme="majorBidi" w:cstheme="majorBidi"/>
          <w:color w:val="000000"/>
          <w:sz w:val="24"/>
          <w:szCs w:val="24"/>
          <w:lang w:val="en-GB"/>
        </w:rPr>
        <w:t>As they seek</w:t>
      </w:r>
      <w:r w:rsidRPr="00C67721">
        <w:rPr>
          <w:rFonts w:asciiTheme="majorBidi" w:hAnsiTheme="majorBidi" w:cstheme="majorBidi"/>
          <w:color w:val="000000"/>
          <w:sz w:val="24"/>
          <w:szCs w:val="24"/>
          <w:lang w:val="en-GB"/>
        </w:rPr>
        <w:t xml:space="preserve"> integrated yields and services, network providers </w:t>
      </w:r>
      <w:r>
        <w:rPr>
          <w:rFonts w:asciiTheme="majorBidi" w:hAnsiTheme="majorBidi" w:cstheme="majorBidi"/>
          <w:color w:val="000000"/>
          <w:sz w:val="24"/>
          <w:szCs w:val="24"/>
          <w:lang w:val="en-GB"/>
        </w:rPr>
        <w:t>also</w:t>
      </w:r>
      <w:r w:rsidRPr="00C67721">
        <w:rPr>
          <w:rFonts w:asciiTheme="majorBidi" w:hAnsiTheme="majorBidi" w:cstheme="majorBidi"/>
          <w:color w:val="000000"/>
          <w:sz w:val="24"/>
          <w:szCs w:val="24"/>
          <w:lang w:val="en-GB"/>
        </w:rPr>
        <w:t xml:space="preserve"> need</w:t>
      </w:r>
      <w:r>
        <w:rPr>
          <w:rFonts w:asciiTheme="majorBidi" w:hAnsiTheme="majorBidi" w:cstheme="majorBidi"/>
          <w:color w:val="000000"/>
          <w:sz w:val="24"/>
          <w:szCs w:val="24"/>
          <w:lang w:val="en-GB"/>
        </w:rPr>
        <w:t xml:space="preserve"> </w:t>
      </w:r>
      <w:r w:rsidRPr="00C67721">
        <w:rPr>
          <w:rFonts w:asciiTheme="majorBidi" w:hAnsiTheme="majorBidi" w:cstheme="majorBidi"/>
          <w:color w:val="000000"/>
          <w:sz w:val="24"/>
          <w:szCs w:val="24"/>
          <w:lang w:val="en-GB"/>
        </w:rPr>
        <w:t xml:space="preserve">to find partners in the ecosystem with similar aims and approaches </w:t>
      </w:r>
      <w:r>
        <w:rPr>
          <w:rFonts w:asciiTheme="majorBidi" w:hAnsiTheme="majorBidi" w:cstheme="majorBidi"/>
          <w:color w:val="000000"/>
          <w:sz w:val="24"/>
          <w:szCs w:val="24"/>
          <w:lang w:val="en-GB"/>
        </w:rPr>
        <w:t>with respect to their security approaches.</w:t>
      </w:r>
    </w:p>
    <w:p w14:paraId="70F0753F"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53CEF1B7" w14:textId="4BB64522" w:rsidR="00B1343A" w:rsidRPr="00B81B96" w:rsidRDefault="00B1343A" w:rsidP="00156B7E">
      <w:pPr>
        <w:spacing w:after="0" w:line="360" w:lineRule="auto"/>
        <w:jc w:val="both"/>
        <w:rPr>
          <w:rFonts w:asciiTheme="majorBidi" w:hAnsiTheme="majorBidi" w:cstheme="majorBidi"/>
          <w:b/>
          <w:bCs/>
          <w:color w:val="000000"/>
          <w:sz w:val="24"/>
          <w:szCs w:val="24"/>
          <w:lang w:val="en-GB"/>
        </w:rPr>
      </w:pPr>
      <w:r w:rsidRPr="00B81B96">
        <w:rPr>
          <w:rFonts w:asciiTheme="majorBidi" w:hAnsiTheme="majorBidi" w:cstheme="majorBidi"/>
          <w:b/>
          <w:bCs/>
          <w:color w:val="000000"/>
          <w:sz w:val="24"/>
          <w:szCs w:val="24"/>
          <w:lang w:val="en-GB"/>
        </w:rPr>
        <w:t xml:space="preserve">Table </w:t>
      </w:r>
      <w:r>
        <w:rPr>
          <w:rFonts w:asciiTheme="majorBidi" w:hAnsiTheme="majorBidi" w:cstheme="majorBidi"/>
          <w:b/>
          <w:bCs/>
          <w:color w:val="000000"/>
          <w:sz w:val="24"/>
          <w:szCs w:val="24"/>
          <w:lang w:val="en-GB"/>
        </w:rPr>
        <w:t>1</w:t>
      </w:r>
      <w:r w:rsidR="00156B7E">
        <w:rPr>
          <w:rFonts w:asciiTheme="majorBidi" w:hAnsiTheme="majorBidi" w:cstheme="majorBidi"/>
          <w:b/>
          <w:bCs/>
          <w:color w:val="000000"/>
          <w:sz w:val="24"/>
          <w:szCs w:val="24"/>
          <w:lang w:val="en-GB"/>
        </w:rPr>
        <w:t>0.3</w:t>
      </w:r>
      <w:r w:rsidRPr="00B81B96">
        <w:rPr>
          <w:rFonts w:asciiTheme="majorBidi" w:hAnsiTheme="majorBidi" w:cstheme="majorBidi"/>
          <w:b/>
          <w:bCs/>
          <w:color w:val="000000"/>
          <w:sz w:val="24"/>
          <w:szCs w:val="24"/>
          <w:lang w:val="en-GB"/>
        </w:rPr>
        <w:t>: Major Constraints Affecting the Adoption of Network Security</w:t>
      </w:r>
    </w:p>
    <w:tbl>
      <w:tblPr>
        <w:tblStyle w:val="LightShading-Accent1"/>
        <w:tblW w:w="0" w:type="auto"/>
        <w:jc w:val="center"/>
        <w:tblLook w:val="04A0" w:firstRow="1" w:lastRow="0" w:firstColumn="1" w:lastColumn="0" w:noHBand="0" w:noVBand="1"/>
      </w:tblPr>
      <w:tblGrid>
        <w:gridCol w:w="2718"/>
        <w:gridCol w:w="6138"/>
      </w:tblGrid>
      <w:tr w:rsidR="00B1343A" w:rsidRPr="00C67721" w14:paraId="56DA4A38" w14:textId="77777777" w:rsidTr="00C036A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56" w:type="dxa"/>
            <w:gridSpan w:val="2"/>
          </w:tcPr>
          <w:p w14:paraId="451BCED3" w14:textId="77777777" w:rsidR="00B1343A" w:rsidRPr="00C67721" w:rsidRDefault="00B1343A" w:rsidP="00C036AE">
            <w:pPr>
              <w:spacing w:after="0" w:line="360" w:lineRule="auto"/>
              <w:jc w:val="both"/>
              <w:rPr>
                <w:rFonts w:asciiTheme="majorBidi" w:hAnsiTheme="majorBidi" w:cstheme="majorBidi"/>
                <w:b w:val="0"/>
                <w:bCs w:val="0"/>
                <w:color w:val="000000"/>
                <w:sz w:val="24"/>
                <w:szCs w:val="24"/>
                <w:lang w:val="en-GB"/>
              </w:rPr>
            </w:pPr>
          </w:p>
        </w:tc>
      </w:tr>
      <w:tr w:rsidR="00B1343A" w:rsidRPr="00C67721" w14:paraId="739F5880" w14:textId="77777777" w:rsidTr="00C03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8" w:type="dxa"/>
          </w:tcPr>
          <w:p w14:paraId="0F5E30D2" w14:textId="77777777" w:rsidR="00B1343A" w:rsidRPr="00C67721" w:rsidRDefault="00B1343A" w:rsidP="00C036AE">
            <w:pPr>
              <w:spacing w:after="0" w:line="240" w:lineRule="auto"/>
              <w:jc w:val="both"/>
              <w:rPr>
                <w:rFonts w:asciiTheme="majorBidi" w:hAnsiTheme="majorBidi" w:cstheme="majorBidi"/>
                <w:b w:val="0"/>
                <w:bCs w:val="0"/>
                <w:color w:val="000000"/>
                <w:sz w:val="24"/>
                <w:szCs w:val="24"/>
                <w:lang w:val="en-GB"/>
              </w:rPr>
            </w:pPr>
            <w:r w:rsidRPr="00C67721">
              <w:rPr>
                <w:rFonts w:asciiTheme="majorBidi" w:hAnsiTheme="majorBidi" w:cstheme="majorBidi"/>
                <w:b w:val="0"/>
                <w:bCs w:val="0"/>
                <w:color w:val="000000"/>
                <w:sz w:val="24"/>
                <w:szCs w:val="24"/>
                <w:lang w:val="en-GB"/>
              </w:rPr>
              <w:t xml:space="preserve">Lack of </w:t>
            </w:r>
            <w:r>
              <w:rPr>
                <w:rFonts w:asciiTheme="majorBidi" w:hAnsiTheme="majorBidi" w:cstheme="majorBidi"/>
                <w:b w:val="0"/>
                <w:bCs w:val="0"/>
                <w:color w:val="000000"/>
                <w:sz w:val="24"/>
                <w:szCs w:val="24"/>
                <w:lang w:val="en-GB"/>
              </w:rPr>
              <w:t>U</w:t>
            </w:r>
            <w:r w:rsidRPr="00C67721">
              <w:rPr>
                <w:rFonts w:asciiTheme="majorBidi" w:hAnsiTheme="majorBidi" w:cstheme="majorBidi"/>
                <w:b w:val="0"/>
                <w:bCs w:val="0"/>
                <w:color w:val="000000"/>
                <w:sz w:val="24"/>
                <w:szCs w:val="24"/>
                <w:lang w:val="en-GB"/>
              </w:rPr>
              <w:t xml:space="preserve">nified </w:t>
            </w:r>
            <w:r>
              <w:rPr>
                <w:rFonts w:asciiTheme="majorBidi" w:hAnsiTheme="majorBidi" w:cstheme="majorBidi"/>
                <w:b w:val="0"/>
                <w:bCs w:val="0"/>
                <w:color w:val="000000"/>
                <w:sz w:val="24"/>
                <w:szCs w:val="24"/>
                <w:lang w:val="en-GB"/>
              </w:rPr>
              <w:t>N</w:t>
            </w:r>
            <w:r w:rsidRPr="00C67721">
              <w:rPr>
                <w:rFonts w:asciiTheme="majorBidi" w:hAnsiTheme="majorBidi" w:cstheme="majorBidi"/>
                <w:b w:val="0"/>
                <w:bCs w:val="0"/>
                <w:color w:val="000000"/>
                <w:sz w:val="24"/>
                <w:szCs w:val="24"/>
                <w:lang w:val="en-GB"/>
              </w:rPr>
              <w:t>etwork</w:t>
            </w:r>
            <w:r>
              <w:rPr>
                <w:rFonts w:asciiTheme="majorBidi" w:hAnsiTheme="majorBidi" w:cstheme="majorBidi"/>
                <w:b w:val="0"/>
                <w:bCs w:val="0"/>
                <w:color w:val="000000"/>
                <w:sz w:val="24"/>
                <w:szCs w:val="24"/>
                <w:lang w:val="en-GB"/>
              </w:rPr>
              <w:t xml:space="preserve"> S</w:t>
            </w:r>
            <w:r w:rsidRPr="00C67721">
              <w:rPr>
                <w:rFonts w:asciiTheme="majorBidi" w:hAnsiTheme="majorBidi" w:cstheme="majorBidi"/>
                <w:b w:val="0"/>
                <w:bCs w:val="0"/>
                <w:color w:val="000000"/>
                <w:sz w:val="24"/>
                <w:szCs w:val="24"/>
                <w:lang w:val="en-GB"/>
              </w:rPr>
              <w:t>ecurity</w:t>
            </w:r>
          </w:p>
        </w:tc>
        <w:tc>
          <w:tcPr>
            <w:tcW w:w="6138" w:type="dxa"/>
          </w:tcPr>
          <w:p w14:paraId="2B83A00A" w14:textId="77777777" w:rsidR="00B1343A" w:rsidRPr="00C67721" w:rsidRDefault="00B1343A" w:rsidP="00C036A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Fragmentation in the market confuses users</w:t>
            </w:r>
            <w:r>
              <w:rPr>
                <w:rFonts w:asciiTheme="majorBidi" w:hAnsiTheme="majorBidi" w:cstheme="majorBidi"/>
                <w:color w:val="000000"/>
                <w:sz w:val="24"/>
                <w:szCs w:val="24"/>
                <w:lang w:val="en-GB"/>
              </w:rPr>
              <w:t>. As a result, the network security measures they do use are inadequate. The l</w:t>
            </w:r>
            <w:r w:rsidRPr="00C67721">
              <w:rPr>
                <w:rFonts w:asciiTheme="majorBidi" w:hAnsiTheme="majorBidi" w:cstheme="majorBidi"/>
                <w:color w:val="000000"/>
                <w:sz w:val="24"/>
                <w:szCs w:val="24"/>
                <w:lang w:val="en-GB"/>
              </w:rPr>
              <w:t>ack of inclusive solutions that can meet a variety of needs creates significant gaps that can be damaging to networks. The solutions must be able to scale up and meet the ever</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growing and evolving needs of networks.</w:t>
            </w:r>
          </w:p>
        </w:tc>
      </w:tr>
      <w:tr w:rsidR="00B1343A" w:rsidRPr="00C67721" w14:paraId="4EC8097D" w14:textId="77777777" w:rsidTr="00C036AE">
        <w:trPr>
          <w:jc w:val="center"/>
        </w:trPr>
        <w:tc>
          <w:tcPr>
            <w:cnfStyle w:val="001000000000" w:firstRow="0" w:lastRow="0" w:firstColumn="1" w:lastColumn="0" w:oddVBand="0" w:evenVBand="0" w:oddHBand="0" w:evenHBand="0" w:firstRowFirstColumn="0" w:firstRowLastColumn="0" w:lastRowFirstColumn="0" w:lastRowLastColumn="0"/>
            <w:tcW w:w="2718" w:type="dxa"/>
          </w:tcPr>
          <w:p w14:paraId="43132188" w14:textId="77777777" w:rsidR="00B1343A" w:rsidRPr="00C67721" w:rsidRDefault="00B1343A" w:rsidP="00C036AE">
            <w:pPr>
              <w:spacing w:after="0" w:line="240" w:lineRule="auto"/>
              <w:jc w:val="both"/>
              <w:rPr>
                <w:rFonts w:asciiTheme="majorBidi" w:hAnsiTheme="majorBidi" w:cstheme="majorBidi"/>
                <w:b w:val="0"/>
                <w:bCs w:val="0"/>
                <w:color w:val="000000"/>
                <w:sz w:val="24"/>
                <w:szCs w:val="24"/>
                <w:lang w:val="en-GB"/>
              </w:rPr>
            </w:pPr>
            <w:r w:rsidRPr="00C67721">
              <w:rPr>
                <w:rFonts w:asciiTheme="majorBidi" w:hAnsiTheme="majorBidi" w:cstheme="majorBidi"/>
                <w:b w:val="0"/>
                <w:bCs w:val="0"/>
                <w:color w:val="000000"/>
                <w:sz w:val="24"/>
                <w:szCs w:val="24"/>
                <w:lang w:val="en-GB"/>
              </w:rPr>
              <w:lastRenderedPageBreak/>
              <w:t xml:space="preserve">Security </w:t>
            </w:r>
            <w:r>
              <w:rPr>
                <w:rFonts w:asciiTheme="majorBidi" w:hAnsiTheme="majorBidi" w:cstheme="majorBidi"/>
                <w:b w:val="0"/>
                <w:bCs w:val="0"/>
                <w:color w:val="000000"/>
                <w:sz w:val="24"/>
                <w:szCs w:val="24"/>
                <w:lang w:val="en-GB"/>
              </w:rPr>
              <w:t>B</w:t>
            </w:r>
            <w:r w:rsidRPr="00C67721">
              <w:rPr>
                <w:rFonts w:asciiTheme="majorBidi" w:hAnsiTheme="majorBidi" w:cstheme="majorBidi"/>
                <w:b w:val="0"/>
                <w:bCs w:val="0"/>
                <w:color w:val="000000"/>
                <w:sz w:val="24"/>
                <w:szCs w:val="24"/>
                <w:lang w:val="en-GB"/>
              </w:rPr>
              <w:t>udgets</w:t>
            </w:r>
          </w:p>
        </w:tc>
        <w:tc>
          <w:tcPr>
            <w:tcW w:w="6138" w:type="dxa"/>
          </w:tcPr>
          <w:p w14:paraId="4FFA4223" w14:textId="77777777" w:rsidR="00B1343A" w:rsidRPr="00C67721" w:rsidRDefault="00B1343A" w:rsidP="00C036A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 xml:space="preserve">Applying network solutions requires </w:t>
            </w:r>
            <w:r>
              <w:rPr>
                <w:rFonts w:asciiTheme="majorBidi" w:hAnsiTheme="majorBidi" w:cstheme="majorBidi"/>
                <w:color w:val="000000"/>
                <w:sz w:val="24"/>
                <w:szCs w:val="24"/>
                <w:lang w:val="en-GB"/>
              </w:rPr>
              <w:t>constant</w:t>
            </w:r>
            <w:r w:rsidRPr="00C67721">
              <w:rPr>
                <w:rFonts w:asciiTheme="majorBidi" w:hAnsiTheme="majorBidi" w:cstheme="majorBidi"/>
                <w:color w:val="000000"/>
                <w:sz w:val="24"/>
                <w:szCs w:val="24"/>
                <w:lang w:val="en-GB"/>
              </w:rPr>
              <w:t xml:space="preserve"> updates and changes. This requires </w:t>
            </w:r>
            <w:r>
              <w:rPr>
                <w:rFonts w:asciiTheme="majorBidi" w:hAnsiTheme="majorBidi" w:cstheme="majorBidi"/>
                <w:color w:val="000000"/>
                <w:sz w:val="24"/>
                <w:szCs w:val="24"/>
                <w:lang w:val="en-GB"/>
              </w:rPr>
              <w:t xml:space="preserve">a significant investment from a </w:t>
            </w:r>
            <w:r w:rsidRPr="00C67721">
              <w:rPr>
                <w:rFonts w:asciiTheme="majorBidi" w:hAnsiTheme="majorBidi" w:cstheme="majorBidi"/>
                <w:color w:val="000000"/>
                <w:sz w:val="24"/>
                <w:szCs w:val="24"/>
                <w:lang w:val="en-GB"/>
              </w:rPr>
              <w:t>business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which may not always be possible. </w:t>
            </w:r>
            <w:r>
              <w:rPr>
                <w:rFonts w:asciiTheme="majorBidi" w:hAnsiTheme="majorBidi" w:cstheme="majorBidi"/>
                <w:color w:val="000000"/>
                <w:sz w:val="24"/>
                <w:szCs w:val="24"/>
                <w:lang w:val="en-GB"/>
              </w:rPr>
              <w:t>However, by</w:t>
            </w:r>
            <w:r w:rsidRPr="00C67721">
              <w:rPr>
                <w:rFonts w:asciiTheme="majorBidi" w:hAnsiTheme="majorBidi" w:cstheme="majorBidi"/>
                <w:color w:val="000000"/>
                <w:sz w:val="24"/>
                <w:szCs w:val="24"/>
                <w:lang w:val="en-GB"/>
              </w:rPr>
              <w:t xml:space="preserve"> adopting advanced network security solutions</w:t>
            </w:r>
            <w:r>
              <w:rPr>
                <w:rFonts w:asciiTheme="majorBidi" w:hAnsiTheme="majorBidi" w:cstheme="majorBidi"/>
                <w:color w:val="000000"/>
                <w:sz w:val="24"/>
                <w:szCs w:val="24"/>
                <w:lang w:val="en-GB"/>
              </w:rPr>
              <w:t>, organizations may have less pressure to hire IT experts, thus reducing costs.</w:t>
            </w:r>
          </w:p>
        </w:tc>
      </w:tr>
      <w:tr w:rsidR="00B1343A" w:rsidRPr="00C67721" w14:paraId="128C9FD8" w14:textId="77777777" w:rsidTr="00C03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8" w:type="dxa"/>
          </w:tcPr>
          <w:p w14:paraId="6B20D2E7" w14:textId="77777777" w:rsidR="00B1343A" w:rsidRPr="00C67721" w:rsidRDefault="00B1343A" w:rsidP="00C036AE">
            <w:pPr>
              <w:spacing w:after="0" w:line="240" w:lineRule="auto"/>
              <w:jc w:val="both"/>
              <w:rPr>
                <w:rFonts w:asciiTheme="majorBidi" w:hAnsiTheme="majorBidi" w:cstheme="majorBidi"/>
                <w:b w:val="0"/>
                <w:bCs w:val="0"/>
                <w:color w:val="000000"/>
                <w:sz w:val="24"/>
                <w:szCs w:val="24"/>
                <w:lang w:val="en-GB"/>
              </w:rPr>
            </w:pPr>
            <w:r w:rsidRPr="00C67721">
              <w:rPr>
                <w:rFonts w:asciiTheme="majorBidi" w:hAnsiTheme="majorBidi" w:cstheme="majorBidi"/>
                <w:b w:val="0"/>
                <w:bCs w:val="0"/>
                <w:color w:val="000000"/>
                <w:sz w:val="24"/>
                <w:szCs w:val="24"/>
                <w:lang w:val="en-GB"/>
              </w:rPr>
              <w:t xml:space="preserve">Lack of </w:t>
            </w:r>
            <w:r>
              <w:rPr>
                <w:rFonts w:asciiTheme="majorBidi" w:hAnsiTheme="majorBidi" w:cstheme="majorBidi"/>
                <w:b w:val="0"/>
                <w:bCs w:val="0"/>
                <w:color w:val="000000"/>
                <w:sz w:val="24"/>
                <w:szCs w:val="24"/>
                <w:lang w:val="en-GB"/>
              </w:rPr>
              <w:t>S</w:t>
            </w:r>
            <w:r w:rsidRPr="00C67721">
              <w:rPr>
                <w:rFonts w:asciiTheme="majorBidi" w:hAnsiTheme="majorBidi" w:cstheme="majorBidi"/>
                <w:b w:val="0"/>
                <w:bCs w:val="0"/>
                <w:color w:val="000000"/>
                <w:sz w:val="24"/>
                <w:szCs w:val="24"/>
                <w:lang w:val="en-GB"/>
              </w:rPr>
              <w:t>tandardization</w:t>
            </w:r>
          </w:p>
        </w:tc>
        <w:tc>
          <w:tcPr>
            <w:tcW w:w="6138" w:type="dxa"/>
          </w:tcPr>
          <w:p w14:paraId="6547E798" w14:textId="77777777" w:rsidR="00B1343A" w:rsidRPr="00C67721" w:rsidRDefault="00B1343A" w:rsidP="00C036A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 xml:space="preserve">Dissimilar systems and protocols cannot support </w:t>
            </w:r>
            <w:r>
              <w:rPr>
                <w:rFonts w:asciiTheme="majorBidi" w:hAnsiTheme="majorBidi" w:cstheme="majorBidi"/>
                <w:color w:val="000000"/>
                <w:sz w:val="24"/>
                <w:szCs w:val="24"/>
                <w:lang w:val="en-GB"/>
              </w:rPr>
              <w:t xml:space="preserve">the </w:t>
            </w:r>
            <w:r w:rsidRPr="00C67721">
              <w:rPr>
                <w:rFonts w:asciiTheme="majorBidi" w:hAnsiTheme="majorBidi" w:cstheme="majorBidi"/>
                <w:color w:val="000000"/>
                <w:sz w:val="24"/>
                <w:szCs w:val="24"/>
                <w:lang w:val="en-GB"/>
              </w:rPr>
              <w:t>integration of different providers and APIs to create a complete system. Users may not be able to make configuration changes</w:t>
            </w:r>
            <w:r>
              <w:rPr>
                <w:rFonts w:asciiTheme="majorBidi" w:hAnsiTheme="majorBidi" w:cstheme="majorBidi"/>
                <w:color w:val="000000"/>
                <w:sz w:val="24"/>
                <w:szCs w:val="24"/>
                <w:lang w:val="en-GB"/>
              </w:rPr>
              <w:t>, thus</w:t>
            </w:r>
            <w:r w:rsidRPr="00C67721">
              <w:rPr>
                <w:rFonts w:asciiTheme="majorBidi" w:hAnsiTheme="majorBidi" w:cstheme="majorBidi"/>
                <w:color w:val="000000"/>
                <w:sz w:val="24"/>
                <w:szCs w:val="24"/>
                <w:lang w:val="en-GB"/>
              </w:rPr>
              <w:t xml:space="preserve"> leaving susceptible areas in the network. Devices may use completely different systems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making visibility and organization difficult.</w:t>
            </w:r>
          </w:p>
        </w:tc>
      </w:tr>
      <w:tr w:rsidR="00B1343A" w:rsidRPr="00C67721" w14:paraId="0B67656D" w14:textId="77777777" w:rsidTr="00C036AE">
        <w:trPr>
          <w:jc w:val="center"/>
        </w:trPr>
        <w:tc>
          <w:tcPr>
            <w:cnfStyle w:val="001000000000" w:firstRow="0" w:lastRow="0" w:firstColumn="1" w:lastColumn="0" w:oddVBand="0" w:evenVBand="0" w:oddHBand="0" w:evenHBand="0" w:firstRowFirstColumn="0" w:firstRowLastColumn="0" w:lastRowFirstColumn="0" w:lastRowLastColumn="0"/>
            <w:tcW w:w="2718" w:type="dxa"/>
          </w:tcPr>
          <w:p w14:paraId="37DCCAFB" w14:textId="77777777" w:rsidR="00B1343A" w:rsidRPr="00C67721" w:rsidRDefault="00B1343A" w:rsidP="00C036AE">
            <w:pPr>
              <w:spacing w:after="0" w:line="240" w:lineRule="auto"/>
              <w:jc w:val="both"/>
              <w:rPr>
                <w:rFonts w:asciiTheme="majorBidi" w:hAnsiTheme="majorBidi" w:cstheme="majorBidi"/>
                <w:b w:val="0"/>
                <w:bCs w:val="0"/>
                <w:color w:val="000000"/>
                <w:sz w:val="24"/>
                <w:szCs w:val="24"/>
                <w:lang w:val="en-GB"/>
              </w:rPr>
            </w:pPr>
            <w:r w:rsidRPr="00C67721">
              <w:rPr>
                <w:rFonts w:asciiTheme="majorBidi" w:hAnsiTheme="majorBidi" w:cstheme="majorBidi"/>
                <w:b w:val="0"/>
                <w:bCs w:val="0"/>
                <w:color w:val="000000"/>
                <w:sz w:val="24"/>
                <w:szCs w:val="24"/>
                <w:lang w:val="en-GB"/>
              </w:rPr>
              <w:t xml:space="preserve">Lack of </w:t>
            </w:r>
            <w:r>
              <w:rPr>
                <w:rFonts w:asciiTheme="majorBidi" w:hAnsiTheme="majorBidi" w:cstheme="majorBidi"/>
                <w:b w:val="0"/>
                <w:bCs w:val="0"/>
                <w:color w:val="000000"/>
                <w:sz w:val="24"/>
                <w:szCs w:val="24"/>
                <w:lang w:val="en-GB"/>
              </w:rPr>
              <w:t>T</w:t>
            </w:r>
            <w:r w:rsidRPr="00C67721">
              <w:rPr>
                <w:rFonts w:asciiTheme="majorBidi" w:hAnsiTheme="majorBidi" w:cstheme="majorBidi"/>
                <w:b w:val="0"/>
                <w:bCs w:val="0"/>
                <w:color w:val="000000"/>
                <w:sz w:val="24"/>
                <w:szCs w:val="24"/>
                <w:lang w:val="en-GB"/>
              </w:rPr>
              <w:t xml:space="preserve">rained </w:t>
            </w:r>
            <w:r>
              <w:rPr>
                <w:rFonts w:asciiTheme="majorBidi" w:hAnsiTheme="majorBidi" w:cstheme="majorBidi"/>
                <w:b w:val="0"/>
                <w:bCs w:val="0"/>
                <w:color w:val="000000"/>
                <w:sz w:val="24"/>
                <w:szCs w:val="24"/>
                <w:lang w:val="en-GB"/>
              </w:rPr>
              <w:t>P</w:t>
            </w:r>
            <w:r w:rsidRPr="00C67721">
              <w:rPr>
                <w:rFonts w:asciiTheme="majorBidi" w:hAnsiTheme="majorBidi" w:cstheme="majorBidi"/>
                <w:b w:val="0"/>
                <w:bCs w:val="0"/>
                <w:color w:val="000000"/>
                <w:sz w:val="24"/>
                <w:szCs w:val="24"/>
                <w:lang w:val="en-GB"/>
              </w:rPr>
              <w:t>rofessionals</w:t>
            </w:r>
          </w:p>
        </w:tc>
        <w:tc>
          <w:tcPr>
            <w:tcW w:w="6138" w:type="dxa"/>
          </w:tcPr>
          <w:p w14:paraId="2C63CACA" w14:textId="77777777" w:rsidR="00B1343A" w:rsidRPr="00C67721" w:rsidRDefault="00B1343A" w:rsidP="00C036A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lang w:val="en-GB"/>
              </w:rPr>
            </w:pPr>
            <w:r>
              <w:rPr>
                <w:rFonts w:asciiTheme="majorBidi" w:hAnsiTheme="majorBidi" w:cstheme="majorBidi"/>
                <w:color w:val="000000"/>
                <w:sz w:val="24"/>
                <w:szCs w:val="24"/>
                <w:lang w:val="en-GB"/>
              </w:rPr>
              <w:t>The security sector requires a high level of ability. Those working in the field</w:t>
            </w:r>
            <w:r w:rsidRPr="00C67721">
              <w:rPr>
                <w:rFonts w:asciiTheme="majorBidi" w:hAnsiTheme="majorBidi" w:cstheme="majorBidi"/>
                <w:color w:val="000000"/>
                <w:sz w:val="24"/>
                <w:szCs w:val="24"/>
                <w:lang w:val="en-GB"/>
              </w:rPr>
              <w:t xml:space="preserve"> must be able to </w:t>
            </w:r>
            <w:r>
              <w:rPr>
                <w:rFonts w:asciiTheme="majorBidi" w:hAnsiTheme="majorBidi" w:cstheme="majorBidi"/>
                <w:color w:val="000000"/>
                <w:sz w:val="24"/>
                <w:szCs w:val="24"/>
                <w:lang w:val="en-GB"/>
              </w:rPr>
              <w:t xml:space="preserve">react and change quickly in order to </w:t>
            </w:r>
            <w:r w:rsidRPr="00C67721">
              <w:rPr>
                <w:rFonts w:asciiTheme="majorBidi" w:hAnsiTheme="majorBidi" w:cstheme="majorBidi"/>
                <w:color w:val="000000"/>
                <w:sz w:val="24"/>
                <w:szCs w:val="24"/>
                <w:lang w:val="en-GB"/>
              </w:rPr>
              <w:t>stay ahead of hackers</w:t>
            </w:r>
            <w:r>
              <w:rPr>
                <w:rFonts w:asciiTheme="majorBidi" w:hAnsiTheme="majorBidi" w:cstheme="majorBidi"/>
                <w:color w:val="000000"/>
                <w:sz w:val="24"/>
                <w:szCs w:val="24"/>
                <w:lang w:val="en-GB"/>
              </w:rPr>
              <w:t>. They must also be able to</w:t>
            </w:r>
            <w:r w:rsidRPr="00C67721">
              <w:rPr>
                <w:rFonts w:asciiTheme="majorBidi" w:hAnsiTheme="majorBidi" w:cstheme="majorBidi"/>
                <w:color w:val="000000"/>
                <w:sz w:val="24"/>
                <w:szCs w:val="24"/>
                <w:lang w:val="en-GB"/>
              </w:rPr>
              <w:t xml:space="preserve"> design technology and systems that can </w:t>
            </w:r>
            <w:r>
              <w:rPr>
                <w:rFonts w:asciiTheme="majorBidi" w:hAnsiTheme="majorBidi" w:cstheme="majorBidi"/>
                <w:color w:val="000000"/>
                <w:sz w:val="24"/>
                <w:szCs w:val="24"/>
                <w:lang w:val="en-GB"/>
              </w:rPr>
              <w:t>successfully overcome</w:t>
            </w:r>
            <w:r w:rsidRPr="00C67721">
              <w:rPr>
                <w:rFonts w:asciiTheme="majorBidi" w:hAnsiTheme="majorBidi" w:cstheme="majorBidi"/>
                <w:color w:val="000000"/>
                <w:sz w:val="24"/>
                <w:szCs w:val="24"/>
                <w:lang w:val="en-GB"/>
              </w:rPr>
              <w:t xml:space="preserve"> the continuous development of threats. </w:t>
            </w:r>
          </w:p>
        </w:tc>
      </w:tr>
      <w:tr w:rsidR="00B1343A" w:rsidRPr="00C67721" w14:paraId="528A0E7C" w14:textId="77777777" w:rsidTr="00C03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8" w:type="dxa"/>
          </w:tcPr>
          <w:p w14:paraId="18AAC95D" w14:textId="77777777" w:rsidR="00B1343A" w:rsidRPr="00C67721" w:rsidRDefault="00B1343A" w:rsidP="00C036AE">
            <w:pPr>
              <w:spacing w:after="0" w:line="360" w:lineRule="auto"/>
              <w:jc w:val="both"/>
              <w:rPr>
                <w:rFonts w:asciiTheme="majorBidi" w:hAnsiTheme="majorBidi" w:cstheme="majorBidi"/>
                <w:b w:val="0"/>
                <w:bCs w:val="0"/>
                <w:color w:val="000000"/>
                <w:sz w:val="24"/>
                <w:szCs w:val="24"/>
                <w:lang w:val="en-GB"/>
              </w:rPr>
            </w:pPr>
          </w:p>
        </w:tc>
        <w:tc>
          <w:tcPr>
            <w:tcW w:w="6138" w:type="dxa"/>
          </w:tcPr>
          <w:p w14:paraId="6AFBA230" w14:textId="77777777" w:rsidR="00B1343A" w:rsidRPr="00C67721" w:rsidRDefault="00B1343A" w:rsidP="00C036A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lang w:val="en-GB"/>
              </w:rPr>
            </w:pPr>
          </w:p>
        </w:tc>
      </w:tr>
    </w:tbl>
    <w:p w14:paraId="155A9F6A" w14:textId="77777777" w:rsidR="00B1343A" w:rsidRPr="00B81B96" w:rsidRDefault="00B1343A" w:rsidP="00B1343A">
      <w:pPr>
        <w:spacing w:after="0" w:line="360" w:lineRule="auto"/>
        <w:jc w:val="both"/>
        <w:rPr>
          <w:rFonts w:asciiTheme="majorBidi" w:hAnsiTheme="majorBidi" w:cstheme="majorBidi"/>
          <w:b/>
          <w:bCs/>
          <w:color w:val="000000"/>
          <w:sz w:val="24"/>
          <w:szCs w:val="24"/>
          <w:lang w:val="en-GB"/>
        </w:rPr>
      </w:pPr>
    </w:p>
    <w:p w14:paraId="50A25C5B" w14:textId="6BD901A5" w:rsidR="00B1343A" w:rsidRPr="00B81B96" w:rsidRDefault="00CD449B" w:rsidP="00B1343A">
      <w:pPr>
        <w:spacing w:after="0" w:line="360" w:lineRule="auto"/>
        <w:jc w:val="both"/>
        <w:rPr>
          <w:rFonts w:asciiTheme="majorBidi" w:hAnsiTheme="majorBidi" w:cstheme="majorBidi"/>
          <w:b/>
          <w:bCs/>
          <w:i/>
          <w:iCs/>
          <w:color w:val="000000"/>
          <w:sz w:val="24"/>
          <w:szCs w:val="24"/>
          <w:lang w:val="en-GB"/>
        </w:rPr>
      </w:pPr>
      <w:r>
        <w:rPr>
          <w:rFonts w:asciiTheme="majorBidi" w:hAnsiTheme="majorBidi" w:cstheme="majorBidi"/>
          <w:b/>
          <w:bCs/>
          <w:i/>
          <w:iCs/>
          <w:color w:val="000000"/>
          <w:sz w:val="24"/>
          <w:szCs w:val="24"/>
          <w:lang w:val="en-GB"/>
        </w:rPr>
        <w:t xml:space="preserve">10.4 </w:t>
      </w:r>
      <w:r w:rsidR="00B1343A" w:rsidRPr="00B81B96">
        <w:rPr>
          <w:rFonts w:asciiTheme="majorBidi" w:hAnsiTheme="majorBidi" w:cstheme="majorBidi"/>
          <w:b/>
          <w:bCs/>
          <w:i/>
          <w:iCs/>
          <w:color w:val="000000"/>
          <w:sz w:val="24"/>
          <w:szCs w:val="24"/>
          <w:lang w:val="en-GB"/>
        </w:rPr>
        <w:t xml:space="preserve">Challenges </w:t>
      </w:r>
      <w:r w:rsidR="00B1343A">
        <w:rPr>
          <w:rFonts w:asciiTheme="majorBidi" w:hAnsiTheme="majorBidi" w:cstheme="majorBidi"/>
          <w:b/>
          <w:bCs/>
          <w:i/>
          <w:iCs/>
          <w:color w:val="000000"/>
          <w:sz w:val="24"/>
          <w:szCs w:val="24"/>
          <w:lang w:val="en-GB"/>
        </w:rPr>
        <w:t>and</w:t>
      </w:r>
      <w:r w:rsidR="00B1343A" w:rsidRPr="00B81B96">
        <w:rPr>
          <w:rFonts w:asciiTheme="majorBidi" w:hAnsiTheme="majorBidi" w:cstheme="majorBidi"/>
          <w:b/>
          <w:bCs/>
          <w:i/>
          <w:iCs/>
          <w:color w:val="000000"/>
          <w:sz w:val="24"/>
          <w:szCs w:val="24"/>
          <w:lang w:val="en-GB"/>
        </w:rPr>
        <w:t xml:space="preserve"> Insights</w:t>
      </w:r>
    </w:p>
    <w:p w14:paraId="7FBDE765" w14:textId="77777777" w:rsidR="00B1343A" w:rsidRDefault="00B1343A" w:rsidP="00B1343A">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The</w:t>
      </w:r>
      <w:r>
        <w:rPr>
          <w:rFonts w:asciiTheme="majorBidi" w:hAnsiTheme="majorBidi" w:cstheme="majorBidi"/>
          <w:color w:val="000000"/>
          <w:sz w:val="24"/>
          <w:szCs w:val="24"/>
          <w:lang w:val="en-GB"/>
        </w:rPr>
        <w:t>re are numerous and</w:t>
      </w:r>
      <w:r w:rsidRPr="00C67721">
        <w:rPr>
          <w:rFonts w:asciiTheme="majorBidi" w:hAnsiTheme="majorBidi" w:cstheme="majorBidi"/>
          <w:color w:val="000000"/>
          <w:sz w:val="24"/>
          <w:szCs w:val="24"/>
          <w:lang w:val="en-GB"/>
        </w:rPr>
        <w:t xml:space="preserve"> dissimilar approaches to security</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w:t>
      </w:r>
      <w:r>
        <w:rPr>
          <w:rFonts w:asciiTheme="majorBidi" w:hAnsiTheme="majorBidi" w:cstheme="majorBidi"/>
          <w:color w:val="000000"/>
          <w:sz w:val="24"/>
          <w:szCs w:val="24"/>
          <w:lang w:val="en-GB"/>
        </w:rPr>
        <w:t xml:space="preserve">As networks become more sophisticated and diversified, </w:t>
      </w:r>
      <w:r w:rsidRPr="00C67721">
        <w:rPr>
          <w:rFonts w:asciiTheme="majorBidi" w:hAnsiTheme="majorBidi" w:cstheme="majorBidi"/>
          <w:color w:val="000000"/>
          <w:sz w:val="24"/>
          <w:szCs w:val="24"/>
          <w:lang w:val="en-GB"/>
        </w:rPr>
        <w:t xml:space="preserve">a host of </w:t>
      </w:r>
      <w:r>
        <w:rPr>
          <w:rFonts w:asciiTheme="majorBidi" w:hAnsiTheme="majorBidi" w:cstheme="majorBidi"/>
          <w:color w:val="000000"/>
          <w:sz w:val="24"/>
          <w:szCs w:val="24"/>
          <w:lang w:val="en-GB"/>
        </w:rPr>
        <w:t>different</w:t>
      </w:r>
      <w:r w:rsidRPr="00C67721">
        <w:rPr>
          <w:rFonts w:asciiTheme="majorBidi" w:hAnsiTheme="majorBidi" w:cstheme="majorBidi"/>
          <w:color w:val="000000"/>
          <w:sz w:val="24"/>
          <w:szCs w:val="24"/>
          <w:lang w:val="en-GB"/>
        </w:rPr>
        <w:t xml:space="preserve"> </w:t>
      </w:r>
      <w:r>
        <w:rPr>
          <w:rFonts w:asciiTheme="majorBidi" w:hAnsiTheme="majorBidi" w:cstheme="majorBidi"/>
          <w:color w:val="000000"/>
          <w:sz w:val="24"/>
          <w:szCs w:val="24"/>
          <w:lang w:val="en-GB"/>
        </w:rPr>
        <w:t xml:space="preserve">actors, both within and outside the </w:t>
      </w:r>
      <w:r w:rsidRPr="00C67721">
        <w:rPr>
          <w:rFonts w:asciiTheme="majorBidi" w:hAnsiTheme="majorBidi" w:cstheme="majorBidi"/>
          <w:color w:val="000000"/>
          <w:sz w:val="24"/>
          <w:szCs w:val="24"/>
          <w:lang w:val="en-GB"/>
        </w:rPr>
        <w:t>industry</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come together to help a network function. </w:t>
      </w:r>
      <w:r>
        <w:rPr>
          <w:rFonts w:asciiTheme="majorBidi" w:hAnsiTheme="majorBidi" w:cstheme="majorBidi"/>
          <w:color w:val="000000"/>
          <w:sz w:val="24"/>
          <w:szCs w:val="24"/>
          <w:lang w:val="en-GB"/>
        </w:rPr>
        <w:t>The i</w:t>
      </w:r>
      <w:r w:rsidRPr="00C67721">
        <w:rPr>
          <w:rFonts w:asciiTheme="majorBidi" w:hAnsiTheme="majorBidi" w:cstheme="majorBidi"/>
          <w:color w:val="000000"/>
          <w:sz w:val="24"/>
          <w:szCs w:val="24"/>
          <w:lang w:val="en-GB"/>
        </w:rPr>
        <w:t xml:space="preserve">mportance of network security can </w:t>
      </w:r>
      <w:r>
        <w:rPr>
          <w:rFonts w:asciiTheme="majorBidi" w:hAnsiTheme="majorBidi" w:cstheme="majorBidi"/>
          <w:color w:val="000000"/>
          <w:sz w:val="24"/>
          <w:szCs w:val="24"/>
          <w:lang w:val="en-GB"/>
        </w:rPr>
        <w:t>have various levels of significance in different industries. In addition, not all outside actors</w:t>
      </w:r>
      <w:r w:rsidRPr="00C67721">
        <w:rPr>
          <w:rFonts w:asciiTheme="majorBidi" w:hAnsiTheme="majorBidi" w:cstheme="majorBidi"/>
          <w:color w:val="000000"/>
          <w:sz w:val="24"/>
          <w:szCs w:val="24"/>
          <w:lang w:val="en-GB"/>
        </w:rPr>
        <w:t xml:space="preserve"> can invest equally. </w:t>
      </w:r>
      <w:r>
        <w:rPr>
          <w:rFonts w:asciiTheme="majorBidi" w:hAnsiTheme="majorBidi" w:cstheme="majorBidi"/>
          <w:color w:val="000000"/>
          <w:sz w:val="24"/>
          <w:szCs w:val="24"/>
          <w:lang w:val="en-GB"/>
        </w:rPr>
        <w:t xml:space="preserve">As a result of these factors, </w:t>
      </w:r>
      <w:r w:rsidRPr="00C67721">
        <w:rPr>
          <w:rFonts w:asciiTheme="majorBidi" w:hAnsiTheme="majorBidi" w:cstheme="majorBidi"/>
          <w:color w:val="000000"/>
          <w:sz w:val="24"/>
          <w:szCs w:val="24"/>
          <w:lang w:val="en-GB"/>
        </w:rPr>
        <w:t>some weak spots in network security</w:t>
      </w:r>
      <w:r>
        <w:rPr>
          <w:rFonts w:asciiTheme="majorBidi" w:hAnsiTheme="majorBidi" w:cstheme="majorBidi"/>
          <w:color w:val="000000"/>
          <w:sz w:val="24"/>
          <w:szCs w:val="24"/>
          <w:lang w:val="en-GB"/>
        </w:rPr>
        <w:t xml:space="preserve"> could remain vulnerable, and breaches could</w:t>
      </w:r>
      <w:r w:rsidRPr="00C67721">
        <w:rPr>
          <w:rFonts w:asciiTheme="majorBidi" w:hAnsiTheme="majorBidi" w:cstheme="majorBidi"/>
          <w:color w:val="000000"/>
          <w:sz w:val="24"/>
          <w:szCs w:val="24"/>
          <w:lang w:val="en-GB"/>
        </w:rPr>
        <w:t xml:space="preserve"> go unnoticed. </w:t>
      </w:r>
      <w:r>
        <w:rPr>
          <w:rFonts w:asciiTheme="majorBidi" w:hAnsiTheme="majorBidi" w:cstheme="majorBidi"/>
          <w:color w:val="000000"/>
          <w:sz w:val="24"/>
          <w:szCs w:val="24"/>
          <w:lang w:val="en-GB"/>
        </w:rPr>
        <w:t>Even when</w:t>
      </w:r>
      <w:r w:rsidRPr="00C67721">
        <w:rPr>
          <w:rFonts w:asciiTheme="majorBidi" w:hAnsiTheme="majorBidi" w:cstheme="majorBidi"/>
          <w:color w:val="000000"/>
          <w:sz w:val="24"/>
          <w:szCs w:val="24"/>
          <w:lang w:val="en-GB"/>
        </w:rPr>
        <w:t xml:space="preserve"> applying network security, it is essential to monitor networks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since breaches can go hidden for </w:t>
      </w:r>
      <w:r>
        <w:rPr>
          <w:rFonts w:asciiTheme="majorBidi" w:hAnsiTheme="majorBidi" w:cstheme="majorBidi"/>
          <w:color w:val="000000"/>
          <w:sz w:val="24"/>
          <w:szCs w:val="24"/>
          <w:lang w:val="en-GB"/>
        </w:rPr>
        <w:t xml:space="preserve">several </w:t>
      </w:r>
      <w:r w:rsidRPr="00C67721">
        <w:rPr>
          <w:rFonts w:asciiTheme="majorBidi" w:hAnsiTheme="majorBidi" w:cstheme="majorBidi"/>
          <w:color w:val="000000"/>
          <w:sz w:val="24"/>
          <w:szCs w:val="24"/>
          <w:lang w:val="en-GB"/>
        </w:rPr>
        <w:t>months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w:t>
      </w:r>
    </w:p>
    <w:p w14:paraId="336313D0"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7AFBF1CB" w14:textId="77777777" w:rsidR="00B1343A" w:rsidRDefault="00B1343A" w:rsidP="00B1343A">
      <w:pPr>
        <w:spacing w:after="0" w:line="360" w:lineRule="auto"/>
        <w:jc w:val="both"/>
        <w:rPr>
          <w:rFonts w:asciiTheme="majorBidi" w:hAnsiTheme="majorBidi" w:cstheme="majorBidi"/>
          <w:color w:val="000000"/>
          <w:sz w:val="24"/>
          <w:szCs w:val="24"/>
          <w:lang w:val="en-GB"/>
        </w:rPr>
      </w:pPr>
      <w:r>
        <w:rPr>
          <w:rFonts w:asciiTheme="majorBidi" w:hAnsiTheme="majorBidi" w:cstheme="majorBidi"/>
          <w:color w:val="000000"/>
          <w:sz w:val="24"/>
          <w:szCs w:val="24"/>
          <w:lang w:val="en-GB"/>
        </w:rPr>
        <w:t>Many efforts have been made</w:t>
      </w:r>
      <w:r w:rsidRPr="00C67721">
        <w:rPr>
          <w:rFonts w:asciiTheme="majorBidi" w:hAnsiTheme="majorBidi" w:cstheme="majorBidi"/>
          <w:color w:val="000000"/>
          <w:sz w:val="24"/>
          <w:szCs w:val="24"/>
          <w:lang w:val="en-GB"/>
        </w:rPr>
        <w:t xml:space="preserve"> to track across multiple layers </w:t>
      </w:r>
      <w:r>
        <w:rPr>
          <w:rFonts w:asciiTheme="majorBidi" w:hAnsiTheme="majorBidi" w:cstheme="majorBidi"/>
          <w:color w:val="000000"/>
          <w:sz w:val="24"/>
          <w:szCs w:val="24"/>
          <w:lang w:val="en-GB"/>
        </w:rPr>
        <w:t>in order</w:t>
      </w:r>
      <w:r w:rsidRPr="00C67721">
        <w:rPr>
          <w:rFonts w:asciiTheme="majorBidi" w:hAnsiTheme="majorBidi" w:cstheme="majorBidi"/>
          <w:color w:val="000000"/>
          <w:sz w:val="24"/>
          <w:szCs w:val="24"/>
          <w:lang w:val="en-GB"/>
        </w:rPr>
        <w:t xml:space="preserve"> to enable comprehensive monitoring and control. However</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a </w:t>
      </w:r>
      <w:r>
        <w:rPr>
          <w:rFonts w:asciiTheme="majorBidi" w:hAnsiTheme="majorBidi" w:cstheme="majorBidi"/>
          <w:color w:val="000000"/>
          <w:sz w:val="24"/>
          <w:szCs w:val="24"/>
          <w:lang w:val="en-GB"/>
        </w:rPr>
        <w:t xml:space="preserve">single, comprehensive </w:t>
      </w:r>
      <w:r w:rsidRPr="00C67721">
        <w:rPr>
          <w:rFonts w:asciiTheme="majorBidi" w:hAnsiTheme="majorBidi" w:cstheme="majorBidi"/>
          <w:color w:val="000000"/>
          <w:sz w:val="24"/>
          <w:szCs w:val="24"/>
          <w:lang w:val="en-GB"/>
        </w:rPr>
        <w:t>ecosystem</w:t>
      </w:r>
      <w:r>
        <w:rPr>
          <w:rFonts w:asciiTheme="majorBidi" w:hAnsiTheme="majorBidi" w:cstheme="majorBidi"/>
          <w:color w:val="000000"/>
          <w:sz w:val="24"/>
          <w:szCs w:val="24"/>
          <w:lang w:val="en-GB"/>
        </w:rPr>
        <w:t xml:space="preserve"> has not emerged</w:t>
      </w:r>
      <w:r w:rsidRPr="00C67721">
        <w:rPr>
          <w:rFonts w:asciiTheme="majorBidi" w:hAnsiTheme="majorBidi" w:cstheme="majorBidi"/>
          <w:color w:val="000000"/>
          <w:sz w:val="24"/>
          <w:szCs w:val="24"/>
          <w:lang w:val="en-GB"/>
        </w:rPr>
        <w:t>. Over the last few years, network security has moved beyond</w:t>
      </w:r>
      <w:r>
        <w:rPr>
          <w:rFonts w:asciiTheme="majorBidi" w:hAnsiTheme="majorBidi" w:cstheme="majorBidi"/>
          <w:color w:val="000000"/>
          <w:sz w:val="24"/>
          <w:szCs w:val="24"/>
          <w:lang w:val="en-GB"/>
        </w:rPr>
        <w:t xml:space="preserve"> providing partial solutions</w:t>
      </w:r>
      <w:r w:rsidRPr="00C67721">
        <w:rPr>
          <w:rFonts w:asciiTheme="majorBidi" w:hAnsiTheme="majorBidi" w:cstheme="majorBidi"/>
          <w:color w:val="000000"/>
          <w:sz w:val="24"/>
          <w:szCs w:val="24"/>
          <w:lang w:val="en-GB"/>
        </w:rPr>
        <w:t xml:space="preserve"> to creating end-to-end solutions. As </w:t>
      </w:r>
      <w:r>
        <w:rPr>
          <w:rFonts w:asciiTheme="majorBidi" w:hAnsiTheme="majorBidi" w:cstheme="majorBidi"/>
          <w:color w:val="000000"/>
          <w:sz w:val="24"/>
          <w:szCs w:val="24"/>
          <w:lang w:val="en-GB"/>
        </w:rPr>
        <w:t>internet service providers (</w:t>
      </w:r>
      <w:r w:rsidRPr="00C67721">
        <w:rPr>
          <w:rFonts w:asciiTheme="majorBidi" w:hAnsiTheme="majorBidi" w:cstheme="majorBidi"/>
          <w:color w:val="000000"/>
          <w:sz w:val="24"/>
          <w:szCs w:val="24"/>
          <w:lang w:val="en-GB"/>
        </w:rPr>
        <w:t>ISPs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offer</w:t>
      </w:r>
      <w:r>
        <w:rPr>
          <w:rFonts w:asciiTheme="majorBidi" w:hAnsiTheme="majorBidi" w:cstheme="majorBidi"/>
          <w:color w:val="000000"/>
          <w:sz w:val="24"/>
          <w:szCs w:val="24"/>
          <w:lang w:val="en-GB"/>
        </w:rPr>
        <w:t xml:space="preserve"> improved security</w:t>
      </w:r>
      <w:r w:rsidRPr="00C67721">
        <w:rPr>
          <w:rFonts w:asciiTheme="majorBidi" w:hAnsiTheme="majorBidi" w:cstheme="majorBidi"/>
          <w:color w:val="000000"/>
          <w:sz w:val="24"/>
          <w:szCs w:val="24"/>
          <w:lang w:val="en-GB"/>
        </w:rPr>
        <w:t xml:space="preserve"> as a value</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added service to customers, the solution</w:t>
      </w:r>
      <w:r>
        <w:rPr>
          <w:rFonts w:asciiTheme="majorBidi" w:hAnsiTheme="majorBidi" w:cstheme="majorBidi"/>
          <w:color w:val="000000"/>
          <w:sz w:val="24"/>
          <w:szCs w:val="24"/>
          <w:lang w:val="en-GB"/>
        </w:rPr>
        <w:t xml:space="preserve"> provided</w:t>
      </w:r>
      <w:r w:rsidRPr="00C67721">
        <w:rPr>
          <w:rFonts w:asciiTheme="majorBidi" w:hAnsiTheme="majorBidi" w:cstheme="majorBidi"/>
          <w:color w:val="000000"/>
          <w:sz w:val="24"/>
          <w:szCs w:val="24"/>
          <w:lang w:val="en-GB"/>
        </w:rPr>
        <w:t xml:space="preserve"> becomes critical in ensuring protection not just for end</w:t>
      </w:r>
      <w:r>
        <w:rPr>
          <w:rFonts w:asciiTheme="majorBidi" w:hAnsiTheme="majorBidi" w:cstheme="majorBidi"/>
          <w:color w:val="000000"/>
          <w:sz w:val="24"/>
          <w:szCs w:val="24"/>
          <w:lang w:val="en-GB"/>
        </w:rPr>
        <w:t xml:space="preserve"> </w:t>
      </w:r>
      <w:r w:rsidRPr="00C67721">
        <w:rPr>
          <w:rFonts w:asciiTheme="majorBidi" w:hAnsiTheme="majorBidi" w:cstheme="majorBidi"/>
          <w:color w:val="000000"/>
          <w:sz w:val="24"/>
          <w:szCs w:val="24"/>
          <w:lang w:val="en-GB"/>
        </w:rPr>
        <w:t>users but for ISPs themselves. Multiple innovative companies</w:t>
      </w:r>
      <w:r>
        <w:rPr>
          <w:rFonts w:asciiTheme="majorBidi" w:hAnsiTheme="majorBidi" w:cstheme="majorBidi"/>
          <w:color w:val="000000"/>
          <w:sz w:val="24"/>
          <w:szCs w:val="24"/>
          <w:lang w:val="en-GB"/>
        </w:rPr>
        <w:t xml:space="preserve">, including </w:t>
      </w:r>
      <w:r w:rsidRPr="00C67721">
        <w:rPr>
          <w:rFonts w:asciiTheme="majorBidi" w:hAnsiTheme="majorBidi" w:cstheme="majorBidi"/>
          <w:color w:val="000000"/>
          <w:sz w:val="24"/>
          <w:szCs w:val="24"/>
          <w:lang w:val="en-GB"/>
        </w:rPr>
        <w:t xml:space="preserve">large firms, startups and technology enablers </w:t>
      </w:r>
      <w:r>
        <w:rPr>
          <w:rFonts w:asciiTheme="majorBidi" w:hAnsiTheme="majorBidi" w:cstheme="majorBidi"/>
          <w:color w:val="000000"/>
          <w:sz w:val="24"/>
          <w:szCs w:val="24"/>
          <w:lang w:val="en-GB"/>
        </w:rPr>
        <w:t>have begun</w:t>
      </w:r>
      <w:r w:rsidRPr="00C67721">
        <w:rPr>
          <w:rFonts w:asciiTheme="majorBidi" w:hAnsiTheme="majorBidi" w:cstheme="majorBidi"/>
          <w:color w:val="000000"/>
          <w:sz w:val="24"/>
          <w:szCs w:val="24"/>
          <w:lang w:val="en-GB"/>
        </w:rPr>
        <w:t xml:space="preserve"> working together to improve and create effective solutions. </w:t>
      </w:r>
      <w:r>
        <w:rPr>
          <w:rFonts w:asciiTheme="majorBidi" w:hAnsiTheme="majorBidi" w:cstheme="majorBidi"/>
          <w:color w:val="000000"/>
          <w:sz w:val="24"/>
          <w:szCs w:val="24"/>
          <w:lang w:val="en-GB"/>
        </w:rPr>
        <w:t>P</w:t>
      </w:r>
      <w:r w:rsidRPr="00C67721">
        <w:rPr>
          <w:rFonts w:asciiTheme="majorBidi" w:hAnsiTheme="majorBidi" w:cstheme="majorBidi"/>
          <w:color w:val="000000"/>
          <w:sz w:val="24"/>
          <w:szCs w:val="24"/>
          <w:lang w:val="en-GB"/>
        </w:rPr>
        <w:t xml:space="preserve">latforms that can </w:t>
      </w:r>
      <w:r w:rsidRPr="00C67721">
        <w:rPr>
          <w:rFonts w:asciiTheme="majorBidi" w:hAnsiTheme="majorBidi" w:cstheme="majorBidi"/>
          <w:color w:val="000000"/>
          <w:sz w:val="24"/>
          <w:szCs w:val="24"/>
          <w:lang w:val="en-GB"/>
        </w:rPr>
        <w:lastRenderedPageBreak/>
        <w:t xml:space="preserve">integrate different components from different earners are </w:t>
      </w:r>
      <w:r>
        <w:rPr>
          <w:rFonts w:asciiTheme="majorBidi" w:hAnsiTheme="majorBidi" w:cstheme="majorBidi"/>
          <w:color w:val="000000"/>
          <w:sz w:val="24"/>
          <w:szCs w:val="24"/>
          <w:lang w:val="en-GB"/>
        </w:rPr>
        <w:t xml:space="preserve">increasingly </w:t>
      </w:r>
      <w:r w:rsidRPr="00C67721">
        <w:rPr>
          <w:rFonts w:asciiTheme="majorBidi" w:hAnsiTheme="majorBidi" w:cstheme="majorBidi"/>
          <w:color w:val="000000"/>
          <w:sz w:val="24"/>
          <w:szCs w:val="24"/>
          <w:lang w:val="en-GB"/>
        </w:rPr>
        <w:t xml:space="preserve">becoming </w:t>
      </w:r>
      <w:r>
        <w:rPr>
          <w:rFonts w:asciiTheme="majorBidi" w:hAnsiTheme="majorBidi" w:cstheme="majorBidi"/>
          <w:color w:val="000000"/>
          <w:sz w:val="24"/>
          <w:szCs w:val="24"/>
          <w:lang w:val="en-GB"/>
        </w:rPr>
        <w:t xml:space="preserve">the preferred </w:t>
      </w:r>
      <w:r w:rsidRPr="00C67721">
        <w:rPr>
          <w:rFonts w:asciiTheme="majorBidi" w:hAnsiTheme="majorBidi" w:cstheme="majorBidi"/>
          <w:color w:val="000000"/>
          <w:sz w:val="24"/>
          <w:szCs w:val="24"/>
          <w:lang w:val="en-GB"/>
        </w:rPr>
        <w:t>go-to solutions.</w:t>
      </w:r>
    </w:p>
    <w:p w14:paraId="2E77F3C8"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4ACFFD06" w14:textId="1005313C" w:rsidR="00B1343A" w:rsidRPr="00B81B96" w:rsidRDefault="00CD449B" w:rsidP="00B1343A">
      <w:pPr>
        <w:spacing w:after="0" w:line="360" w:lineRule="auto"/>
        <w:jc w:val="both"/>
        <w:rPr>
          <w:rFonts w:asciiTheme="majorBidi" w:hAnsiTheme="majorBidi" w:cstheme="majorBidi"/>
          <w:b/>
          <w:bCs/>
          <w:i/>
          <w:iCs/>
          <w:color w:val="000000"/>
          <w:sz w:val="24"/>
          <w:szCs w:val="24"/>
          <w:lang w:val="en-GB"/>
        </w:rPr>
      </w:pPr>
      <w:r>
        <w:rPr>
          <w:rFonts w:asciiTheme="majorBidi" w:hAnsiTheme="majorBidi" w:cstheme="majorBidi"/>
          <w:b/>
          <w:bCs/>
          <w:i/>
          <w:iCs/>
          <w:color w:val="000000"/>
          <w:sz w:val="24"/>
          <w:szCs w:val="24"/>
          <w:lang w:val="en-GB"/>
        </w:rPr>
        <w:t xml:space="preserve">10.5 </w:t>
      </w:r>
      <w:r w:rsidR="00B1343A" w:rsidRPr="00B81B96">
        <w:rPr>
          <w:rFonts w:asciiTheme="majorBidi" w:hAnsiTheme="majorBidi" w:cstheme="majorBidi"/>
          <w:b/>
          <w:bCs/>
          <w:i/>
          <w:iCs/>
          <w:color w:val="000000"/>
          <w:sz w:val="24"/>
          <w:szCs w:val="24"/>
          <w:lang w:val="en-GB"/>
        </w:rPr>
        <w:t>Use Cases</w:t>
      </w:r>
    </w:p>
    <w:p w14:paraId="282A9FF4" w14:textId="33F6FA6C" w:rsidR="00B1343A" w:rsidRDefault="00B1343A" w:rsidP="00B1343A">
      <w:pPr>
        <w:spacing w:after="0" w:line="360" w:lineRule="auto"/>
        <w:jc w:val="both"/>
        <w:rPr>
          <w:rFonts w:asciiTheme="majorBidi" w:hAnsiTheme="majorBidi" w:cstheme="majorBidi"/>
          <w:color w:val="000000"/>
          <w:sz w:val="24"/>
          <w:szCs w:val="24"/>
          <w:lang w:val="en-GB"/>
        </w:rPr>
      </w:pPr>
      <w:r>
        <w:rPr>
          <w:rFonts w:asciiTheme="majorBidi" w:hAnsiTheme="majorBidi" w:cstheme="majorBidi"/>
          <w:color w:val="000000"/>
          <w:sz w:val="24"/>
          <w:szCs w:val="24"/>
          <w:lang w:val="en-GB"/>
        </w:rPr>
        <w:t>With regard to</w:t>
      </w:r>
      <w:r w:rsidRPr="00C67721">
        <w:rPr>
          <w:rFonts w:asciiTheme="majorBidi" w:hAnsiTheme="majorBidi" w:cstheme="majorBidi"/>
          <w:color w:val="000000"/>
          <w:sz w:val="24"/>
          <w:szCs w:val="24"/>
          <w:lang w:val="en-GB"/>
        </w:rPr>
        <w:t xml:space="preserve"> end-to-end network traffic</w:t>
      </w:r>
      <w:r>
        <w:rPr>
          <w:rFonts w:asciiTheme="majorBidi" w:hAnsiTheme="majorBidi" w:cstheme="majorBidi"/>
          <w:color w:val="000000"/>
          <w:sz w:val="24"/>
          <w:szCs w:val="24"/>
          <w:lang w:val="en-GB"/>
        </w:rPr>
        <w:t>, n</w:t>
      </w:r>
      <w:r w:rsidRPr="00C67721">
        <w:rPr>
          <w:rFonts w:asciiTheme="majorBidi" w:hAnsiTheme="majorBidi" w:cstheme="majorBidi"/>
          <w:color w:val="000000"/>
          <w:sz w:val="24"/>
          <w:szCs w:val="24"/>
          <w:lang w:val="en-GB"/>
        </w:rPr>
        <w:t>etwork security has moved beyond perimeter security to include communication in the cloud, and network infrastructures from remote sites to software</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w:t>
      </w:r>
      <w:r>
        <w:rPr>
          <w:rFonts w:asciiTheme="majorBidi" w:hAnsiTheme="majorBidi" w:cstheme="majorBidi"/>
          <w:color w:val="000000"/>
          <w:sz w:val="24"/>
          <w:szCs w:val="24"/>
          <w:lang w:val="en-GB"/>
        </w:rPr>
        <w:t xml:space="preserve">such </w:t>
      </w:r>
      <w:r w:rsidRPr="00C67721">
        <w:rPr>
          <w:rFonts w:asciiTheme="majorBidi" w:hAnsiTheme="majorBidi" w:cstheme="majorBidi"/>
          <w:color w:val="000000"/>
          <w:sz w:val="24"/>
          <w:szCs w:val="24"/>
          <w:lang w:val="en-GB"/>
        </w:rPr>
        <w:t>as M</w:t>
      </w:r>
      <w:r>
        <w:rPr>
          <w:rFonts w:asciiTheme="majorBidi" w:hAnsiTheme="majorBidi" w:cstheme="majorBidi"/>
          <w:color w:val="000000"/>
          <w:sz w:val="24"/>
          <w:szCs w:val="24"/>
          <w:lang w:val="en-GB"/>
        </w:rPr>
        <w:t>L</w:t>
      </w:r>
      <w:r w:rsidRPr="00C67721">
        <w:rPr>
          <w:rFonts w:asciiTheme="majorBidi" w:hAnsiTheme="majorBidi" w:cstheme="majorBidi"/>
          <w:color w:val="000000"/>
          <w:sz w:val="24"/>
          <w:szCs w:val="24"/>
          <w:lang w:val="en-GB"/>
        </w:rPr>
        <w:t xml:space="preserve"> service applications. </w:t>
      </w:r>
      <w:r>
        <w:rPr>
          <w:rFonts w:asciiTheme="majorBidi" w:hAnsiTheme="majorBidi" w:cstheme="majorBidi"/>
          <w:color w:val="000000"/>
          <w:sz w:val="24"/>
          <w:szCs w:val="24"/>
          <w:lang w:val="en-GB"/>
        </w:rPr>
        <w:t>In terms of working</w:t>
      </w:r>
      <w:r w:rsidRPr="00C67721">
        <w:rPr>
          <w:rFonts w:asciiTheme="majorBidi" w:hAnsiTheme="majorBidi" w:cstheme="majorBidi"/>
          <w:color w:val="000000"/>
          <w:sz w:val="24"/>
          <w:szCs w:val="24"/>
          <w:lang w:val="en-GB"/>
        </w:rPr>
        <w:t xml:space="preserve"> across encrypted or decrypted solutions, the network security can detect suspicious traffic without the need to decrypt each time</w:t>
      </w:r>
      <w:r>
        <w:rPr>
          <w:rFonts w:asciiTheme="majorBidi" w:hAnsiTheme="majorBidi" w:cstheme="majorBidi"/>
          <w:color w:val="000000"/>
          <w:sz w:val="24"/>
          <w:szCs w:val="24"/>
          <w:lang w:val="en-GB"/>
        </w:rPr>
        <w:t>, even though</w:t>
      </w:r>
      <w:r w:rsidRPr="00C67721">
        <w:rPr>
          <w:rFonts w:asciiTheme="majorBidi" w:hAnsiTheme="majorBidi" w:cstheme="majorBidi"/>
          <w:color w:val="000000"/>
          <w:sz w:val="24"/>
          <w:szCs w:val="24"/>
          <w:lang w:val="en-GB"/>
        </w:rPr>
        <w:t xml:space="preserve"> most data is encrypted. Secure access </w:t>
      </w:r>
      <w:r>
        <w:rPr>
          <w:rFonts w:asciiTheme="majorBidi" w:hAnsiTheme="majorBidi" w:cstheme="majorBidi"/>
          <w:color w:val="000000"/>
          <w:sz w:val="24"/>
          <w:szCs w:val="24"/>
          <w:lang w:val="en-GB"/>
        </w:rPr>
        <w:t>using</w:t>
      </w:r>
      <w:r w:rsidRPr="00C67721">
        <w:rPr>
          <w:rFonts w:asciiTheme="majorBidi" w:hAnsiTheme="majorBidi" w:cstheme="majorBidi"/>
          <w:color w:val="000000"/>
          <w:sz w:val="24"/>
          <w:szCs w:val="24"/>
          <w:lang w:val="en-GB"/>
        </w:rPr>
        <w:t xml:space="preserve"> network security solutions ensur</w:t>
      </w:r>
      <w:r>
        <w:rPr>
          <w:rFonts w:asciiTheme="majorBidi" w:hAnsiTheme="majorBidi" w:cstheme="majorBidi"/>
          <w:color w:val="000000"/>
          <w:sz w:val="24"/>
          <w:szCs w:val="24"/>
          <w:lang w:val="en-GB"/>
        </w:rPr>
        <w:t>e that access is granted only to</w:t>
      </w:r>
      <w:r w:rsidRPr="00C67721">
        <w:rPr>
          <w:rFonts w:asciiTheme="majorBidi" w:hAnsiTheme="majorBidi" w:cstheme="majorBidi"/>
          <w:color w:val="000000"/>
          <w:sz w:val="24"/>
          <w:szCs w:val="24"/>
          <w:lang w:val="en-GB"/>
        </w:rPr>
        <w:t xml:space="preserve"> reliable users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such as end</w:t>
      </w:r>
      <w:r>
        <w:rPr>
          <w:rFonts w:asciiTheme="majorBidi" w:hAnsiTheme="majorBidi" w:cstheme="majorBidi"/>
          <w:color w:val="000000"/>
          <w:sz w:val="24"/>
          <w:szCs w:val="24"/>
          <w:lang w:val="en-GB"/>
        </w:rPr>
        <w:t xml:space="preserve"> </w:t>
      </w:r>
      <w:r w:rsidRPr="00C67721">
        <w:rPr>
          <w:rFonts w:asciiTheme="majorBidi" w:hAnsiTheme="majorBidi" w:cstheme="majorBidi"/>
          <w:color w:val="000000"/>
          <w:sz w:val="24"/>
          <w:szCs w:val="24"/>
          <w:lang w:val="en-GB"/>
        </w:rPr>
        <w:t>user devices, APIs</w:t>
      </w:r>
      <w:r>
        <w:rPr>
          <w:rFonts w:asciiTheme="majorBidi" w:hAnsiTheme="majorBidi" w:cstheme="majorBidi"/>
          <w:color w:val="000000"/>
          <w:sz w:val="24"/>
          <w:szCs w:val="24"/>
          <w:lang w:val="en-GB"/>
        </w:rPr>
        <w:t xml:space="preserve"> (Application Program Interface)</w:t>
      </w:r>
      <w:r w:rsidRPr="00C67721">
        <w:rPr>
          <w:rFonts w:asciiTheme="majorBidi" w:hAnsiTheme="majorBidi" w:cstheme="majorBidi"/>
          <w:color w:val="000000"/>
          <w:sz w:val="24"/>
          <w:szCs w:val="24"/>
          <w:lang w:val="en-GB"/>
        </w:rPr>
        <w:t>, IoT</w:t>
      </w:r>
      <w:r>
        <w:rPr>
          <w:rFonts w:asciiTheme="majorBidi" w:hAnsiTheme="majorBidi" w:cstheme="majorBidi"/>
          <w:color w:val="000000"/>
          <w:sz w:val="24"/>
          <w:szCs w:val="24"/>
          <w:lang w:val="en-GB"/>
        </w:rPr>
        <w:t xml:space="preserve"> (Internet of Things)</w:t>
      </w:r>
      <w:r w:rsidRPr="00C67721">
        <w:rPr>
          <w:rFonts w:asciiTheme="majorBidi" w:hAnsiTheme="majorBidi" w:cstheme="majorBidi"/>
          <w:color w:val="000000"/>
          <w:sz w:val="24"/>
          <w:szCs w:val="24"/>
          <w:lang w:val="en-GB"/>
        </w:rPr>
        <w:t>, micro</w:t>
      </w:r>
      <w:r w:rsidR="00674480">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services, and containers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w:t>
      </w:r>
      <w:r>
        <w:rPr>
          <w:rFonts w:asciiTheme="majorBidi" w:hAnsiTheme="majorBidi" w:cstheme="majorBidi"/>
          <w:color w:val="000000"/>
          <w:sz w:val="24"/>
          <w:szCs w:val="24"/>
          <w:lang w:val="en-GB"/>
        </w:rPr>
        <w:t>Using network security solutions also prevents</w:t>
      </w:r>
      <w:r w:rsidRPr="00C67721">
        <w:rPr>
          <w:rFonts w:asciiTheme="majorBidi" w:hAnsiTheme="majorBidi" w:cstheme="majorBidi"/>
          <w:color w:val="000000"/>
          <w:sz w:val="24"/>
          <w:szCs w:val="24"/>
          <w:lang w:val="en-GB"/>
        </w:rPr>
        <w:t xml:space="preserve"> gaps in visibility. Better visibility </w:t>
      </w:r>
      <w:r>
        <w:rPr>
          <w:rFonts w:asciiTheme="majorBidi" w:hAnsiTheme="majorBidi" w:cstheme="majorBidi"/>
          <w:color w:val="000000"/>
          <w:sz w:val="24"/>
          <w:szCs w:val="24"/>
          <w:lang w:val="en-GB"/>
        </w:rPr>
        <w:t>leaders to enhanced</w:t>
      </w:r>
      <w:r w:rsidRPr="00C67721">
        <w:rPr>
          <w:rFonts w:asciiTheme="majorBidi" w:hAnsiTheme="majorBidi" w:cstheme="majorBidi"/>
          <w:color w:val="000000"/>
          <w:sz w:val="24"/>
          <w:szCs w:val="24"/>
          <w:lang w:val="en-GB"/>
        </w:rPr>
        <w:t xml:space="preserve"> threat detection, </w:t>
      </w:r>
      <w:r>
        <w:rPr>
          <w:rFonts w:asciiTheme="majorBidi" w:hAnsiTheme="majorBidi" w:cstheme="majorBidi"/>
          <w:color w:val="000000"/>
          <w:sz w:val="24"/>
          <w:szCs w:val="24"/>
          <w:lang w:val="en-GB"/>
        </w:rPr>
        <w:t xml:space="preserve">ensures </w:t>
      </w:r>
      <w:r w:rsidRPr="00C67721">
        <w:rPr>
          <w:rFonts w:asciiTheme="majorBidi" w:hAnsiTheme="majorBidi" w:cstheme="majorBidi"/>
          <w:color w:val="000000"/>
          <w:sz w:val="24"/>
          <w:szCs w:val="24"/>
          <w:lang w:val="en-GB"/>
        </w:rPr>
        <w:t xml:space="preserve">highly secure access, and </w:t>
      </w:r>
      <w:r>
        <w:rPr>
          <w:rFonts w:asciiTheme="majorBidi" w:hAnsiTheme="majorBidi" w:cstheme="majorBidi"/>
          <w:color w:val="000000"/>
          <w:sz w:val="24"/>
          <w:szCs w:val="24"/>
          <w:lang w:val="en-GB"/>
        </w:rPr>
        <w:t xml:space="preserve">allows for </w:t>
      </w:r>
      <w:r w:rsidRPr="00C67721">
        <w:rPr>
          <w:rFonts w:asciiTheme="majorBidi" w:hAnsiTheme="majorBidi" w:cstheme="majorBidi"/>
          <w:color w:val="000000"/>
          <w:sz w:val="24"/>
          <w:szCs w:val="24"/>
          <w:lang w:val="en-GB"/>
        </w:rPr>
        <w:t xml:space="preserve">software-defined segmentation. </w:t>
      </w:r>
    </w:p>
    <w:p w14:paraId="06472624" w14:textId="77777777" w:rsidR="00B1343A" w:rsidRDefault="00B1343A" w:rsidP="00B1343A">
      <w:pPr>
        <w:spacing w:after="0" w:line="360" w:lineRule="auto"/>
        <w:jc w:val="both"/>
        <w:rPr>
          <w:rFonts w:asciiTheme="majorBidi" w:hAnsiTheme="majorBidi" w:cstheme="majorBidi"/>
          <w:color w:val="000000"/>
          <w:sz w:val="24"/>
          <w:szCs w:val="24"/>
          <w:lang w:val="en-GB"/>
        </w:rPr>
      </w:pPr>
    </w:p>
    <w:p w14:paraId="728EE607" w14:textId="287297A8" w:rsidR="00B1343A" w:rsidRPr="00B81B96" w:rsidRDefault="00CD449B" w:rsidP="00B1343A">
      <w:pPr>
        <w:spacing w:after="0" w:line="360" w:lineRule="auto"/>
        <w:jc w:val="both"/>
        <w:rPr>
          <w:rFonts w:asciiTheme="majorBidi" w:hAnsiTheme="majorBidi" w:cstheme="majorBidi"/>
          <w:b/>
          <w:bCs/>
          <w:i/>
          <w:iCs/>
          <w:color w:val="000000"/>
          <w:sz w:val="24"/>
          <w:szCs w:val="24"/>
          <w:lang w:val="en-GB"/>
        </w:rPr>
      </w:pPr>
      <w:r>
        <w:rPr>
          <w:rFonts w:asciiTheme="majorBidi" w:hAnsiTheme="majorBidi" w:cstheme="majorBidi"/>
          <w:b/>
          <w:bCs/>
          <w:i/>
          <w:iCs/>
          <w:color w:val="000000"/>
          <w:sz w:val="24"/>
          <w:szCs w:val="24"/>
          <w:lang w:val="en-GB"/>
        </w:rPr>
        <w:t xml:space="preserve">10.6 </w:t>
      </w:r>
      <w:r w:rsidR="00B1343A" w:rsidRPr="00B81B96">
        <w:rPr>
          <w:rFonts w:asciiTheme="majorBidi" w:hAnsiTheme="majorBidi" w:cstheme="majorBidi"/>
          <w:b/>
          <w:bCs/>
          <w:i/>
          <w:iCs/>
          <w:color w:val="000000"/>
          <w:sz w:val="24"/>
          <w:szCs w:val="24"/>
          <w:lang w:val="en-GB"/>
        </w:rPr>
        <w:t>Future Trends in Network Traffic</w:t>
      </w:r>
    </w:p>
    <w:p w14:paraId="6F1B8829" w14:textId="1EA6A380" w:rsidR="00B1343A" w:rsidRDefault="00B1343A" w:rsidP="00E32ED7">
      <w:pPr>
        <w:spacing w:after="0" w:line="360" w:lineRule="auto"/>
        <w:jc w:val="both"/>
        <w:rPr>
          <w:rFonts w:asciiTheme="majorBidi" w:hAnsiTheme="majorBidi" w:cstheme="majorBidi"/>
          <w:color w:val="000000"/>
          <w:sz w:val="24"/>
          <w:szCs w:val="24"/>
          <w:lang w:val="en-GB"/>
        </w:rPr>
      </w:pPr>
      <w:r>
        <w:rPr>
          <w:rFonts w:asciiTheme="majorBidi" w:hAnsiTheme="majorBidi" w:cstheme="majorBidi"/>
          <w:color w:val="000000"/>
          <w:sz w:val="24"/>
          <w:szCs w:val="24"/>
          <w:lang w:val="en-GB"/>
        </w:rPr>
        <w:t>There has been a</w:t>
      </w:r>
      <w:r w:rsidRPr="00C67721">
        <w:rPr>
          <w:rFonts w:asciiTheme="majorBidi" w:hAnsiTheme="majorBidi" w:cstheme="majorBidi"/>
          <w:color w:val="000000"/>
          <w:sz w:val="24"/>
          <w:szCs w:val="24"/>
          <w:lang w:val="en-GB"/>
        </w:rPr>
        <w:t xml:space="preserve"> rise in </w:t>
      </w:r>
      <w:r>
        <w:rPr>
          <w:rFonts w:asciiTheme="majorBidi" w:hAnsiTheme="majorBidi" w:cstheme="majorBidi"/>
          <w:color w:val="000000"/>
          <w:sz w:val="24"/>
          <w:szCs w:val="24"/>
          <w:lang w:val="en-GB"/>
        </w:rPr>
        <w:t xml:space="preserve">the </w:t>
      </w:r>
      <w:r w:rsidRPr="00C67721">
        <w:rPr>
          <w:rFonts w:asciiTheme="majorBidi" w:hAnsiTheme="majorBidi" w:cstheme="majorBidi"/>
          <w:color w:val="000000"/>
          <w:sz w:val="24"/>
          <w:szCs w:val="24"/>
          <w:lang w:val="en-GB"/>
        </w:rPr>
        <w:t xml:space="preserve">use of mobile devices to launch attacks on </w:t>
      </w:r>
      <w:r>
        <w:rPr>
          <w:rFonts w:asciiTheme="majorBidi" w:hAnsiTheme="majorBidi" w:cstheme="majorBidi"/>
          <w:color w:val="000000"/>
          <w:sz w:val="24"/>
          <w:szCs w:val="24"/>
          <w:lang w:val="en-GB"/>
        </w:rPr>
        <w:t>m</w:t>
      </w:r>
      <w:r w:rsidRPr="00C67721">
        <w:rPr>
          <w:rFonts w:asciiTheme="majorBidi" w:hAnsiTheme="majorBidi" w:cstheme="majorBidi"/>
          <w:color w:val="000000"/>
          <w:sz w:val="24"/>
          <w:szCs w:val="24"/>
          <w:lang w:val="en-GB"/>
        </w:rPr>
        <w:t>obile phones and associated strategies to breach network security</w:t>
      </w:r>
      <w:r>
        <w:rPr>
          <w:rFonts w:asciiTheme="majorBidi" w:hAnsiTheme="majorBidi" w:cstheme="majorBidi"/>
          <w:color w:val="000000"/>
          <w:sz w:val="24"/>
          <w:szCs w:val="24"/>
          <w:lang w:val="en-GB"/>
        </w:rPr>
        <w:t xml:space="preserve">, as these devices tend to be more vulnerable. With end users using </w:t>
      </w:r>
      <w:r w:rsidRPr="00C67721">
        <w:rPr>
          <w:rFonts w:asciiTheme="majorBidi" w:hAnsiTheme="majorBidi" w:cstheme="majorBidi"/>
          <w:color w:val="000000"/>
          <w:sz w:val="24"/>
          <w:szCs w:val="24"/>
          <w:lang w:val="en-GB"/>
        </w:rPr>
        <w:t xml:space="preserve">the same devices for business and personal use, endpoint security becomes critical. According to RSA's 2019 Current State of Cybercrime </w:t>
      </w:r>
      <w:r>
        <w:rPr>
          <w:rFonts w:asciiTheme="majorBidi" w:hAnsiTheme="majorBidi" w:cstheme="majorBidi"/>
          <w:color w:val="000000"/>
          <w:sz w:val="24"/>
          <w:szCs w:val="24"/>
          <w:lang w:val="en-GB"/>
        </w:rPr>
        <w:t>W</w:t>
      </w:r>
      <w:r w:rsidRPr="00C67721">
        <w:rPr>
          <w:rFonts w:asciiTheme="majorBidi" w:hAnsiTheme="majorBidi" w:cstheme="majorBidi"/>
          <w:color w:val="000000"/>
          <w:sz w:val="24"/>
          <w:szCs w:val="24"/>
          <w:lang w:val="en-GB"/>
        </w:rPr>
        <w:t>hitepaper, 70</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of fraudulent transactions in 2018</w:t>
      </w:r>
      <w:r>
        <w:rPr>
          <w:rFonts w:asciiTheme="majorBidi" w:hAnsiTheme="majorBidi" w:cstheme="majorBidi"/>
          <w:color w:val="000000"/>
          <w:sz w:val="24"/>
          <w:szCs w:val="24"/>
          <w:lang w:val="en-GB"/>
        </w:rPr>
        <w:t xml:space="preserve"> </w:t>
      </w:r>
      <w:r w:rsidRPr="00C67721">
        <w:rPr>
          <w:rFonts w:asciiTheme="majorBidi" w:hAnsiTheme="majorBidi" w:cstheme="majorBidi"/>
          <w:color w:val="000000"/>
          <w:sz w:val="24"/>
          <w:szCs w:val="24"/>
          <w:lang w:val="en-GB"/>
        </w:rPr>
        <w:t>originated</w:t>
      </w:r>
      <w:r>
        <w:rPr>
          <w:rFonts w:asciiTheme="majorBidi" w:hAnsiTheme="majorBidi" w:cstheme="majorBidi"/>
          <w:color w:val="000000"/>
          <w:sz w:val="24"/>
          <w:szCs w:val="24"/>
          <w:lang w:val="en-GB"/>
        </w:rPr>
        <w:t xml:space="preserve"> from a</w:t>
      </w:r>
      <w:r w:rsidRPr="00C67721">
        <w:rPr>
          <w:rFonts w:asciiTheme="majorBidi" w:hAnsiTheme="majorBidi" w:cstheme="majorBidi"/>
          <w:color w:val="000000"/>
          <w:sz w:val="24"/>
          <w:szCs w:val="24"/>
          <w:lang w:val="en-GB"/>
        </w:rPr>
        <w:t xml:space="preserve"> mobile channel</w:t>
      </w:r>
      <w:r>
        <w:rPr>
          <w:rFonts w:asciiTheme="majorBidi" w:hAnsiTheme="majorBidi" w:cstheme="majorBidi"/>
          <w:color w:val="000000"/>
          <w:sz w:val="24"/>
          <w:szCs w:val="24"/>
          <w:lang w:val="en-GB"/>
        </w:rPr>
        <w:t>.</w:t>
      </w:r>
      <w:r>
        <w:rPr>
          <w:rStyle w:val="FootnoteReference"/>
          <w:rFonts w:asciiTheme="majorBidi" w:hAnsiTheme="majorBidi" w:cstheme="majorBidi"/>
          <w:color w:val="000000"/>
          <w:sz w:val="24"/>
          <w:szCs w:val="24"/>
          <w:lang w:val="en-GB"/>
        </w:rPr>
        <w:footnoteReference w:id="56"/>
      </w:r>
      <w:r w:rsidRPr="00C67721">
        <w:rPr>
          <w:rFonts w:asciiTheme="majorBidi" w:hAnsiTheme="majorBidi" w:cstheme="majorBidi"/>
          <w:color w:val="000000"/>
          <w:sz w:val="24"/>
          <w:szCs w:val="24"/>
          <w:lang w:val="en-GB"/>
        </w:rPr>
        <w:t xml:space="preserve"> </w:t>
      </w:r>
      <w:r>
        <w:rPr>
          <w:rFonts w:asciiTheme="majorBidi" w:hAnsiTheme="majorBidi" w:cstheme="majorBidi"/>
          <w:color w:val="000000"/>
          <w:sz w:val="24"/>
          <w:szCs w:val="24"/>
          <w:lang w:val="en-GB"/>
        </w:rPr>
        <w:t>T</w:t>
      </w:r>
      <w:r w:rsidRPr="00C67721">
        <w:rPr>
          <w:rFonts w:asciiTheme="majorBidi" w:hAnsiTheme="majorBidi" w:cstheme="majorBidi"/>
          <w:color w:val="000000"/>
          <w:sz w:val="24"/>
          <w:szCs w:val="24"/>
          <w:lang w:val="en-GB"/>
        </w:rPr>
        <w:t xml:space="preserve">he next generation of </w:t>
      </w:r>
      <w:r>
        <w:rPr>
          <w:rFonts w:asciiTheme="majorBidi" w:hAnsiTheme="majorBidi" w:cstheme="majorBidi"/>
          <w:color w:val="000000"/>
          <w:sz w:val="24"/>
          <w:szCs w:val="24"/>
          <w:lang w:val="en-GB"/>
        </w:rPr>
        <w:t>5G</w:t>
      </w:r>
      <w:r w:rsidRPr="00C67721" w:rsidDel="00665049">
        <w:rPr>
          <w:rFonts w:asciiTheme="majorBidi" w:hAnsiTheme="majorBidi" w:cstheme="majorBidi"/>
          <w:color w:val="000000"/>
          <w:sz w:val="24"/>
          <w:szCs w:val="24"/>
          <w:lang w:val="en-GB"/>
        </w:rPr>
        <w:t xml:space="preserve"> </w:t>
      </w:r>
      <w:r w:rsidRPr="00C67721">
        <w:rPr>
          <w:rFonts w:asciiTheme="majorBidi" w:hAnsiTheme="majorBidi" w:cstheme="majorBidi"/>
          <w:color w:val="000000"/>
          <w:sz w:val="24"/>
          <w:szCs w:val="24"/>
          <w:lang w:val="en-GB"/>
        </w:rPr>
        <w:t>ad</w:t>
      </w:r>
      <w:r>
        <w:rPr>
          <w:rFonts w:asciiTheme="majorBidi" w:hAnsiTheme="majorBidi" w:cstheme="majorBidi"/>
          <w:color w:val="000000"/>
          <w:sz w:val="24"/>
          <w:szCs w:val="24"/>
          <w:lang w:val="en-GB"/>
        </w:rPr>
        <w:t>vances will also means</w:t>
      </w:r>
      <w:r w:rsidRPr="00C67721">
        <w:rPr>
          <w:rFonts w:asciiTheme="majorBidi" w:hAnsiTheme="majorBidi" w:cstheme="majorBidi"/>
          <w:color w:val="000000"/>
          <w:sz w:val="24"/>
          <w:szCs w:val="24"/>
          <w:lang w:val="en-GB"/>
        </w:rPr>
        <w:t xml:space="preserve"> growth in the attack surface area for ISPs. The complex and faster networks can expect more malware, security breaches and DDoS</w:t>
      </w:r>
      <w:r>
        <w:rPr>
          <w:rFonts w:asciiTheme="majorBidi" w:hAnsiTheme="majorBidi" w:cstheme="majorBidi"/>
          <w:color w:val="000000"/>
          <w:sz w:val="24"/>
          <w:szCs w:val="24"/>
          <w:lang w:val="en-GB"/>
        </w:rPr>
        <w:t xml:space="preserve"> (denial of service)</w:t>
      </w:r>
      <w:r w:rsidRPr="00C67721">
        <w:rPr>
          <w:rFonts w:asciiTheme="majorBidi" w:hAnsiTheme="majorBidi" w:cstheme="majorBidi"/>
          <w:color w:val="000000"/>
          <w:sz w:val="24"/>
          <w:szCs w:val="24"/>
          <w:lang w:val="en-GB"/>
        </w:rPr>
        <w:t xml:space="preserve"> attacks.</w:t>
      </w:r>
    </w:p>
    <w:p w14:paraId="0E438336"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4F0D5AE6" w14:textId="77777777" w:rsidR="00B1343A" w:rsidRDefault="00B1343A" w:rsidP="00B1343A">
      <w:pPr>
        <w:spacing w:after="0" w:line="360" w:lineRule="auto"/>
        <w:jc w:val="both"/>
        <w:rPr>
          <w:rFonts w:asciiTheme="majorBidi" w:hAnsiTheme="majorBidi" w:cstheme="majorBidi"/>
          <w:color w:val="000000"/>
          <w:sz w:val="24"/>
          <w:szCs w:val="24"/>
          <w:lang w:val="en-GB"/>
        </w:rPr>
      </w:pPr>
      <w:r w:rsidRPr="00C67721">
        <w:rPr>
          <w:rFonts w:asciiTheme="majorBidi" w:hAnsiTheme="majorBidi" w:cstheme="majorBidi"/>
          <w:color w:val="000000"/>
          <w:sz w:val="24"/>
          <w:szCs w:val="24"/>
          <w:lang w:val="en-GB"/>
        </w:rPr>
        <w:t>The automation of security structures</w:t>
      </w:r>
      <w:r>
        <w:rPr>
          <w:rFonts w:asciiTheme="majorBidi" w:hAnsiTheme="majorBidi" w:cstheme="majorBidi"/>
          <w:color w:val="000000"/>
          <w:sz w:val="24"/>
          <w:szCs w:val="24"/>
          <w:lang w:val="en-GB"/>
        </w:rPr>
        <w:t xml:space="preserve"> </w:t>
      </w:r>
      <w:r w:rsidRPr="00C67721">
        <w:rPr>
          <w:rFonts w:asciiTheme="majorBidi" w:hAnsiTheme="majorBidi" w:cstheme="majorBidi"/>
          <w:color w:val="000000"/>
          <w:sz w:val="24"/>
          <w:szCs w:val="24"/>
          <w:lang w:val="en-GB"/>
        </w:rPr>
        <w:t xml:space="preserve">creates an added layer of security that is not reliant on human </w:t>
      </w:r>
      <w:r>
        <w:rPr>
          <w:rFonts w:asciiTheme="majorBidi" w:hAnsiTheme="majorBidi" w:cstheme="majorBidi"/>
          <w:color w:val="000000"/>
          <w:sz w:val="24"/>
          <w:szCs w:val="24"/>
          <w:lang w:val="en-GB"/>
        </w:rPr>
        <w:t>intervention</w:t>
      </w:r>
      <w:r w:rsidRPr="00C67721">
        <w:rPr>
          <w:rFonts w:asciiTheme="majorBidi" w:hAnsiTheme="majorBidi" w:cstheme="majorBidi"/>
          <w:color w:val="000000"/>
          <w:sz w:val="24"/>
          <w:szCs w:val="24"/>
          <w:lang w:val="en-GB"/>
        </w:rPr>
        <w:t xml:space="preserve"> to secure networks. </w:t>
      </w:r>
      <w:r>
        <w:rPr>
          <w:rFonts w:asciiTheme="majorBidi" w:hAnsiTheme="majorBidi" w:cstheme="majorBidi"/>
          <w:color w:val="000000"/>
          <w:sz w:val="24"/>
          <w:szCs w:val="24"/>
          <w:lang w:val="en-GB"/>
        </w:rPr>
        <w:t>This is important, as there</w:t>
      </w:r>
      <w:r w:rsidRPr="00C67721">
        <w:rPr>
          <w:rFonts w:asciiTheme="majorBidi" w:hAnsiTheme="majorBidi" w:cstheme="majorBidi"/>
          <w:color w:val="000000"/>
          <w:sz w:val="24"/>
          <w:szCs w:val="24"/>
          <w:lang w:val="en-GB"/>
        </w:rPr>
        <w:t xml:space="preserve"> </w:t>
      </w:r>
      <w:r>
        <w:rPr>
          <w:rFonts w:asciiTheme="majorBidi" w:hAnsiTheme="majorBidi" w:cstheme="majorBidi"/>
          <w:color w:val="000000"/>
          <w:sz w:val="24"/>
          <w:szCs w:val="24"/>
          <w:lang w:val="en-GB"/>
        </w:rPr>
        <w:t>are simply not enough</w:t>
      </w:r>
      <w:r w:rsidRPr="00C67721">
        <w:rPr>
          <w:rFonts w:asciiTheme="majorBidi" w:hAnsiTheme="majorBidi" w:cstheme="majorBidi"/>
          <w:color w:val="000000"/>
          <w:sz w:val="24"/>
          <w:szCs w:val="24"/>
          <w:lang w:val="en-GB"/>
        </w:rPr>
        <w:t xml:space="preserve"> skilled professionals in the industry </w:t>
      </w:r>
      <w:r>
        <w:rPr>
          <w:rFonts w:asciiTheme="majorBidi" w:hAnsiTheme="majorBidi" w:cstheme="majorBidi"/>
          <w:color w:val="000000"/>
          <w:sz w:val="24"/>
          <w:szCs w:val="24"/>
          <w:lang w:val="en-GB"/>
        </w:rPr>
        <w:t>able to</w:t>
      </w:r>
      <w:r w:rsidRPr="00C67721">
        <w:rPr>
          <w:rFonts w:asciiTheme="majorBidi" w:hAnsiTheme="majorBidi" w:cstheme="majorBidi"/>
          <w:color w:val="000000"/>
          <w:sz w:val="24"/>
          <w:szCs w:val="24"/>
          <w:lang w:val="en-GB"/>
        </w:rPr>
        <w:t xml:space="preserve"> enhance </w:t>
      </w:r>
      <w:r>
        <w:rPr>
          <w:rFonts w:asciiTheme="majorBidi" w:hAnsiTheme="majorBidi" w:cstheme="majorBidi"/>
          <w:color w:val="000000"/>
          <w:sz w:val="24"/>
          <w:szCs w:val="24"/>
          <w:lang w:val="en-GB"/>
        </w:rPr>
        <w:t>security</w:t>
      </w:r>
      <w:r w:rsidRPr="00C67721">
        <w:rPr>
          <w:rFonts w:asciiTheme="majorBidi" w:hAnsiTheme="majorBidi" w:cstheme="majorBidi"/>
          <w:color w:val="000000"/>
          <w:sz w:val="24"/>
          <w:szCs w:val="24"/>
          <w:lang w:val="en-GB"/>
        </w:rPr>
        <w:t xml:space="preserve"> capabilities and utilization</w:t>
      </w:r>
      <w:r>
        <w:rPr>
          <w:rFonts w:asciiTheme="majorBidi" w:hAnsiTheme="majorBidi" w:cstheme="majorBidi"/>
          <w:color w:val="000000"/>
          <w:sz w:val="24"/>
          <w:szCs w:val="24"/>
          <w:lang w:val="en-GB"/>
        </w:rPr>
        <w:t>. Automation can help fill the resulting gaps. In addition, m</w:t>
      </w:r>
      <w:r w:rsidRPr="00C67721">
        <w:rPr>
          <w:rFonts w:asciiTheme="majorBidi" w:hAnsiTheme="majorBidi" w:cstheme="majorBidi"/>
          <w:color w:val="000000"/>
          <w:sz w:val="24"/>
          <w:szCs w:val="24"/>
          <w:lang w:val="en-GB"/>
        </w:rPr>
        <w:t xml:space="preserve">ost </w:t>
      </w:r>
      <w:r>
        <w:rPr>
          <w:rFonts w:asciiTheme="majorBidi" w:hAnsiTheme="majorBidi" w:cstheme="majorBidi"/>
          <w:color w:val="000000"/>
          <w:sz w:val="24"/>
          <w:szCs w:val="24"/>
          <w:lang w:val="en-GB"/>
        </w:rPr>
        <w:t xml:space="preserve">end users lack </w:t>
      </w:r>
      <w:r>
        <w:rPr>
          <w:rFonts w:asciiTheme="majorBidi" w:hAnsiTheme="majorBidi" w:cstheme="majorBidi"/>
          <w:color w:val="000000"/>
          <w:sz w:val="24"/>
          <w:szCs w:val="24"/>
          <w:lang w:val="en-GB"/>
        </w:rPr>
        <w:lastRenderedPageBreak/>
        <w:t>the</w:t>
      </w:r>
      <w:r w:rsidRPr="00C67721">
        <w:rPr>
          <w:rFonts w:asciiTheme="majorBidi" w:hAnsiTheme="majorBidi" w:cstheme="majorBidi"/>
          <w:color w:val="000000"/>
          <w:sz w:val="24"/>
          <w:szCs w:val="24"/>
          <w:lang w:val="en-GB"/>
        </w:rPr>
        <w:t xml:space="preserve"> requisite proficiency </w:t>
      </w:r>
      <w:r>
        <w:rPr>
          <w:rFonts w:asciiTheme="majorBidi" w:hAnsiTheme="majorBidi" w:cstheme="majorBidi"/>
          <w:color w:val="000000"/>
          <w:sz w:val="24"/>
          <w:szCs w:val="24"/>
          <w:lang w:val="en-GB"/>
        </w:rPr>
        <w:t xml:space="preserve">to secure their networks, </w:t>
      </w:r>
      <w:r w:rsidRPr="00C67721">
        <w:rPr>
          <w:rFonts w:asciiTheme="majorBidi" w:hAnsiTheme="majorBidi" w:cstheme="majorBidi"/>
          <w:color w:val="000000"/>
          <w:sz w:val="24"/>
          <w:szCs w:val="24"/>
          <w:lang w:val="en-GB"/>
        </w:rPr>
        <w:t>and rely on third-party providers</w:t>
      </w:r>
      <w:r>
        <w:rPr>
          <w:rFonts w:asciiTheme="majorBidi" w:hAnsiTheme="majorBidi" w:cstheme="majorBidi"/>
          <w:color w:val="000000"/>
          <w:sz w:val="24"/>
          <w:szCs w:val="24"/>
          <w:lang w:val="en-GB"/>
        </w:rPr>
        <w:t>, which further adds to the popularity of automation.</w:t>
      </w:r>
      <w:r w:rsidRPr="00C67721">
        <w:rPr>
          <w:rFonts w:asciiTheme="majorBidi" w:hAnsiTheme="majorBidi" w:cstheme="majorBidi"/>
          <w:color w:val="000000"/>
          <w:sz w:val="24"/>
          <w:szCs w:val="24"/>
          <w:lang w:val="en-GB"/>
        </w:rPr>
        <w:t xml:space="preserve"> The growing trend </w:t>
      </w:r>
      <w:r>
        <w:rPr>
          <w:rFonts w:asciiTheme="majorBidi" w:hAnsiTheme="majorBidi" w:cstheme="majorBidi"/>
          <w:color w:val="000000"/>
          <w:sz w:val="24"/>
          <w:szCs w:val="24"/>
          <w:lang w:val="en-GB"/>
        </w:rPr>
        <w:t>applying</w:t>
      </w:r>
      <w:r w:rsidRPr="00C67721">
        <w:rPr>
          <w:rFonts w:asciiTheme="majorBidi" w:hAnsiTheme="majorBidi" w:cstheme="majorBidi"/>
          <w:color w:val="000000"/>
          <w:sz w:val="24"/>
          <w:szCs w:val="24"/>
          <w:lang w:val="en-GB"/>
        </w:rPr>
        <w:t xml:space="preserve"> AI and ML to </w:t>
      </w:r>
      <w:r>
        <w:rPr>
          <w:rFonts w:asciiTheme="majorBidi" w:hAnsiTheme="majorBidi" w:cstheme="majorBidi"/>
          <w:color w:val="000000"/>
          <w:sz w:val="24"/>
          <w:szCs w:val="24"/>
          <w:lang w:val="en-GB"/>
        </w:rPr>
        <w:t>devise</w:t>
      </w:r>
      <w:r w:rsidRPr="00C67721">
        <w:rPr>
          <w:rFonts w:asciiTheme="majorBidi" w:hAnsiTheme="majorBidi" w:cstheme="majorBidi"/>
          <w:color w:val="000000"/>
          <w:sz w:val="24"/>
          <w:szCs w:val="24"/>
          <w:lang w:val="en-GB"/>
        </w:rPr>
        <w:t xml:space="preserve"> solutions can also contribute</w:t>
      </w:r>
      <w:r>
        <w:rPr>
          <w:rFonts w:asciiTheme="majorBidi" w:hAnsiTheme="majorBidi" w:cstheme="majorBidi"/>
          <w:color w:val="000000"/>
          <w:sz w:val="24"/>
          <w:szCs w:val="24"/>
          <w:lang w:val="en-GB"/>
        </w:rPr>
        <w:t xml:space="preserve"> to the beneficial growth of automated security solutions. The b</w:t>
      </w:r>
      <w:r w:rsidRPr="00C67721">
        <w:rPr>
          <w:rFonts w:asciiTheme="majorBidi" w:hAnsiTheme="majorBidi" w:cstheme="majorBidi"/>
          <w:color w:val="000000"/>
          <w:sz w:val="24"/>
          <w:szCs w:val="24"/>
          <w:lang w:val="en-GB"/>
        </w:rPr>
        <w:t xml:space="preserve">enefits of these technologies include enabling better response rates, pre-empting threat discovery, and </w:t>
      </w:r>
      <w:r>
        <w:rPr>
          <w:rFonts w:asciiTheme="majorBidi" w:hAnsiTheme="majorBidi" w:cstheme="majorBidi"/>
          <w:color w:val="000000"/>
          <w:sz w:val="24"/>
          <w:szCs w:val="24"/>
          <w:lang w:val="en-GB"/>
        </w:rPr>
        <w:t xml:space="preserve">supplying </w:t>
      </w:r>
      <w:r w:rsidRPr="00C67721">
        <w:rPr>
          <w:rFonts w:asciiTheme="majorBidi" w:hAnsiTheme="majorBidi" w:cstheme="majorBidi"/>
          <w:color w:val="000000"/>
          <w:sz w:val="24"/>
          <w:szCs w:val="24"/>
          <w:lang w:val="en-GB"/>
        </w:rPr>
        <w:t xml:space="preserve">insights on effective mechanisms to reduce threats. </w:t>
      </w:r>
    </w:p>
    <w:p w14:paraId="4E6510CE"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16429437" w14:textId="77777777" w:rsidR="00B1343A" w:rsidRDefault="00B1343A" w:rsidP="00B1343A">
      <w:pPr>
        <w:spacing w:after="0" w:line="360" w:lineRule="auto"/>
        <w:jc w:val="both"/>
        <w:rPr>
          <w:rFonts w:asciiTheme="majorBidi" w:hAnsiTheme="majorBidi" w:cstheme="majorBidi"/>
          <w:color w:val="000000"/>
          <w:sz w:val="24"/>
          <w:szCs w:val="24"/>
          <w:lang w:val="en-GB"/>
        </w:rPr>
      </w:pPr>
      <w:r>
        <w:rPr>
          <w:rFonts w:asciiTheme="majorBidi" w:hAnsiTheme="majorBidi" w:cstheme="majorBidi"/>
          <w:color w:val="000000"/>
          <w:sz w:val="24"/>
          <w:szCs w:val="24"/>
          <w:lang w:val="en-GB"/>
        </w:rPr>
        <w:t>Those working in n</w:t>
      </w:r>
      <w:r w:rsidRPr="00C67721">
        <w:rPr>
          <w:rFonts w:asciiTheme="majorBidi" w:hAnsiTheme="majorBidi" w:cstheme="majorBidi"/>
          <w:color w:val="000000"/>
          <w:sz w:val="24"/>
          <w:szCs w:val="24"/>
          <w:lang w:val="en-GB"/>
        </w:rPr>
        <w:t>etwork security are increasingly looking at ensuring integrated solutions for comprehensive solutions. Haphazard</w:t>
      </w:r>
      <w:r>
        <w:rPr>
          <w:rFonts w:asciiTheme="majorBidi" w:hAnsiTheme="majorBidi" w:cstheme="majorBidi"/>
          <w:color w:val="000000"/>
          <w:sz w:val="24"/>
          <w:szCs w:val="24"/>
          <w:lang w:val="en-GB"/>
        </w:rPr>
        <w:t xml:space="preserve"> or disjointed</w:t>
      </w:r>
      <w:r w:rsidRPr="00C67721">
        <w:rPr>
          <w:rFonts w:asciiTheme="majorBidi" w:hAnsiTheme="majorBidi" w:cstheme="majorBidi"/>
          <w:color w:val="000000"/>
          <w:sz w:val="24"/>
          <w:szCs w:val="24"/>
          <w:lang w:val="en-GB"/>
        </w:rPr>
        <w:t xml:space="preserve"> expansion of digital systems can leave systems vulnerable to attacks. Regulations such as </w:t>
      </w:r>
      <w:r>
        <w:rPr>
          <w:rFonts w:asciiTheme="majorBidi" w:hAnsiTheme="majorBidi" w:cstheme="majorBidi"/>
          <w:color w:val="000000"/>
          <w:sz w:val="24"/>
          <w:szCs w:val="24"/>
          <w:lang w:val="en-GB"/>
        </w:rPr>
        <w:t xml:space="preserve">the </w:t>
      </w:r>
      <w:r w:rsidRPr="00C67721">
        <w:rPr>
          <w:rFonts w:asciiTheme="majorBidi" w:hAnsiTheme="majorBidi" w:cstheme="majorBidi"/>
          <w:color w:val="000000"/>
          <w:sz w:val="24"/>
          <w:szCs w:val="24"/>
          <w:lang w:val="en-GB"/>
        </w:rPr>
        <w:t>GDPR can</w:t>
      </w:r>
      <w:r>
        <w:rPr>
          <w:rFonts w:asciiTheme="majorBidi" w:hAnsiTheme="majorBidi" w:cstheme="majorBidi"/>
          <w:color w:val="000000"/>
          <w:sz w:val="24"/>
          <w:szCs w:val="24"/>
          <w:lang w:val="en-GB"/>
        </w:rPr>
        <w:t xml:space="preserve"> encourage the work of reducing breaches and </w:t>
      </w:r>
      <w:r w:rsidRPr="00C67721">
        <w:rPr>
          <w:rFonts w:asciiTheme="majorBidi" w:hAnsiTheme="majorBidi" w:cstheme="majorBidi"/>
          <w:color w:val="000000"/>
          <w:sz w:val="24"/>
          <w:szCs w:val="24"/>
          <w:lang w:val="en-GB"/>
        </w:rPr>
        <w:t>curbing malpractices</w:t>
      </w:r>
      <w:r>
        <w:rPr>
          <w:rFonts w:asciiTheme="majorBidi" w:hAnsiTheme="majorBidi" w:cstheme="majorBidi"/>
          <w:color w:val="000000"/>
          <w:sz w:val="24"/>
          <w:szCs w:val="24"/>
          <w:lang w:val="en-GB"/>
        </w:rPr>
        <w:t xml:space="preserve">, and thus enable the security sector to </w:t>
      </w:r>
      <w:r w:rsidRPr="00C67721">
        <w:rPr>
          <w:rFonts w:asciiTheme="majorBidi" w:hAnsiTheme="majorBidi" w:cstheme="majorBidi"/>
          <w:color w:val="000000"/>
          <w:sz w:val="24"/>
          <w:szCs w:val="24"/>
          <w:lang w:val="en-GB"/>
        </w:rPr>
        <w:t>focus on def</w:t>
      </w:r>
      <w:r>
        <w:rPr>
          <w:rFonts w:asciiTheme="majorBidi" w:hAnsiTheme="majorBidi" w:cstheme="majorBidi"/>
          <w:color w:val="000000"/>
          <w:sz w:val="24"/>
          <w:szCs w:val="24"/>
          <w:lang w:val="en-GB"/>
        </w:rPr>
        <w:t>ence and protection.</w:t>
      </w:r>
      <w:r w:rsidRPr="00C67721">
        <w:rPr>
          <w:rFonts w:asciiTheme="majorBidi" w:hAnsiTheme="majorBidi" w:cstheme="majorBidi"/>
          <w:color w:val="000000"/>
          <w:sz w:val="24"/>
          <w:szCs w:val="24"/>
          <w:lang w:val="en-GB"/>
        </w:rPr>
        <w:t xml:space="preserve"> Since hackers can utilize several entry points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such as emails</w:t>
      </w:r>
      <w:r>
        <w:rPr>
          <w:rFonts w:asciiTheme="majorBidi" w:hAnsiTheme="majorBidi" w:cstheme="majorBidi"/>
          <w:color w:val="000000"/>
          <w:sz w:val="24"/>
          <w:szCs w:val="24"/>
          <w:lang w:val="en-GB"/>
        </w:rPr>
        <w:t xml:space="preserve"> and</w:t>
      </w:r>
      <w:r w:rsidRPr="00C67721">
        <w:rPr>
          <w:rFonts w:asciiTheme="majorBidi" w:hAnsiTheme="majorBidi" w:cstheme="majorBidi"/>
          <w:color w:val="000000"/>
          <w:sz w:val="24"/>
          <w:szCs w:val="24"/>
          <w:lang w:val="en-GB"/>
        </w:rPr>
        <w:t xml:space="preserve"> public clouds, among others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to enter the system, the need for end-to-end systems to prevent</w:t>
      </w:r>
      <w:r>
        <w:rPr>
          <w:rFonts w:asciiTheme="majorBidi" w:hAnsiTheme="majorBidi" w:cstheme="majorBidi"/>
          <w:color w:val="000000"/>
          <w:sz w:val="24"/>
          <w:szCs w:val="24"/>
          <w:lang w:val="en-GB"/>
        </w:rPr>
        <w:t xml:space="preserve"> threats to</w:t>
      </w:r>
      <w:r w:rsidRPr="00C67721">
        <w:rPr>
          <w:rFonts w:asciiTheme="majorBidi" w:hAnsiTheme="majorBidi" w:cstheme="majorBidi"/>
          <w:color w:val="000000"/>
          <w:sz w:val="24"/>
          <w:szCs w:val="24"/>
          <w:lang w:val="en-GB"/>
        </w:rPr>
        <w:t xml:space="preserve"> networks with recognized standards </w:t>
      </w:r>
      <w:r>
        <w:rPr>
          <w:rFonts w:asciiTheme="majorBidi" w:hAnsiTheme="majorBidi" w:cstheme="majorBidi"/>
          <w:color w:val="000000"/>
          <w:sz w:val="24"/>
          <w:szCs w:val="24"/>
          <w:lang w:val="en-GB"/>
        </w:rPr>
        <w:t>will</w:t>
      </w:r>
      <w:r w:rsidRPr="00C67721">
        <w:rPr>
          <w:rFonts w:asciiTheme="majorBidi" w:hAnsiTheme="majorBidi" w:cstheme="majorBidi"/>
          <w:color w:val="000000"/>
          <w:sz w:val="24"/>
          <w:szCs w:val="24"/>
          <w:lang w:val="en-GB"/>
        </w:rPr>
        <w:t xml:space="preserve"> continue to grow. </w:t>
      </w:r>
      <w:r>
        <w:rPr>
          <w:rFonts w:asciiTheme="majorBidi" w:hAnsiTheme="majorBidi" w:cstheme="majorBidi"/>
          <w:color w:val="000000"/>
          <w:sz w:val="24"/>
          <w:szCs w:val="24"/>
          <w:lang w:val="en-GB"/>
        </w:rPr>
        <w:t xml:space="preserve">These new integrated systems </w:t>
      </w:r>
      <w:r w:rsidRPr="00C67721">
        <w:rPr>
          <w:rFonts w:asciiTheme="majorBidi" w:hAnsiTheme="majorBidi" w:cstheme="majorBidi"/>
          <w:color w:val="000000"/>
          <w:sz w:val="24"/>
          <w:szCs w:val="24"/>
          <w:lang w:val="en-GB"/>
        </w:rPr>
        <w:t xml:space="preserve">should also feed into all network security controls, </w:t>
      </w:r>
      <w:r>
        <w:rPr>
          <w:rFonts w:asciiTheme="majorBidi" w:hAnsiTheme="majorBidi" w:cstheme="majorBidi"/>
          <w:color w:val="000000"/>
          <w:sz w:val="24"/>
          <w:szCs w:val="24"/>
          <w:lang w:val="en-GB"/>
        </w:rPr>
        <w:t xml:space="preserve">including </w:t>
      </w:r>
      <w:r w:rsidRPr="00C67721">
        <w:rPr>
          <w:rFonts w:asciiTheme="majorBidi" w:hAnsiTheme="majorBidi" w:cstheme="majorBidi"/>
          <w:color w:val="000000"/>
          <w:sz w:val="24"/>
          <w:szCs w:val="24"/>
          <w:lang w:val="en-GB"/>
        </w:rPr>
        <w:t>physical, virtual, and cloud-based</w:t>
      </w:r>
      <w:r>
        <w:rPr>
          <w:rFonts w:asciiTheme="majorBidi" w:hAnsiTheme="majorBidi" w:cstheme="majorBidi"/>
          <w:color w:val="000000"/>
          <w:sz w:val="24"/>
          <w:szCs w:val="24"/>
          <w:lang w:val="en-GB"/>
        </w:rPr>
        <w:t>. They should be able to report to a more conventional</w:t>
      </w:r>
      <w:r w:rsidRPr="00C67721">
        <w:rPr>
          <w:rFonts w:asciiTheme="majorBidi" w:hAnsiTheme="majorBidi" w:cstheme="majorBidi"/>
          <w:color w:val="000000"/>
          <w:sz w:val="24"/>
          <w:szCs w:val="24"/>
          <w:lang w:val="en-GB"/>
        </w:rPr>
        <w:t xml:space="preserve"> control panel for </w:t>
      </w:r>
      <w:r>
        <w:rPr>
          <w:rFonts w:asciiTheme="majorBidi" w:hAnsiTheme="majorBidi" w:cstheme="majorBidi"/>
          <w:color w:val="000000"/>
          <w:sz w:val="24"/>
          <w:szCs w:val="24"/>
          <w:lang w:val="en-GB"/>
        </w:rPr>
        <w:t>other</w:t>
      </w:r>
      <w:r w:rsidRPr="00C67721">
        <w:rPr>
          <w:rFonts w:asciiTheme="majorBidi" w:hAnsiTheme="majorBidi" w:cstheme="majorBidi"/>
          <w:color w:val="000000"/>
          <w:sz w:val="24"/>
          <w:szCs w:val="24"/>
          <w:lang w:val="en-GB"/>
        </w:rPr>
        <w:t xml:space="preserve"> activities</w:t>
      </w:r>
      <w:r>
        <w:rPr>
          <w:rFonts w:asciiTheme="majorBidi" w:hAnsiTheme="majorBidi" w:cstheme="majorBidi"/>
          <w:color w:val="000000"/>
          <w:sz w:val="24"/>
          <w:szCs w:val="24"/>
          <w:lang w:val="en-GB"/>
        </w:rPr>
        <w:t>,</w:t>
      </w:r>
      <w:r w:rsidRPr="00C67721">
        <w:rPr>
          <w:rFonts w:asciiTheme="majorBidi" w:hAnsiTheme="majorBidi" w:cstheme="majorBidi"/>
          <w:color w:val="000000"/>
          <w:sz w:val="24"/>
          <w:szCs w:val="24"/>
          <w:lang w:val="en-GB"/>
        </w:rPr>
        <w:t xml:space="preserve"> such as configuration, policy, and change</w:t>
      </w:r>
      <w:r>
        <w:rPr>
          <w:rFonts w:asciiTheme="majorBidi" w:hAnsiTheme="majorBidi" w:cstheme="majorBidi"/>
          <w:color w:val="000000"/>
          <w:sz w:val="24"/>
          <w:szCs w:val="24"/>
          <w:lang w:val="en-GB"/>
        </w:rPr>
        <w:t>s in the</w:t>
      </w:r>
      <w:r w:rsidRPr="00C67721">
        <w:rPr>
          <w:rFonts w:asciiTheme="majorBidi" w:hAnsiTheme="majorBidi" w:cstheme="majorBidi"/>
          <w:color w:val="000000"/>
          <w:sz w:val="24"/>
          <w:szCs w:val="24"/>
          <w:lang w:val="en-GB"/>
        </w:rPr>
        <w:t xml:space="preserve"> organization. </w:t>
      </w:r>
    </w:p>
    <w:p w14:paraId="1F2563BE" w14:textId="77777777" w:rsidR="00620BEB" w:rsidRDefault="00620BEB" w:rsidP="00B1343A">
      <w:pPr>
        <w:spacing w:after="0" w:line="360" w:lineRule="auto"/>
        <w:jc w:val="both"/>
        <w:rPr>
          <w:rFonts w:asciiTheme="majorBidi" w:hAnsiTheme="majorBidi" w:cstheme="majorBidi"/>
          <w:b/>
          <w:bCs/>
          <w:color w:val="000000"/>
          <w:sz w:val="24"/>
          <w:szCs w:val="24"/>
          <w:lang w:val="en-GB"/>
        </w:rPr>
      </w:pPr>
    </w:p>
    <w:p w14:paraId="1F6848DF" w14:textId="5271ECA1" w:rsidR="00B1343A" w:rsidRPr="000971E9" w:rsidRDefault="000971E9" w:rsidP="00B1343A">
      <w:pPr>
        <w:spacing w:after="0" w:line="360" w:lineRule="auto"/>
        <w:jc w:val="both"/>
        <w:rPr>
          <w:rFonts w:asciiTheme="majorBidi" w:hAnsiTheme="majorBidi" w:cstheme="majorBidi"/>
          <w:b/>
          <w:bCs/>
          <w:i/>
          <w:iCs/>
          <w:color w:val="000000"/>
          <w:sz w:val="24"/>
          <w:szCs w:val="24"/>
          <w:lang w:val="en-GB"/>
        </w:rPr>
      </w:pPr>
      <w:r w:rsidRPr="000971E9">
        <w:rPr>
          <w:rFonts w:asciiTheme="majorBidi" w:hAnsiTheme="majorBidi" w:cstheme="majorBidi"/>
          <w:b/>
          <w:bCs/>
          <w:i/>
          <w:iCs/>
          <w:color w:val="000000"/>
          <w:sz w:val="24"/>
          <w:szCs w:val="24"/>
          <w:lang w:val="en-GB"/>
        </w:rPr>
        <w:t xml:space="preserve">10.7 </w:t>
      </w:r>
      <w:r w:rsidR="00B1343A" w:rsidRPr="000971E9">
        <w:rPr>
          <w:rFonts w:asciiTheme="majorBidi" w:hAnsiTheme="majorBidi" w:cstheme="majorBidi"/>
          <w:b/>
          <w:bCs/>
          <w:i/>
          <w:iCs/>
          <w:color w:val="000000"/>
          <w:sz w:val="24"/>
          <w:szCs w:val="24"/>
          <w:lang w:val="en-GB"/>
        </w:rPr>
        <w:t>The Renewable Energy Sector</w:t>
      </w:r>
      <w:r w:rsidRPr="000971E9">
        <w:rPr>
          <w:rFonts w:asciiTheme="majorBidi" w:hAnsiTheme="majorBidi" w:cstheme="majorBidi"/>
          <w:b/>
          <w:bCs/>
          <w:i/>
          <w:iCs/>
          <w:color w:val="000000"/>
          <w:sz w:val="24"/>
          <w:szCs w:val="24"/>
          <w:lang w:val="en-GB"/>
        </w:rPr>
        <w:t xml:space="preserve"> Background</w:t>
      </w:r>
    </w:p>
    <w:p w14:paraId="7EC04E34" w14:textId="77777777" w:rsidR="00B1343A" w:rsidRDefault="00B1343A" w:rsidP="00B1343A">
      <w:pPr>
        <w:spacing w:after="0" w:line="360" w:lineRule="auto"/>
        <w:jc w:val="both"/>
        <w:rPr>
          <w:rFonts w:asciiTheme="majorBidi" w:hAnsiTheme="majorBidi" w:cstheme="majorBidi"/>
          <w:b/>
          <w:bCs/>
          <w:color w:val="000000"/>
          <w:sz w:val="24"/>
          <w:szCs w:val="24"/>
          <w:lang w:val="en-GB"/>
        </w:rPr>
      </w:pPr>
    </w:p>
    <w:p w14:paraId="32850DC3" w14:textId="77777777" w:rsidR="00B1343A" w:rsidRDefault="00B1343A" w:rsidP="00B1343A">
      <w:pPr>
        <w:spacing w:after="0" w:line="360" w:lineRule="auto"/>
        <w:jc w:val="both"/>
        <w:rPr>
          <w:rFonts w:asciiTheme="majorBidi" w:hAnsiTheme="majorBidi" w:cstheme="majorBidi"/>
          <w:sz w:val="24"/>
          <w:szCs w:val="24"/>
          <w:lang w:val="en-GB"/>
        </w:rPr>
      </w:pPr>
      <w:r w:rsidRPr="00E60313">
        <w:rPr>
          <w:rFonts w:asciiTheme="majorBidi" w:hAnsiTheme="majorBidi" w:cstheme="majorBidi"/>
          <w:sz w:val="24"/>
          <w:szCs w:val="24"/>
          <w:lang w:val="en-GB"/>
        </w:rPr>
        <w:t>The renewable energy sector uses non-perishable sources such as the sun, wind or water to generate power</w:t>
      </w:r>
      <w:r>
        <w:rPr>
          <w:rFonts w:asciiTheme="majorBidi" w:hAnsiTheme="majorBidi" w:cstheme="majorBidi"/>
          <w:sz w:val="24"/>
          <w:szCs w:val="24"/>
          <w:lang w:val="en-GB"/>
        </w:rPr>
        <w:t>, and</w:t>
      </w:r>
      <w:r w:rsidRPr="00E60313">
        <w:rPr>
          <w:rFonts w:asciiTheme="majorBidi" w:hAnsiTheme="majorBidi" w:cstheme="majorBidi"/>
          <w:sz w:val="24"/>
          <w:szCs w:val="24"/>
          <w:lang w:val="en-GB"/>
        </w:rPr>
        <w:t xml:space="preserve"> has received considerable</w:t>
      </w:r>
      <w:r>
        <w:rPr>
          <w:rFonts w:asciiTheme="majorBidi" w:hAnsiTheme="majorBidi" w:cstheme="majorBidi"/>
          <w:sz w:val="24"/>
          <w:szCs w:val="24"/>
          <w:lang w:val="en-GB"/>
        </w:rPr>
        <w:t xml:space="preserve"> support, including subsidies and incentives,</w:t>
      </w:r>
      <w:r w:rsidRPr="00E60313">
        <w:rPr>
          <w:rFonts w:asciiTheme="majorBidi" w:hAnsiTheme="majorBidi" w:cstheme="majorBidi"/>
          <w:sz w:val="24"/>
          <w:szCs w:val="24"/>
          <w:lang w:val="en-GB"/>
        </w:rPr>
        <w:t xml:space="preserve"> from governments around the world. This support has become even more pronounced since the Kyoto protocol in 2008</w:t>
      </w:r>
      <w:r>
        <w:rPr>
          <w:rFonts w:asciiTheme="majorBidi" w:hAnsiTheme="majorBidi" w:cstheme="majorBidi"/>
          <w:sz w:val="24"/>
          <w:szCs w:val="24"/>
          <w:lang w:val="en-GB"/>
        </w:rPr>
        <w:t>,</w:t>
      </w:r>
      <w:r w:rsidRPr="00E60313">
        <w:rPr>
          <w:rFonts w:asciiTheme="majorBidi" w:hAnsiTheme="majorBidi" w:cstheme="majorBidi"/>
          <w:sz w:val="24"/>
          <w:szCs w:val="24"/>
          <w:lang w:val="en-GB"/>
        </w:rPr>
        <w:t xml:space="preserve"> which stipulated that world governments must reduce their greenhouse gas emissions by decreasing their reliance on oil and coal to produce power and by finding alternative sources. </w:t>
      </w:r>
    </w:p>
    <w:p w14:paraId="356DC8D5" w14:textId="77777777" w:rsidR="00B1343A" w:rsidRDefault="00B1343A" w:rsidP="00B1343A">
      <w:pPr>
        <w:spacing w:after="0" w:line="360" w:lineRule="auto"/>
        <w:jc w:val="both"/>
        <w:rPr>
          <w:rFonts w:asciiTheme="majorBidi" w:hAnsiTheme="majorBidi" w:cstheme="majorBidi"/>
          <w:sz w:val="24"/>
          <w:szCs w:val="24"/>
          <w:lang w:val="en-GB"/>
        </w:rPr>
      </w:pPr>
    </w:p>
    <w:p w14:paraId="4FBE68CC" w14:textId="77777777" w:rsidR="00B1343A" w:rsidRDefault="00B1343A" w:rsidP="00B1343A">
      <w:pPr>
        <w:spacing w:after="0" w:line="360" w:lineRule="auto"/>
        <w:jc w:val="both"/>
        <w:rPr>
          <w:rFonts w:asciiTheme="majorBidi" w:hAnsiTheme="majorBidi" w:cstheme="majorBidi"/>
          <w:sz w:val="24"/>
          <w:szCs w:val="24"/>
          <w:lang w:val="en-GB"/>
        </w:rPr>
      </w:pPr>
      <w:r w:rsidRPr="00E60313">
        <w:rPr>
          <w:rFonts w:asciiTheme="majorBidi" w:hAnsiTheme="majorBidi" w:cstheme="majorBidi"/>
          <w:sz w:val="24"/>
          <w:szCs w:val="24"/>
          <w:lang w:val="en-GB"/>
        </w:rPr>
        <w:t xml:space="preserve">The renewable energy sector is a rapidly developing and dynamic one, and includes several areas of alternative energy sources. The most developed renewable energy </w:t>
      </w:r>
      <w:r w:rsidRPr="00E60313">
        <w:rPr>
          <w:rFonts w:asciiTheme="majorBidi" w:hAnsiTheme="majorBidi" w:cstheme="majorBidi"/>
          <w:sz w:val="24"/>
          <w:szCs w:val="24"/>
          <w:lang w:val="en-GB"/>
        </w:rPr>
        <w:lastRenderedPageBreak/>
        <w:t>sources today are solar and wind energy. Companies working with energy storage and waste are also included in the renewable energy sector.</w:t>
      </w:r>
    </w:p>
    <w:p w14:paraId="56C736A5" w14:textId="77777777" w:rsidR="00B1343A" w:rsidRPr="00E60313" w:rsidRDefault="00B1343A" w:rsidP="00B1343A">
      <w:pPr>
        <w:spacing w:after="0" w:line="360" w:lineRule="auto"/>
        <w:jc w:val="both"/>
        <w:rPr>
          <w:rFonts w:asciiTheme="majorBidi" w:hAnsiTheme="majorBidi" w:cstheme="majorBidi"/>
          <w:sz w:val="24"/>
          <w:szCs w:val="24"/>
          <w:lang w:val="en-GB"/>
        </w:rPr>
      </w:pPr>
    </w:p>
    <w:p w14:paraId="33883E4B" w14:textId="18B4BEEC" w:rsidR="00B1343A" w:rsidRDefault="00B1343A" w:rsidP="00923766">
      <w:pPr>
        <w:spacing w:after="0" w:line="360" w:lineRule="auto"/>
        <w:jc w:val="both"/>
        <w:rPr>
          <w:rFonts w:asciiTheme="majorBidi" w:hAnsiTheme="majorBidi" w:cstheme="majorBidi"/>
          <w:sz w:val="24"/>
          <w:szCs w:val="24"/>
          <w:lang w:val="en-GB"/>
        </w:rPr>
      </w:pPr>
      <w:r w:rsidRPr="00E60313">
        <w:rPr>
          <w:rFonts w:asciiTheme="majorBidi" w:hAnsiTheme="majorBidi" w:cstheme="majorBidi"/>
          <w:sz w:val="24"/>
          <w:szCs w:val="24"/>
          <w:lang w:val="en-GB"/>
        </w:rPr>
        <w:t xml:space="preserve">Renewable energy projects are more similar in nature to real estate ventures than to early-stage technology companies, such as life sciences or cyber. However, because of the complexity of the pricing of projects in this field, equivalents must be considered in the context of early stage firms. </w:t>
      </w:r>
    </w:p>
    <w:p w14:paraId="0CCAA1BC" w14:textId="77777777" w:rsidR="00B1343A" w:rsidRPr="00E60313" w:rsidRDefault="00B1343A" w:rsidP="00B1343A">
      <w:pPr>
        <w:spacing w:after="0" w:line="360" w:lineRule="auto"/>
        <w:jc w:val="both"/>
        <w:rPr>
          <w:rFonts w:asciiTheme="majorBidi" w:hAnsiTheme="majorBidi" w:cstheme="majorBidi"/>
          <w:sz w:val="24"/>
          <w:szCs w:val="24"/>
          <w:lang w:val="en-GB"/>
        </w:rPr>
      </w:pPr>
    </w:p>
    <w:p w14:paraId="54AB5EA5" w14:textId="77777777" w:rsidR="00B1343A" w:rsidRDefault="00B1343A" w:rsidP="00B1343A">
      <w:pPr>
        <w:spacing w:after="0" w:line="360" w:lineRule="auto"/>
        <w:jc w:val="both"/>
        <w:rPr>
          <w:rFonts w:asciiTheme="majorBidi" w:hAnsiTheme="majorBidi" w:cstheme="majorBidi"/>
          <w:sz w:val="24"/>
          <w:szCs w:val="24"/>
          <w:lang w:val="en-GB"/>
        </w:rPr>
      </w:pPr>
      <w:r w:rsidRPr="00E60313">
        <w:rPr>
          <w:rFonts w:asciiTheme="majorBidi" w:hAnsiTheme="majorBidi" w:cstheme="majorBidi"/>
          <w:sz w:val="24"/>
          <w:szCs w:val="24"/>
          <w:lang w:val="en-GB"/>
        </w:rPr>
        <w:t xml:space="preserve">As a rule, any renewable energy project is subject to state or regulatory policies. First, a company is given the right to participate in a tender for a project. The government agency awards the tender to a company on the basis of a number of considerations, and the winning company pledges to comply with a specific tariff. Once a company has won a tender, it needs to raise capital to finance the construction of the project and then to begin operating it in practice. Either of these stages can be done with a partner or alone, depending on the business model the company chooses. </w:t>
      </w:r>
    </w:p>
    <w:p w14:paraId="4D5AC65E" w14:textId="77777777" w:rsidR="00B1343A" w:rsidRPr="00E60313" w:rsidRDefault="00B1343A" w:rsidP="00B1343A">
      <w:pPr>
        <w:spacing w:after="0" w:line="360" w:lineRule="auto"/>
        <w:jc w:val="both"/>
        <w:rPr>
          <w:rFonts w:asciiTheme="majorBidi" w:hAnsiTheme="majorBidi" w:cstheme="majorBidi"/>
          <w:sz w:val="24"/>
          <w:szCs w:val="24"/>
          <w:lang w:val="en-GB"/>
        </w:rPr>
      </w:pPr>
    </w:p>
    <w:p w14:paraId="2E78E99A" w14:textId="77777777" w:rsidR="00B1343A" w:rsidRPr="00E60313" w:rsidRDefault="00B1343A" w:rsidP="00B1343A">
      <w:pPr>
        <w:spacing w:after="0" w:line="360" w:lineRule="auto"/>
        <w:jc w:val="both"/>
        <w:rPr>
          <w:rFonts w:asciiTheme="majorBidi" w:hAnsiTheme="majorBidi" w:cstheme="majorBidi"/>
          <w:sz w:val="24"/>
          <w:szCs w:val="24"/>
          <w:highlight w:val="yellow"/>
          <w:lang w:val="en-GB"/>
        </w:rPr>
      </w:pPr>
      <w:r w:rsidRPr="00E60313">
        <w:rPr>
          <w:rFonts w:asciiTheme="majorBidi" w:hAnsiTheme="majorBidi" w:cstheme="majorBidi"/>
          <w:sz w:val="24"/>
          <w:szCs w:val="24"/>
          <w:lang w:val="en-GB"/>
        </w:rPr>
        <w:t>Under this government-regulated process, a renewable energy firm must meet specified milestones, much like a life science company does. In addition, renewable energy firms need to recognize and factor in uncertainties and probabilities, as do any early-stage companies. Renewable energy firms also face a dynamic market which must be taken into account, due to the changing potential between different markets, different business models and different projects in terms of size, scope and partnership structure. As a result, renewable energy companies are valuated much like other early-stage companies.</w:t>
      </w:r>
    </w:p>
    <w:p w14:paraId="6FA69089" w14:textId="77777777" w:rsidR="00B1343A" w:rsidRPr="007D410D" w:rsidRDefault="00B1343A" w:rsidP="00B1343A">
      <w:pPr>
        <w:spacing w:after="0" w:line="360" w:lineRule="auto"/>
        <w:jc w:val="both"/>
        <w:rPr>
          <w:rFonts w:asciiTheme="majorBidi" w:hAnsiTheme="majorBidi" w:cstheme="majorBidi"/>
          <w:b/>
          <w:bCs/>
          <w:color w:val="000000"/>
          <w:sz w:val="24"/>
          <w:szCs w:val="24"/>
          <w:lang w:val="en-GB"/>
        </w:rPr>
      </w:pPr>
    </w:p>
    <w:p w14:paraId="1B27C6E1" w14:textId="77777777" w:rsidR="00B1343A" w:rsidRDefault="00B1343A" w:rsidP="00B1343A">
      <w:pPr>
        <w:spacing w:after="0" w:line="360" w:lineRule="auto"/>
        <w:jc w:val="both"/>
        <w:rPr>
          <w:rFonts w:asciiTheme="majorBidi" w:hAnsiTheme="majorBidi" w:cstheme="majorBidi"/>
          <w:color w:val="000000"/>
          <w:sz w:val="24"/>
          <w:szCs w:val="24"/>
          <w:lang w:val="en-GB"/>
        </w:rPr>
      </w:pPr>
    </w:p>
    <w:p w14:paraId="60055DA2" w14:textId="77777777" w:rsidR="00B1343A" w:rsidRDefault="00B1343A" w:rsidP="00B1343A">
      <w:pPr>
        <w:spacing w:after="0" w:line="360" w:lineRule="auto"/>
        <w:jc w:val="both"/>
        <w:rPr>
          <w:rFonts w:asciiTheme="majorBidi" w:hAnsiTheme="majorBidi" w:cstheme="majorBidi"/>
          <w:color w:val="000000"/>
          <w:sz w:val="24"/>
          <w:szCs w:val="24"/>
          <w:lang w:val="en-GB"/>
        </w:rPr>
      </w:pPr>
    </w:p>
    <w:p w14:paraId="48E5FD06" w14:textId="77777777" w:rsidR="00B1343A" w:rsidRDefault="00B1343A" w:rsidP="00B1343A">
      <w:pPr>
        <w:spacing w:after="0" w:line="360" w:lineRule="auto"/>
        <w:rPr>
          <w:rFonts w:asciiTheme="majorBidi" w:hAnsiTheme="majorBidi" w:cstheme="majorBidi"/>
          <w:sz w:val="24"/>
          <w:szCs w:val="24"/>
          <w:lang w:val="en-GB"/>
        </w:rPr>
      </w:pPr>
      <w:r>
        <w:rPr>
          <w:rFonts w:asciiTheme="majorBidi" w:hAnsiTheme="majorBidi" w:cstheme="majorBidi"/>
          <w:noProof/>
          <w:sz w:val="24"/>
          <w:szCs w:val="24"/>
        </w:rPr>
        <mc:AlternateContent>
          <mc:Choice Requires="wps">
            <w:drawing>
              <wp:anchor distT="0" distB="0" distL="114300" distR="114300" simplePos="0" relativeHeight="251704320" behindDoc="0" locked="0" layoutInCell="1" allowOverlap="1" wp14:anchorId="60489FB4" wp14:editId="10956C53">
                <wp:simplePos x="0" y="0"/>
                <wp:positionH relativeFrom="column">
                  <wp:posOffset>-6792</wp:posOffset>
                </wp:positionH>
                <wp:positionV relativeFrom="paragraph">
                  <wp:posOffset>-357809</wp:posOffset>
                </wp:positionV>
                <wp:extent cx="5589767" cy="2480559"/>
                <wp:effectExtent l="0" t="0" r="11430" b="15240"/>
                <wp:wrapNone/>
                <wp:docPr id="35" name="Text Box 35"/>
                <wp:cNvGraphicFramePr/>
                <a:graphic xmlns:a="http://schemas.openxmlformats.org/drawingml/2006/main">
                  <a:graphicData uri="http://schemas.microsoft.com/office/word/2010/wordprocessingShape">
                    <wps:wsp>
                      <wps:cNvSpPr txBox="1"/>
                      <wps:spPr>
                        <a:xfrm>
                          <a:off x="0" y="0"/>
                          <a:ext cx="5589767" cy="2480559"/>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49E20E3" w14:textId="77777777" w:rsidR="004B3FEF" w:rsidRPr="00FC4821" w:rsidRDefault="004B3FEF" w:rsidP="00B1343A">
                            <w:pPr>
                              <w:rPr>
                                <w:rFonts w:asciiTheme="majorBidi" w:hAnsiTheme="majorBidi" w:cstheme="majorBidi"/>
                                <w:sz w:val="32"/>
                                <w:szCs w:val="32"/>
                              </w:rPr>
                            </w:pPr>
                            <w:r w:rsidRPr="00FC4821">
                              <w:rPr>
                                <w:rFonts w:asciiTheme="majorBidi" w:hAnsiTheme="majorBidi" w:cstheme="majorBidi"/>
                                <w:sz w:val="32"/>
                                <w:szCs w:val="32"/>
                              </w:rPr>
                              <w:t>It is always important in making valuations to consider market constraints. Investors should reduce the level of optimism when assessing market size and growth. When estimating the size of the market, the investor is relying on history, i.e., the size the market had before applying looking to the future. However, we must always remember the a</w:t>
                            </w:r>
                            <w:r w:rsidRPr="002671E9">
                              <w:rPr>
                                <w:rFonts w:asciiTheme="majorBidi" w:hAnsiTheme="majorBidi" w:cstheme="majorBidi"/>
                                <w:sz w:val="32"/>
                                <w:szCs w:val="32"/>
                              </w:rPr>
                              <w:t xml:space="preserve">nchoring effect, which can explain judgment heuristics such as hindsight bias, preference reversals, and probability weighting. The latter is important for market estimation and the probability of things to occur.  </w:t>
                            </w:r>
                            <w:r w:rsidRPr="00FC4821">
                              <w:rPr>
                                <w:rFonts w:asciiTheme="majorBidi" w:hAnsiTheme="majorBidi" w:cstheme="majorBidi"/>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489FB4" id="Text Box 35" o:spid="_x0000_s1053" type="#_x0000_t202" style="position:absolute;margin-left:-.55pt;margin-top:-28.15pt;width:440.15pt;height:195.3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" fillcolor="#4f81bd [3204]" strokecolor="#243f60 [1604]" strokeweight="2pt">
                <v:textbox>
                  <w:txbxContent>
                    <w:p w14:paraId="349E20E3" w14:textId="77777777" w:rsidR="004B3FEF" w:rsidRPr="00FC4821" w:rsidRDefault="004B3FEF" w:rsidP="00B1343A">
                      <w:pPr>
                        <w:rPr>
                          <w:rFonts w:asciiTheme="majorBidi" w:hAnsiTheme="majorBidi" w:cstheme="majorBidi"/>
                          <w:sz w:val="32"/>
                          <w:szCs w:val="32"/>
                        </w:rPr>
                      </w:pPr>
                      <w:r w:rsidRPr="00FC4821">
                        <w:rPr>
                          <w:rFonts w:asciiTheme="majorBidi" w:hAnsiTheme="majorBidi" w:cstheme="majorBidi"/>
                          <w:sz w:val="32"/>
                          <w:szCs w:val="32"/>
                        </w:rPr>
                        <w:t>It is always important in making valuations to consider market constraints. Investors should reduce the level of optimism when assessing market size and growth. When estimating the size of the market, the investor is relying on history, i.e., the size the market had before applying looking to the future. However, we must always remember the a</w:t>
                      </w:r>
                      <w:r w:rsidRPr="002671E9">
                        <w:rPr>
                          <w:rFonts w:asciiTheme="majorBidi" w:hAnsiTheme="majorBidi" w:cstheme="majorBidi"/>
                          <w:sz w:val="32"/>
                          <w:szCs w:val="32"/>
                        </w:rPr>
                        <w:t xml:space="preserve">nchoring effect, which can explain judgment heuristics such as hindsight bias, preference reversals, and probability weighting. The latter is important for market estimation and the probability of things to occur.  </w:t>
                      </w:r>
                      <w:r w:rsidRPr="00FC4821">
                        <w:rPr>
                          <w:rFonts w:asciiTheme="majorBidi" w:hAnsiTheme="majorBidi" w:cstheme="majorBidi"/>
                          <w:sz w:val="32"/>
                          <w:szCs w:val="32"/>
                        </w:rPr>
                        <w:t xml:space="preserve"> </w:t>
                      </w:r>
                    </w:p>
                  </w:txbxContent>
                </v:textbox>
              </v:shape>
            </w:pict>
          </mc:Fallback>
        </mc:AlternateContent>
      </w:r>
    </w:p>
    <w:p w14:paraId="3A289B9B" w14:textId="77777777" w:rsidR="00B1343A" w:rsidRDefault="00B1343A" w:rsidP="00B1343A">
      <w:pPr>
        <w:spacing w:after="0" w:line="360" w:lineRule="auto"/>
        <w:rPr>
          <w:rFonts w:asciiTheme="majorBidi" w:hAnsiTheme="majorBidi" w:cstheme="majorBidi"/>
          <w:sz w:val="24"/>
          <w:szCs w:val="24"/>
          <w:lang w:val="en-GB"/>
        </w:rPr>
      </w:pPr>
    </w:p>
    <w:p w14:paraId="42E66DA3" w14:textId="77777777" w:rsidR="00B1343A" w:rsidRDefault="00B1343A" w:rsidP="00B1343A">
      <w:pPr>
        <w:spacing w:after="0" w:line="360" w:lineRule="auto"/>
        <w:rPr>
          <w:rFonts w:asciiTheme="majorBidi" w:hAnsiTheme="majorBidi" w:cstheme="majorBidi"/>
          <w:sz w:val="24"/>
          <w:szCs w:val="24"/>
          <w:lang w:val="en-GB"/>
        </w:rPr>
      </w:pPr>
    </w:p>
    <w:p w14:paraId="1D08E860" w14:textId="77777777" w:rsidR="00B1343A" w:rsidRDefault="00B1343A" w:rsidP="00B1343A">
      <w:pPr>
        <w:spacing w:after="0" w:line="360" w:lineRule="auto"/>
        <w:rPr>
          <w:rFonts w:asciiTheme="majorBidi" w:hAnsiTheme="majorBidi" w:cstheme="majorBidi"/>
          <w:sz w:val="24"/>
          <w:szCs w:val="24"/>
          <w:lang w:val="en-GB"/>
        </w:rPr>
      </w:pPr>
    </w:p>
    <w:p w14:paraId="79C75C66" w14:textId="77777777" w:rsidR="00B1343A" w:rsidRDefault="00B1343A" w:rsidP="00B1343A">
      <w:pPr>
        <w:spacing w:after="0" w:line="360" w:lineRule="auto"/>
        <w:rPr>
          <w:rFonts w:asciiTheme="majorBidi" w:hAnsiTheme="majorBidi" w:cstheme="majorBidi"/>
          <w:sz w:val="24"/>
          <w:szCs w:val="24"/>
          <w:lang w:val="en-GB"/>
        </w:rPr>
      </w:pPr>
    </w:p>
    <w:p w14:paraId="7030B7BA" w14:textId="77777777" w:rsidR="00B1343A" w:rsidRDefault="00B1343A" w:rsidP="00B1343A">
      <w:pPr>
        <w:spacing w:after="0" w:line="360" w:lineRule="auto"/>
        <w:rPr>
          <w:rFonts w:asciiTheme="majorBidi" w:hAnsiTheme="majorBidi" w:cstheme="majorBidi"/>
          <w:sz w:val="24"/>
          <w:szCs w:val="24"/>
          <w:lang w:val="en-GB"/>
        </w:rPr>
      </w:pPr>
    </w:p>
    <w:p w14:paraId="18055262" w14:textId="77777777" w:rsidR="00B1343A" w:rsidRDefault="00B1343A" w:rsidP="00B1343A">
      <w:pPr>
        <w:spacing w:after="0" w:line="360" w:lineRule="auto"/>
        <w:rPr>
          <w:rFonts w:asciiTheme="majorBidi" w:hAnsiTheme="majorBidi" w:cstheme="majorBidi"/>
          <w:sz w:val="24"/>
          <w:szCs w:val="24"/>
          <w:lang w:val="en-GB"/>
        </w:rPr>
      </w:pPr>
    </w:p>
    <w:p w14:paraId="1F363E2A" w14:textId="77777777" w:rsidR="00B1343A" w:rsidRDefault="00B1343A" w:rsidP="00B1343A">
      <w:pPr>
        <w:spacing w:after="0" w:line="360" w:lineRule="auto"/>
        <w:rPr>
          <w:rFonts w:asciiTheme="majorBidi" w:hAnsiTheme="majorBidi" w:cstheme="majorBidi"/>
          <w:sz w:val="24"/>
          <w:szCs w:val="24"/>
          <w:lang w:val="en-GB"/>
        </w:rPr>
      </w:pPr>
    </w:p>
    <w:p w14:paraId="7EFB8C73" w14:textId="77777777" w:rsidR="00B1343A" w:rsidRDefault="00B1343A" w:rsidP="00B1343A">
      <w:pPr>
        <w:spacing w:after="0" w:line="360" w:lineRule="auto"/>
        <w:rPr>
          <w:rFonts w:asciiTheme="majorBidi" w:hAnsiTheme="majorBidi" w:cstheme="majorBidi"/>
          <w:sz w:val="24"/>
          <w:szCs w:val="24"/>
          <w:lang w:val="en-GB"/>
        </w:rPr>
      </w:pPr>
    </w:p>
    <w:p w14:paraId="134804A7" w14:textId="77777777" w:rsidR="00B1343A" w:rsidRDefault="00B1343A" w:rsidP="00B1343A">
      <w:pPr>
        <w:spacing w:after="0" w:line="360" w:lineRule="auto"/>
        <w:rPr>
          <w:rFonts w:asciiTheme="majorBidi" w:hAnsiTheme="majorBidi" w:cstheme="majorBidi"/>
          <w:sz w:val="24"/>
          <w:szCs w:val="24"/>
          <w:lang w:val="en-GB"/>
        </w:rPr>
      </w:pPr>
      <w:r>
        <w:rPr>
          <w:rFonts w:asciiTheme="majorBidi" w:hAnsiTheme="majorBidi" w:cstheme="majorBidi"/>
          <w:sz w:val="24"/>
          <w:szCs w:val="24"/>
          <w:lang w:val="en-GB"/>
        </w:rPr>
        <w:t>The following section includes case studies of actual companies that combine financial and behavioural analysis in arriving at valuations.</w:t>
      </w:r>
    </w:p>
    <w:p w14:paraId="4CE72B4C" w14:textId="77777777" w:rsidR="00B1343A" w:rsidRPr="00C67721" w:rsidRDefault="00B1343A" w:rsidP="00B1343A">
      <w:pPr>
        <w:spacing w:after="0" w:line="360" w:lineRule="auto"/>
        <w:jc w:val="both"/>
        <w:rPr>
          <w:rFonts w:asciiTheme="majorBidi" w:hAnsiTheme="majorBidi" w:cstheme="majorBidi"/>
          <w:color w:val="000000"/>
          <w:sz w:val="24"/>
          <w:szCs w:val="24"/>
          <w:lang w:val="en-GB"/>
        </w:rPr>
      </w:pPr>
    </w:p>
    <w:p w14:paraId="30257A4A" w14:textId="77777777" w:rsidR="00620BEB" w:rsidRDefault="00620BEB" w:rsidP="00B1343A">
      <w:pPr>
        <w:spacing w:after="0" w:line="360" w:lineRule="auto"/>
        <w:rPr>
          <w:rFonts w:asciiTheme="majorBidi" w:hAnsiTheme="majorBidi" w:cstheme="majorBidi"/>
          <w:b/>
          <w:bCs/>
          <w:i/>
          <w:iCs/>
          <w:sz w:val="28"/>
          <w:szCs w:val="28"/>
          <w:lang w:val="en-GB"/>
        </w:rPr>
      </w:pPr>
    </w:p>
    <w:p w14:paraId="7D13D1BC" w14:textId="77777777" w:rsidR="00620BEB" w:rsidRDefault="00620BEB" w:rsidP="00B1343A">
      <w:pPr>
        <w:spacing w:after="0" w:line="360" w:lineRule="auto"/>
        <w:rPr>
          <w:rFonts w:asciiTheme="majorBidi" w:hAnsiTheme="majorBidi" w:cstheme="majorBidi"/>
          <w:b/>
          <w:bCs/>
          <w:i/>
          <w:iCs/>
          <w:sz w:val="28"/>
          <w:szCs w:val="28"/>
          <w:lang w:val="en-GB"/>
        </w:rPr>
      </w:pPr>
    </w:p>
    <w:p w14:paraId="2C906115" w14:textId="690D3208" w:rsidR="00B1343A" w:rsidRDefault="00C50387" w:rsidP="00C50387">
      <w:pPr>
        <w:spacing w:after="0" w:line="360" w:lineRule="auto"/>
        <w:rPr>
          <w:rFonts w:asciiTheme="majorBidi" w:hAnsiTheme="majorBidi" w:cstheme="majorBidi"/>
          <w:b/>
          <w:bCs/>
          <w:i/>
          <w:iCs/>
          <w:sz w:val="28"/>
          <w:szCs w:val="28"/>
          <w:lang w:val="en-GB"/>
        </w:rPr>
      </w:pPr>
      <w:r>
        <w:rPr>
          <w:rFonts w:asciiTheme="majorBidi" w:hAnsiTheme="majorBidi" w:cstheme="majorBidi"/>
          <w:b/>
          <w:bCs/>
          <w:i/>
          <w:iCs/>
          <w:sz w:val="28"/>
          <w:szCs w:val="28"/>
          <w:lang w:val="en-GB"/>
        </w:rPr>
        <w:t>PART</w:t>
      </w:r>
      <w:r w:rsidR="00B1343A" w:rsidRPr="007D410D">
        <w:rPr>
          <w:rFonts w:asciiTheme="majorBidi" w:hAnsiTheme="majorBidi" w:cstheme="majorBidi"/>
          <w:b/>
          <w:bCs/>
          <w:i/>
          <w:iCs/>
          <w:sz w:val="28"/>
          <w:szCs w:val="28"/>
          <w:lang w:val="en-GB"/>
        </w:rPr>
        <w:t xml:space="preserve"> V: ACTUAL VALUATIONS</w:t>
      </w:r>
    </w:p>
    <w:p w14:paraId="038C8D40" w14:textId="77777777" w:rsidR="00B1343A" w:rsidRDefault="00B1343A" w:rsidP="00B1343A">
      <w:pPr>
        <w:pStyle w:val="CommentText"/>
      </w:pPr>
    </w:p>
    <w:p w14:paraId="7EDA08F5" w14:textId="77777777" w:rsidR="00B1343A" w:rsidRDefault="00B1343A" w:rsidP="00B1343A">
      <w:pPr>
        <w:spacing w:after="0" w:line="360" w:lineRule="auto"/>
        <w:rPr>
          <w:rFonts w:asciiTheme="majorBidi" w:hAnsiTheme="majorBidi" w:cstheme="majorBidi"/>
          <w:sz w:val="24"/>
          <w:szCs w:val="24"/>
          <w:lang w:val="en-GB"/>
        </w:rPr>
      </w:pPr>
    </w:p>
    <w:p w14:paraId="01907F79" w14:textId="77777777" w:rsidR="005E0376" w:rsidRPr="005E0376" w:rsidRDefault="005E0376" w:rsidP="005E0376">
      <w:pPr>
        <w:shd w:val="clear" w:color="auto" w:fill="FCFCFC"/>
        <w:spacing w:after="0" w:line="360" w:lineRule="auto"/>
        <w:jc w:val="both"/>
        <w:textAlignment w:val="baseline"/>
        <w:rPr>
          <w:rFonts w:asciiTheme="majorBidi" w:hAnsiTheme="majorBidi" w:cstheme="majorBidi"/>
          <w:b/>
          <w:bCs/>
          <w:sz w:val="24"/>
          <w:szCs w:val="24"/>
        </w:rPr>
      </w:pPr>
      <w:r w:rsidRPr="005E0376">
        <w:rPr>
          <w:rFonts w:asciiTheme="majorBidi" w:hAnsiTheme="majorBidi" w:cstheme="majorBidi"/>
          <w:b/>
          <w:bCs/>
          <w:sz w:val="24"/>
          <w:szCs w:val="24"/>
          <w:lang w:val="en-GB"/>
        </w:rPr>
        <w:t xml:space="preserve">Chapter 11: </w:t>
      </w:r>
      <w:r w:rsidRPr="005E0376">
        <w:rPr>
          <w:rFonts w:asciiTheme="majorBidi" w:hAnsiTheme="majorBidi" w:cstheme="majorBidi"/>
          <w:b/>
          <w:bCs/>
          <w:sz w:val="24"/>
          <w:szCs w:val="24"/>
        </w:rPr>
        <w:t>Company A: Pharmaceutical/New Compounds</w:t>
      </w:r>
    </w:p>
    <w:p w14:paraId="4E87FC25" w14:textId="77777777" w:rsidR="00AC5910" w:rsidRDefault="00AC5910" w:rsidP="00B1343A">
      <w:pPr>
        <w:shd w:val="clear" w:color="auto" w:fill="FCFCFC"/>
        <w:spacing w:after="0" w:line="360" w:lineRule="auto"/>
        <w:jc w:val="both"/>
        <w:textAlignment w:val="baseline"/>
        <w:rPr>
          <w:rFonts w:asciiTheme="majorBidi" w:hAnsiTheme="majorBidi" w:cstheme="majorBidi"/>
          <w:b/>
          <w:bCs/>
          <w:i/>
          <w:iCs/>
          <w:sz w:val="24"/>
          <w:szCs w:val="24"/>
        </w:rPr>
      </w:pPr>
      <w:bookmarkStart w:id="7" w:name="_Toc225147657"/>
    </w:p>
    <w:p w14:paraId="138560E0" w14:textId="40EB28A0" w:rsidR="00B1343A" w:rsidRPr="00B81B96" w:rsidRDefault="0058212C" w:rsidP="00B1343A">
      <w:pPr>
        <w:shd w:val="clear" w:color="auto" w:fill="FCFCFC"/>
        <w:spacing w:after="0" w:line="360" w:lineRule="auto"/>
        <w:jc w:val="both"/>
        <w:textAlignment w:val="baseline"/>
        <w:rPr>
          <w:rFonts w:asciiTheme="majorBidi" w:hAnsiTheme="majorBidi" w:cstheme="majorBidi"/>
          <w:b/>
          <w:bCs/>
          <w:i/>
          <w:iCs/>
          <w:sz w:val="24"/>
          <w:szCs w:val="24"/>
        </w:rPr>
      </w:pPr>
      <w:r>
        <w:rPr>
          <w:rFonts w:asciiTheme="majorBidi" w:hAnsiTheme="majorBidi" w:cstheme="majorBidi"/>
          <w:b/>
          <w:bCs/>
          <w:i/>
          <w:iCs/>
          <w:sz w:val="24"/>
          <w:szCs w:val="24"/>
        </w:rPr>
        <w:t xml:space="preserve">11.1 </w:t>
      </w:r>
      <w:r w:rsidR="00B1343A" w:rsidRPr="00B81B96">
        <w:rPr>
          <w:rFonts w:asciiTheme="majorBidi" w:hAnsiTheme="majorBidi" w:cstheme="majorBidi"/>
          <w:b/>
          <w:bCs/>
          <w:i/>
          <w:iCs/>
          <w:sz w:val="24"/>
          <w:szCs w:val="24"/>
        </w:rPr>
        <w:t>Background</w:t>
      </w:r>
    </w:p>
    <w:p w14:paraId="7EE21E54" w14:textId="77777777" w:rsidR="00B1343A" w:rsidRDefault="00B1343A" w:rsidP="00B1343A">
      <w:pPr>
        <w:shd w:val="clear" w:color="auto" w:fill="FCFCFC"/>
        <w:spacing w:after="0" w:line="360" w:lineRule="auto"/>
        <w:jc w:val="both"/>
        <w:textAlignment w:val="baseline"/>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05344" behindDoc="0" locked="0" layoutInCell="1" allowOverlap="1" wp14:anchorId="3AF093F7" wp14:editId="22A901DE">
                <wp:simplePos x="0" y="0"/>
                <wp:positionH relativeFrom="column">
                  <wp:posOffset>215845</wp:posOffset>
                </wp:positionH>
                <wp:positionV relativeFrom="paragraph">
                  <wp:posOffset>245498</wp:posOffset>
                </wp:positionV>
                <wp:extent cx="5096786" cy="914400"/>
                <wp:effectExtent l="0" t="0" r="27940" b="19050"/>
                <wp:wrapNone/>
                <wp:docPr id="4" name="Text Box 4"/>
                <wp:cNvGraphicFramePr/>
                <a:graphic xmlns:a="http://schemas.openxmlformats.org/drawingml/2006/main">
                  <a:graphicData uri="http://schemas.microsoft.com/office/word/2010/wordprocessingShape">
                    <wps:wsp>
                      <wps:cNvSpPr txBox="1"/>
                      <wps:spPr>
                        <a:xfrm>
                          <a:off x="0" y="0"/>
                          <a:ext cx="5096786" cy="9144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EF3FB55" w14:textId="77777777" w:rsidR="004B3FEF" w:rsidRPr="00961F9F" w:rsidRDefault="004B3FEF" w:rsidP="00B1343A">
                            <w:pPr>
                              <w:jc w:val="center"/>
                              <w:rPr>
                                <w:sz w:val="32"/>
                                <w:szCs w:val="32"/>
                              </w:rPr>
                            </w:pPr>
                            <w:r w:rsidRPr="00961F9F">
                              <w:rPr>
                                <w:sz w:val="32"/>
                                <w:szCs w:val="32"/>
                              </w:rPr>
                              <w:t>The valuation begins by examining the current status of the company’s product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F093F7" id="Text Box 4" o:spid="_x0000_s1054" type="#_x0000_t202" style="position:absolute;left:0;text-align:left;margin-left:17pt;margin-top:19.35pt;width:401.3pt;height:1in;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" fillcolor="#4f81bd [3204]" strokecolor="#243f60 [1604]" strokeweight="2pt">
                <v:textbox>
                  <w:txbxContent>
                    <w:p w14:paraId="5EF3FB55" w14:textId="77777777" w:rsidR="004B3FEF" w:rsidRPr="00961F9F" w:rsidRDefault="004B3FEF" w:rsidP="00B1343A">
                      <w:pPr>
                        <w:jc w:val="center"/>
                        <w:rPr>
                          <w:sz w:val="32"/>
                          <w:szCs w:val="32"/>
                        </w:rPr>
                      </w:pPr>
                      <w:r w:rsidRPr="00961F9F">
                        <w:rPr>
                          <w:sz w:val="32"/>
                          <w:szCs w:val="32"/>
                        </w:rPr>
                        <w:t>The valuation begins by examining the current status of the company’s product development.</w:t>
                      </w:r>
                    </w:p>
                  </w:txbxContent>
                </v:textbox>
              </v:shape>
            </w:pict>
          </mc:Fallback>
        </mc:AlternateContent>
      </w:r>
    </w:p>
    <w:p w14:paraId="43B27C1E" w14:textId="77777777" w:rsidR="00B1343A" w:rsidRDefault="00B1343A" w:rsidP="00B1343A">
      <w:pPr>
        <w:shd w:val="clear" w:color="auto" w:fill="FCFCFC"/>
        <w:spacing w:after="0" w:line="360" w:lineRule="auto"/>
        <w:jc w:val="both"/>
        <w:textAlignment w:val="baseline"/>
        <w:rPr>
          <w:rFonts w:asciiTheme="majorBidi" w:hAnsiTheme="majorBidi" w:cstheme="majorBidi"/>
          <w:sz w:val="24"/>
          <w:szCs w:val="24"/>
        </w:rPr>
      </w:pPr>
    </w:p>
    <w:p w14:paraId="315071A0" w14:textId="77777777" w:rsidR="00B1343A" w:rsidRDefault="00B1343A" w:rsidP="00B1343A">
      <w:pPr>
        <w:shd w:val="clear" w:color="auto" w:fill="FCFCFC"/>
        <w:spacing w:after="0" w:line="360" w:lineRule="auto"/>
        <w:jc w:val="both"/>
        <w:textAlignment w:val="baseline"/>
        <w:rPr>
          <w:rFonts w:asciiTheme="majorBidi" w:hAnsiTheme="majorBidi" w:cstheme="majorBidi"/>
          <w:sz w:val="24"/>
          <w:szCs w:val="24"/>
        </w:rPr>
      </w:pPr>
    </w:p>
    <w:p w14:paraId="7623E216" w14:textId="77777777" w:rsidR="00B1343A" w:rsidRDefault="00B1343A" w:rsidP="00B1343A">
      <w:pPr>
        <w:shd w:val="clear" w:color="auto" w:fill="FCFCFC"/>
        <w:spacing w:after="0" w:line="360" w:lineRule="auto"/>
        <w:jc w:val="both"/>
        <w:textAlignment w:val="baseline"/>
        <w:rPr>
          <w:rFonts w:asciiTheme="majorBidi" w:hAnsiTheme="majorBidi" w:cstheme="majorBidi"/>
          <w:sz w:val="24"/>
          <w:szCs w:val="24"/>
        </w:rPr>
      </w:pPr>
    </w:p>
    <w:p w14:paraId="59A55376" w14:textId="77777777" w:rsidR="00B1343A" w:rsidRDefault="00B1343A" w:rsidP="00B1343A">
      <w:pPr>
        <w:shd w:val="clear" w:color="auto" w:fill="FCFCFC"/>
        <w:spacing w:after="0" w:line="360" w:lineRule="auto"/>
        <w:jc w:val="both"/>
        <w:textAlignment w:val="baseline"/>
        <w:rPr>
          <w:rFonts w:asciiTheme="majorBidi" w:hAnsiTheme="majorBidi" w:cstheme="majorBidi"/>
          <w:sz w:val="24"/>
          <w:szCs w:val="24"/>
        </w:rPr>
      </w:pPr>
    </w:p>
    <w:p w14:paraId="367FBE3E" w14:textId="77777777" w:rsidR="00B1343A" w:rsidRPr="00383578" w:rsidRDefault="00B1343A" w:rsidP="00B1343A">
      <w:pPr>
        <w:shd w:val="clear" w:color="auto" w:fill="FCFCFC"/>
        <w:spacing w:after="0" w:line="360" w:lineRule="auto"/>
        <w:jc w:val="both"/>
        <w:textAlignment w:val="baseline"/>
        <w:rPr>
          <w:rFonts w:asciiTheme="majorBidi" w:hAnsiTheme="majorBidi" w:cstheme="majorBidi"/>
          <w:sz w:val="24"/>
          <w:szCs w:val="24"/>
        </w:rPr>
      </w:pPr>
    </w:p>
    <w:p w14:paraId="5DB22B56" w14:textId="77777777" w:rsidR="00B1343A" w:rsidRPr="00383578" w:rsidRDefault="00B1343A" w:rsidP="00B1343A">
      <w:pPr>
        <w:shd w:val="clear" w:color="auto" w:fill="FCFCFC"/>
        <w:spacing w:after="0" w:line="360" w:lineRule="auto"/>
        <w:jc w:val="both"/>
        <w:textAlignment w:val="baseline"/>
        <w:rPr>
          <w:rFonts w:asciiTheme="majorBidi" w:hAnsiTheme="majorBidi" w:cstheme="majorBidi"/>
          <w:sz w:val="24"/>
          <w:szCs w:val="24"/>
        </w:rPr>
      </w:pPr>
      <w:r w:rsidRPr="00383578">
        <w:rPr>
          <w:rFonts w:asciiTheme="majorBidi" w:hAnsiTheme="majorBidi" w:cstheme="majorBidi"/>
          <w:sz w:val="24"/>
          <w:szCs w:val="24"/>
        </w:rPr>
        <w:t xml:space="preserve">We first present a valuation of a pharmaceutical company that is now in the clinical stage of development for a pain relief drug. What distinguishes this company’s product and what makes it a “dream company” is </w:t>
      </w:r>
      <w:r>
        <w:rPr>
          <w:rFonts w:asciiTheme="majorBidi" w:hAnsiTheme="majorBidi" w:cstheme="majorBidi"/>
          <w:sz w:val="24"/>
          <w:szCs w:val="24"/>
        </w:rPr>
        <w:t xml:space="preserve">that </w:t>
      </w:r>
      <w:r w:rsidRPr="00383578">
        <w:rPr>
          <w:rFonts w:asciiTheme="majorBidi" w:hAnsiTheme="majorBidi" w:cstheme="majorBidi"/>
          <w:sz w:val="24"/>
          <w:szCs w:val="24"/>
        </w:rPr>
        <w:t xml:space="preserve">its research t has enabled it to identify a unique component found in natural </w:t>
      </w:r>
      <w:r>
        <w:rPr>
          <w:rFonts w:asciiTheme="majorBidi" w:hAnsiTheme="majorBidi" w:cstheme="majorBidi"/>
          <w:sz w:val="24"/>
          <w:szCs w:val="24"/>
        </w:rPr>
        <w:t>bee</w:t>
      </w:r>
      <w:r w:rsidRPr="00383578">
        <w:rPr>
          <w:rFonts w:asciiTheme="majorBidi" w:hAnsiTheme="majorBidi" w:cstheme="majorBidi"/>
          <w:sz w:val="24"/>
          <w:szCs w:val="24"/>
        </w:rPr>
        <w:t xml:space="preserve"> venom that it has reason to believe can lead to a unique and marketable product. Starting with just an idea that </w:t>
      </w:r>
      <w:r>
        <w:rPr>
          <w:rFonts w:asciiTheme="majorBidi" w:hAnsiTheme="majorBidi" w:cstheme="majorBidi"/>
          <w:sz w:val="24"/>
          <w:szCs w:val="24"/>
        </w:rPr>
        <w:t>bee</w:t>
      </w:r>
      <w:r w:rsidRPr="00383578">
        <w:rPr>
          <w:rFonts w:asciiTheme="majorBidi" w:hAnsiTheme="majorBidi" w:cstheme="majorBidi"/>
          <w:sz w:val="24"/>
          <w:szCs w:val="24"/>
        </w:rPr>
        <w:t xml:space="preserve"> venom could provide a solution for pain, the company began researching the venom itself, finding that it has over 1000 components. After fully studying and analyzing all these components, the company has developed its own molecular chain of amino acids based on what it discovered about </w:t>
      </w:r>
      <w:r>
        <w:rPr>
          <w:rFonts w:asciiTheme="majorBidi" w:hAnsiTheme="majorBidi" w:cstheme="majorBidi"/>
          <w:sz w:val="24"/>
          <w:szCs w:val="24"/>
        </w:rPr>
        <w:t>bee</w:t>
      </w:r>
      <w:r w:rsidRPr="00383578">
        <w:rPr>
          <w:rFonts w:asciiTheme="majorBidi" w:hAnsiTheme="majorBidi" w:cstheme="majorBidi"/>
          <w:sz w:val="24"/>
          <w:szCs w:val="24"/>
        </w:rPr>
        <w:t xml:space="preserve"> venom. After considerable research and experimentation, the company has reason to believe that the molecules or peptides it has produced have unique pain relief, anti-viral </w:t>
      </w:r>
      <w:r w:rsidRPr="00383578">
        <w:rPr>
          <w:rFonts w:asciiTheme="majorBidi" w:hAnsiTheme="majorBidi" w:cstheme="majorBidi"/>
          <w:sz w:val="24"/>
          <w:szCs w:val="24"/>
        </w:rPr>
        <w:lastRenderedPageBreak/>
        <w:t xml:space="preserve">and anti-inflammatory properties that could provide breakthrough treatments for </w:t>
      </w:r>
      <w:r>
        <w:rPr>
          <w:rFonts w:asciiTheme="majorBidi" w:hAnsiTheme="majorBidi" w:cstheme="majorBidi"/>
          <w:sz w:val="24"/>
          <w:szCs w:val="24"/>
        </w:rPr>
        <w:t>a number of skin conditions. These conditions will be identified as conditions I–IX</w:t>
      </w:r>
      <w:r w:rsidRPr="00383578">
        <w:rPr>
          <w:rFonts w:asciiTheme="majorBidi" w:hAnsiTheme="majorBidi" w:cstheme="majorBidi"/>
          <w:sz w:val="24"/>
          <w:szCs w:val="24"/>
        </w:rPr>
        <w:t xml:space="preserve">. </w:t>
      </w:r>
    </w:p>
    <w:p w14:paraId="173561C7" w14:textId="77777777" w:rsidR="00B1343A" w:rsidRPr="002023B3" w:rsidRDefault="00B1343A" w:rsidP="00B1343A">
      <w:pPr>
        <w:shd w:val="clear" w:color="auto" w:fill="FCFCFC"/>
        <w:spacing w:after="0" w:line="360" w:lineRule="auto"/>
        <w:jc w:val="both"/>
        <w:textAlignment w:val="baseline"/>
        <w:rPr>
          <w:rFonts w:asciiTheme="majorBidi" w:hAnsiTheme="majorBidi" w:cstheme="majorBidi"/>
        </w:rPr>
      </w:pPr>
    </w:p>
    <w:p w14:paraId="75F4D978" w14:textId="3FF70D42" w:rsidR="00B1343A" w:rsidRPr="00383578" w:rsidRDefault="00B1343A" w:rsidP="00CD38DD">
      <w:pPr>
        <w:shd w:val="clear" w:color="auto" w:fill="FCFCFC"/>
        <w:spacing w:after="0" w:line="360" w:lineRule="auto"/>
        <w:jc w:val="both"/>
        <w:textAlignment w:val="baseline"/>
        <w:rPr>
          <w:rFonts w:asciiTheme="majorBidi" w:hAnsiTheme="majorBidi" w:cstheme="majorBidi"/>
          <w:sz w:val="24"/>
          <w:szCs w:val="24"/>
        </w:rPr>
      </w:pPr>
      <w:r w:rsidRPr="00383578">
        <w:rPr>
          <w:rFonts w:asciiTheme="majorBidi" w:hAnsiTheme="majorBidi" w:cstheme="majorBidi"/>
          <w:sz w:val="24"/>
          <w:szCs w:val="24"/>
        </w:rPr>
        <w:t xml:space="preserve">Having completed its Phase I clinical trials to determine </w:t>
      </w:r>
      <w:r w:rsidR="00CD38DD">
        <w:rPr>
          <w:rFonts w:asciiTheme="majorBidi" w:hAnsiTheme="majorBidi" w:cstheme="majorBidi"/>
          <w:sz w:val="24"/>
          <w:szCs w:val="24"/>
        </w:rPr>
        <w:t>its product’s</w:t>
      </w:r>
      <w:r w:rsidRPr="00383578">
        <w:rPr>
          <w:rFonts w:asciiTheme="majorBidi" w:hAnsiTheme="majorBidi" w:cstheme="majorBidi"/>
          <w:sz w:val="24"/>
          <w:szCs w:val="24"/>
        </w:rPr>
        <w:t xml:space="preserve"> safety for </w:t>
      </w:r>
      <w:r>
        <w:rPr>
          <w:rFonts w:asciiTheme="majorBidi" w:hAnsiTheme="majorBidi" w:cstheme="majorBidi"/>
          <w:sz w:val="24"/>
          <w:szCs w:val="24"/>
        </w:rPr>
        <w:t>Condition II,</w:t>
      </w:r>
      <w:r w:rsidRPr="00383578">
        <w:rPr>
          <w:rFonts w:asciiTheme="majorBidi" w:hAnsiTheme="majorBidi" w:cstheme="majorBidi"/>
          <w:sz w:val="24"/>
          <w:szCs w:val="24"/>
        </w:rPr>
        <w:t xml:space="preserve"> the company is now recruiting volunteers suffering from the condition for Phase 2 testing of the efficacy and optimal dosages. The company has also tested its product’s efficacy in treating </w:t>
      </w:r>
      <w:r>
        <w:rPr>
          <w:rFonts w:asciiTheme="majorBidi" w:hAnsiTheme="majorBidi" w:cstheme="majorBidi"/>
          <w:sz w:val="24"/>
          <w:szCs w:val="24"/>
        </w:rPr>
        <w:t>Condition I</w:t>
      </w:r>
      <w:r w:rsidRPr="00383578">
        <w:rPr>
          <w:rFonts w:asciiTheme="majorBidi" w:hAnsiTheme="majorBidi" w:cstheme="majorBidi"/>
          <w:sz w:val="24"/>
          <w:szCs w:val="24"/>
        </w:rPr>
        <w:t xml:space="preserve">, and has completed Phase 2 testing for this application of its new molecule and is planning to seek FDA approval to conduct Phase 2b clinical trials for using its molecule to treat </w:t>
      </w:r>
      <w:r>
        <w:rPr>
          <w:rFonts w:asciiTheme="majorBidi" w:hAnsiTheme="majorBidi" w:cstheme="majorBidi"/>
          <w:sz w:val="24"/>
          <w:szCs w:val="24"/>
        </w:rPr>
        <w:t>this condition</w:t>
      </w:r>
      <w:r w:rsidRPr="00383578">
        <w:rPr>
          <w:rFonts w:asciiTheme="majorBidi" w:hAnsiTheme="majorBidi" w:cstheme="majorBidi"/>
          <w:sz w:val="24"/>
          <w:szCs w:val="24"/>
        </w:rPr>
        <w:t>. The Phase 2b clinical testing involves further research into the drug’s efficacy and optimum dosage for different patients. Additional conditions that the company believes its discovery may be able to treat are</w:t>
      </w:r>
      <w:r>
        <w:rPr>
          <w:rFonts w:asciiTheme="majorBidi" w:hAnsiTheme="majorBidi" w:cstheme="majorBidi"/>
          <w:sz w:val="24"/>
          <w:szCs w:val="24"/>
        </w:rPr>
        <w:t xml:space="preserve"> Conditions III, IV VI and VII and VIII</w:t>
      </w:r>
      <w:r w:rsidRPr="00383578">
        <w:rPr>
          <w:rFonts w:asciiTheme="majorBidi" w:hAnsiTheme="majorBidi" w:cstheme="majorBidi"/>
          <w:sz w:val="24"/>
          <w:szCs w:val="24"/>
        </w:rPr>
        <w:t xml:space="preserve"> and it is still conducting pre-clinical trial research on these applications. </w:t>
      </w:r>
    </w:p>
    <w:p w14:paraId="4D47CA0D" w14:textId="77777777" w:rsidR="00B1343A" w:rsidRDefault="00B1343A" w:rsidP="00B1343A">
      <w:pPr>
        <w:shd w:val="clear" w:color="auto" w:fill="FCFCFC"/>
        <w:spacing w:after="0" w:line="360" w:lineRule="auto"/>
        <w:jc w:val="both"/>
        <w:textAlignment w:val="baseline"/>
        <w:rPr>
          <w:rFonts w:cstheme="minorHAnsi"/>
        </w:rPr>
      </w:pPr>
    </w:p>
    <w:p w14:paraId="561F3F7F" w14:textId="77777777" w:rsidR="00B1343A" w:rsidRDefault="00B1343A" w:rsidP="00B1343A">
      <w:pPr>
        <w:shd w:val="clear" w:color="auto" w:fill="FCFCFC"/>
        <w:spacing w:after="0" w:line="360" w:lineRule="auto"/>
        <w:jc w:val="both"/>
        <w:textAlignment w:val="baseline"/>
        <w:rPr>
          <w:rFonts w:cstheme="minorHAnsi"/>
        </w:rPr>
      </w:pPr>
    </w:p>
    <w:p w14:paraId="13FD619B" w14:textId="3C435680" w:rsidR="00B1343A" w:rsidRDefault="00B1343A" w:rsidP="00AC5910">
      <w:pPr>
        <w:shd w:val="clear" w:color="auto" w:fill="FCFCFC"/>
        <w:spacing w:after="0" w:line="360" w:lineRule="auto"/>
        <w:jc w:val="both"/>
        <w:textAlignment w:val="baseline"/>
        <w:rPr>
          <w:rFonts w:cstheme="minorHAnsi"/>
          <w:b/>
          <w:bCs/>
        </w:rPr>
      </w:pPr>
      <w:r>
        <w:rPr>
          <w:rFonts w:cstheme="minorHAnsi"/>
          <w:noProof/>
        </w:rPr>
        <mc:AlternateContent>
          <mc:Choice Requires="wps">
            <w:drawing>
              <wp:anchor distT="0" distB="0" distL="114300" distR="114300" simplePos="0" relativeHeight="251679744" behindDoc="0" locked="0" layoutInCell="1" allowOverlap="1" wp14:anchorId="73FCA0C2" wp14:editId="5C279A1F">
                <wp:simplePos x="0" y="0"/>
                <wp:positionH relativeFrom="margin">
                  <wp:align>center</wp:align>
                </wp:positionH>
                <wp:positionV relativeFrom="paragraph">
                  <wp:posOffset>9194</wp:posOffset>
                </wp:positionV>
                <wp:extent cx="5247861" cy="1335819"/>
                <wp:effectExtent l="0" t="0" r="10160" b="17145"/>
                <wp:wrapNone/>
                <wp:docPr id="14342" name="Text Box 14342"/>
                <wp:cNvGraphicFramePr/>
                <a:graphic xmlns:a="http://schemas.openxmlformats.org/drawingml/2006/main">
                  <a:graphicData uri="http://schemas.microsoft.com/office/word/2010/wordprocessingShape">
                    <wps:wsp>
                      <wps:cNvSpPr txBox="1"/>
                      <wps:spPr>
                        <a:xfrm>
                          <a:off x="0" y="0"/>
                          <a:ext cx="5247861" cy="1335819"/>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53D56FF" w14:textId="77777777" w:rsidR="004B3FEF" w:rsidRPr="002023B3" w:rsidRDefault="004B3FEF" w:rsidP="00B1343A">
                            <w:pPr>
                              <w:jc w:val="center"/>
                              <w:rPr>
                                <w:rFonts w:asciiTheme="majorBidi" w:hAnsiTheme="majorBidi" w:cstheme="majorBidi"/>
                                <w:sz w:val="32"/>
                                <w:szCs w:val="32"/>
                              </w:rPr>
                            </w:pPr>
                            <w:r w:rsidRPr="002023B3">
                              <w:rPr>
                                <w:rFonts w:asciiTheme="majorBidi" w:hAnsiTheme="majorBidi" w:cstheme="majorBidi"/>
                                <w:sz w:val="32"/>
                                <w:szCs w:val="32"/>
                              </w:rPr>
                              <w:t>Given this background, a good financial valuation will then chart where the company stands in terms of its R&amp;D and clinical testing of the company’s potential product applications. Such a chart could resemble the following: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FCA0C2" id="Text Box 14342" o:spid="_x0000_s1055" type="#_x0000_t202" style="position:absolute;left:0;text-align:left;margin-left:0;margin-top:.7pt;width:413.2pt;height:105.2pt;z-index:2516797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" fillcolor="#4f81bd [3204]" strokecolor="#243f60 [1604]" strokeweight="2pt">
                <v:textbox>
                  <w:txbxContent>
                    <w:p w14:paraId="353D56FF" w14:textId="77777777" w:rsidR="004B3FEF" w:rsidRPr="002023B3" w:rsidRDefault="004B3FEF" w:rsidP="00B1343A">
                      <w:pPr>
                        <w:jc w:val="center"/>
                        <w:rPr>
                          <w:rFonts w:asciiTheme="majorBidi" w:hAnsiTheme="majorBidi" w:cstheme="majorBidi"/>
                          <w:sz w:val="32"/>
                          <w:szCs w:val="32"/>
                        </w:rPr>
                      </w:pPr>
                      <w:r w:rsidRPr="002023B3">
                        <w:rPr>
                          <w:rFonts w:asciiTheme="majorBidi" w:hAnsiTheme="majorBidi" w:cstheme="majorBidi"/>
                          <w:sz w:val="32"/>
                          <w:szCs w:val="32"/>
                        </w:rPr>
                        <w:t>Given this background, a good financial valuation will then chart where the company stands in terms of its R&amp;D and clinical testing of the company’s potential product applications. Such a chart could resemble the following:</w:t>
                      </w:r>
                    </w:p>
                  </w:txbxContent>
                </v:textbox>
                <w10:wrap anchorx="margin"/>
              </v:shape>
            </w:pict>
          </mc:Fallback>
        </mc:AlternateContent>
      </w:r>
    </w:p>
    <w:p w14:paraId="7A962563" w14:textId="77777777" w:rsidR="00B1343A" w:rsidRDefault="00B1343A" w:rsidP="00B1343A">
      <w:pPr>
        <w:shd w:val="clear" w:color="auto" w:fill="FCFCFC"/>
        <w:spacing w:after="0" w:line="360" w:lineRule="auto"/>
        <w:jc w:val="both"/>
        <w:textAlignment w:val="baseline"/>
        <w:rPr>
          <w:rFonts w:cstheme="minorHAnsi"/>
          <w:b/>
          <w:bCs/>
        </w:rPr>
      </w:pPr>
    </w:p>
    <w:p w14:paraId="00C2989C" w14:textId="77777777" w:rsidR="00620BEB" w:rsidRDefault="00620BEB" w:rsidP="00B1343A">
      <w:pPr>
        <w:shd w:val="clear" w:color="auto" w:fill="FCFCFC"/>
        <w:spacing w:after="0" w:line="360" w:lineRule="auto"/>
        <w:jc w:val="both"/>
        <w:textAlignment w:val="baseline"/>
        <w:rPr>
          <w:rFonts w:cstheme="minorHAnsi"/>
          <w:b/>
          <w:bCs/>
        </w:rPr>
      </w:pPr>
    </w:p>
    <w:p w14:paraId="44655BA8" w14:textId="77777777" w:rsidR="00620BEB" w:rsidRDefault="00620BEB" w:rsidP="00B1343A">
      <w:pPr>
        <w:shd w:val="clear" w:color="auto" w:fill="FCFCFC"/>
        <w:spacing w:after="0" w:line="360" w:lineRule="auto"/>
        <w:jc w:val="both"/>
        <w:textAlignment w:val="baseline"/>
        <w:rPr>
          <w:rFonts w:cstheme="minorHAnsi"/>
          <w:b/>
          <w:bCs/>
        </w:rPr>
      </w:pPr>
    </w:p>
    <w:p w14:paraId="7F7A24B4" w14:textId="77777777" w:rsidR="00620BEB" w:rsidRDefault="00620BEB" w:rsidP="00B1343A">
      <w:pPr>
        <w:shd w:val="clear" w:color="auto" w:fill="FCFCFC"/>
        <w:spacing w:after="0" w:line="360" w:lineRule="auto"/>
        <w:jc w:val="both"/>
        <w:textAlignment w:val="baseline"/>
        <w:rPr>
          <w:rFonts w:cstheme="minorHAnsi"/>
          <w:b/>
          <w:bCs/>
        </w:rPr>
      </w:pPr>
    </w:p>
    <w:p w14:paraId="0BDF0F8B" w14:textId="77777777" w:rsidR="00620BEB" w:rsidRDefault="00620BEB" w:rsidP="00B1343A">
      <w:pPr>
        <w:shd w:val="clear" w:color="auto" w:fill="FCFCFC"/>
        <w:spacing w:after="0" w:line="360" w:lineRule="auto"/>
        <w:jc w:val="both"/>
        <w:textAlignment w:val="baseline"/>
        <w:rPr>
          <w:rFonts w:cstheme="minorHAnsi"/>
          <w:b/>
          <w:bCs/>
        </w:rPr>
      </w:pPr>
    </w:p>
    <w:p w14:paraId="07640E9B" w14:textId="77777777" w:rsidR="00620BEB" w:rsidRDefault="00620BEB" w:rsidP="00B1343A">
      <w:pPr>
        <w:shd w:val="clear" w:color="auto" w:fill="FCFCFC"/>
        <w:spacing w:after="0" w:line="360" w:lineRule="auto"/>
        <w:jc w:val="both"/>
        <w:textAlignment w:val="baseline"/>
        <w:rPr>
          <w:rFonts w:cstheme="minorHAnsi"/>
          <w:b/>
          <w:bCs/>
        </w:rPr>
      </w:pPr>
    </w:p>
    <w:p w14:paraId="2491123F" w14:textId="77777777" w:rsidR="00620BEB" w:rsidRDefault="00620BEB" w:rsidP="00B1343A">
      <w:pPr>
        <w:shd w:val="clear" w:color="auto" w:fill="FCFCFC"/>
        <w:spacing w:after="0" w:line="360" w:lineRule="auto"/>
        <w:jc w:val="both"/>
        <w:textAlignment w:val="baseline"/>
        <w:rPr>
          <w:rFonts w:cstheme="minorHAnsi"/>
          <w:b/>
          <w:bCs/>
        </w:rPr>
      </w:pPr>
    </w:p>
    <w:p w14:paraId="6C75CEBB" w14:textId="77777777" w:rsidR="00620BEB" w:rsidRDefault="00620BEB" w:rsidP="00B1343A">
      <w:pPr>
        <w:shd w:val="clear" w:color="auto" w:fill="FCFCFC"/>
        <w:spacing w:after="0" w:line="360" w:lineRule="auto"/>
        <w:jc w:val="both"/>
        <w:textAlignment w:val="baseline"/>
        <w:rPr>
          <w:rFonts w:cstheme="minorHAnsi"/>
          <w:b/>
          <w:bCs/>
        </w:rPr>
      </w:pPr>
    </w:p>
    <w:p w14:paraId="7E88BF96" w14:textId="77777777" w:rsidR="00620BEB" w:rsidRDefault="00620BEB" w:rsidP="00B1343A">
      <w:pPr>
        <w:shd w:val="clear" w:color="auto" w:fill="FCFCFC"/>
        <w:spacing w:after="0" w:line="360" w:lineRule="auto"/>
        <w:jc w:val="both"/>
        <w:textAlignment w:val="baseline"/>
        <w:rPr>
          <w:rFonts w:cstheme="minorHAnsi"/>
          <w:b/>
          <w:bCs/>
        </w:rPr>
      </w:pPr>
    </w:p>
    <w:p w14:paraId="6D253C00" w14:textId="7E5A491C" w:rsidR="00B1343A" w:rsidRPr="00D73381" w:rsidRDefault="00B1343A" w:rsidP="00AC5910">
      <w:pPr>
        <w:shd w:val="clear" w:color="auto" w:fill="FCFCFC"/>
        <w:spacing w:after="0" w:line="360" w:lineRule="auto"/>
        <w:jc w:val="both"/>
        <w:textAlignment w:val="baseline"/>
        <w:rPr>
          <w:rFonts w:asciiTheme="majorBidi" w:hAnsiTheme="majorBidi" w:cstheme="majorBidi"/>
          <w:b/>
          <w:bCs/>
          <w:sz w:val="24"/>
          <w:szCs w:val="24"/>
        </w:rPr>
      </w:pPr>
      <w:r w:rsidRPr="00D73381">
        <w:rPr>
          <w:rFonts w:asciiTheme="majorBidi" w:hAnsiTheme="majorBidi" w:cstheme="majorBidi"/>
          <w:b/>
          <w:bCs/>
          <w:sz w:val="24"/>
          <w:szCs w:val="24"/>
        </w:rPr>
        <w:t>Table 1</w:t>
      </w:r>
      <w:r w:rsidR="00AC5910" w:rsidRPr="00D73381">
        <w:rPr>
          <w:rFonts w:asciiTheme="majorBidi" w:hAnsiTheme="majorBidi" w:cstheme="majorBidi"/>
          <w:b/>
          <w:bCs/>
          <w:sz w:val="24"/>
          <w:szCs w:val="24"/>
        </w:rPr>
        <w:t>1.1</w:t>
      </w:r>
      <w:r w:rsidRPr="00D73381">
        <w:rPr>
          <w:rFonts w:asciiTheme="majorBidi" w:hAnsiTheme="majorBidi" w:cstheme="majorBidi"/>
          <w:b/>
          <w:bCs/>
          <w:sz w:val="24"/>
          <w:szCs w:val="24"/>
        </w:rPr>
        <w:t>: Company A’s R&amp;D and Clinical Testing Status</w:t>
      </w:r>
    </w:p>
    <w:tbl>
      <w:tblPr>
        <w:tblStyle w:val="TableGrid"/>
        <w:tblW w:w="9493" w:type="dxa"/>
        <w:tblLook w:val="04A0" w:firstRow="1" w:lastRow="0" w:firstColumn="1" w:lastColumn="0" w:noHBand="0" w:noVBand="1"/>
      </w:tblPr>
      <w:tblGrid>
        <w:gridCol w:w="2263"/>
        <w:gridCol w:w="1276"/>
        <w:gridCol w:w="1413"/>
        <w:gridCol w:w="2131"/>
        <w:gridCol w:w="2410"/>
      </w:tblGrid>
      <w:tr w:rsidR="00B1343A" w:rsidRPr="002023B3" w14:paraId="55E5669B" w14:textId="77777777" w:rsidTr="00C036AE">
        <w:trPr>
          <w:trHeight w:val="620"/>
        </w:trPr>
        <w:tc>
          <w:tcPr>
            <w:tcW w:w="2263" w:type="dxa"/>
          </w:tcPr>
          <w:p w14:paraId="487BC1B6" w14:textId="77777777" w:rsidR="00B1343A" w:rsidRPr="002023B3" w:rsidRDefault="00B1343A" w:rsidP="00C036AE">
            <w:pPr>
              <w:spacing w:line="360" w:lineRule="auto"/>
              <w:rPr>
                <w:rFonts w:asciiTheme="majorBidi" w:hAnsiTheme="majorBidi" w:cstheme="majorBidi"/>
                <w:b/>
                <w:bCs/>
              </w:rPr>
            </w:pPr>
            <w:r w:rsidRPr="002023B3">
              <w:rPr>
                <w:rFonts w:asciiTheme="majorBidi" w:hAnsiTheme="majorBidi" w:cstheme="majorBidi"/>
                <w:b/>
                <w:bCs/>
              </w:rPr>
              <w:t>Product Application</w:t>
            </w:r>
          </w:p>
        </w:tc>
        <w:tc>
          <w:tcPr>
            <w:tcW w:w="1276" w:type="dxa"/>
          </w:tcPr>
          <w:p w14:paraId="4EC34ABE" w14:textId="77777777" w:rsidR="00B1343A" w:rsidRPr="002023B3" w:rsidRDefault="00B1343A" w:rsidP="00C036AE">
            <w:pPr>
              <w:spacing w:line="240" w:lineRule="auto"/>
              <w:jc w:val="center"/>
              <w:rPr>
                <w:rFonts w:asciiTheme="majorBidi" w:hAnsiTheme="majorBidi" w:cstheme="majorBidi"/>
                <w:b/>
                <w:bCs/>
              </w:rPr>
            </w:pPr>
            <w:r w:rsidRPr="002023B3">
              <w:rPr>
                <w:rFonts w:asciiTheme="majorBidi" w:hAnsiTheme="majorBidi" w:cstheme="majorBidi"/>
                <w:b/>
                <w:bCs/>
              </w:rPr>
              <w:t>R&amp;D  Phase</w:t>
            </w:r>
          </w:p>
        </w:tc>
        <w:tc>
          <w:tcPr>
            <w:tcW w:w="1413" w:type="dxa"/>
          </w:tcPr>
          <w:p w14:paraId="35173CE1" w14:textId="03C47E2A" w:rsidR="00B1343A" w:rsidRPr="002023B3" w:rsidRDefault="00B1343A" w:rsidP="00CD38DD">
            <w:pPr>
              <w:spacing w:line="360" w:lineRule="auto"/>
              <w:jc w:val="center"/>
              <w:rPr>
                <w:rFonts w:asciiTheme="majorBidi" w:hAnsiTheme="majorBidi" w:cstheme="majorBidi"/>
                <w:b/>
                <w:bCs/>
              </w:rPr>
            </w:pPr>
            <w:r w:rsidRPr="002023B3">
              <w:rPr>
                <w:rFonts w:asciiTheme="majorBidi" w:hAnsiTheme="majorBidi" w:cstheme="majorBidi"/>
                <w:b/>
                <w:bCs/>
              </w:rPr>
              <w:t xml:space="preserve">Phase </w:t>
            </w:r>
            <w:r w:rsidR="00CD38DD">
              <w:rPr>
                <w:rFonts w:asciiTheme="majorBidi" w:hAnsiTheme="majorBidi" w:cstheme="majorBidi"/>
                <w:b/>
                <w:bCs/>
              </w:rPr>
              <w:t>One</w:t>
            </w:r>
          </w:p>
          <w:p w14:paraId="5787661E" w14:textId="2428B4ED" w:rsidR="00B1343A" w:rsidRPr="002023B3" w:rsidRDefault="00B1343A" w:rsidP="00C036AE">
            <w:pPr>
              <w:spacing w:line="360" w:lineRule="auto"/>
              <w:jc w:val="center"/>
              <w:rPr>
                <w:rFonts w:asciiTheme="majorBidi" w:hAnsiTheme="majorBidi" w:cstheme="majorBidi"/>
                <w:b/>
                <w:bCs/>
              </w:rPr>
            </w:pPr>
            <w:r w:rsidRPr="002023B3">
              <w:rPr>
                <w:rFonts w:asciiTheme="majorBidi" w:hAnsiTheme="majorBidi" w:cstheme="majorBidi"/>
                <w:b/>
                <w:bCs/>
              </w:rPr>
              <w:t>Testing</w:t>
            </w:r>
          </w:p>
        </w:tc>
        <w:tc>
          <w:tcPr>
            <w:tcW w:w="2131" w:type="dxa"/>
          </w:tcPr>
          <w:p w14:paraId="006579B3" w14:textId="6350898D" w:rsidR="00B1343A" w:rsidRPr="002023B3" w:rsidRDefault="00B1343A" w:rsidP="00CD38DD">
            <w:pPr>
              <w:spacing w:line="360" w:lineRule="auto"/>
              <w:jc w:val="center"/>
              <w:rPr>
                <w:rFonts w:asciiTheme="majorBidi" w:hAnsiTheme="majorBidi" w:cstheme="majorBidi"/>
                <w:b/>
                <w:bCs/>
              </w:rPr>
            </w:pPr>
            <w:r w:rsidRPr="002023B3">
              <w:rPr>
                <w:rFonts w:asciiTheme="majorBidi" w:hAnsiTheme="majorBidi" w:cstheme="majorBidi"/>
                <w:b/>
                <w:bCs/>
              </w:rPr>
              <w:t>Phase</w:t>
            </w:r>
            <w:r w:rsidR="00CD38DD">
              <w:rPr>
                <w:rFonts w:asciiTheme="majorBidi" w:hAnsiTheme="majorBidi" w:cstheme="majorBidi"/>
                <w:b/>
                <w:bCs/>
              </w:rPr>
              <w:t xml:space="preserve"> Two</w:t>
            </w:r>
            <w:r w:rsidRPr="002023B3">
              <w:rPr>
                <w:rFonts w:asciiTheme="majorBidi" w:hAnsiTheme="majorBidi" w:cstheme="majorBidi"/>
                <w:b/>
                <w:bCs/>
              </w:rPr>
              <w:t xml:space="preserve"> Testing </w:t>
            </w:r>
          </w:p>
        </w:tc>
        <w:tc>
          <w:tcPr>
            <w:tcW w:w="2410" w:type="dxa"/>
          </w:tcPr>
          <w:p w14:paraId="4FFA719D" w14:textId="29DFA32D" w:rsidR="00B1343A" w:rsidRPr="002023B3" w:rsidRDefault="00B1343A" w:rsidP="00E32ED7">
            <w:pPr>
              <w:spacing w:line="360" w:lineRule="auto"/>
              <w:jc w:val="center"/>
              <w:rPr>
                <w:rFonts w:asciiTheme="majorBidi" w:hAnsiTheme="majorBidi" w:cstheme="majorBidi"/>
                <w:b/>
                <w:bCs/>
              </w:rPr>
            </w:pPr>
            <w:r w:rsidRPr="002023B3">
              <w:rPr>
                <w:rFonts w:asciiTheme="majorBidi" w:hAnsiTheme="majorBidi" w:cstheme="majorBidi"/>
                <w:b/>
                <w:bCs/>
              </w:rPr>
              <w:t xml:space="preserve">Phase </w:t>
            </w:r>
            <w:r w:rsidR="00CD38DD">
              <w:rPr>
                <w:rFonts w:asciiTheme="majorBidi" w:hAnsiTheme="majorBidi" w:cstheme="majorBidi"/>
                <w:b/>
                <w:bCs/>
              </w:rPr>
              <w:t>Three</w:t>
            </w:r>
            <w:r w:rsidRPr="002023B3">
              <w:rPr>
                <w:rFonts w:asciiTheme="majorBidi" w:hAnsiTheme="majorBidi" w:cstheme="majorBidi"/>
                <w:b/>
                <w:bCs/>
              </w:rPr>
              <w:t xml:space="preserve"> Testing</w:t>
            </w:r>
          </w:p>
        </w:tc>
      </w:tr>
      <w:tr w:rsidR="00B1343A" w:rsidRPr="002023B3" w14:paraId="6149E8E5" w14:textId="77777777" w:rsidTr="00C036AE">
        <w:tc>
          <w:tcPr>
            <w:tcW w:w="2263" w:type="dxa"/>
            <w:vAlign w:val="center"/>
          </w:tcPr>
          <w:p w14:paraId="5C9E36FA" w14:textId="43A9FF79" w:rsidR="00B1343A" w:rsidRPr="002023B3" w:rsidRDefault="00B1343A" w:rsidP="00C036AE">
            <w:pPr>
              <w:spacing w:after="0" w:line="360" w:lineRule="auto"/>
              <w:rPr>
                <w:rFonts w:asciiTheme="majorBidi" w:hAnsiTheme="majorBidi" w:cstheme="majorBidi"/>
                <w:b/>
                <w:bCs/>
                <w:rtl/>
              </w:rPr>
            </w:pPr>
            <w:r>
              <w:rPr>
                <w:rFonts w:asciiTheme="majorBidi" w:hAnsiTheme="majorBidi" w:cstheme="majorBidi"/>
                <w:b/>
                <w:bCs/>
              </w:rPr>
              <w:t>Condit</w:t>
            </w:r>
            <w:r w:rsidR="0058212C">
              <w:rPr>
                <w:rFonts w:asciiTheme="majorBidi" w:hAnsiTheme="majorBidi" w:cstheme="majorBidi"/>
                <w:b/>
                <w:bCs/>
              </w:rPr>
              <w:t>i</w:t>
            </w:r>
            <w:r>
              <w:rPr>
                <w:rFonts w:asciiTheme="majorBidi" w:hAnsiTheme="majorBidi" w:cstheme="majorBidi"/>
                <w:b/>
                <w:bCs/>
              </w:rPr>
              <w:t>on/Product I</w:t>
            </w:r>
          </w:p>
        </w:tc>
        <w:tc>
          <w:tcPr>
            <w:tcW w:w="1276" w:type="dxa"/>
          </w:tcPr>
          <w:p w14:paraId="3CAFF986" w14:textId="77777777" w:rsidR="00B1343A" w:rsidRPr="002023B3" w:rsidRDefault="00B1343A" w:rsidP="00C036AE">
            <w:pPr>
              <w:spacing w:line="360" w:lineRule="auto"/>
              <w:jc w:val="center"/>
              <w:rPr>
                <w:rFonts w:asciiTheme="majorBidi" w:hAnsiTheme="majorBidi" w:cstheme="majorBidi"/>
              </w:rPr>
            </w:pPr>
            <w:r w:rsidRPr="002023B3">
              <w:rPr>
                <w:rFonts w:asciiTheme="majorBidi" w:hAnsiTheme="majorBidi" w:cstheme="majorBidi"/>
              </w:rPr>
              <w:t>Completed</w:t>
            </w:r>
          </w:p>
        </w:tc>
        <w:tc>
          <w:tcPr>
            <w:tcW w:w="1413" w:type="dxa"/>
          </w:tcPr>
          <w:p w14:paraId="46046850" w14:textId="77777777" w:rsidR="00B1343A" w:rsidRPr="002023B3" w:rsidRDefault="00B1343A" w:rsidP="00C036AE">
            <w:pPr>
              <w:spacing w:line="360" w:lineRule="auto"/>
              <w:jc w:val="center"/>
              <w:rPr>
                <w:rFonts w:asciiTheme="majorBidi" w:hAnsiTheme="majorBidi" w:cstheme="majorBidi"/>
              </w:rPr>
            </w:pPr>
            <w:r w:rsidRPr="002023B3">
              <w:rPr>
                <w:rFonts w:asciiTheme="majorBidi" w:hAnsiTheme="majorBidi" w:cstheme="majorBidi"/>
              </w:rPr>
              <w:t>Completed</w:t>
            </w:r>
            <w:r w:rsidRPr="002023B3" w:rsidDel="0046256F">
              <w:rPr>
                <w:rFonts w:asciiTheme="majorBidi" w:hAnsiTheme="majorBidi" w:cstheme="majorBidi"/>
                <w:noProof/>
              </w:rPr>
              <w:t xml:space="preserve"> </w:t>
            </w:r>
          </w:p>
        </w:tc>
        <w:tc>
          <w:tcPr>
            <w:tcW w:w="2131" w:type="dxa"/>
          </w:tcPr>
          <w:p w14:paraId="3222AEB6" w14:textId="77777777" w:rsidR="00B1343A" w:rsidRPr="002023B3" w:rsidRDefault="00B1343A" w:rsidP="00C036AE">
            <w:pPr>
              <w:spacing w:line="240" w:lineRule="auto"/>
              <w:jc w:val="center"/>
              <w:rPr>
                <w:rFonts w:asciiTheme="majorBidi" w:hAnsiTheme="majorBidi" w:cstheme="majorBidi"/>
              </w:rPr>
            </w:pPr>
            <w:r w:rsidRPr="002023B3">
              <w:rPr>
                <w:rFonts w:asciiTheme="majorBidi" w:hAnsiTheme="majorBidi" w:cstheme="majorBidi"/>
              </w:rPr>
              <w:t>Phase 2a: Completed</w:t>
            </w:r>
          </w:p>
          <w:p w14:paraId="77955A4D" w14:textId="77777777" w:rsidR="00B1343A" w:rsidRPr="002023B3" w:rsidRDefault="00B1343A" w:rsidP="00C036AE">
            <w:pPr>
              <w:spacing w:line="240" w:lineRule="auto"/>
              <w:jc w:val="center"/>
              <w:rPr>
                <w:rFonts w:asciiTheme="majorBidi" w:hAnsiTheme="majorBidi" w:cstheme="majorBidi"/>
              </w:rPr>
            </w:pPr>
            <w:r w:rsidRPr="002023B3">
              <w:rPr>
                <w:rFonts w:asciiTheme="majorBidi" w:hAnsiTheme="majorBidi" w:cstheme="majorBidi"/>
              </w:rPr>
              <w:t>Phase 2b: Planned</w:t>
            </w:r>
          </w:p>
        </w:tc>
        <w:tc>
          <w:tcPr>
            <w:tcW w:w="2410" w:type="dxa"/>
          </w:tcPr>
          <w:p w14:paraId="37B6222D" w14:textId="77777777" w:rsidR="00B1343A" w:rsidRPr="002023B3" w:rsidRDefault="00B1343A" w:rsidP="00C036AE">
            <w:pPr>
              <w:spacing w:line="360" w:lineRule="auto"/>
              <w:jc w:val="center"/>
              <w:rPr>
                <w:rFonts w:asciiTheme="majorBidi" w:hAnsiTheme="majorBidi" w:cstheme="majorBidi"/>
              </w:rPr>
            </w:pPr>
          </w:p>
        </w:tc>
      </w:tr>
      <w:tr w:rsidR="00B1343A" w:rsidRPr="002023B3" w14:paraId="3901EC0F" w14:textId="77777777" w:rsidTr="00C036AE">
        <w:tc>
          <w:tcPr>
            <w:tcW w:w="2263" w:type="dxa"/>
            <w:vAlign w:val="center"/>
          </w:tcPr>
          <w:p w14:paraId="6B787D25" w14:textId="6BBA9D72" w:rsidR="00B1343A" w:rsidRPr="002023B3" w:rsidRDefault="00B1343A" w:rsidP="00C036AE">
            <w:pPr>
              <w:spacing w:after="0" w:line="360" w:lineRule="auto"/>
              <w:rPr>
                <w:rFonts w:asciiTheme="majorBidi" w:hAnsiTheme="majorBidi" w:cstheme="majorBidi"/>
                <w:b/>
                <w:bCs/>
              </w:rPr>
            </w:pPr>
            <w:r>
              <w:rPr>
                <w:rFonts w:asciiTheme="majorBidi" w:hAnsiTheme="majorBidi" w:cstheme="majorBidi"/>
                <w:b/>
                <w:bCs/>
              </w:rPr>
              <w:lastRenderedPageBreak/>
              <w:t>Condit</w:t>
            </w:r>
            <w:r w:rsidR="0058212C">
              <w:rPr>
                <w:rFonts w:asciiTheme="majorBidi" w:hAnsiTheme="majorBidi" w:cstheme="majorBidi"/>
                <w:b/>
                <w:bCs/>
              </w:rPr>
              <w:t>i</w:t>
            </w:r>
            <w:r>
              <w:rPr>
                <w:rFonts w:asciiTheme="majorBidi" w:hAnsiTheme="majorBidi" w:cstheme="majorBidi"/>
                <w:b/>
                <w:bCs/>
              </w:rPr>
              <w:t>on/Product II</w:t>
            </w:r>
          </w:p>
        </w:tc>
        <w:tc>
          <w:tcPr>
            <w:tcW w:w="1276" w:type="dxa"/>
          </w:tcPr>
          <w:p w14:paraId="0865DA1F" w14:textId="77777777" w:rsidR="00B1343A" w:rsidRPr="002023B3" w:rsidRDefault="00B1343A" w:rsidP="00C036AE">
            <w:pPr>
              <w:spacing w:line="360" w:lineRule="auto"/>
              <w:jc w:val="center"/>
              <w:rPr>
                <w:rFonts w:asciiTheme="majorBidi" w:hAnsiTheme="majorBidi" w:cstheme="majorBidi"/>
              </w:rPr>
            </w:pPr>
            <w:r w:rsidRPr="002023B3">
              <w:rPr>
                <w:rFonts w:asciiTheme="majorBidi" w:hAnsiTheme="majorBidi" w:cstheme="majorBidi"/>
              </w:rPr>
              <w:t>Completed</w:t>
            </w:r>
          </w:p>
        </w:tc>
        <w:tc>
          <w:tcPr>
            <w:tcW w:w="1413" w:type="dxa"/>
          </w:tcPr>
          <w:p w14:paraId="466D9D78" w14:textId="77777777" w:rsidR="00B1343A" w:rsidRPr="002023B3" w:rsidRDefault="00B1343A" w:rsidP="00C036AE">
            <w:pPr>
              <w:spacing w:line="360" w:lineRule="auto"/>
              <w:jc w:val="center"/>
              <w:rPr>
                <w:rFonts w:asciiTheme="majorBidi" w:hAnsiTheme="majorBidi" w:cstheme="majorBidi"/>
              </w:rPr>
            </w:pPr>
            <w:r w:rsidRPr="002023B3">
              <w:rPr>
                <w:rFonts w:asciiTheme="majorBidi" w:hAnsiTheme="majorBidi" w:cstheme="majorBidi"/>
              </w:rPr>
              <w:t>Completed</w:t>
            </w:r>
            <w:r w:rsidRPr="002023B3" w:rsidDel="0046256F">
              <w:rPr>
                <w:rFonts w:asciiTheme="majorBidi" w:hAnsiTheme="majorBidi" w:cstheme="majorBidi"/>
                <w:noProof/>
              </w:rPr>
              <w:t xml:space="preserve"> </w:t>
            </w:r>
          </w:p>
        </w:tc>
        <w:tc>
          <w:tcPr>
            <w:tcW w:w="2131" w:type="dxa"/>
          </w:tcPr>
          <w:p w14:paraId="763EE5FF" w14:textId="77777777" w:rsidR="00B1343A" w:rsidRPr="002023B3" w:rsidRDefault="00B1343A" w:rsidP="00C036AE">
            <w:pPr>
              <w:spacing w:line="360" w:lineRule="auto"/>
              <w:jc w:val="center"/>
              <w:rPr>
                <w:rFonts w:asciiTheme="majorBidi" w:hAnsiTheme="majorBidi" w:cstheme="majorBidi"/>
              </w:rPr>
            </w:pPr>
            <w:r w:rsidRPr="002023B3">
              <w:rPr>
                <w:rFonts w:asciiTheme="majorBidi" w:hAnsiTheme="majorBidi" w:cstheme="majorBidi"/>
              </w:rPr>
              <w:t>Phase 2a: Planned</w:t>
            </w:r>
          </w:p>
        </w:tc>
        <w:tc>
          <w:tcPr>
            <w:tcW w:w="2410" w:type="dxa"/>
          </w:tcPr>
          <w:p w14:paraId="660A6CEF" w14:textId="77777777" w:rsidR="00B1343A" w:rsidRPr="002023B3" w:rsidRDefault="00B1343A" w:rsidP="00C036AE">
            <w:pPr>
              <w:spacing w:line="360" w:lineRule="auto"/>
              <w:jc w:val="center"/>
              <w:rPr>
                <w:rFonts w:asciiTheme="majorBidi" w:hAnsiTheme="majorBidi" w:cstheme="majorBidi"/>
              </w:rPr>
            </w:pPr>
          </w:p>
        </w:tc>
      </w:tr>
      <w:tr w:rsidR="00B1343A" w:rsidRPr="002023B3" w14:paraId="349799D7" w14:textId="77777777" w:rsidTr="00C036AE">
        <w:tc>
          <w:tcPr>
            <w:tcW w:w="2263" w:type="dxa"/>
            <w:vAlign w:val="center"/>
          </w:tcPr>
          <w:p w14:paraId="19C9D01F" w14:textId="71370C1B" w:rsidR="00B1343A" w:rsidRPr="002023B3" w:rsidRDefault="00B1343A" w:rsidP="00C036AE">
            <w:pPr>
              <w:spacing w:after="0" w:line="360" w:lineRule="auto"/>
              <w:rPr>
                <w:rFonts w:asciiTheme="majorBidi" w:hAnsiTheme="majorBidi" w:cstheme="majorBidi"/>
                <w:b/>
                <w:bCs/>
              </w:rPr>
            </w:pPr>
            <w:r>
              <w:rPr>
                <w:rFonts w:asciiTheme="majorBidi" w:hAnsiTheme="majorBidi" w:cstheme="majorBidi"/>
                <w:b/>
                <w:bCs/>
              </w:rPr>
              <w:t>Condit</w:t>
            </w:r>
            <w:r w:rsidR="0058212C">
              <w:rPr>
                <w:rFonts w:asciiTheme="majorBidi" w:hAnsiTheme="majorBidi" w:cstheme="majorBidi"/>
                <w:b/>
                <w:bCs/>
              </w:rPr>
              <w:t>i</w:t>
            </w:r>
            <w:r>
              <w:rPr>
                <w:rFonts w:asciiTheme="majorBidi" w:hAnsiTheme="majorBidi" w:cstheme="majorBidi"/>
                <w:b/>
                <w:bCs/>
              </w:rPr>
              <w:t>on/Product III</w:t>
            </w:r>
          </w:p>
        </w:tc>
        <w:tc>
          <w:tcPr>
            <w:tcW w:w="1276" w:type="dxa"/>
          </w:tcPr>
          <w:p w14:paraId="6E41F27A" w14:textId="77777777" w:rsidR="00B1343A" w:rsidRPr="002023B3" w:rsidRDefault="00B1343A" w:rsidP="00C036AE">
            <w:pPr>
              <w:spacing w:line="360" w:lineRule="auto"/>
              <w:jc w:val="center"/>
              <w:rPr>
                <w:rFonts w:asciiTheme="majorBidi" w:hAnsiTheme="majorBidi" w:cstheme="majorBidi"/>
              </w:rPr>
            </w:pPr>
            <w:r w:rsidRPr="002023B3">
              <w:rPr>
                <w:rFonts w:asciiTheme="majorBidi" w:hAnsiTheme="majorBidi" w:cstheme="majorBidi"/>
              </w:rPr>
              <w:t>Completed</w:t>
            </w:r>
            <w:r w:rsidRPr="002023B3" w:rsidDel="0046256F">
              <w:rPr>
                <w:rFonts w:asciiTheme="majorBidi" w:hAnsiTheme="majorBidi" w:cstheme="majorBidi"/>
                <w:noProof/>
              </w:rPr>
              <w:t xml:space="preserve"> </w:t>
            </w:r>
          </w:p>
        </w:tc>
        <w:tc>
          <w:tcPr>
            <w:tcW w:w="1413" w:type="dxa"/>
          </w:tcPr>
          <w:p w14:paraId="73001B84" w14:textId="77777777" w:rsidR="00B1343A" w:rsidRPr="002023B3" w:rsidRDefault="00B1343A" w:rsidP="00C036AE">
            <w:pPr>
              <w:spacing w:line="360" w:lineRule="auto"/>
              <w:jc w:val="center"/>
              <w:rPr>
                <w:rFonts w:asciiTheme="majorBidi" w:hAnsiTheme="majorBidi" w:cstheme="majorBidi"/>
              </w:rPr>
            </w:pPr>
            <w:r w:rsidRPr="002023B3">
              <w:rPr>
                <w:rFonts w:asciiTheme="majorBidi" w:hAnsiTheme="majorBidi" w:cstheme="majorBidi"/>
              </w:rPr>
              <w:t>Completed</w:t>
            </w:r>
            <w:r w:rsidRPr="002023B3" w:rsidDel="0046256F">
              <w:rPr>
                <w:rFonts w:asciiTheme="majorBidi" w:hAnsiTheme="majorBidi" w:cstheme="majorBidi"/>
                <w:noProof/>
              </w:rPr>
              <w:t xml:space="preserve"> </w:t>
            </w:r>
          </w:p>
        </w:tc>
        <w:tc>
          <w:tcPr>
            <w:tcW w:w="2131" w:type="dxa"/>
          </w:tcPr>
          <w:p w14:paraId="662C980D" w14:textId="77777777" w:rsidR="00B1343A" w:rsidRPr="002023B3" w:rsidRDefault="00B1343A" w:rsidP="00C036AE">
            <w:pPr>
              <w:spacing w:line="360" w:lineRule="auto"/>
              <w:jc w:val="center"/>
              <w:rPr>
                <w:rFonts w:asciiTheme="majorBidi" w:hAnsiTheme="majorBidi" w:cstheme="majorBidi"/>
              </w:rPr>
            </w:pPr>
          </w:p>
        </w:tc>
        <w:tc>
          <w:tcPr>
            <w:tcW w:w="2410" w:type="dxa"/>
          </w:tcPr>
          <w:p w14:paraId="57D229BA" w14:textId="77777777" w:rsidR="00B1343A" w:rsidRPr="002023B3" w:rsidRDefault="00B1343A" w:rsidP="00C036AE">
            <w:pPr>
              <w:spacing w:line="360" w:lineRule="auto"/>
              <w:jc w:val="center"/>
              <w:rPr>
                <w:rFonts w:asciiTheme="majorBidi" w:hAnsiTheme="majorBidi" w:cstheme="majorBidi"/>
              </w:rPr>
            </w:pPr>
          </w:p>
        </w:tc>
      </w:tr>
      <w:tr w:rsidR="00B1343A" w:rsidRPr="002023B3" w14:paraId="23F20714" w14:textId="77777777" w:rsidTr="00C036AE">
        <w:tc>
          <w:tcPr>
            <w:tcW w:w="2263" w:type="dxa"/>
            <w:vAlign w:val="center"/>
          </w:tcPr>
          <w:p w14:paraId="36F59BB5" w14:textId="67D86503" w:rsidR="00B1343A" w:rsidRPr="002023B3" w:rsidRDefault="00B1343A" w:rsidP="00C036AE">
            <w:pPr>
              <w:spacing w:after="0" w:line="360" w:lineRule="auto"/>
              <w:rPr>
                <w:rFonts w:asciiTheme="majorBidi" w:hAnsiTheme="majorBidi" w:cstheme="majorBidi"/>
                <w:b/>
                <w:bCs/>
                <w:rtl/>
              </w:rPr>
            </w:pPr>
            <w:r>
              <w:rPr>
                <w:rFonts w:asciiTheme="majorBidi" w:hAnsiTheme="majorBidi" w:cstheme="majorBidi"/>
                <w:b/>
                <w:bCs/>
              </w:rPr>
              <w:t>Condit</w:t>
            </w:r>
            <w:r w:rsidR="0058212C">
              <w:rPr>
                <w:rFonts w:asciiTheme="majorBidi" w:hAnsiTheme="majorBidi" w:cstheme="majorBidi"/>
                <w:b/>
                <w:bCs/>
              </w:rPr>
              <w:t>i</w:t>
            </w:r>
            <w:r>
              <w:rPr>
                <w:rFonts w:asciiTheme="majorBidi" w:hAnsiTheme="majorBidi" w:cstheme="majorBidi"/>
                <w:b/>
                <w:bCs/>
              </w:rPr>
              <w:t>on/Product IV</w:t>
            </w:r>
          </w:p>
        </w:tc>
        <w:tc>
          <w:tcPr>
            <w:tcW w:w="1276" w:type="dxa"/>
          </w:tcPr>
          <w:p w14:paraId="076336FD" w14:textId="77777777" w:rsidR="00B1343A" w:rsidRPr="002023B3" w:rsidRDefault="00B1343A" w:rsidP="00C036AE">
            <w:pPr>
              <w:spacing w:line="360" w:lineRule="auto"/>
              <w:jc w:val="center"/>
              <w:rPr>
                <w:rFonts w:asciiTheme="majorBidi" w:hAnsiTheme="majorBidi" w:cstheme="majorBidi"/>
              </w:rPr>
            </w:pPr>
            <w:r w:rsidRPr="002023B3">
              <w:rPr>
                <w:rFonts w:asciiTheme="majorBidi" w:hAnsiTheme="majorBidi" w:cstheme="majorBidi"/>
              </w:rPr>
              <w:t>Completed</w:t>
            </w:r>
            <w:r w:rsidRPr="002023B3" w:rsidDel="0046256F">
              <w:rPr>
                <w:rFonts w:asciiTheme="majorBidi" w:hAnsiTheme="majorBidi" w:cstheme="majorBidi"/>
                <w:noProof/>
              </w:rPr>
              <w:t xml:space="preserve"> </w:t>
            </w:r>
          </w:p>
        </w:tc>
        <w:tc>
          <w:tcPr>
            <w:tcW w:w="1413" w:type="dxa"/>
          </w:tcPr>
          <w:p w14:paraId="04413F49" w14:textId="77777777" w:rsidR="00B1343A" w:rsidRPr="002023B3" w:rsidRDefault="00B1343A" w:rsidP="00C036AE">
            <w:pPr>
              <w:spacing w:line="360" w:lineRule="auto"/>
              <w:jc w:val="center"/>
              <w:rPr>
                <w:rFonts w:asciiTheme="majorBidi" w:hAnsiTheme="majorBidi" w:cstheme="majorBidi"/>
              </w:rPr>
            </w:pPr>
          </w:p>
        </w:tc>
        <w:tc>
          <w:tcPr>
            <w:tcW w:w="2131" w:type="dxa"/>
          </w:tcPr>
          <w:p w14:paraId="56258FE9" w14:textId="77777777" w:rsidR="00B1343A" w:rsidRPr="002023B3" w:rsidRDefault="00B1343A" w:rsidP="00C036AE">
            <w:pPr>
              <w:spacing w:line="360" w:lineRule="auto"/>
              <w:jc w:val="center"/>
              <w:rPr>
                <w:rFonts w:asciiTheme="majorBidi" w:hAnsiTheme="majorBidi" w:cstheme="majorBidi"/>
              </w:rPr>
            </w:pPr>
          </w:p>
        </w:tc>
        <w:tc>
          <w:tcPr>
            <w:tcW w:w="2410" w:type="dxa"/>
          </w:tcPr>
          <w:p w14:paraId="7A0EC6EA" w14:textId="77777777" w:rsidR="00B1343A" w:rsidRPr="002023B3" w:rsidRDefault="00B1343A" w:rsidP="00C036AE">
            <w:pPr>
              <w:spacing w:line="360" w:lineRule="auto"/>
              <w:jc w:val="center"/>
              <w:rPr>
                <w:rFonts w:asciiTheme="majorBidi" w:hAnsiTheme="majorBidi" w:cstheme="majorBidi"/>
              </w:rPr>
            </w:pPr>
          </w:p>
        </w:tc>
      </w:tr>
      <w:tr w:rsidR="00B1343A" w:rsidRPr="002023B3" w14:paraId="6861A4BC" w14:textId="77777777" w:rsidTr="00C036AE">
        <w:tc>
          <w:tcPr>
            <w:tcW w:w="2263" w:type="dxa"/>
            <w:vAlign w:val="center"/>
          </w:tcPr>
          <w:p w14:paraId="17065EB6" w14:textId="73A81202" w:rsidR="00B1343A" w:rsidRPr="002023B3" w:rsidRDefault="00B1343A" w:rsidP="00C036AE">
            <w:pPr>
              <w:spacing w:after="0" w:line="360" w:lineRule="auto"/>
              <w:rPr>
                <w:rFonts w:asciiTheme="majorBidi" w:hAnsiTheme="majorBidi" w:cstheme="majorBidi"/>
                <w:b/>
                <w:bCs/>
              </w:rPr>
            </w:pPr>
            <w:r>
              <w:rPr>
                <w:rFonts w:asciiTheme="majorBidi" w:hAnsiTheme="majorBidi" w:cstheme="majorBidi"/>
                <w:b/>
                <w:bCs/>
              </w:rPr>
              <w:t>Condit</w:t>
            </w:r>
            <w:r w:rsidR="0058212C">
              <w:rPr>
                <w:rFonts w:asciiTheme="majorBidi" w:hAnsiTheme="majorBidi" w:cstheme="majorBidi"/>
                <w:b/>
                <w:bCs/>
              </w:rPr>
              <w:t>i</w:t>
            </w:r>
            <w:r>
              <w:rPr>
                <w:rFonts w:asciiTheme="majorBidi" w:hAnsiTheme="majorBidi" w:cstheme="majorBidi"/>
                <w:b/>
                <w:bCs/>
              </w:rPr>
              <w:t>on/Product V</w:t>
            </w:r>
          </w:p>
        </w:tc>
        <w:tc>
          <w:tcPr>
            <w:tcW w:w="1276" w:type="dxa"/>
          </w:tcPr>
          <w:p w14:paraId="6A6C3ACA" w14:textId="77777777" w:rsidR="00B1343A" w:rsidRPr="002023B3" w:rsidRDefault="00B1343A" w:rsidP="00C036AE">
            <w:pPr>
              <w:spacing w:line="360" w:lineRule="auto"/>
              <w:jc w:val="center"/>
              <w:rPr>
                <w:rFonts w:asciiTheme="majorBidi" w:hAnsiTheme="majorBidi" w:cstheme="majorBidi"/>
              </w:rPr>
            </w:pPr>
            <w:r w:rsidRPr="002023B3">
              <w:rPr>
                <w:rFonts w:asciiTheme="majorBidi" w:hAnsiTheme="majorBidi" w:cstheme="majorBidi"/>
              </w:rPr>
              <w:t>Completed</w:t>
            </w:r>
            <w:r w:rsidRPr="002023B3" w:rsidDel="0046256F">
              <w:rPr>
                <w:rFonts w:asciiTheme="majorBidi" w:hAnsiTheme="majorBidi" w:cstheme="majorBidi"/>
                <w:noProof/>
              </w:rPr>
              <w:t xml:space="preserve"> </w:t>
            </w:r>
          </w:p>
        </w:tc>
        <w:tc>
          <w:tcPr>
            <w:tcW w:w="1413" w:type="dxa"/>
          </w:tcPr>
          <w:p w14:paraId="55184CF2" w14:textId="77777777" w:rsidR="00B1343A" w:rsidRPr="002023B3" w:rsidRDefault="00B1343A" w:rsidP="00C036AE">
            <w:pPr>
              <w:spacing w:line="360" w:lineRule="auto"/>
              <w:jc w:val="center"/>
              <w:rPr>
                <w:rFonts w:asciiTheme="majorBidi" w:hAnsiTheme="majorBidi" w:cstheme="majorBidi"/>
              </w:rPr>
            </w:pPr>
          </w:p>
        </w:tc>
        <w:tc>
          <w:tcPr>
            <w:tcW w:w="2131" w:type="dxa"/>
          </w:tcPr>
          <w:p w14:paraId="204CB988" w14:textId="77777777" w:rsidR="00B1343A" w:rsidRPr="002023B3" w:rsidRDefault="00B1343A" w:rsidP="00C036AE">
            <w:pPr>
              <w:spacing w:line="360" w:lineRule="auto"/>
              <w:jc w:val="center"/>
              <w:rPr>
                <w:rFonts w:asciiTheme="majorBidi" w:hAnsiTheme="majorBidi" w:cstheme="majorBidi"/>
              </w:rPr>
            </w:pPr>
          </w:p>
        </w:tc>
        <w:tc>
          <w:tcPr>
            <w:tcW w:w="2410" w:type="dxa"/>
          </w:tcPr>
          <w:p w14:paraId="3A76532C" w14:textId="77777777" w:rsidR="00B1343A" w:rsidRPr="002023B3" w:rsidRDefault="00B1343A" w:rsidP="00C036AE">
            <w:pPr>
              <w:spacing w:line="360" w:lineRule="auto"/>
              <w:jc w:val="center"/>
              <w:rPr>
                <w:rFonts w:asciiTheme="majorBidi" w:hAnsiTheme="majorBidi" w:cstheme="majorBidi"/>
              </w:rPr>
            </w:pPr>
          </w:p>
        </w:tc>
      </w:tr>
      <w:tr w:rsidR="00B1343A" w:rsidRPr="002023B3" w14:paraId="134F274E" w14:textId="77777777" w:rsidTr="00C036AE">
        <w:tc>
          <w:tcPr>
            <w:tcW w:w="2263" w:type="dxa"/>
            <w:vAlign w:val="center"/>
          </w:tcPr>
          <w:p w14:paraId="04F9B3C4" w14:textId="11C7C27A" w:rsidR="00B1343A" w:rsidRPr="002023B3" w:rsidRDefault="00B1343A" w:rsidP="00C036AE">
            <w:pPr>
              <w:spacing w:after="0" w:line="360" w:lineRule="auto"/>
              <w:rPr>
                <w:rFonts w:asciiTheme="majorBidi" w:hAnsiTheme="majorBidi" w:cstheme="majorBidi"/>
                <w:b/>
                <w:bCs/>
              </w:rPr>
            </w:pPr>
            <w:r>
              <w:rPr>
                <w:rFonts w:asciiTheme="majorBidi" w:hAnsiTheme="majorBidi" w:cstheme="majorBidi"/>
                <w:b/>
                <w:bCs/>
              </w:rPr>
              <w:t>Condit</w:t>
            </w:r>
            <w:r w:rsidR="0058212C">
              <w:rPr>
                <w:rFonts w:asciiTheme="majorBidi" w:hAnsiTheme="majorBidi" w:cstheme="majorBidi"/>
                <w:b/>
                <w:bCs/>
              </w:rPr>
              <w:t>i</w:t>
            </w:r>
            <w:r>
              <w:rPr>
                <w:rFonts w:asciiTheme="majorBidi" w:hAnsiTheme="majorBidi" w:cstheme="majorBidi"/>
                <w:b/>
                <w:bCs/>
              </w:rPr>
              <w:t>on/Product VI</w:t>
            </w:r>
          </w:p>
        </w:tc>
        <w:tc>
          <w:tcPr>
            <w:tcW w:w="1276" w:type="dxa"/>
          </w:tcPr>
          <w:p w14:paraId="7A721627" w14:textId="77777777" w:rsidR="00B1343A" w:rsidRPr="002023B3" w:rsidRDefault="00B1343A" w:rsidP="00C036AE">
            <w:pPr>
              <w:spacing w:line="360" w:lineRule="auto"/>
              <w:jc w:val="center"/>
              <w:rPr>
                <w:rFonts w:asciiTheme="majorBidi" w:hAnsiTheme="majorBidi" w:cstheme="majorBidi"/>
              </w:rPr>
            </w:pPr>
            <w:r w:rsidRPr="002023B3">
              <w:rPr>
                <w:rFonts w:asciiTheme="majorBidi" w:hAnsiTheme="majorBidi" w:cstheme="majorBidi"/>
              </w:rPr>
              <w:t>Completed</w:t>
            </w:r>
            <w:r w:rsidRPr="002023B3" w:rsidDel="0046256F">
              <w:rPr>
                <w:rFonts w:asciiTheme="majorBidi" w:hAnsiTheme="majorBidi" w:cstheme="majorBidi"/>
                <w:noProof/>
              </w:rPr>
              <w:t xml:space="preserve"> </w:t>
            </w:r>
          </w:p>
        </w:tc>
        <w:tc>
          <w:tcPr>
            <w:tcW w:w="1413" w:type="dxa"/>
          </w:tcPr>
          <w:p w14:paraId="05C8DFF7" w14:textId="77777777" w:rsidR="00B1343A" w:rsidRPr="002023B3" w:rsidRDefault="00B1343A" w:rsidP="00C036AE">
            <w:pPr>
              <w:spacing w:line="360" w:lineRule="auto"/>
              <w:jc w:val="center"/>
              <w:rPr>
                <w:rFonts w:asciiTheme="majorBidi" w:hAnsiTheme="majorBidi" w:cstheme="majorBidi"/>
              </w:rPr>
            </w:pPr>
          </w:p>
        </w:tc>
        <w:tc>
          <w:tcPr>
            <w:tcW w:w="2131" w:type="dxa"/>
          </w:tcPr>
          <w:p w14:paraId="0644BBB5" w14:textId="77777777" w:rsidR="00B1343A" w:rsidRPr="002023B3" w:rsidRDefault="00B1343A" w:rsidP="00C036AE">
            <w:pPr>
              <w:spacing w:line="360" w:lineRule="auto"/>
              <w:jc w:val="center"/>
              <w:rPr>
                <w:rFonts w:asciiTheme="majorBidi" w:hAnsiTheme="majorBidi" w:cstheme="majorBidi"/>
              </w:rPr>
            </w:pPr>
          </w:p>
        </w:tc>
        <w:tc>
          <w:tcPr>
            <w:tcW w:w="2410" w:type="dxa"/>
          </w:tcPr>
          <w:p w14:paraId="15E1D258" w14:textId="77777777" w:rsidR="00B1343A" w:rsidRPr="002023B3" w:rsidRDefault="00B1343A" w:rsidP="00C036AE">
            <w:pPr>
              <w:spacing w:line="360" w:lineRule="auto"/>
              <w:jc w:val="center"/>
              <w:rPr>
                <w:rFonts w:asciiTheme="majorBidi" w:hAnsiTheme="majorBidi" w:cstheme="majorBidi"/>
              </w:rPr>
            </w:pPr>
          </w:p>
        </w:tc>
      </w:tr>
      <w:tr w:rsidR="00B1343A" w:rsidRPr="002023B3" w14:paraId="6B0F8BB6" w14:textId="77777777" w:rsidTr="00C036AE">
        <w:tc>
          <w:tcPr>
            <w:tcW w:w="2263" w:type="dxa"/>
            <w:vAlign w:val="center"/>
          </w:tcPr>
          <w:p w14:paraId="5EA38AB0" w14:textId="37F1683B" w:rsidR="00B1343A" w:rsidRPr="002023B3" w:rsidRDefault="00B1343A" w:rsidP="00C036AE">
            <w:pPr>
              <w:spacing w:after="0" w:line="360" w:lineRule="auto"/>
              <w:rPr>
                <w:rFonts w:asciiTheme="majorBidi" w:hAnsiTheme="majorBidi" w:cstheme="majorBidi"/>
                <w:b/>
                <w:bCs/>
              </w:rPr>
            </w:pPr>
            <w:r>
              <w:rPr>
                <w:rFonts w:asciiTheme="majorBidi" w:hAnsiTheme="majorBidi" w:cstheme="majorBidi"/>
                <w:b/>
                <w:bCs/>
              </w:rPr>
              <w:t>Condit</w:t>
            </w:r>
            <w:r w:rsidR="005A1F6D">
              <w:rPr>
                <w:rFonts w:asciiTheme="majorBidi" w:hAnsiTheme="majorBidi" w:cstheme="majorBidi"/>
                <w:b/>
                <w:bCs/>
              </w:rPr>
              <w:t>i</w:t>
            </w:r>
            <w:r>
              <w:rPr>
                <w:rFonts w:asciiTheme="majorBidi" w:hAnsiTheme="majorBidi" w:cstheme="majorBidi"/>
                <w:b/>
                <w:bCs/>
              </w:rPr>
              <w:t>on/Product VII</w:t>
            </w:r>
          </w:p>
        </w:tc>
        <w:tc>
          <w:tcPr>
            <w:tcW w:w="1276" w:type="dxa"/>
          </w:tcPr>
          <w:p w14:paraId="430C7A59" w14:textId="77777777" w:rsidR="00B1343A" w:rsidRPr="002023B3" w:rsidRDefault="00B1343A" w:rsidP="00C036AE">
            <w:pPr>
              <w:spacing w:line="360" w:lineRule="auto"/>
              <w:rPr>
                <w:rFonts w:asciiTheme="majorBidi" w:hAnsiTheme="majorBidi" w:cstheme="majorBidi"/>
              </w:rPr>
            </w:pPr>
            <w:r w:rsidRPr="002023B3">
              <w:rPr>
                <w:rFonts w:asciiTheme="majorBidi" w:hAnsiTheme="majorBidi" w:cstheme="majorBidi"/>
              </w:rPr>
              <w:t>Completed</w:t>
            </w:r>
            <w:r w:rsidRPr="002023B3" w:rsidDel="0046256F">
              <w:rPr>
                <w:rFonts w:asciiTheme="majorBidi" w:hAnsiTheme="majorBidi" w:cstheme="majorBidi"/>
                <w:noProof/>
              </w:rPr>
              <w:t xml:space="preserve"> </w:t>
            </w:r>
          </w:p>
        </w:tc>
        <w:tc>
          <w:tcPr>
            <w:tcW w:w="1413" w:type="dxa"/>
          </w:tcPr>
          <w:p w14:paraId="50BE7E33" w14:textId="77777777" w:rsidR="00B1343A" w:rsidRPr="002023B3" w:rsidRDefault="00B1343A" w:rsidP="00C036AE">
            <w:pPr>
              <w:spacing w:line="360" w:lineRule="auto"/>
              <w:rPr>
                <w:rFonts w:asciiTheme="majorBidi" w:hAnsiTheme="majorBidi" w:cstheme="majorBidi"/>
              </w:rPr>
            </w:pPr>
          </w:p>
        </w:tc>
        <w:tc>
          <w:tcPr>
            <w:tcW w:w="2131" w:type="dxa"/>
          </w:tcPr>
          <w:p w14:paraId="36FC4A83" w14:textId="77777777" w:rsidR="00B1343A" w:rsidRPr="002023B3" w:rsidRDefault="00B1343A" w:rsidP="00C036AE">
            <w:pPr>
              <w:spacing w:line="360" w:lineRule="auto"/>
              <w:jc w:val="center"/>
              <w:rPr>
                <w:rFonts w:asciiTheme="majorBidi" w:hAnsiTheme="majorBidi" w:cstheme="majorBidi"/>
              </w:rPr>
            </w:pPr>
          </w:p>
        </w:tc>
        <w:tc>
          <w:tcPr>
            <w:tcW w:w="2410" w:type="dxa"/>
          </w:tcPr>
          <w:p w14:paraId="07C35138" w14:textId="77777777" w:rsidR="00B1343A" w:rsidRPr="002023B3" w:rsidRDefault="00B1343A" w:rsidP="00C036AE">
            <w:pPr>
              <w:spacing w:line="360" w:lineRule="auto"/>
              <w:jc w:val="center"/>
              <w:rPr>
                <w:rFonts w:asciiTheme="majorBidi" w:hAnsiTheme="majorBidi" w:cstheme="majorBidi"/>
              </w:rPr>
            </w:pPr>
          </w:p>
        </w:tc>
      </w:tr>
      <w:tr w:rsidR="00B1343A" w:rsidRPr="002023B3" w14:paraId="5E125DB3" w14:textId="77777777" w:rsidTr="00C036AE">
        <w:tc>
          <w:tcPr>
            <w:tcW w:w="2263" w:type="dxa"/>
            <w:vAlign w:val="center"/>
          </w:tcPr>
          <w:p w14:paraId="4E6FB210" w14:textId="43386052" w:rsidR="00B1343A" w:rsidRPr="002023B3" w:rsidRDefault="00B1343A" w:rsidP="00C036AE">
            <w:pPr>
              <w:spacing w:after="0" w:line="360" w:lineRule="auto"/>
              <w:rPr>
                <w:rFonts w:asciiTheme="majorBidi" w:hAnsiTheme="majorBidi" w:cstheme="majorBidi"/>
                <w:b/>
                <w:bCs/>
              </w:rPr>
            </w:pPr>
            <w:r>
              <w:rPr>
                <w:rFonts w:asciiTheme="majorBidi" w:hAnsiTheme="majorBidi" w:cstheme="majorBidi"/>
                <w:b/>
                <w:bCs/>
              </w:rPr>
              <w:t>Condit</w:t>
            </w:r>
            <w:r w:rsidR="005A1F6D">
              <w:rPr>
                <w:rFonts w:asciiTheme="majorBidi" w:hAnsiTheme="majorBidi" w:cstheme="majorBidi"/>
                <w:b/>
                <w:bCs/>
              </w:rPr>
              <w:t>i</w:t>
            </w:r>
            <w:r>
              <w:rPr>
                <w:rFonts w:asciiTheme="majorBidi" w:hAnsiTheme="majorBidi" w:cstheme="majorBidi"/>
                <w:b/>
                <w:bCs/>
              </w:rPr>
              <w:t>on/Product VIII</w:t>
            </w:r>
          </w:p>
        </w:tc>
        <w:tc>
          <w:tcPr>
            <w:tcW w:w="1276" w:type="dxa"/>
          </w:tcPr>
          <w:p w14:paraId="2E0EEDD9" w14:textId="77777777" w:rsidR="00B1343A" w:rsidRPr="002023B3" w:rsidRDefault="00B1343A" w:rsidP="00C036AE">
            <w:pPr>
              <w:spacing w:line="360" w:lineRule="auto"/>
              <w:rPr>
                <w:rFonts w:asciiTheme="majorBidi" w:hAnsiTheme="majorBidi" w:cstheme="majorBidi"/>
              </w:rPr>
            </w:pPr>
            <w:r w:rsidRPr="002023B3">
              <w:rPr>
                <w:rFonts w:asciiTheme="majorBidi" w:hAnsiTheme="majorBidi" w:cstheme="majorBidi"/>
              </w:rPr>
              <w:t>Planned</w:t>
            </w:r>
          </w:p>
        </w:tc>
        <w:tc>
          <w:tcPr>
            <w:tcW w:w="1413" w:type="dxa"/>
          </w:tcPr>
          <w:p w14:paraId="0DC7761A" w14:textId="77777777" w:rsidR="00B1343A" w:rsidRPr="002023B3" w:rsidRDefault="00B1343A" w:rsidP="00C036AE">
            <w:pPr>
              <w:spacing w:line="360" w:lineRule="auto"/>
              <w:rPr>
                <w:rFonts w:asciiTheme="majorBidi" w:hAnsiTheme="majorBidi" w:cstheme="majorBidi"/>
              </w:rPr>
            </w:pPr>
          </w:p>
        </w:tc>
        <w:tc>
          <w:tcPr>
            <w:tcW w:w="2131" w:type="dxa"/>
          </w:tcPr>
          <w:p w14:paraId="380A75DF" w14:textId="77777777" w:rsidR="00B1343A" w:rsidRPr="002023B3" w:rsidRDefault="00B1343A" w:rsidP="00C036AE">
            <w:pPr>
              <w:spacing w:line="360" w:lineRule="auto"/>
              <w:jc w:val="center"/>
              <w:rPr>
                <w:rFonts w:asciiTheme="majorBidi" w:hAnsiTheme="majorBidi" w:cstheme="majorBidi"/>
              </w:rPr>
            </w:pPr>
          </w:p>
        </w:tc>
        <w:tc>
          <w:tcPr>
            <w:tcW w:w="2410" w:type="dxa"/>
          </w:tcPr>
          <w:p w14:paraId="0458CF39" w14:textId="77777777" w:rsidR="00B1343A" w:rsidRPr="002023B3" w:rsidRDefault="00B1343A" w:rsidP="00C036AE">
            <w:pPr>
              <w:spacing w:line="360" w:lineRule="auto"/>
              <w:jc w:val="center"/>
              <w:rPr>
                <w:rFonts w:asciiTheme="majorBidi" w:hAnsiTheme="majorBidi" w:cstheme="majorBidi"/>
              </w:rPr>
            </w:pPr>
          </w:p>
        </w:tc>
      </w:tr>
      <w:tr w:rsidR="00B1343A" w:rsidRPr="002023B3" w14:paraId="37280BD4" w14:textId="77777777" w:rsidTr="00C036AE">
        <w:tc>
          <w:tcPr>
            <w:tcW w:w="2263" w:type="dxa"/>
          </w:tcPr>
          <w:p w14:paraId="01A18B60" w14:textId="64D40F2A" w:rsidR="00B1343A" w:rsidRPr="002023B3" w:rsidRDefault="00B1343A" w:rsidP="00C036AE">
            <w:pPr>
              <w:spacing w:after="0" w:line="360" w:lineRule="auto"/>
              <w:rPr>
                <w:rFonts w:asciiTheme="majorBidi" w:hAnsiTheme="majorBidi" w:cstheme="majorBidi"/>
                <w:b/>
                <w:bCs/>
              </w:rPr>
            </w:pPr>
            <w:r>
              <w:rPr>
                <w:rFonts w:asciiTheme="majorBidi" w:hAnsiTheme="majorBidi" w:cstheme="majorBidi"/>
                <w:b/>
                <w:bCs/>
              </w:rPr>
              <w:t>Condit</w:t>
            </w:r>
            <w:r w:rsidR="005A1F6D">
              <w:rPr>
                <w:rFonts w:asciiTheme="majorBidi" w:hAnsiTheme="majorBidi" w:cstheme="majorBidi"/>
                <w:b/>
                <w:bCs/>
              </w:rPr>
              <w:t>i</w:t>
            </w:r>
            <w:r>
              <w:rPr>
                <w:rFonts w:asciiTheme="majorBidi" w:hAnsiTheme="majorBidi" w:cstheme="majorBidi"/>
                <w:b/>
                <w:bCs/>
              </w:rPr>
              <w:t>on/Product IX</w:t>
            </w:r>
          </w:p>
        </w:tc>
        <w:tc>
          <w:tcPr>
            <w:tcW w:w="1276" w:type="dxa"/>
          </w:tcPr>
          <w:p w14:paraId="2D6C9235" w14:textId="77777777" w:rsidR="00B1343A" w:rsidRPr="002023B3" w:rsidRDefault="00B1343A" w:rsidP="00C036AE">
            <w:pPr>
              <w:spacing w:line="360" w:lineRule="auto"/>
              <w:rPr>
                <w:rFonts w:asciiTheme="majorBidi" w:hAnsiTheme="majorBidi" w:cstheme="majorBidi"/>
              </w:rPr>
            </w:pPr>
            <w:r w:rsidRPr="002023B3">
              <w:rPr>
                <w:rFonts w:asciiTheme="majorBidi" w:hAnsiTheme="majorBidi" w:cstheme="majorBidi"/>
              </w:rPr>
              <w:t>Planned</w:t>
            </w:r>
          </w:p>
        </w:tc>
        <w:tc>
          <w:tcPr>
            <w:tcW w:w="1413" w:type="dxa"/>
          </w:tcPr>
          <w:p w14:paraId="3931B4CD" w14:textId="77777777" w:rsidR="00B1343A" w:rsidRPr="002023B3" w:rsidRDefault="00B1343A" w:rsidP="00C036AE">
            <w:pPr>
              <w:spacing w:line="360" w:lineRule="auto"/>
              <w:rPr>
                <w:rFonts w:asciiTheme="majorBidi" w:hAnsiTheme="majorBidi" w:cstheme="majorBidi"/>
              </w:rPr>
            </w:pPr>
          </w:p>
        </w:tc>
        <w:tc>
          <w:tcPr>
            <w:tcW w:w="2131" w:type="dxa"/>
          </w:tcPr>
          <w:p w14:paraId="42F1EEA2" w14:textId="77777777" w:rsidR="00B1343A" w:rsidRPr="002023B3" w:rsidRDefault="00B1343A" w:rsidP="00C036AE">
            <w:pPr>
              <w:spacing w:line="360" w:lineRule="auto"/>
              <w:jc w:val="center"/>
              <w:rPr>
                <w:rFonts w:asciiTheme="majorBidi" w:hAnsiTheme="majorBidi" w:cstheme="majorBidi"/>
              </w:rPr>
            </w:pPr>
          </w:p>
        </w:tc>
        <w:tc>
          <w:tcPr>
            <w:tcW w:w="2410" w:type="dxa"/>
          </w:tcPr>
          <w:p w14:paraId="565C8A07" w14:textId="77777777" w:rsidR="00B1343A" w:rsidRPr="002023B3" w:rsidRDefault="00B1343A" w:rsidP="00C036AE">
            <w:pPr>
              <w:spacing w:line="360" w:lineRule="auto"/>
              <w:jc w:val="center"/>
              <w:rPr>
                <w:rFonts w:asciiTheme="majorBidi" w:hAnsiTheme="majorBidi" w:cstheme="majorBidi"/>
              </w:rPr>
            </w:pPr>
          </w:p>
        </w:tc>
      </w:tr>
    </w:tbl>
    <w:p w14:paraId="165AA354" w14:textId="77777777" w:rsidR="00B1343A" w:rsidRPr="002023B3" w:rsidRDefault="00B1343A" w:rsidP="00B1343A">
      <w:pPr>
        <w:pStyle w:val="ListParagraph"/>
        <w:shd w:val="clear" w:color="auto" w:fill="FCFCFC"/>
        <w:spacing w:after="0" w:line="360" w:lineRule="auto"/>
        <w:ind w:left="0"/>
        <w:jc w:val="both"/>
        <w:textAlignment w:val="baseline"/>
        <w:rPr>
          <w:rFonts w:asciiTheme="majorBidi" w:hAnsiTheme="majorBidi" w:cstheme="majorBidi"/>
        </w:rPr>
      </w:pPr>
    </w:p>
    <w:p w14:paraId="2E3882CB" w14:textId="77777777" w:rsidR="00B1343A" w:rsidRPr="00383578" w:rsidRDefault="00B1343A" w:rsidP="00B1343A">
      <w:pPr>
        <w:pStyle w:val="ListParagraph"/>
        <w:shd w:val="clear" w:color="auto" w:fill="FCFCFC"/>
        <w:spacing w:after="0" w:line="360" w:lineRule="auto"/>
        <w:ind w:left="0"/>
        <w:jc w:val="both"/>
        <w:textAlignment w:val="baseline"/>
        <w:rPr>
          <w:rFonts w:asciiTheme="majorBidi" w:hAnsiTheme="majorBidi" w:cstheme="majorBidi"/>
          <w:sz w:val="24"/>
          <w:szCs w:val="24"/>
        </w:rPr>
      </w:pPr>
    </w:p>
    <w:p w14:paraId="48FE5ED7" w14:textId="6EAB2468" w:rsidR="00B1343A" w:rsidRDefault="00B1343A" w:rsidP="00E32ED7">
      <w:pPr>
        <w:pStyle w:val="ListParagraph"/>
        <w:shd w:val="clear" w:color="auto" w:fill="FCFCFC"/>
        <w:spacing w:after="0" w:line="360" w:lineRule="auto"/>
        <w:ind w:left="0"/>
        <w:jc w:val="both"/>
        <w:textAlignment w:val="baseline"/>
        <w:rPr>
          <w:rFonts w:asciiTheme="majorBidi" w:hAnsiTheme="majorBidi" w:cstheme="majorBidi"/>
          <w:sz w:val="24"/>
          <w:szCs w:val="24"/>
        </w:rPr>
      </w:pPr>
      <w:r w:rsidRPr="00383578">
        <w:rPr>
          <w:rFonts w:asciiTheme="majorBidi" w:hAnsiTheme="majorBidi" w:cstheme="majorBidi"/>
          <w:sz w:val="24"/>
          <w:szCs w:val="24"/>
        </w:rPr>
        <w:t xml:space="preserve">In making the valuation, the professional must examine the sector or market for the product. With this company’s proposed treatment for </w:t>
      </w:r>
      <w:r>
        <w:rPr>
          <w:rFonts w:asciiTheme="majorBidi" w:hAnsiTheme="majorBidi" w:cstheme="majorBidi"/>
          <w:sz w:val="24"/>
          <w:szCs w:val="24"/>
        </w:rPr>
        <w:t>Product I</w:t>
      </w:r>
      <w:r w:rsidRPr="00383578">
        <w:rPr>
          <w:rFonts w:asciiTheme="majorBidi" w:hAnsiTheme="majorBidi" w:cstheme="majorBidi"/>
          <w:sz w:val="24"/>
          <w:szCs w:val="24"/>
        </w:rPr>
        <w:t xml:space="preserve"> having advanced the furthest among its products under development at this point in time, the analysis will focus on this market sector. In this case, the potential global market for treatment</w:t>
      </w:r>
      <w:r>
        <w:rPr>
          <w:rFonts w:asciiTheme="majorBidi" w:hAnsiTheme="majorBidi" w:cstheme="majorBidi"/>
          <w:sz w:val="24"/>
          <w:szCs w:val="24"/>
        </w:rPr>
        <w:t xml:space="preserve"> for this condition</w:t>
      </w:r>
      <w:r w:rsidRPr="00383578">
        <w:rPr>
          <w:rFonts w:asciiTheme="majorBidi" w:hAnsiTheme="majorBidi" w:cstheme="majorBidi"/>
          <w:sz w:val="24"/>
          <w:szCs w:val="24"/>
        </w:rPr>
        <w:t xml:space="preserve"> in general was valued at $2,300 million in 2018. While there are several </w:t>
      </w:r>
      <w:r>
        <w:rPr>
          <w:rFonts w:asciiTheme="majorBidi" w:hAnsiTheme="majorBidi" w:cstheme="majorBidi"/>
          <w:sz w:val="24"/>
          <w:szCs w:val="24"/>
        </w:rPr>
        <w:t>varieties of this condition</w:t>
      </w:r>
      <w:r w:rsidRPr="00383578">
        <w:rPr>
          <w:rFonts w:asciiTheme="majorBidi" w:hAnsiTheme="majorBidi" w:cstheme="majorBidi"/>
          <w:sz w:val="24"/>
          <w:szCs w:val="24"/>
        </w:rPr>
        <w:t xml:space="preserve"> included in this market, t</w:t>
      </w:r>
      <w:r>
        <w:rPr>
          <w:rFonts w:asciiTheme="majorBidi" w:hAnsiTheme="majorBidi" w:cstheme="majorBidi"/>
          <w:sz w:val="24"/>
          <w:szCs w:val="24"/>
        </w:rPr>
        <w:t>here is only one that is relevant to Company A’s product is caused by the HSV-1 virus.</w:t>
      </w:r>
      <w:r w:rsidRPr="00383578">
        <w:rPr>
          <w:rFonts w:asciiTheme="majorBidi" w:hAnsiTheme="majorBidi" w:cstheme="majorBidi"/>
          <w:sz w:val="24"/>
          <w:szCs w:val="24"/>
        </w:rPr>
        <w:t xml:space="preserve"> Figures from the World Health Organization indicate that </w:t>
      </w:r>
      <w:r w:rsidR="0021095C">
        <w:rPr>
          <w:rFonts w:asciiTheme="majorBidi" w:hAnsiTheme="majorBidi" w:cstheme="majorBidi"/>
          <w:sz w:val="24"/>
          <w:szCs w:val="24"/>
        </w:rPr>
        <w:t>over</w:t>
      </w:r>
      <w:r w:rsidRPr="00383578">
        <w:rPr>
          <w:rFonts w:asciiTheme="majorBidi" w:hAnsiTheme="majorBidi" w:cstheme="majorBidi"/>
          <w:sz w:val="24"/>
          <w:szCs w:val="24"/>
        </w:rPr>
        <w:t xml:space="preserve"> 3.7 billion people under the age of 50 </w:t>
      </w:r>
      <w:r w:rsidR="0021095C">
        <w:rPr>
          <w:rFonts w:asciiTheme="majorBidi" w:hAnsiTheme="majorBidi" w:cstheme="majorBidi"/>
          <w:sz w:val="24"/>
          <w:szCs w:val="24"/>
        </w:rPr>
        <w:t>suffer from</w:t>
      </w:r>
      <w:r w:rsidRPr="00383578">
        <w:rPr>
          <w:rFonts w:asciiTheme="majorBidi" w:hAnsiTheme="majorBidi" w:cstheme="majorBidi"/>
          <w:sz w:val="24"/>
          <w:szCs w:val="24"/>
        </w:rPr>
        <w:t xml:space="preserve"> </w:t>
      </w:r>
      <w:r>
        <w:rPr>
          <w:rFonts w:asciiTheme="majorBidi" w:hAnsiTheme="majorBidi" w:cstheme="majorBidi"/>
          <w:sz w:val="24"/>
          <w:szCs w:val="24"/>
        </w:rPr>
        <w:t xml:space="preserve">this virus. </w:t>
      </w:r>
      <w:r w:rsidRPr="00383578">
        <w:rPr>
          <w:rFonts w:asciiTheme="majorBidi" w:hAnsiTheme="majorBidi" w:cstheme="majorBidi"/>
          <w:sz w:val="24"/>
          <w:szCs w:val="24"/>
        </w:rPr>
        <w:t xml:space="preserve">Consequently, the market for a </w:t>
      </w:r>
      <w:r>
        <w:rPr>
          <w:rFonts w:asciiTheme="majorBidi" w:hAnsiTheme="majorBidi" w:cstheme="majorBidi"/>
          <w:sz w:val="24"/>
          <w:szCs w:val="24"/>
        </w:rPr>
        <w:t>Product I-</w:t>
      </w:r>
      <w:r w:rsidRPr="00383578">
        <w:rPr>
          <w:rFonts w:asciiTheme="majorBidi" w:hAnsiTheme="majorBidi" w:cstheme="majorBidi"/>
          <w:sz w:val="24"/>
          <w:szCs w:val="24"/>
        </w:rPr>
        <w:t>treatment</w:t>
      </w:r>
      <w:r>
        <w:rPr>
          <w:rFonts w:asciiTheme="majorBidi" w:hAnsiTheme="majorBidi" w:cstheme="majorBidi"/>
          <w:sz w:val="24"/>
          <w:szCs w:val="24"/>
        </w:rPr>
        <w:t>, which addresses the results of this virus,</w:t>
      </w:r>
      <w:r w:rsidRPr="00383578">
        <w:rPr>
          <w:rFonts w:asciiTheme="majorBidi" w:hAnsiTheme="majorBidi" w:cstheme="majorBidi"/>
          <w:sz w:val="24"/>
          <w:szCs w:val="24"/>
        </w:rPr>
        <w:t xml:space="preserve"> can be expected to produc</w:t>
      </w:r>
      <w:r>
        <w:rPr>
          <w:rFonts w:asciiTheme="majorBidi" w:hAnsiTheme="majorBidi" w:cstheme="majorBidi"/>
          <w:sz w:val="24"/>
          <w:szCs w:val="24"/>
        </w:rPr>
        <w:t>e</w:t>
      </w:r>
      <w:r w:rsidRPr="00383578">
        <w:rPr>
          <w:rFonts w:asciiTheme="majorBidi" w:hAnsiTheme="majorBidi" w:cstheme="majorBidi"/>
          <w:sz w:val="24"/>
          <w:szCs w:val="24"/>
        </w:rPr>
        <w:t xml:space="preserve"> a </w:t>
      </w:r>
      <w:r w:rsidR="00B64116" w:rsidRPr="00383578">
        <w:rPr>
          <w:rFonts w:asciiTheme="majorBidi" w:hAnsiTheme="majorBidi" w:cstheme="majorBidi"/>
          <w:sz w:val="24"/>
          <w:szCs w:val="24"/>
        </w:rPr>
        <w:t>4.6</w:t>
      </w:r>
      <w:r w:rsidR="00B64116">
        <w:rPr>
          <w:rFonts w:asciiTheme="majorBidi" w:hAnsiTheme="majorBidi" w:cstheme="majorBidi"/>
          <w:sz w:val="24"/>
          <w:szCs w:val="24"/>
        </w:rPr>
        <w:t xml:space="preserve">% </w:t>
      </w:r>
      <w:r w:rsidRPr="00383578">
        <w:rPr>
          <w:rFonts w:asciiTheme="majorBidi" w:hAnsiTheme="majorBidi" w:cstheme="majorBidi"/>
          <w:sz w:val="24"/>
          <w:szCs w:val="24"/>
        </w:rPr>
        <w:t xml:space="preserve">compound annual growth rate during the forecast period under study in this case (2017–2027). </w:t>
      </w:r>
    </w:p>
    <w:p w14:paraId="618947AD" w14:textId="77777777" w:rsidR="00B1343A" w:rsidRDefault="00B1343A" w:rsidP="00B1343A">
      <w:pPr>
        <w:pStyle w:val="ListParagraph"/>
        <w:shd w:val="clear" w:color="auto" w:fill="FCFCFC"/>
        <w:spacing w:after="0" w:line="360" w:lineRule="auto"/>
        <w:ind w:left="0"/>
        <w:jc w:val="both"/>
        <w:textAlignment w:val="baseline"/>
        <w:rPr>
          <w:rFonts w:asciiTheme="majorBidi" w:hAnsiTheme="majorBidi" w:cstheme="majorBidi"/>
          <w:sz w:val="24"/>
          <w:szCs w:val="24"/>
        </w:rPr>
      </w:pPr>
    </w:p>
    <w:p w14:paraId="6A8FB56D" w14:textId="5A2174FF" w:rsidR="00B1343A" w:rsidRPr="008F3C24" w:rsidRDefault="00B1343A" w:rsidP="001D5840">
      <w:pPr>
        <w:pStyle w:val="ListParagraph"/>
        <w:shd w:val="clear" w:color="auto" w:fill="FCFCFC"/>
        <w:spacing w:after="0" w:line="360" w:lineRule="auto"/>
        <w:ind w:left="0"/>
        <w:jc w:val="both"/>
        <w:textAlignment w:val="baseline"/>
        <w:rPr>
          <w:rFonts w:asciiTheme="majorBidi" w:hAnsiTheme="majorBidi" w:cstheme="majorBidi"/>
        </w:rPr>
      </w:pPr>
      <w:r w:rsidRPr="00383578">
        <w:rPr>
          <w:rFonts w:asciiTheme="majorBidi" w:hAnsiTheme="majorBidi" w:cstheme="majorBidi"/>
          <w:sz w:val="24"/>
          <w:szCs w:val="24"/>
        </w:rPr>
        <w:t xml:space="preserve">Today, the drug acyclovir, a </w:t>
      </w:r>
      <w:hyperlink r:id="rId26" w:tooltip="Nucleic acid analogue" w:history="1">
        <w:r w:rsidRPr="00383578">
          <w:rPr>
            <w:rFonts w:asciiTheme="majorBidi" w:hAnsiTheme="majorBidi" w:cstheme="majorBidi"/>
            <w:sz w:val="24"/>
            <w:szCs w:val="24"/>
          </w:rPr>
          <w:t>nucleic acid analogue</w:t>
        </w:r>
      </w:hyperlink>
      <w:r w:rsidRPr="00383578">
        <w:rPr>
          <w:rFonts w:asciiTheme="majorBidi" w:hAnsiTheme="majorBidi" w:cstheme="majorBidi"/>
          <w:sz w:val="24"/>
          <w:szCs w:val="24"/>
        </w:rPr>
        <w:t> made from </w:t>
      </w:r>
      <w:hyperlink r:id="rId27" w:tooltip="Guanosine" w:history="1">
        <w:r w:rsidRPr="00383578">
          <w:rPr>
            <w:rFonts w:asciiTheme="majorBidi" w:hAnsiTheme="majorBidi" w:cstheme="majorBidi"/>
            <w:sz w:val="24"/>
            <w:szCs w:val="24"/>
          </w:rPr>
          <w:t>guanosine</w:t>
        </w:r>
      </w:hyperlink>
      <w:r w:rsidRPr="00383578">
        <w:rPr>
          <w:rFonts w:asciiTheme="majorBidi" w:hAnsiTheme="majorBidi" w:cstheme="majorBidi"/>
          <w:sz w:val="24"/>
          <w:szCs w:val="24"/>
        </w:rPr>
        <w:t xml:space="preserve"> that decreases the production of the virus's </w:t>
      </w:r>
      <w:hyperlink r:id="rId28" w:tooltip="DNA" w:history="1">
        <w:r w:rsidRPr="00383578">
          <w:rPr>
            <w:rFonts w:asciiTheme="majorBidi" w:hAnsiTheme="majorBidi" w:cstheme="majorBidi"/>
            <w:sz w:val="24"/>
            <w:szCs w:val="24"/>
          </w:rPr>
          <w:t>DNA</w:t>
        </w:r>
      </w:hyperlink>
      <w:r w:rsidRPr="00383578">
        <w:rPr>
          <w:rFonts w:asciiTheme="majorBidi" w:hAnsiTheme="majorBidi" w:cstheme="majorBidi"/>
          <w:sz w:val="24"/>
          <w:szCs w:val="24"/>
        </w:rPr>
        <w:t>, discovered in the mid-1970s</w:t>
      </w:r>
      <w:r>
        <w:rPr>
          <w:rFonts w:asciiTheme="majorBidi" w:hAnsiTheme="majorBidi" w:cstheme="majorBidi"/>
          <w:sz w:val="24"/>
          <w:szCs w:val="24"/>
        </w:rPr>
        <w:t>,</w:t>
      </w:r>
      <w:r w:rsidRPr="00383578">
        <w:rPr>
          <w:rFonts w:asciiTheme="majorBidi" w:hAnsiTheme="majorBidi" w:cstheme="majorBidi"/>
          <w:sz w:val="24"/>
          <w:szCs w:val="24"/>
        </w:rPr>
        <w:t xml:space="preserve"> is the dominant treatment for </w:t>
      </w:r>
      <w:r>
        <w:rPr>
          <w:rFonts w:asciiTheme="majorBidi" w:hAnsiTheme="majorBidi" w:cstheme="majorBidi"/>
          <w:sz w:val="24"/>
          <w:szCs w:val="24"/>
        </w:rPr>
        <w:t>Condition I</w:t>
      </w:r>
      <w:r w:rsidRPr="00383578">
        <w:rPr>
          <w:rFonts w:asciiTheme="majorBidi" w:hAnsiTheme="majorBidi" w:cstheme="majorBidi"/>
          <w:sz w:val="24"/>
          <w:szCs w:val="24"/>
        </w:rPr>
        <w:t>. Acyclovir‘s 2016 revenue market share was</w:t>
      </w:r>
      <w:r>
        <w:rPr>
          <w:rFonts w:asciiTheme="majorBidi" w:hAnsiTheme="majorBidi" w:cstheme="majorBidi"/>
          <w:sz w:val="24"/>
          <w:szCs w:val="24"/>
        </w:rPr>
        <w:t xml:space="preserve"> </w:t>
      </w:r>
      <w:r w:rsidRPr="00383578">
        <w:rPr>
          <w:rFonts w:asciiTheme="majorBidi" w:hAnsiTheme="majorBidi" w:cstheme="majorBidi"/>
          <w:sz w:val="24"/>
          <w:szCs w:val="24"/>
        </w:rPr>
        <w:t xml:space="preserve">28.6%, which </w:t>
      </w:r>
      <w:r w:rsidRPr="00383578">
        <w:rPr>
          <w:rFonts w:asciiTheme="majorBidi" w:hAnsiTheme="majorBidi" w:cstheme="majorBidi"/>
          <w:sz w:val="24"/>
          <w:szCs w:val="24"/>
        </w:rPr>
        <w:lastRenderedPageBreak/>
        <w:t xml:space="preserve">could be expected to grow at a </w:t>
      </w:r>
      <w:r w:rsidR="001D5840" w:rsidRPr="00383578">
        <w:rPr>
          <w:rFonts w:asciiTheme="majorBidi" w:hAnsiTheme="majorBidi" w:cstheme="majorBidi"/>
          <w:sz w:val="24"/>
          <w:szCs w:val="24"/>
        </w:rPr>
        <w:t>5.1</w:t>
      </w:r>
      <w:r w:rsidR="001D5840">
        <w:rPr>
          <w:rFonts w:asciiTheme="majorBidi" w:hAnsiTheme="majorBidi" w:cstheme="majorBidi"/>
          <w:sz w:val="24"/>
          <w:szCs w:val="24"/>
        </w:rPr>
        <w:t>%</w:t>
      </w:r>
      <w:r w:rsidR="001D5840" w:rsidRPr="00383578">
        <w:rPr>
          <w:rFonts w:asciiTheme="majorBidi" w:hAnsiTheme="majorBidi" w:cstheme="majorBidi"/>
          <w:sz w:val="24"/>
          <w:szCs w:val="24"/>
        </w:rPr>
        <w:t xml:space="preserve"> </w:t>
      </w:r>
      <w:r w:rsidRPr="00383578">
        <w:rPr>
          <w:rFonts w:asciiTheme="majorBidi" w:hAnsiTheme="majorBidi" w:cstheme="majorBidi"/>
          <w:sz w:val="24"/>
          <w:szCs w:val="24"/>
        </w:rPr>
        <w:t>CAGR during the forecast period. Company A’s</w:t>
      </w:r>
      <w:r w:rsidRPr="00383578">
        <w:rPr>
          <w:rFonts w:cstheme="minorHAnsi"/>
          <w:sz w:val="24"/>
          <w:szCs w:val="24"/>
        </w:rPr>
        <w:t xml:space="preserve"> </w:t>
      </w:r>
      <w:r w:rsidRPr="008F3C24">
        <w:rPr>
          <w:rFonts w:asciiTheme="majorBidi" w:hAnsiTheme="majorBidi" w:cstheme="majorBidi"/>
          <w:sz w:val="24"/>
          <w:szCs w:val="24"/>
        </w:rPr>
        <w:t>venom-derived treatment can be distinguished from other treatments as it has an exclusive combination of anti-viral and analgesic activity. This unique combination provides it with an advantage over other treatments currently on the market.</w:t>
      </w:r>
      <w:r w:rsidRPr="008F3C24">
        <w:rPr>
          <w:rFonts w:asciiTheme="majorBidi" w:hAnsiTheme="majorBidi" w:cstheme="majorBidi"/>
        </w:rPr>
        <w:t xml:space="preserve"> </w:t>
      </w:r>
    </w:p>
    <w:p w14:paraId="263000EC" w14:textId="77777777" w:rsidR="00B1343A" w:rsidRPr="002023B3" w:rsidRDefault="00B1343A" w:rsidP="00B1343A">
      <w:pPr>
        <w:pStyle w:val="ListParagraph"/>
        <w:shd w:val="clear" w:color="auto" w:fill="FCFCFC"/>
        <w:spacing w:after="0" w:line="360" w:lineRule="auto"/>
        <w:ind w:left="0"/>
        <w:jc w:val="both"/>
        <w:textAlignment w:val="baseline"/>
        <w:rPr>
          <w:rFonts w:asciiTheme="majorBidi" w:hAnsiTheme="majorBidi" w:cstheme="majorBidi"/>
        </w:rPr>
      </w:pPr>
    </w:p>
    <w:p w14:paraId="1AA02DE9" w14:textId="5EE77724" w:rsidR="00B1343A" w:rsidRPr="008F3C24" w:rsidRDefault="00B1343A" w:rsidP="005A2633">
      <w:pPr>
        <w:shd w:val="clear" w:color="auto" w:fill="FCFCFC"/>
        <w:spacing w:after="0" w:line="360" w:lineRule="auto"/>
        <w:jc w:val="both"/>
        <w:textAlignment w:val="baseline"/>
        <w:rPr>
          <w:rFonts w:asciiTheme="majorBidi" w:hAnsiTheme="majorBidi" w:cstheme="majorBidi"/>
          <w:sz w:val="24"/>
          <w:szCs w:val="24"/>
        </w:rPr>
      </w:pPr>
      <w:r w:rsidRPr="00383578">
        <w:rPr>
          <w:rFonts w:asciiTheme="majorBidi" w:hAnsiTheme="majorBidi" w:cstheme="majorBidi"/>
          <w:sz w:val="24"/>
          <w:szCs w:val="24"/>
        </w:rPr>
        <w:t xml:space="preserve">Another product of Company A at a relatively advanced clinical stage in its treatment </w:t>
      </w:r>
      <w:r>
        <w:rPr>
          <w:rFonts w:asciiTheme="majorBidi" w:hAnsiTheme="majorBidi" w:cstheme="majorBidi"/>
          <w:sz w:val="24"/>
          <w:szCs w:val="24"/>
        </w:rPr>
        <w:t>of Condition II</w:t>
      </w:r>
      <w:r w:rsidRPr="00383578">
        <w:rPr>
          <w:rFonts w:asciiTheme="majorBidi" w:hAnsiTheme="majorBidi" w:cstheme="majorBidi"/>
          <w:sz w:val="24"/>
          <w:szCs w:val="24"/>
        </w:rPr>
        <w:t>, a common</w:t>
      </w:r>
      <w:r w:rsidR="00CC3220">
        <w:rPr>
          <w:rFonts w:asciiTheme="majorBidi" w:hAnsiTheme="majorBidi" w:cstheme="majorBidi"/>
          <w:sz w:val="24"/>
          <w:szCs w:val="24"/>
        </w:rPr>
        <w:t xml:space="preserve"> and</w:t>
      </w:r>
      <w:r w:rsidRPr="00383578">
        <w:rPr>
          <w:rFonts w:asciiTheme="majorBidi" w:hAnsiTheme="majorBidi" w:cstheme="majorBidi"/>
          <w:sz w:val="24"/>
          <w:szCs w:val="24"/>
        </w:rPr>
        <w:t xml:space="preserve"> persistent, skin disease that </w:t>
      </w:r>
      <w:r w:rsidR="00CC3220">
        <w:rPr>
          <w:rFonts w:asciiTheme="majorBidi" w:hAnsiTheme="majorBidi" w:cstheme="majorBidi"/>
          <w:sz w:val="24"/>
          <w:szCs w:val="24"/>
        </w:rPr>
        <w:t>afflicting</w:t>
      </w:r>
      <w:r w:rsidRPr="00383578">
        <w:rPr>
          <w:rFonts w:asciiTheme="majorBidi" w:hAnsiTheme="majorBidi" w:cstheme="majorBidi"/>
          <w:sz w:val="24"/>
          <w:szCs w:val="24"/>
        </w:rPr>
        <w:t xml:space="preserve"> a large percentage </w:t>
      </w:r>
      <w:r w:rsidR="00CC3220">
        <w:rPr>
          <w:rFonts w:asciiTheme="majorBidi" w:hAnsiTheme="majorBidi" w:cstheme="majorBidi"/>
          <w:sz w:val="24"/>
          <w:szCs w:val="24"/>
        </w:rPr>
        <w:t>people throughout the world.</w:t>
      </w:r>
      <w:r w:rsidRPr="00383578">
        <w:rPr>
          <w:rFonts w:asciiTheme="majorBidi" w:hAnsiTheme="majorBidi" w:cstheme="majorBidi"/>
          <w:sz w:val="24"/>
          <w:szCs w:val="24"/>
        </w:rPr>
        <w:t xml:space="preserve"> With a global value of $7,224 in 2017, the global </w:t>
      </w:r>
      <w:r w:rsidR="005A2633" w:rsidRPr="00383578">
        <w:rPr>
          <w:rFonts w:asciiTheme="majorBidi" w:hAnsiTheme="majorBidi" w:cstheme="majorBidi"/>
          <w:sz w:val="24"/>
          <w:szCs w:val="24"/>
        </w:rPr>
        <w:t xml:space="preserve">market revenue </w:t>
      </w:r>
      <w:r w:rsidR="005A2633">
        <w:rPr>
          <w:rFonts w:asciiTheme="majorBidi" w:hAnsiTheme="majorBidi" w:cstheme="majorBidi"/>
          <w:sz w:val="24"/>
          <w:szCs w:val="24"/>
        </w:rPr>
        <w:t xml:space="preserve">for </w:t>
      </w:r>
      <w:r>
        <w:rPr>
          <w:rFonts w:asciiTheme="majorBidi" w:hAnsiTheme="majorBidi" w:cstheme="majorBidi"/>
          <w:sz w:val="24"/>
          <w:szCs w:val="24"/>
        </w:rPr>
        <w:t>Condition II</w:t>
      </w:r>
      <w:r w:rsidRPr="00383578">
        <w:rPr>
          <w:rFonts w:asciiTheme="majorBidi" w:hAnsiTheme="majorBidi" w:cstheme="majorBidi"/>
          <w:sz w:val="24"/>
          <w:szCs w:val="24"/>
        </w:rPr>
        <w:t xml:space="preserve"> is expected to expand at a </w:t>
      </w:r>
      <w:r w:rsidR="005A2633" w:rsidRPr="00383578">
        <w:rPr>
          <w:rFonts w:asciiTheme="majorBidi" w:hAnsiTheme="majorBidi" w:cstheme="majorBidi"/>
          <w:sz w:val="24"/>
          <w:szCs w:val="24"/>
        </w:rPr>
        <w:t>12.8</w:t>
      </w:r>
      <w:r w:rsidR="005A2633">
        <w:rPr>
          <w:rFonts w:asciiTheme="majorBidi" w:hAnsiTheme="majorBidi" w:cstheme="majorBidi"/>
          <w:sz w:val="24"/>
          <w:szCs w:val="24"/>
        </w:rPr>
        <w:t>%</w:t>
      </w:r>
      <w:r w:rsidR="005A2633" w:rsidRPr="00383578">
        <w:rPr>
          <w:rFonts w:asciiTheme="majorBidi" w:hAnsiTheme="majorBidi" w:cstheme="majorBidi"/>
          <w:sz w:val="24"/>
          <w:szCs w:val="24"/>
        </w:rPr>
        <w:t xml:space="preserve"> </w:t>
      </w:r>
      <w:r w:rsidRPr="00383578">
        <w:rPr>
          <w:rFonts w:asciiTheme="majorBidi" w:hAnsiTheme="majorBidi" w:cstheme="majorBidi"/>
          <w:sz w:val="24"/>
          <w:szCs w:val="24"/>
        </w:rPr>
        <w:t>CAGR over the forecast period, reaching $23,992 million in 2027. The current treatments for the condition are based mainly on corticosteroids, calcineurin inhibitors, immune-suppressants</w:t>
      </w:r>
      <w:r w:rsidRPr="002023B3">
        <w:rPr>
          <w:rFonts w:asciiTheme="majorBidi" w:hAnsiTheme="majorBidi" w:cstheme="majorBidi"/>
        </w:rPr>
        <w:t xml:space="preserve">, </w:t>
      </w:r>
      <w:r w:rsidRPr="008F3C24">
        <w:rPr>
          <w:rFonts w:asciiTheme="majorBidi" w:hAnsiTheme="majorBidi" w:cstheme="majorBidi"/>
          <w:sz w:val="24"/>
          <w:szCs w:val="24"/>
        </w:rPr>
        <w:t xml:space="preserve">biologic therapy, PDE-4 inhibitors, antibiotics, anti-histamines and emollients. Most of these treatments include steroids that may cause side effects. The clear advantage of Company A’s unique venom-derived product is that it relieves pain quickly and doesn’t </w:t>
      </w:r>
      <w:r>
        <w:rPr>
          <w:rFonts w:asciiTheme="majorBidi" w:hAnsiTheme="majorBidi" w:cstheme="majorBidi"/>
          <w:sz w:val="24"/>
          <w:szCs w:val="24"/>
        </w:rPr>
        <w:t>cause</w:t>
      </w:r>
      <w:r w:rsidRPr="008F3C24">
        <w:rPr>
          <w:rFonts w:asciiTheme="majorBidi" w:hAnsiTheme="majorBidi" w:cstheme="majorBidi"/>
          <w:sz w:val="24"/>
          <w:szCs w:val="24"/>
        </w:rPr>
        <w:t xml:space="preserve"> side effects.</w:t>
      </w:r>
    </w:p>
    <w:p w14:paraId="0E0E04C3" w14:textId="77777777" w:rsidR="00B1343A" w:rsidRPr="008F3C24" w:rsidRDefault="00B1343A" w:rsidP="00B1343A">
      <w:pPr>
        <w:shd w:val="clear" w:color="auto" w:fill="FCFCFC"/>
        <w:spacing w:after="0" w:line="360" w:lineRule="auto"/>
        <w:jc w:val="both"/>
        <w:textAlignment w:val="baseline"/>
        <w:rPr>
          <w:rFonts w:asciiTheme="majorBidi" w:hAnsiTheme="majorBidi" w:cstheme="majorBidi"/>
          <w:sz w:val="24"/>
          <w:szCs w:val="24"/>
        </w:rPr>
      </w:pPr>
    </w:p>
    <w:p w14:paraId="4AD95A65" w14:textId="77777777" w:rsidR="00B1343A" w:rsidRPr="00383578" w:rsidRDefault="00B1343A" w:rsidP="00B1343A">
      <w:pPr>
        <w:pStyle w:val="ListParagraph"/>
        <w:shd w:val="clear" w:color="auto" w:fill="FCFCFC"/>
        <w:spacing w:after="0" w:line="360" w:lineRule="auto"/>
        <w:ind w:left="0"/>
        <w:jc w:val="both"/>
        <w:textAlignment w:val="baseline"/>
        <w:rPr>
          <w:rFonts w:asciiTheme="majorBidi" w:hAnsiTheme="majorBidi" w:cstheme="majorBidi"/>
          <w:sz w:val="24"/>
          <w:szCs w:val="24"/>
        </w:rPr>
      </w:pPr>
      <w:r w:rsidRPr="00383578">
        <w:rPr>
          <w:rFonts w:asciiTheme="majorBidi" w:hAnsiTheme="majorBidi" w:cstheme="majorBidi"/>
          <w:sz w:val="24"/>
          <w:szCs w:val="24"/>
        </w:rPr>
        <w:t xml:space="preserve">In making the valuation for Company A, only anticipated values for </w:t>
      </w:r>
      <w:r>
        <w:rPr>
          <w:rFonts w:asciiTheme="majorBidi" w:hAnsiTheme="majorBidi" w:cstheme="majorBidi"/>
          <w:sz w:val="24"/>
          <w:szCs w:val="24"/>
        </w:rPr>
        <w:t>Conditions I and II</w:t>
      </w:r>
      <w:r w:rsidRPr="00383578">
        <w:rPr>
          <w:rFonts w:asciiTheme="majorBidi" w:hAnsiTheme="majorBidi" w:cstheme="majorBidi"/>
          <w:sz w:val="24"/>
          <w:szCs w:val="24"/>
        </w:rPr>
        <w:t xml:space="preserve"> solutions being developed need to be considered, as they are </w:t>
      </w:r>
      <w:r>
        <w:rPr>
          <w:rFonts w:asciiTheme="majorBidi" w:hAnsiTheme="majorBidi" w:cstheme="majorBidi"/>
          <w:sz w:val="24"/>
          <w:szCs w:val="24"/>
        </w:rPr>
        <w:t>at</w:t>
      </w:r>
      <w:r w:rsidRPr="00383578">
        <w:rPr>
          <w:rFonts w:asciiTheme="majorBidi" w:hAnsiTheme="majorBidi" w:cstheme="majorBidi"/>
          <w:sz w:val="24"/>
          <w:szCs w:val="24"/>
        </w:rPr>
        <w:t xml:space="preserve"> an advanced stage of development</w:t>
      </w:r>
      <w:r>
        <w:rPr>
          <w:rFonts w:asciiTheme="majorBidi" w:hAnsiTheme="majorBidi" w:cstheme="majorBidi"/>
          <w:sz w:val="24"/>
          <w:szCs w:val="24"/>
        </w:rPr>
        <w:t>,</w:t>
      </w:r>
      <w:r w:rsidRPr="00383578">
        <w:rPr>
          <w:rFonts w:asciiTheme="majorBidi" w:hAnsiTheme="majorBidi" w:cstheme="majorBidi"/>
          <w:sz w:val="24"/>
          <w:szCs w:val="24"/>
        </w:rPr>
        <w:t xml:space="preserve"> with more likelihood of getting to market in a reasonable time. The potential of the technological platform and other equity valuation elements are considered for the valuation. The valuation then includes:</w:t>
      </w:r>
    </w:p>
    <w:p w14:paraId="0F6DBF51" w14:textId="77777777" w:rsidR="00B1343A" w:rsidRDefault="00B1343A" w:rsidP="00B1343A">
      <w:pPr>
        <w:pStyle w:val="ListParagraph"/>
        <w:shd w:val="clear" w:color="auto" w:fill="FCFCFC"/>
        <w:spacing w:after="0" w:line="360" w:lineRule="auto"/>
        <w:ind w:left="0"/>
        <w:jc w:val="both"/>
        <w:textAlignment w:val="baseline"/>
        <w:rPr>
          <w:rFonts w:cstheme="minorHAnsi"/>
        </w:rPr>
      </w:pPr>
    </w:p>
    <w:p w14:paraId="00514C1D" w14:textId="77777777" w:rsidR="00B1343A" w:rsidRPr="008F3C24" w:rsidRDefault="00B1343A" w:rsidP="00954586">
      <w:pPr>
        <w:pStyle w:val="ListParagraph"/>
        <w:numPr>
          <w:ilvl w:val="0"/>
          <w:numId w:val="20"/>
        </w:numPr>
        <w:shd w:val="clear" w:color="auto" w:fill="FCFCFC"/>
        <w:spacing w:after="0" w:line="360" w:lineRule="auto"/>
        <w:jc w:val="both"/>
        <w:textAlignment w:val="baseline"/>
        <w:rPr>
          <w:rFonts w:asciiTheme="majorBidi" w:hAnsiTheme="majorBidi" w:cstheme="majorBidi"/>
          <w:sz w:val="24"/>
          <w:szCs w:val="24"/>
        </w:rPr>
      </w:pPr>
      <w:r w:rsidRPr="008F3C24">
        <w:rPr>
          <w:rFonts w:asciiTheme="majorBidi" w:hAnsiTheme="majorBidi" w:cstheme="majorBidi"/>
          <w:sz w:val="24"/>
          <w:szCs w:val="24"/>
        </w:rPr>
        <w:t>Background about the product</w:t>
      </w:r>
    </w:p>
    <w:p w14:paraId="49E1A52A" w14:textId="77777777" w:rsidR="00B1343A" w:rsidRPr="008F3C24" w:rsidRDefault="00B1343A" w:rsidP="00954586">
      <w:pPr>
        <w:pStyle w:val="ListParagraph"/>
        <w:numPr>
          <w:ilvl w:val="0"/>
          <w:numId w:val="20"/>
        </w:numPr>
        <w:shd w:val="clear" w:color="auto" w:fill="FCFCFC"/>
        <w:spacing w:after="0" w:line="360" w:lineRule="auto"/>
        <w:jc w:val="both"/>
        <w:textAlignment w:val="baseline"/>
        <w:rPr>
          <w:rFonts w:asciiTheme="majorBidi" w:hAnsiTheme="majorBidi" w:cstheme="majorBidi"/>
          <w:sz w:val="24"/>
          <w:szCs w:val="24"/>
        </w:rPr>
      </w:pPr>
      <w:r>
        <w:rPr>
          <w:rFonts w:asciiTheme="majorBidi" w:hAnsiTheme="majorBidi" w:cstheme="majorBidi"/>
          <w:sz w:val="24"/>
          <w:szCs w:val="24"/>
        </w:rPr>
        <w:t>A</w:t>
      </w:r>
      <w:r w:rsidRPr="008F3C24">
        <w:rPr>
          <w:rFonts w:asciiTheme="majorBidi" w:hAnsiTheme="majorBidi" w:cstheme="majorBidi"/>
          <w:sz w:val="24"/>
          <w:szCs w:val="24"/>
        </w:rPr>
        <w:t xml:space="preserve">n in-depth, detailed examination of the nature of these two products, </w:t>
      </w:r>
    </w:p>
    <w:p w14:paraId="708A11AD" w14:textId="77777777" w:rsidR="00B1343A" w:rsidRPr="008F3C24" w:rsidRDefault="00B1343A" w:rsidP="00954586">
      <w:pPr>
        <w:pStyle w:val="ListParagraph"/>
        <w:numPr>
          <w:ilvl w:val="0"/>
          <w:numId w:val="20"/>
        </w:numPr>
        <w:shd w:val="clear" w:color="auto" w:fill="FCFCFC"/>
        <w:spacing w:after="0" w:line="360" w:lineRule="auto"/>
        <w:jc w:val="both"/>
        <w:textAlignment w:val="baseline"/>
        <w:rPr>
          <w:rFonts w:asciiTheme="majorBidi" w:hAnsiTheme="majorBidi" w:cstheme="majorBidi"/>
          <w:sz w:val="24"/>
          <w:szCs w:val="24"/>
        </w:rPr>
      </w:pPr>
      <w:r>
        <w:rPr>
          <w:rFonts w:asciiTheme="majorBidi" w:hAnsiTheme="majorBidi" w:cstheme="majorBidi"/>
          <w:sz w:val="24"/>
          <w:szCs w:val="24"/>
        </w:rPr>
        <w:t>T</w:t>
      </w:r>
      <w:r w:rsidRPr="008F3C24">
        <w:rPr>
          <w:rFonts w:asciiTheme="majorBidi" w:hAnsiTheme="majorBidi" w:cstheme="majorBidi"/>
          <w:sz w:val="24"/>
          <w:szCs w:val="24"/>
        </w:rPr>
        <w:t>he company’s pre-clinical research</w:t>
      </w:r>
    </w:p>
    <w:p w14:paraId="7BD504C4" w14:textId="77777777" w:rsidR="00B1343A" w:rsidRPr="008F3C24" w:rsidRDefault="00B1343A" w:rsidP="00954586">
      <w:pPr>
        <w:pStyle w:val="ListParagraph"/>
        <w:numPr>
          <w:ilvl w:val="0"/>
          <w:numId w:val="20"/>
        </w:numPr>
        <w:shd w:val="clear" w:color="auto" w:fill="FCFCFC"/>
        <w:spacing w:after="0" w:line="360" w:lineRule="auto"/>
        <w:jc w:val="both"/>
        <w:textAlignment w:val="baseline"/>
        <w:rPr>
          <w:rFonts w:asciiTheme="majorBidi" w:hAnsiTheme="majorBidi" w:cstheme="majorBidi"/>
          <w:sz w:val="24"/>
          <w:szCs w:val="24"/>
        </w:rPr>
      </w:pPr>
      <w:r>
        <w:rPr>
          <w:rFonts w:asciiTheme="majorBidi" w:hAnsiTheme="majorBidi" w:cstheme="majorBidi"/>
          <w:sz w:val="24"/>
          <w:szCs w:val="24"/>
        </w:rPr>
        <w:t>T</w:t>
      </w:r>
      <w:r w:rsidRPr="008F3C24">
        <w:rPr>
          <w:rFonts w:asciiTheme="majorBidi" w:hAnsiTheme="majorBidi" w:cstheme="majorBidi"/>
          <w:sz w:val="24"/>
          <w:szCs w:val="24"/>
        </w:rPr>
        <w:t>he clinical testing</w:t>
      </w:r>
    </w:p>
    <w:p w14:paraId="3624DB33" w14:textId="77777777" w:rsidR="00B1343A" w:rsidRPr="008F3C24" w:rsidRDefault="00B1343A" w:rsidP="00954586">
      <w:pPr>
        <w:pStyle w:val="ListParagraph"/>
        <w:numPr>
          <w:ilvl w:val="0"/>
          <w:numId w:val="20"/>
        </w:numPr>
        <w:shd w:val="clear" w:color="auto" w:fill="FCFCFC"/>
        <w:spacing w:after="0" w:line="360" w:lineRule="auto"/>
        <w:jc w:val="both"/>
        <w:textAlignment w:val="baseline"/>
        <w:rPr>
          <w:rFonts w:asciiTheme="majorBidi" w:hAnsiTheme="majorBidi" w:cstheme="majorBidi"/>
          <w:sz w:val="24"/>
          <w:szCs w:val="24"/>
        </w:rPr>
      </w:pPr>
      <w:r>
        <w:rPr>
          <w:rFonts w:asciiTheme="majorBidi" w:hAnsiTheme="majorBidi" w:cstheme="majorBidi"/>
          <w:sz w:val="24"/>
          <w:szCs w:val="24"/>
        </w:rPr>
        <w:t>T</w:t>
      </w:r>
      <w:r w:rsidRPr="008F3C24">
        <w:rPr>
          <w:rFonts w:asciiTheme="majorBidi" w:hAnsiTheme="majorBidi" w:cstheme="majorBidi"/>
          <w:sz w:val="24"/>
          <w:szCs w:val="24"/>
        </w:rPr>
        <w:t>he technology involved</w:t>
      </w:r>
    </w:p>
    <w:p w14:paraId="3EFA0114" w14:textId="77777777" w:rsidR="00B1343A" w:rsidRPr="008F3C24" w:rsidRDefault="00B1343A" w:rsidP="00954586">
      <w:pPr>
        <w:pStyle w:val="ListParagraph"/>
        <w:numPr>
          <w:ilvl w:val="0"/>
          <w:numId w:val="20"/>
        </w:numPr>
        <w:shd w:val="clear" w:color="auto" w:fill="FCFCFC"/>
        <w:spacing w:after="0" w:line="360" w:lineRule="auto"/>
        <w:jc w:val="both"/>
        <w:textAlignment w:val="baseline"/>
        <w:rPr>
          <w:rFonts w:asciiTheme="majorBidi" w:hAnsiTheme="majorBidi" w:cstheme="majorBidi"/>
          <w:sz w:val="24"/>
          <w:szCs w:val="24"/>
        </w:rPr>
      </w:pPr>
      <w:r>
        <w:rPr>
          <w:rFonts w:asciiTheme="majorBidi" w:hAnsiTheme="majorBidi" w:cstheme="majorBidi"/>
          <w:sz w:val="24"/>
          <w:szCs w:val="24"/>
        </w:rPr>
        <w:t>A</w:t>
      </w:r>
      <w:r w:rsidRPr="008F3C24">
        <w:rPr>
          <w:rFonts w:asciiTheme="majorBidi" w:hAnsiTheme="majorBidi" w:cstheme="majorBidi"/>
          <w:sz w:val="24"/>
          <w:szCs w:val="24"/>
        </w:rPr>
        <w:t xml:space="preserve"> market overview</w:t>
      </w:r>
    </w:p>
    <w:p w14:paraId="18083608" w14:textId="77777777" w:rsidR="00B1343A" w:rsidRPr="008F3C24" w:rsidRDefault="00B1343A" w:rsidP="00954586">
      <w:pPr>
        <w:pStyle w:val="ListParagraph"/>
        <w:numPr>
          <w:ilvl w:val="0"/>
          <w:numId w:val="20"/>
        </w:numPr>
        <w:shd w:val="clear" w:color="auto" w:fill="FCFCFC"/>
        <w:spacing w:after="0" w:line="360" w:lineRule="auto"/>
        <w:jc w:val="both"/>
        <w:textAlignment w:val="baseline"/>
        <w:rPr>
          <w:rFonts w:asciiTheme="majorBidi" w:hAnsiTheme="majorBidi" w:cstheme="majorBidi"/>
          <w:sz w:val="24"/>
          <w:szCs w:val="24"/>
        </w:rPr>
      </w:pPr>
      <w:r w:rsidRPr="008F3C24">
        <w:rPr>
          <w:rFonts w:asciiTheme="majorBidi" w:hAnsiTheme="majorBidi" w:cstheme="majorBidi"/>
          <w:sz w:val="24"/>
          <w:szCs w:val="24"/>
        </w:rPr>
        <w:t>Key market drivers and restraints</w:t>
      </w:r>
    </w:p>
    <w:p w14:paraId="0E0D9B9D" w14:textId="77777777" w:rsidR="00B1343A" w:rsidRPr="008F3C24" w:rsidRDefault="00B1343A" w:rsidP="00954586">
      <w:pPr>
        <w:pStyle w:val="ListParagraph"/>
        <w:numPr>
          <w:ilvl w:val="0"/>
          <w:numId w:val="20"/>
        </w:numPr>
        <w:shd w:val="clear" w:color="auto" w:fill="FCFCFC"/>
        <w:spacing w:after="0" w:line="360" w:lineRule="auto"/>
        <w:jc w:val="both"/>
        <w:textAlignment w:val="baseline"/>
        <w:rPr>
          <w:rFonts w:asciiTheme="majorBidi" w:hAnsiTheme="majorBidi" w:cstheme="majorBidi"/>
          <w:sz w:val="24"/>
          <w:szCs w:val="24"/>
        </w:rPr>
      </w:pPr>
      <w:r w:rsidRPr="008F3C24">
        <w:rPr>
          <w:rFonts w:asciiTheme="majorBidi" w:hAnsiTheme="majorBidi" w:cstheme="majorBidi"/>
          <w:sz w:val="24"/>
          <w:szCs w:val="24"/>
        </w:rPr>
        <w:t xml:space="preserve">The </w:t>
      </w:r>
      <w:r>
        <w:rPr>
          <w:rFonts w:asciiTheme="majorBidi" w:hAnsiTheme="majorBidi" w:cstheme="majorBidi"/>
          <w:sz w:val="24"/>
          <w:szCs w:val="24"/>
        </w:rPr>
        <w:t>c</w:t>
      </w:r>
      <w:r w:rsidRPr="008F3C24">
        <w:rPr>
          <w:rFonts w:asciiTheme="majorBidi" w:hAnsiTheme="majorBidi" w:cstheme="majorBidi"/>
          <w:sz w:val="24"/>
          <w:szCs w:val="24"/>
        </w:rPr>
        <w:t xml:space="preserve">ompetitive </w:t>
      </w:r>
      <w:r>
        <w:rPr>
          <w:rFonts w:asciiTheme="majorBidi" w:hAnsiTheme="majorBidi" w:cstheme="majorBidi"/>
          <w:sz w:val="24"/>
          <w:szCs w:val="24"/>
        </w:rPr>
        <w:t>e</w:t>
      </w:r>
      <w:r w:rsidRPr="008F3C24">
        <w:rPr>
          <w:rFonts w:asciiTheme="majorBidi" w:hAnsiTheme="majorBidi" w:cstheme="majorBidi"/>
          <w:sz w:val="24"/>
          <w:szCs w:val="24"/>
        </w:rPr>
        <w:t xml:space="preserve">nvironment in the </w:t>
      </w:r>
      <w:r>
        <w:rPr>
          <w:rFonts w:asciiTheme="majorBidi" w:hAnsiTheme="majorBidi" w:cstheme="majorBidi"/>
          <w:sz w:val="24"/>
          <w:szCs w:val="24"/>
        </w:rPr>
        <w:t>s</w:t>
      </w:r>
      <w:r w:rsidRPr="008F3C24">
        <w:rPr>
          <w:rFonts w:asciiTheme="majorBidi" w:hAnsiTheme="majorBidi" w:cstheme="majorBidi"/>
          <w:sz w:val="24"/>
          <w:szCs w:val="24"/>
        </w:rPr>
        <w:t>ector</w:t>
      </w:r>
    </w:p>
    <w:p w14:paraId="3B178D2F" w14:textId="77777777" w:rsidR="00B1343A" w:rsidRPr="008F3C24" w:rsidRDefault="00B1343A" w:rsidP="00954586">
      <w:pPr>
        <w:pStyle w:val="ListParagraph"/>
        <w:numPr>
          <w:ilvl w:val="0"/>
          <w:numId w:val="20"/>
        </w:numPr>
        <w:shd w:val="clear" w:color="auto" w:fill="FCFCFC"/>
        <w:spacing w:after="0" w:line="360" w:lineRule="auto"/>
        <w:jc w:val="both"/>
        <w:textAlignment w:val="baseline"/>
        <w:rPr>
          <w:rFonts w:asciiTheme="majorBidi" w:hAnsiTheme="majorBidi" w:cstheme="majorBidi"/>
          <w:sz w:val="24"/>
          <w:szCs w:val="24"/>
        </w:rPr>
      </w:pPr>
      <w:r w:rsidRPr="008F3C24">
        <w:rPr>
          <w:rFonts w:asciiTheme="majorBidi" w:hAnsiTheme="majorBidi" w:cstheme="majorBidi"/>
          <w:sz w:val="24"/>
          <w:szCs w:val="24"/>
        </w:rPr>
        <w:t xml:space="preserve">Valuation </w:t>
      </w:r>
      <w:r>
        <w:rPr>
          <w:rFonts w:asciiTheme="majorBidi" w:hAnsiTheme="majorBidi" w:cstheme="majorBidi"/>
          <w:sz w:val="24"/>
          <w:szCs w:val="24"/>
        </w:rPr>
        <w:t>m</w:t>
      </w:r>
      <w:r w:rsidRPr="008F3C24">
        <w:rPr>
          <w:rFonts w:asciiTheme="majorBidi" w:hAnsiTheme="majorBidi" w:cstheme="majorBidi"/>
          <w:sz w:val="24"/>
          <w:szCs w:val="24"/>
        </w:rPr>
        <w:t>ethodology</w:t>
      </w:r>
    </w:p>
    <w:p w14:paraId="119011EE" w14:textId="77777777" w:rsidR="00B1343A" w:rsidRPr="008F3C24" w:rsidRDefault="00B1343A" w:rsidP="00954586">
      <w:pPr>
        <w:pStyle w:val="ListParagraph"/>
        <w:numPr>
          <w:ilvl w:val="0"/>
          <w:numId w:val="20"/>
        </w:numPr>
        <w:shd w:val="clear" w:color="auto" w:fill="FCFCFC"/>
        <w:spacing w:after="0" w:line="360" w:lineRule="auto"/>
        <w:jc w:val="both"/>
        <w:textAlignment w:val="baseline"/>
        <w:rPr>
          <w:rFonts w:asciiTheme="majorBidi" w:hAnsiTheme="majorBidi" w:cstheme="majorBidi"/>
          <w:sz w:val="24"/>
          <w:szCs w:val="24"/>
        </w:rPr>
      </w:pPr>
      <w:r w:rsidRPr="008F3C24">
        <w:rPr>
          <w:rFonts w:asciiTheme="majorBidi" w:hAnsiTheme="majorBidi" w:cstheme="majorBidi"/>
          <w:sz w:val="24"/>
          <w:szCs w:val="24"/>
        </w:rPr>
        <w:lastRenderedPageBreak/>
        <w:t xml:space="preserve">The potential market. </w:t>
      </w:r>
    </w:p>
    <w:p w14:paraId="5F0C805F" w14:textId="77777777" w:rsidR="00B1343A" w:rsidRPr="002023B3" w:rsidRDefault="00B1343A" w:rsidP="00B1343A">
      <w:pPr>
        <w:shd w:val="clear" w:color="auto" w:fill="FCFCFC"/>
        <w:spacing w:after="0" w:line="360" w:lineRule="auto"/>
        <w:jc w:val="both"/>
        <w:textAlignment w:val="baseline"/>
        <w:rPr>
          <w:rFonts w:asciiTheme="majorBidi" w:hAnsiTheme="majorBidi" w:cstheme="majorBidi"/>
        </w:rPr>
      </w:pPr>
    </w:p>
    <w:p w14:paraId="7DA59D17" w14:textId="77777777" w:rsidR="00B1343A" w:rsidRPr="002023B3" w:rsidRDefault="00B1343A" w:rsidP="00B1343A">
      <w:pPr>
        <w:shd w:val="clear" w:color="auto" w:fill="FCFCFC"/>
        <w:spacing w:after="0" w:line="360" w:lineRule="auto"/>
        <w:jc w:val="both"/>
        <w:textAlignment w:val="baseline"/>
        <w:rPr>
          <w:rFonts w:asciiTheme="majorBidi" w:hAnsiTheme="majorBidi" w:cstheme="majorBidi"/>
        </w:rPr>
      </w:pPr>
      <w:r w:rsidRPr="002023B3">
        <w:rPr>
          <w:rFonts w:asciiTheme="majorBidi" w:hAnsiTheme="majorBidi" w:cstheme="majorBidi"/>
          <w:noProof/>
        </w:rPr>
        <mc:AlternateContent>
          <mc:Choice Requires="wps">
            <w:drawing>
              <wp:anchor distT="0" distB="0" distL="114300" distR="114300" simplePos="0" relativeHeight="251680768" behindDoc="0" locked="0" layoutInCell="1" allowOverlap="1" wp14:anchorId="2BDA0BDB" wp14:editId="0615C2F6">
                <wp:simplePos x="0" y="0"/>
                <wp:positionH relativeFrom="column">
                  <wp:posOffset>406676</wp:posOffset>
                </wp:positionH>
                <wp:positionV relativeFrom="paragraph">
                  <wp:posOffset>38266</wp:posOffset>
                </wp:positionV>
                <wp:extent cx="5160397" cy="1160890"/>
                <wp:effectExtent l="0" t="0" r="21590" b="20320"/>
                <wp:wrapNone/>
                <wp:docPr id="14343" name="Text Box 14343"/>
                <wp:cNvGraphicFramePr/>
                <a:graphic xmlns:a="http://schemas.openxmlformats.org/drawingml/2006/main">
                  <a:graphicData uri="http://schemas.microsoft.com/office/word/2010/wordprocessingShape">
                    <wps:wsp>
                      <wps:cNvSpPr txBox="1"/>
                      <wps:spPr>
                        <a:xfrm>
                          <a:off x="0" y="0"/>
                          <a:ext cx="5160397" cy="116089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E9BC80C" w14:textId="77777777" w:rsidR="004B3FEF" w:rsidRPr="008F3C24" w:rsidRDefault="004B3FEF" w:rsidP="00B1343A">
                            <w:pPr>
                              <w:jc w:val="center"/>
                              <w:rPr>
                                <w:rFonts w:asciiTheme="majorBidi" w:hAnsiTheme="majorBidi" w:cstheme="majorBidi"/>
                                <w:sz w:val="32"/>
                                <w:szCs w:val="32"/>
                              </w:rPr>
                            </w:pPr>
                            <w:r w:rsidRPr="008F3C24">
                              <w:rPr>
                                <w:rFonts w:asciiTheme="majorBidi" w:hAnsiTheme="majorBidi" w:cstheme="majorBidi"/>
                                <w:sz w:val="32"/>
                                <w:szCs w:val="32"/>
                              </w:rPr>
                              <w:t xml:space="preserve">The valuation will then continue by making a clinical review of the product and the related science, as well as what is known as a pipeline review of the </w:t>
                            </w:r>
                            <w:r>
                              <w:rPr>
                                <w:rFonts w:asciiTheme="majorBidi" w:hAnsiTheme="majorBidi" w:cstheme="majorBidi"/>
                                <w:sz w:val="32"/>
                                <w:szCs w:val="32"/>
                              </w:rPr>
                              <w:t xml:space="preserve">progress and </w:t>
                            </w:r>
                            <w:r w:rsidRPr="008F3C24">
                              <w:rPr>
                                <w:rFonts w:asciiTheme="majorBidi" w:hAnsiTheme="majorBidi" w:cstheme="majorBidi"/>
                                <w:sz w:val="32"/>
                                <w:szCs w:val="32"/>
                              </w:rPr>
                              <w:t xml:space="preserve">status of the Company’s </w:t>
                            </w:r>
                            <w:r>
                              <w:rPr>
                                <w:rFonts w:asciiTheme="majorBidi" w:hAnsiTheme="majorBidi" w:cstheme="majorBidi"/>
                                <w:sz w:val="32"/>
                                <w:szCs w:val="32"/>
                              </w:rPr>
                              <w:t>p</w:t>
                            </w:r>
                            <w:r w:rsidRPr="008F3C24">
                              <w:rPr>
                                <w:rFonts w:asciiTheme="majorBidi" w:hAnsiTheme="majorBidi" w:cstheme="majorBidi"/>
                                <w:sz w:val="32"/>
                                <w:szCs w:val="32"/>
                              </w:rPr>
                              <w:t>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DA0BDB" id="Text Box 14343" o:spid="_x0000_s1056" type="#_x0000_t202" style="position:absolute;left:0;text-align:left;margin-left:32pt;margin-top:3pt;width:406.35pt;height:91.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" fillcolor="#4f81bd [3204]" strokecolor="#243f60 [1604]" strokeweight="2pt">
                <v:textbox>
                  <w:txbxContent>
                    <w:p w14:paraId="4E9BC80C" w14:textId="77777777" w:rsidR="004B3FEF" w:rsidRPr="008F3C24" w:rsidRDefault="004B3FEF" w:rsidP="00B1343A">
                      <w:pPr>
                        <w:jc w:val="center"/>
                        <w:rPr>
                          <w:rFonts w:asciiTheme="majorBidi" w:hAnsiTheme="majorBidi" w:cstheme="majorBidi"/>
                          <w:sz w:val="32"/>
                          <w:szCs w:val="32"/>
                        </w:rPr>
                      </w:pPr>
                      <w:r w:rsidRPr="008F3C24">
                        <w:rPr>
                          <w:rFonts w:asciiTheme="majorBidi" w:hAnsiTheme="majorBidi" w:cstheme="majorBidi"/>
                          <w:sz w:val="32"/>
                          <w:szCs w:val="32"/>
                        </w:rPr>
                        <w:t xml:space="preserve">The valuation will then continue by making a clinical review of the product and the related science, as well as what is known as a pipeline review of the </w:t>
                      </w:r>
                      <w:r>
                        <w:rPr>
                          <w:rFonts w:asciiTheme="majorBidi" w:hAnsiTheme="majorBidi" w:cstheme="majorBidi"/>
                          <w:sz w:val="32"/>
                          <w:szCs w:val="32"/>
                        </w:rPr>
                        <w:t xml:space="preserve">progress and </w:t>
                      </w:r>
                      <w:r w:rsidRPr="008F3C24">
                        <w:rPr>
                          <w:rFonts w:asciiTheme="majorBidi" w:hAnsiTheme="majorBidi" w:cstheme="majorBidi"/>
                          <w:sz w:val="32"/>
                          <w:szCs w:val="32"/>
                        </w:rPr>
                        <w:t xml:space="preserve">status of the Company’s </w:t>
                      </w:r>
                      <w:r>
                        <w:rPr>
                          <w:rFonts w:asciiTheme="majorBidi" w:hAnsiTheme="majorBidi" w:cstheme="majorBidi"/>
                          <w:sz w:val="32"/>
                          <w:szCs w:val="32"/>
                        </w:rPr>
                        <w:t>p</w:t>
                      </w:r>
                      <w:r w:rsidRPr="008F3C24">
                        <w:rPr>
                          <w:rFonts w:asciiTheme="majorBidi" w:hAnsiTheme="majorBidi" w:cstheme="majorBidi"/>
                          <w:sz w:val="32"/>
                          <w:szCs w:val="32"/>
                        </w:rPr>
                        <w:t>roduct.</w:t>
                      </w:r>
                    </w:p>
                  </w:txbxContent>
                </v:textbox>
              </v:shape>
            </w:pict>
          </mc:Fallback>
        </mc:AlternateContent>
      </w:r>
    </w:p>
    <w:p w14:paraId="558880BA" w14:textId="77777777" w:rsidR="00B1343A" w:rsidRPr="002023B3" w:rsidRDefault="00B1343A" w:rsidP="00B1343A">
      <w:pPr>
        <w:pStyle w:val="ListParagraph"/>
        <w:shd w:val="clear" w:color="auto" w:fill="FCFCFC"/>
        <w:spacing w:after="0" w:line="360" w:lineRule="auto"/>
        <w:jc w:val="both"/>
        <w:textAlignment w:val="baseline"/>
        <w:rPr>
          <w:rFonts w:asciiTheme="majorBidi" w:hAnsiTheme="majorBidi" w:cstheme="majorBidi"/>
        </w:rPr>
      </w:pPr>
    </w:p>
    <w:p w14:paraId="70BF45B2" w14:textId="77777777" w:rsidR="00B1343A" w:rsidRPr="002023B3" w:rsidRDefault="00B1343A" w:rsidP="00B1343A">
      <w:pPr>
        <w:shd w:val="clear" w:color="auto" w:fill="FCFCFC"/>
        <w:spacing w:after="0" w:line="360" w:lineRule="auto"/>
        <w:ind w:left="360"/>
        <w:jc w:val="both"/>
        <w:textAlignment w:val="baseline"/>
        <w:rPr>
          <w:rFonts w:asciiTheme="majorBidi" w:hAnsiTheme="majorBidi" w:cstheme="majorBidi"/>
        </w:rPr>
      </w:pPr>
    </w:p>
    <w:p w14:paraId="74E1AD9B" w14:textId="77777777" w:rsidR="00B1343A" w:rsidRPr="002023B3" w:rsidRDefault="00B1343A" w:rsidP="00B1343A">
      <w:pPr>
        <w:shd w:val="clear" w:color="auto" w:fill="FCFCFC"/>
        <w:spacing w:after="0" w:line="360" w:lineRule="auto"/>
        <w:ind w:left="360"/>
        <w:jc w:val="both"/>
        <w:textAlignment w:val="baseline"/>
        <w:rPr>
          <w:rFonts w:asciiTheme="majorBidi" w:hAnsiTheme="majorBidi" w:cstheme="majorBidi"/>
        </w:rPr>
      </w:pPr>
    </w:p>
    <w:p w14:paraId="10CDFB89" w14:textId="77777777" w:rsidR="00B1343A" w:rsidRDefault="00B1343A" w:rsidP="00B1343A">
      <w:pPr>
        <w:shd w:val="clear" w:color="auto" w:fill="FCFCFC"/>
        <w:spacing w:after="0" w:line="360" w:lineRule="auto"/>
        <w:ind w:left="360"/>
        <w:jc w:val="both"/>
        <w:textAlignment w:val="baseline"/>
        <w:rPr>
          <w:rFonts w:cstheme="minorHAnsi"/>
        </w:rPr>
      </w:pPr>
    </w:p>
    <w:p w14:paraId="493783B8" w14:textId="77777777" w:rsidR="00B1343A" w:rsidRDefault="00B1343A" w:rsidP="00B1343A">
      <w:pPr>
        <w:pStyle w:val="ListParagraph"/>
        <w:shd w:val="clear" w:color="auto" w:fill="FCFCFC"/>
        <w:spacing w:after="0" w:line="360" w:lineRule="auto"/>
        <w:ind w:left="0"/>
        <w:jc w:val="both"/>
        <w:textAlignment w:val="baseline"/>
        <w:rPr>
          <w:rFonts w:cstheme="minorHAnsi"/>
        </w:rPr>
      </w:pPr>
    </w:p>
    <w:p w14:paraId="314D1E2A" w14:textId="0B4BD2EF" w:rsidR="00B1343A" w:rsidRPr="00B81B96" w:rsidRDefault="0058212C" w:rsidP="00B30BC8">
      <w:pPr>
        <w:spacing w:after="0" w:line="360" w:lineRule="auto"/>
        <w:rPr>
          <w:rFonts w:asciiTheme="majorBidi" w:hAnsiTheme="majorBidi" w:cstheme="majorBidi"/>
          <w:b/>
          <w:bCs/>
          <w:sz w:val="24"/>
          <w:szCs w:val="24"/>
        </w:rPr>
      </w:pPr>
      <w:bookmarkStart w:id="8" w:name="_Toc528866698"/>
      <w:bookmarkStart w:id="9" w:name="_Toc499499087"/>
      <w:bookmarkStart w:id="10" w:name="_Toc499499179"/>
      <w:bookmarkStart w:id="11" w:name="_Toc499499268"/>
      <w:bookmarkStart w:id="12" w:name="_Toc225147660"/>
      <w:bookmarkStart w:id="13" w:name="_Toc235415288"/>
      <w:bookmarkEnd w:id="7"/>
      <w:r>
        <w:rPr>
          <w:rFonts w:asciiTheme="majorBidi" w:hAnsiTheme="majorBidi" w:cstheme="majorBidi"/>
          <w:b/>
          <w:bCs/>
          <w:i/>
          <w:iCs/>
          <w:sz w:val="24"/>
          <w:szCs w:val="24"/>
        </w:rPr>
        <w:t xml:space="preserve">11.2 </w:t>
      </w:r>
      <w:r w:rsidR="00B1343A" w:rsidRPr="005E0376">
        <w:rPr>
          <w:rFonts w:asciiTheme="majorBidi" w:hAnsiTheme="majorBidi" w:cstheme="majorBidi"/>
          <w:b/>
          <w:bCs/>
          <w:i/>
          <w:iCs/>
          <w:sz w:val="24"/>
          <w:szCs w:val="24"/>
        </w:rPr>
        <w:t xml:space="preserve">Clinical Overview </w:t>
      </w:r>
      <w:bookmarkEnd w:id="8"/>
      <w:r w:rsidR="00B1343A" w:rsidRPr="00B81B96">
        <w:rPr>
          <w:rFonts w:asciiTheme="majorBidi" w:hAnsiTheme="majorBidi" w:cstheme="majorBidi"/>
          <w:sz w:val="24"/>
          <w:szCs w:val="24"/>
        </w:rPr>
        <w:t xml:space="preserve"> </w:t>
      </w:r>
    </w:p>
    <w:p w14:paraId="768B0BD8" w14:textId="36A094B4" w:rsidR="00B1343A" w:rsidRDefault="00B1343A" w:rsidP="00E32ED7">
      <w:pPr>
        <w:pStyle w:val="Heading2"/>
        <w:spacing w:before="0" w:after="0" w:line="360" w:lineRule="auto"/>
        <w:jc w:val="both"/>
        <w:rPr>
          <w:rFonts w:asciiTheme="majorBidi" w:hAnsiTheme="majorBidi" w:cstheme="majorBidi"/>
          <w:b w:val="0"/>
          <w:bCs w:val="0"/>
          <w:i w:val="0"/>
          <w:iCs w:val="0"/>
          <w:sz w:val="24"/>
          <w:szCs w:val="24"/>
        </w:rPr>
      </w:pPr>
      <w:r w:rsidRPr="002023B3">
        <w:rPr>
          <w:rFonts w:asciiTheme="majorBidi" w:hAnsiTheme="majorBidi" w:cstheme="majorBidi"/>
          <w:b w:val="0"/>
          <w:bCs w:val="0"/>
          <w:i w:val="0"/>
          <w:iCs w:val="0"/>
          <w:sz w:val="24"/>
          <w:szCs w:val="24"/>
        </w:rPr>
        <w:t xml:space="preserve">One of the most common human pathogens is </w:t>
      </w:r>
      <w:r>
        <w:rPr>
          <w:rFonts w:asciiTheme="majorBidi" w:hAnsiTheme="majorBidi" w:cstheme="majorBidi"/>
          <w:b w:val="0"/>
          <w:bCs w:val="0"/>
          <w:i w:val="0"/>
          <w:iCs w:val="0"/>
          <w:sz w:val="24"/>
          <w:szCs w:val="24"/>
        </w:rPr>
        <w:t xml:space="preserve">the virus causing Condition I, knows as </w:t>
      </w:r>
      <w:r w:rsidRPr="002023B3">
        <w:rPr>
          <w:rFonts w:asciiTheme="majorBidi" w:hAnsiTheme="majorBidi" w:cstheme="majorBidi"/>
          <w:b w:val="0"/>
          <w:bCs w:val="0"/>
          <w:i w:val="0"/>
          <w:iCs w:val="0"/>
          <w:sz w:val="24"/>
          <w:szCs w:val="24"/>
        </w:rPr>
        <w:t>Herpes simplex-1 (HSV-1)</w:t>
      </w:r>
      <w:r>
        <w:rPr>
          <w:rFonts w:asciiTheme="majorBidi" w:hAnsiTheme="majorBidi" w:cstheme="majorBidi"/>
          <w:b w:val="0"/>
          <w:bCs w:val="0"/>
          <w:i w:val="0"/>
          <w:iCs w:val="0"/>
          <w:sz w:val="24"/>
          <w:szCs w:val="24"/>
        </w:rPr>
        <w:t>. B</w:t>
      </w:r>
      <w:r w:rsidRPr="002023B3">
        <w:rPr>
          <w:rFonts w:asciiTheme="majorBidi" w:hAnsiTheme="majorBidi" w:cstheme="majorBidi"/>
          <w:b w:val="0"/>
          <w:bCs w:val="0"/>
          <w:i w:val="0"/>
          <w:iCs w:val="0"/>
          <w:sz w:val="24"/>
          <w:szCs w:val="24"/>
        </w:rPr>
        <w:t>etween 50 to 90</w:t>
      </w:r>
      <w:r>
        <w:rPr>
          <w:rFonts w:asciiTheme="majorBidi" w:hAnsiTheme="majorBidi" w:cstheme="majorBidi"/>
          <w:b w:val="0"/>
          <w:bCs w:val="0"/>
          <w:i w:val="0"/>
          <w:iCs w:val="0"/>
          <w:sz w:val="24"/>
          <w:szCs w:val="24"/>
        </w:rPr>
        <w:t>%</w:t>
      </w:r>
      <w:r w:rsidRPr="002023B3">
        <w:rPr>
          <w:rFonts w:asciiTheme="majorBidi" w:hAnsiTheme="majorBidi" w:cstheme="majorBidi"/>
          <w:b w:val="0"/>
          <w:bCs w:val="0"/>
          <w:i w:val="0"/>
          <w:iCs w:val="0"/>
          <w:sz w:val="24"/>
          <w:szCs w:val="24"/>
        </w:rPr>
        <w:t xml:space="preserve"> of people worldwide are affected by it. </w:t>
      </w:r>
      <w:r w:rsidRPr="002023B3">
        <w:rPr>
          <w:rStyle w:val="FootnoteReference"/>
          <w:rFonts w:asciiTheme="majorBidi" w:hAnsiTheme="majorBidi" w:cstheme="majorBidi"/>
          <w:b w:val="0"/>
          <w:bCs w:val="0"/>
          <w:i w:val="0"/>
          <w:iCs w:val="0"/>
          <w:sz w:val="24"/>
          <w:szCs w:val="24"/>
        </w:rPr>
        <w:footnoteReference w:id="57"/>
      </w:r>
      <w:r w:rsidRPr="002023B3">
        <w:rPr>
          <w:rFonts w:asciiTheme="majorBidi" w:hAnsiTheme="majorBidi" w:cstheme="majorBidi"/>
          <w:b w:val="0"/>
          <w:bCs w:val="0"/>
          <w:i w:val="0"/>
          <w:iCs w:val="0"/>
          <w:sz w:val="24"/>
          <w:szCs w:val="24"/>
        </w:rPr>
        <w:t xml:space="preserve"> While herpes of the mouth (herpes labialis) and eyes caused by HSV-1 are the most common</w:t>
      </w:r>
      <w:r>
        <w:rPr>
          <w:rFonts w:asciiTheme="majorBidi" w:hAnsiTheme="majorBidi" w:cstheme="majorBidi"/>
          <w:b w:val="0"/>
          <w:bCs w:val="0"/>
          <w:i w:val="0"/>
          <w:iCs w:val="0"/>
          <w:sz w:val="24"/>
          <w:szCs w:val="24"/>
        </w:rPr>
        <w:t xml:space="preserve"> forms the virus takes</w:t>
      </w:r>
      <w:r w:rsidRPr="002023B3">
        <w:rPr>
          <w:rFonts w:asciiTheme="majorBidi" w:hAnsiTheme="majorBidi" w:cstheme="majorBidi"/>
          <w:b w:val="0"/>
          <w:bCs w:val="0"/>
          <w:i w:val="0"/>
          <w:iCs w:val="0"/>
          <w:sz w:val="24"/>
          <w:szCs w:val="24"/>
        </w:rPr>
        <w:t xml:space="preserve">, there has been an increase in HSV-1 genital infections. An infection from HSV-1 usually presents with watery blisters on </w:t>
      </w:r>
      <w:r w:rsidR="005A2633">
        <w:rPr>
          <w:rFonts w:asciiTheme="majorBidi" w:hAnsiTheme="majorBidi" w:cstheme="majorBidi"/>
          <w:b w:val="0"/>
          <w:bCs w:val="0"/>
          <w:i w:val="0"/>
          <w:iCs w:val="0"/>
          <w:sz w:val="24"/>
          <w:szCs w:val="24"/>
        </w:rPr>
        <w:t>various parts of the body, especially in areas around the face,</w:t>
      </w:r>
      <w:r w:rsidRPr="002023B3">
        <w:rPr>
          <w:rFonts w:asciiTheme="majorBidi" w:hAnsiTheme="majorBidi" w:cstheme="majorBidi"/>
          <w:b w:val="0"/>
          <w:bCs w:val="0"/>
          <w:i w:val="0"/>
          <w:iCs w:val="0"/>
          <w:sz w:val="24"/>
          <w:szCs w:val="24"/>
        </w:rPr>
        <w:t xml:space="preserve"> or genitals</w:t>
      </w:r>
      <w:r>
        <w:rPr>
          <w:rFonts w:asciiTheme="majorBidi" w:hAnsiTheme="majorBidi" w:cstheme="majorBidi"/>
          <w:b w:val="0"/>
          <w:bCs w:val="0"/>
          <w:i w:val="0"/>
          <w:iCs w:val="0"/>
          <w:sz w:val="24"/>
          <w:szCs w:val="24"/>
        </w:rPr>
        <w:t>,</w:t>
      </w:r>
      <w:r w:rsidRPr="002023B3">
        <w:rPr>
          <w:rFonts w:asciiTheme="majorBidi" w:hAnsiTheme="majorBidi" w:cstheme="majorBidi"/>
          <w:b w:val="0"/>
          <w:bCs w:val="0"/>
          <w:i w:val="0"/>
          <w:iCs w:val="0"/>
          <w:sz w:val="24"/>
          <w:szCs w:val="24"/>
        </w:rPr>
        <w:t xml:space="preserve"> which can be very painful.</w:t>
      </w:r>
      <w:r w:rsidRPr="002023B3">
        <w:rPr>
          <w:rStyle w:val="FootnoteReference"/>
          <w:rFonts w:asciiTheme="majorBidi" w:hAnsiTheme="majorBidi" w:cstheme="majorBidi"/>
          <w:b w:val="0"/>
          <w:bCs w:val="0"/>
          <w:i w:val="0"/>
          <w:iCs w:val="0"/>
          <w:sz w:val="24"/>
          <w:szCs w:val="24"/>
        </w:rPr>
        <w:footnoteReference w:id="58"/>
      </w:r>
      <w:r w:rsidRPr="002023B3">
        <w:rPr>
          <w:rFonts w:asciiTheme="majorBidi" w:hAnsiTheme="majorBidi" w:cstheme="majorBidi"/>
          <w:b w:val="0"/>
          <w:bCs w:val="0"/>
          <w:i w:val="0"/>
          <w:iCs w:val="0"/>
          <w:sz w:val="24"/>
          <w:szCs w:val="24"/>
        </w:rPr>
        <w:t xml:space="preserve"> The infection can never be completely eradicated, remaining in nerve cells during</w:t>
      </w:r>
      <w:r>
        <w:rPr>
          <w:rFonts w:asciiTheme="majorBidi" w:hAnsiTheme="majorBidi" w:cstheme="majorBidi"/>
          <w:b w:val="0"/>
          <w:bCs w:val="0"/>
          <w:i w:val="0"/>
          <w:iCs w:val="0"/>
          <w:sz w:val="24"/>
          <w:szCs w:val="24"/>
        </w:rPr>
        <w:t xml:space="preserve"> even </w:t>
      </w:r>
      <w:r w:rsidRPr="002023B3">
        <w:rPr>
          <w:rFonts w:asciiTheme="majorBidi" w:hAnsiTheme="majorBidi" w:cstheme="majorBidi"/>
          <w:b w:val="0"/>
          <w:bCs w:val="0"/>
          <w:i w:val="0"/>
          <w:iCs w:val="0"/>
          <w:sz w:val="24"/>
          <w:szCs w:val="24"/>
        </w:rPr>
        <w:t xml:space="preserve">when it is latent and causing the watery blisters when it is active. While there are drugs to treat HSV-1 infections when it erupts, patients can develop resistance to them, which means there are fewer treatment options for such patients suffering from this life-long conditions. Consequently, there is a </w:t>
      </w:r>
      <w:r>
        <w:rPr>
          <w:rFonts w:asciiTheme="majorBidi" w:hAnsiTheme="majorBidi" w:cstheme="majorBidi"/>
          <w:b w:val="0"/>
          <w:bCs w:val="0"/>
          <w:i w:val="0"/>
          <w:iCs w:val="0"/>
          <w:sz w:val="24"/>
          <w:szCs w:val="24"/>
        </w:rPr>
        <w:t xml:space="preserve">meaningful </w:t>
      </w:r>
      <w:r w:rsidRPr="002023B3">
        <w:rPr>
          <w:rFonts w:asciiTheme="majorBidi" w:hAnsiTheme="majorBidi" w:cstheme="majorBidi"/>
          <w:b w:val="0"/>
          <w:bCs w:val="0"/>
          <w:i w:val="0"/>
          <w:iCs w:val="0"/>
          <w:sz w:val="24"/>
          <w:szCs w:val="24"/>
        </w:rPr>
        <w:t xml:space="preserve">market for additional treatments for herpes infections that are more effective and less likely to result in resistance, or at least to be longer-lasting. </w:t>
      </w:r>
    </w:p>
    <w:p w14:paraId="4F524E76" w14:textId="77777777" w:rsidR="00B1343A" w:rsidRPr="002023B3" w:rsidRDefault="00B1343A" w:rsidP="00B1343A">
      <w:pPr>
        <w:pStyle w:val="Heading2"/>
        <w:spacing w:before="0" w:after="0" w:line="360" w:lineRule="auto"/>
        <w:jc w:val="both"/>
        <w:rPr>
          <w:rFonts w:asciiTheme="majorBidi" w:hAnsiTheme="majorBidi" w:cstheme="majorBidi"/>
          <w:b w:val="0"/>
          <w:bCs w:val="0"/>
          <w:i w:val="0"/>
          <w:iCs w:val="0"/>
          <w:sz w:val="24"/>
          <w:szCs w:val="24"/>
        </w:rPr>
      </w:pPr>
    </w:p>
    <w:p w14:paraId="2398DB69" w14:textId="240C3A1E" w:rsidR="00B1343A" w:rsidRDefault="00B1343A" w:rsidP="00AD576E">
      <w:pPr>
        <w:pStyle w:val="Heading2"/>
        <w:spacing w:before="0" w:after="0" w:line="360" w:lineRule="auto"/>
        <w:jc w:val="both"/>
        <w:rPr>
          <w:rFonts w:asciiTheme="majorBidi" w:hAnsiTheme="majorBidi" w:cstheme="majorBidi"/>
          <w:b w:val="0"/>
          <w:bCs w:val="0"/>
          <w:i w:val="0"/>
          <w:iCs w:val="0"/>
          <w:sz w:val="24"/>
          <w:szCs w:val="24"/>
        </w:rPr>
      </w:pPr>
      <w:r w:rsidRPr="002023B3">
        <w:rPr>
          <w:rFonts w:asciiTheme="majorBidi" w:hAnsiTheme="majorBidi" w:cstheme="majorBidi"/>
          <w:b w:val="0"/>
          <w:bCs w:val="0"/>
          <w:i w:val="0"/>
          <w:iCs w:val="0"/>
          <w:sz w:val="24"/>
          <w:szCs w:val="24"/>
        </w:rPr>
        <w:t xml:space="preserve">Among the many new products Company A is developing from the unique molecules it has produced, is a synthetic tetra peptide which has already been extensively tested for use in treating </w:t>
      </w:r>
      <w:r>
        <w:rPr>
          <w:rFonts w:asciiTheme="majorBidi" w:hAnsiTheme="majorBidi" w:cstheme="majorBidi"/>
          <w:b w:val="0"/>
          <w:bCs w:val="0"/>
          <w:i w:val="0"/>
          <w:iCs w:val="0"/>
          <w:sz w:val="24"/>
          <w:szCs w:val="24"/>
        </w:rPr>
        <w:t>Condition I</w:t>
      </w:r>
      <w:r w:rsidRPr="002023B3">
        <w:rPr>
          <w:rFonts w:asciiTheme="majorBidi" w:hAnsiTheme="majorBidi" w:cstheme="majorBidi"/>
          <w:b w:val="0"/>
          <w:bCs w:val="0"/>
          <w:i w:val="0"/>
          <w:iCs w:val="0"/>
          <w:sz w:val="24"/>
          <w:szCs w:val="24"/>
        </w:rPr>
        <w:t xml:space="preserve"> (Phase 2a clinical trials completed) and </w:t>
      </w:r>
      <w:r>
        <w:rPr>
          <w:rFonts w:asciiTheme="majorBidi" w:hAnsiTheme="majorBidi" w:cstheme="majorBidi"/>
          <w:b w:val="0"/>
          <w:bCs w:val="0"/>
          <w:i w:val="0"/>
          <w:iCs w:val="0"/>
          <w:sz w:val="24"/>
          <w:szCs w:val="24"/>
        </w:rPr>
        <w:t>Condition II</w:t>
      </w:r>
      <w:r w:rsidRPr="002023B3">
        <w:rPr>
          <w:rFonts w:asciiTheme="majorBidi" w:hAnsiTheme="majorBidi" w:cstheme="majorBidi"/>
          <w:b w:val="0"/>
          <w:bCs w:val="0"/>
          <w:i w:val="0"/>
          <w:iCs w:val="0"/>
          <w:sz w:val="24"/>
          <w:szCs w:val="24"/>
        </w:rPr>
        <w:t xml:space="preserve"> (Phase 1 clinical trials completed). With respect to </w:t>
      </w:r>
      <w:r>
        <w:rPr>
          <w:rFonts w:asciiTheme="majorBidi" w:hAnsiTheme="majorBidi" w:cstheme="majorBidi"/>
          <w:b w:val="0"/>
          <w:bCs w:val="0"/>
          <w:i w:val="0"/>
          <w:iCs w:val="0"/>
          <w:sz w:val="24"/>
          <w:szCs w:val="24"/>
        </w:rPr>
        <w:t>Condition I</w:t>
      </w:r>
      <w:r w:rsidRPr="002023B3">
        <w:rPr>
          <w:rFonts w:asciiTheme="majorBidi" w:hAnsiTheme="majorBidi" w:cstheme="majorBidi"/>
          <w:b w:val="0"/>
          <w:bCs w:val="0"/>
          <w:i w:val="0"/>
          <w:iCs w:val="0"/>
          <w:sz w:val="24"/>
          <w:szCs w:val="24"/>
        </w:rPr>
        <w:t xml:space="preserve">, Company A’s product is unique in that its effects include pain relief and anti-viral and anti-inflammatory activity, which distinguishes it from and gives it a significant advantage over today’s commonly-used </w:t>
      </w:r>
      <w:r w:rsidRPr="002023B3">
        <w:rPr>
          <w:rFonts w:asciiTheme="majorBidi" w:hAnsiTheme="majorBidi" w:cstheme="majorBidi"/>
          <w:b w:val="0"/>
          <w:bCs w:val="0"/>
          <w:i w:val="0"/>
          <w:iCs w:val="0"/>
          <w:sz w:val="24"/>
          <w:szCs w:val="24"/>
        </w:rPr>
        <w:lastRenderedPageBreak/>
        <w:t>generic drugs, such as Zovirax</w:t>
      </w:r>
      <w:r>
        <w:rPr>
          <w:color w:val="000000"/>
          <w:sz w:val="19"/>
          <w:szCs w:val="19"/>
          <w:shd w:val="clear" w:color="auto" w:fill="FFFFFF"/>
        </w:rPr>
        <w:t>®</w:t>
      </w:r>
      <w:r w:rsidRPr="002023B3">
        <w:rPr>
          <w:rFonts w:asciiTheme="majorBidi" w:hAnsiTheme="majorBidi" w:cstheme="majorBidi"/>
          <w:b w:val="0"/>
          <w:bCs w:val="0"/>
          <w:i w:val="0"/>
          <w:iCs w:val="0"/>
          <w:sz w:val="24"/>
          <w:szCs w:val="24"/>
        </w:rPr>
        <w:t xml:space="preserve">, that are based on the generic anti-viral medication acyclovir.   </w:t>
      </w:r>
    </w:p>
    <w:p w14:paraId="1F1F908A" w14:textId="77777777" w:rsidR="00AC5910" w:rsidRPr="00AC5910" w:rsidRDefault="00AC5910" w:rsidP="00AC5910"/>
    <w:p w14:paraId="6337D6CC" w14:textId="18441EF6" w:rsidR="00B1343A" w:rsidRPr="00FB06EA" w:rsidRDefault="0058212C" w:rsidP="005E0376">
      <w:pPr>
        <w:pStyle w:val="Heading2"/>
        <w:spacing w:before="0" w:after="0" w:line="360" w:lineRule="auto"/>
        <w:ind w:firstLine="720"/>
        <w:rPr>
          <w:rFonts w:asciiTheme="majorBidi" w:hAnsiTheme="majorBidi" w:cstheme="majorBidi"/>
          <w:b w:val="0"/>
          <w:bCs w:val="0"/>
          <w:sz w:val="24"/>
          <w:szCs w:val="24"/>
        </w:rPr>
      </w:pPr>
      <w:r w:rsidRPr="00FB06EA">
        <w:rPr>
          <w:rFonts w:asciiTheme="majorBidi" w:hAnsiTheme="majorBidi" w:cstheme="majorBidi"/>
          <w:b w:val="0"/>
          <w:bCs w:val="0"/>
          <w:sz w:val="24"/>
          <w:szCs w:val="24"/>
        </w:rPr>
        <w:t xml:space="preserve">11.2.1 </w:t>
      </w:r>
      <w:r w:rsidR="00B1343A" w:rsidRPr="00FB06EA">
        <w:rPr>
          <w:rFonts w:asciiTheme="majorBidi" w:hAnsiTheme="majorBidi" w:cstheme="majorBidi"/>
          <w:b w:val="0"/>
          <w:bCs w:val="0"/>
          <w:sz w:val="24"/>
          <w:szCs w:val="24"/>
        </w:rPr>
        <w:t>Pre-Clinical Studies</w:t>
      </w:r>
    </w:p>
    <w:p w14:paraId="70383436" w14:textId="77777777" w:rsidR="00B1343A" w:rsidRDefault="00B1343A" w:rsidP="00B1343A">
      <w:pPr>
        <w:pStyle w:val="Heading2"/>
        <w:spacing w:before="0" w:after="0" w:line="360" w:lineRule="auto"/>
        <w:jc w:val="both"/>
        <w:rPr>
          <w:rFonts w:asciiTheme="majorBidi" w:hAnsiTheme="majorBidi" w:cstheme="majorBidi"/>
          <w:b w:val="0"/>
          <w:bCs w:val="0"/>
          <w:i w:val="0"/>
          <w:iCs w:val="0"/>
          <w:sz w:val="24"/>
          <w:szCs w:val="24"/>
        </w:rPr>
      </w:pPr>
      <w:r w:rsidRPr="002023B3">
        <w:rPr>
          <w:rFonts w:asciiTheme="majorBidi" w:hAnsiTheme="majorBidi" w:cstheme="majorBidi"/>
          <w:b w:val="0"/>
          <w:bCs w:val="0"/>
          <w:i w:val="0"/>
          <w:iCs w:val="0"/>
          <w:sz w:val="24"/>
          <w:szCs w:val="24"/>
        </w:rPr>
        <w:t xml:space="preserve">Studies to determine potential harm: The </w:t>
      </w:r>
      <w:r>
        <w:rPr>
          <w:rFonts w:asciiTheme="majorBidi" w:hAnsiTheme="majorBidi" w:cstheme="majorBidi"/>
          <w:b w:val="0"/>
          <w:bCs w:val="0"/>
          <w:i w:val="0"/>
          <w:iCs w:val="0"/>
          <w:sz w:val="24"/>
          <w:szCs w:val="24"/>
        </w:rPr>
        <w:t>C</w:t>
      </w:r>
      <w:r w:rsidRPr="002023B3">
        <w:rPr>
          <w:rFonts w:asciiTheme="majorBidi" w:hAnsiTheme="majorBidi" w:cstheme="majorBidi"/>
          <w:b w:val="0"/>
          <w:bCs w:val="0"/>
          <w:i w:val="0"/>
          <w:iCs w:val="0"/>
          <w:sz w:val="24"/>
          <w:szCs w:val="24"/>
        </w:rPr>
        <w:t>ompany</w:t>
      </w:r>
      <w:r>
        <w:rPr>
          <w:rFonts w:asciiTheme="majorBidi" w:hAnsiTheme="majorBidi" w:cstheme="majorBidi"/>
          <w:b w:val="0"/>
          <w:bCs w:val="0"/>
          <w:i w:val="0"/>
          <w:iCs w:val="0"/>
          <w:sz w:val="24"/>
          <w:szCs w:val="24"/>
        </w:rPr>
        <w:t xml:space="preserve"> has</w:t>
      </w:r>
      <w:r w:rsidRPr="002023B3">
        <w:rPr>
          <w:rFonts w:asciiTheme="majorBidi" w:hAnsiTheme="majorBidi" w:cstheme="majorBidi"/>
          <w:b w:val="0"/>
          <w:bCs w:val="0"/>
          <w:i w:val="0"/>
          <w:iCs w:val="0"/>
          <w:sz w:val="24"/>
          <w:szCs w:val="24"/>
        </w:rPr>
        <w:t xml:space="preserve"> performed all the required regulatory tests to determine if any harm results from topical administration of its product. These included:</w:t>
      </w:r>
    </w:p>
    <w:p w14:paraId="3737EF3B" w14:textId="77777777" w:rsidR="00B1343A" w:rsidRDefault="00B1343A" w:rsidP="00954586">
      <w:pPr>
        <w:pStyle w:val="Heading2"/>
        <w:numPr>
          <w:ilvl w:val="0"/>
          <w:numId w:val="84"/>
        </w:numPr>
        <w:spacing w:before="0" w:after="0" w:line="360" w:lineRule="auto"/>
        <w:jc w:val="both"/>
        <w:rPr>
          <w:rFonts w:asciiTheme="majorBidi" w:hAnsiTheme="majorBidi" w:cstheme="majorBidi"/>
          <w:b w:val="0"/>
          <w:bCs w:val="0"/>
          <w:i w:val="0"/>
          <w:iCs w:val="0"/>
          <w:sz w:val="24"/>
          <w:szCs w:val="24"/>
        </w:rPr>
      </w:pPr>
      <w:r w:rsidRPr="002023B3">
        <w:rPr>
          <w:rFonts w:asciiTheme="majorBidi" w:hAnsiTheme="majorBidi" w:cstheme="majorBidi"/>
          <w:b w:val="0"/>
          <w:bCs w:val="0"/>
          <w:i w:val="0"/>
          <w:iCs w:val="0"/>
          <w:sz w:val="24"/>
          <w:szCs w:val="24"/>
        </w:rPr>
        <w:t>a genotoxicity study battery (in vitro</w:t>
      </w:r>
      <w:r>
        <w:rPr>
          <w:rFonts w:asciiTheme="majorBidi" w:hAnsiTheme="majorBidi" w:cstheme="majorBidi"/>
          <w:b w:val="0"/>
          <w:bCs w:val="0"/>
          <w:i w:val="0"/>
          <w:iCs w:val="0"/>
          <w:sz w:val="24"/>
          <w:szCs w:val="24"/>
        </w:rPr>
        <w:t>)</w:t>
      </w:r>
    </w:p>
    <w:p w14:paraId="77E18EC2" w14:textId="77777777" w:rsidR="00B1343A" w:rsidRDefault="00B1343A" w:rsidP="00954586">
      <w:pPr>
        <w:pStyle w:val="Heading2"/>
        <w:numPr>
          <w:ilvl w:val="0"/>
          <w:numId w:val="84"/>
        </w:numPr>
        <w:spacing w:before="0" w:after="0" w:line="360" w:lineRule="auto"/>
        <w:jc w:val="both"/>
        <w:rPr>
          <w:rFonts w:asciiTheme="majorBidi" w:hAnsiTheme="majorBidi" w:cstheme="majorBidi"/>
          <w:b w:val="0"/>
          <w:bCs w:val="0"/>
          <w:i w:val="0"/>
          <w:iCs w:val="0"/>
          <w:sz w:val="24"/>
          <w:szCs w:val="24"/>
        </w:rPr>
      </w:pPr>
      <w:r w:rsidRPr="002023B3">
        <w:rPr>
          <w:rFonts w:asciiTheme="majorBidi" w:hAnsiTheme="majorBidi" w:cstheme="majorBidi"/>
          <w:b w:val="0"/>
          <w:bCs w:val="0"/>
          <w:i w:val="0"/>
          <w:iCs w:val="0"/>
          <w:sz w:val="24"/>
          <w:szCs w:val="24"/>
        </w:rPr>
        <w:t xml:space="preserve">a </w:t>
      </w:r>
      <w:r>
        <w:rPr>
          <w:rFonts w:asciiTheme="majorBidi" w:hAnsiTheme="majorBidi" w:cstheme="majorBidi"/>
          <w:b w:val="0"/>
          <w:bCs w:val="0"/>
          <w:i w:val="0"/>
          <w:iCs w:val="0"/>
          <w:sz w:val="24"/>
          <w:szCs w:val="24"/>
        </w:rPr>
        <w:t>skin irritation study (in vivo</w:t>
      </w:r>
    </w:p>
    <w:p w14:paraId="232EB0FF" w14:textId="77777777" w:rsidR="00B1343A" w:rsidRPr="008F6C5F" w:rsidRDefault="00B1343A" w:rsidP="00954586">
      <w:pPr>
        <w:pStyle w:val="ListParagraph"/>
        <w:numPr>
          <w:ilvl w:val="0"/>
          <w:numId w:val="84"/>
        </w:numPr>
        <w:spacing w:after="0" w:line="360" w:lineRule="auto"/>
        <w:ind w:left="782"/>
      </w:pPr>
      <w:r w:rsidRPr="008F6C5F">
        <w:rPr>
          <w:rFonts w:asciiTheme="majorBidi" w:hAnsiTheme="majorBidi" w:cstheme="majorBidi"/>
          <w:sz w:val="24"/>
          <w:szCs w:val="24"/>
        </w:rPr>
        <w:t>a skin sensitization study (in vivo)</w:t>
      </w:r>
    </w:p>
    <w:p w14:paraId="5148FEAD" w14:textId="77777777" w:rsidR="00B1343A" w:rsidRPr="00B81B96" w:rsidRDefault="00B1343A" w:rsidP="00954586">
      <w:pPr>
        <w:pStyle w:val="ListParagraph"/>
        <w:numPr>
          <w:ilvl w:val="0"/>
          <w:numId w:val="84"/>
        </w:numPr>
        <w:spacing w:after="0" w:line="360" w:lineRule="auto"/>
        <w:ind w:left="782"/>
      </w:pPr>
      <w:r w:rsidRPr="008F6C5F">
        <w:rPr>
          <w:rFonts w:asciiTheme="majorBidi" w:hAnsiTheme="majorBidi" w:cstheme="majorBidi"/>
          <w:sz w:val="24"/>
          <w:szCs w:val="24"/>
        </w:rPr>
        <w:t>intra-vaginal toxicology (in vivo).</w:t>
      </w:r>
    </w:p>
    <w:p w14:paraId="785F1D18" w14:textId="77777777" w:rsidR="00B1343A" w:rsidRPr="008F6C5F" w:rsidRDefault="00B1343A" w:rsidP="00B1343A">
      <w:pPr>
        <w:pStyle w:val="ListParagraph"/>
        <w:spacing w:after="0" w:line="360" w:lineRule="auto"/>
        <w:ind w:left="782"/>
      </w:pPr>
    </w:p>
    <w:p w14:paraId="73EC1149" w14:textId="77777777" w:rsidR="00B1343A" w:rsidRDefault="00B1343A" w:rsidP="00B1343A">
      <w:pPr>
        <w:pStyle w:val="Heading2"/>
        <w:spacing w:before="0" w:after="0" w:line="360" w:lineRule="auto"/>
        <w:jc w:val="both"/>
        <w:rPr>
          <w:rFonts w:asciiTheme="majorBidi" w:hAnsiTheme="majorBidi" w:cstheme="majorBidi"/>
          <w:b w:val="0"/>
          <w:bCs w:val="0"/>
          <w:i w:val="0"/>
          <w:iCs w:val="0"/>
          <w:sz w:val="24"/>
          <w:szCs w:val="24"/>
        </w:rPr>
      </w:pPr>
      <w:r w:rsidRPr="002023B3">
        <w:rPr>
          <w:rFonts w:asciiTheme="majorBidi" w:hAnsiTheme="majorBidi" w:cstheme="majorBidi"/>
          <w:b w:val="0"/>
          <w:bCs w:val="0"/>
          <w:i w:val="0"/>
          <w:iCs w:val="0"/>
          <w:sz w:val="24"/>
          <w:szCs w:val="24"/>
        </w:rPr>
        <w:t>These tests confirmed that</w:t>
      </w:r>
      <w:r>
        <w:rPr>
          <w:rFonts w:asciiTheme="majorBidi" w:hAnsiTheme="majorBidi" w:cstheme="majorBidi"/>
          <w:b w:val="0"/>
          <w:bCs w:val="0"/>
          <w:i w:val="0"/>
          <w:iCs w:val="0"/>
          <w:sz w:val="24"/>
          <w:szCs w:val="24"/>
        </w:rPr>
        <w:t xml:space="preserve"> Company A’s</w:t>
      </w:r>
      <w:r w:rsidRPr="002023B3">
        <w:rPr>
          <w:rFonts w:asciiTheme="majorBidi" w:hAnsiTheme="majorBidi" w:cstheme="majorBidi"/>
          <w:b w:val="0"/>
          <w:bCs w:val="0"/>
          <w:i w:val="0"/>
          <w:iCs w:val="0"/>
          <w:sz w:val="24"/>
          <w:szCs w:val="24"/>
        </w:rPr>
        <w:t xml:space="preserve"> product is safe and does not lead to any structural chromosome aberrations or mutagenic activity.</w:t>
      </w:r>
      <w:r>
        <w:rPr>
          <w:rFonts w:asciiTheme="majorBidi" w:hAnsiTheme="majorBidi" w:cstheme="majorBidi"/>
          <w:b w:val="0"/>
          <w:bCs w:val="0"/>
          <w:i w:val="0"/>
          <w:iCs w:val="0"/>
          <w:sz w:val="24"/>
          <w:szCs w:val="24"/>
        </w:rPr>
        <w:t xml:space="preserve"> In addition, e</w:t>
      </w:r>
      <w:r w:rsidRPr="002023B3">
        <w:rPr>
          <w:rFonts w:asciiTheme="majorBidi" w:hAnsiTheme="majorBidi" w:cstheme="majorBidi"/>
          <w:b w:val="0"/>
          <w:bCs w:val="0"/>
          <w:i w:val="0"/>
          <w:iCs w:val="0"/>
          <w:sz w:val="24"/>
          <w:szCs w:val="24"/>
        </w:rPr>
        <w:t xml:space="preserve">valuation of the permeation behavior of the product on the skin indicated a very low absorption profile (&lt; 1%). </w:t>
      </w:r>
    </w:p>
    <w:p w14:paraId="42600931" w14:textId="77777777" w:rsidR="00B1343A" w:rsidRPr="00546049" w:rsidRDefault="00B1343A" w:rsidP="00B1343A"/>
    <w:p w14:paraId="794D7763" w14:textId="77777777" w:rsidR="00B1343A" w:rsidRDefault="00B1343A" w:rsidP="00B1343A">
      <w:pPr>
        <w:pStyle w:val="Heading2"/>
        <w:spacing w:before="0" w:after="0" w:line="360" w:lineRule="auto"/>
        <w:jc w:val="both"/>
        <w:rPr>
          <w:rFonts w:asciiTheme="majorBidi" w:hAnsiTheme="majorBidi" w:cstheme="majorBidi"/>
          <w:b w:val="0"/>
          <w:bCs w:val="0"/>
          <w:i w:val="0"/>
          <w:iCs w:val="0"/>
          <w:sz w:val="24"/>
          <w:szCs w:val="24"/>
        </w:rPr>
      </w:pPr>
      <w:r w:rsidRPr="002023B3">
        <w:rPr>
          <w:rFonts w:asciiTheme="majorBidi" w:hAnsiTheme="majorBidi" w:cstheme="majorBidi"/>
          <w:b w:val="0"/>
          <w:bCs w:val="0"/>
          <w:i w:val="0"/>
          <w:iCs w:val="0"/>
          <w:sz w:val="24"/>
          <w:szCs w:val="24"/>
        </w:rPr>
        <w:t xml:space="preserve">The </w:t>
      </w:r>
      <w:r>
        <w:rPr>
          <w:rFonts w:asciiTheme="majorBidi" w:hAnsiTheme="majorBidi" w:cstheme="majorBidi"/>
          <w:b w:val="0"/>
          <w:bCs w:val="0"/>
          <w:i w:val="0"/>
          <w:iCs w:val="0"/>
          <w:sz w:val="24"/>
          <w:szCs w:val="24"/>
        </w:rPr>
        <w:t>C</w:t>
      </w:r>
      <w:r w:rsidRPr="002023B3">
        <w:rPr>
          <w:rFonts w:asciiTheme="majorBidi" w:hAnsiTheme="majorBidi" w:cstheme="majorBidi"/>
          <w:b w:val="0"/>
          <w:bCs w:val="0"/>
          <w:i w:val="0"/>
          <w:iCs w:val="0"/>
          <w:sz w:val="24"/>
          <w:szCs w:val="24"/>
        </w:rPr>
        <w:t xml:space="preserve">ompany carried out several pre-clinical in vivo and in vitro animal studies to determine its product’s efficacy as an antiviral agent and as a painkiller.  </w:t>
      </w:r>
    </w:p>
    <w:p w14:paraId="2BEA01F5" w14:textId="77777777" w:rsidR="00B1343A" w:rsidRPr="00546049" w:rsidRDefault="00B1343A" w:rsidP="00B1343A"/>
    <w:p w14:paraId="4B59EA8C" w14:textId="0F7E0663" w:rsidR="00B1343A" w:rsidRDefault="00B1343A" w:rsidP="00894968">
      <w:pPr>
        <w:pStyle w:val="Heading2"/>
        <w:spacing w:before="0" w:after="0" w:line="360" w:lineRule="auto"/>
        <w:jc w:val="both"/>
        <w:rPr>
          <w:rFonts w:asciiTheme="majorBidi" w:hAnsiTheme="majorBidi" w:cstheme="majorBidi"/>
          <w:b w:val="0"/>
          <w:bCs w:val="0"/>
          <w:i w:val="0"/>
          <w:iCs w:val="0"/>
          <w:sz w:val="24"/>
          <w:szCs w:val="24"/>
        </w:rPr>
      </w:pPr>
      <w:r w:rsidRPr="002023B3">
        <w:rPr>
          <w:rFonts w:asciiTheme="majorBidi" w:hAnsiTheme="majorBidi" w:cstheme="majorBidi"/>
          <w:b w:val="0"/>
          <w:bCs w:val="0"/>
          <w:i w:val="0"/>
          <w:iCs w:val="0"/>
          <w:sz w:val="24"/>
          <w:szCs w:val="24"/>
        </w:rPr>
        <w:t xml:space="preserve">One of the in vitro experiments for efficacy was on Vero cells, in which herpes tend to flourish. As can be seen </w:t>
      </w:r>
      <w:r w:rsidRPr="002023B3">
        <w:rPr>
          <w:rFonts w:asciiTheme="majorBidi" w:hAnsiTheme="majorBidi" w:cstheme="majorBidi"/>
          <w:b w:val="0"/>
          <w:bCs w:val="0"/>
          <w:i w:val="0"/>
          <w:iCs w:val="0"/>
          <w:sz w:val="24"/>
          <w:szCs w:val="24"/>
          <w:lang w:val="en-GB"/>
        </w:rPr>
        <w:t>below</w:t>
      </w:r>
      <w:r w:rsidRPr="002023B3">
        <w:rPr>
          <w:rFonts w:asciiTheme="majorBidi" w:hAnsiTheme="majorBidi" w:cstheme="majorBidi"/>
          <w:b w:val="0"/>
          <w:bCs w:val="0"/>
          <w:i w:val="0"/>
          <w:iCs w:val="0"/>
          <w:sz w:val="24"/>
          <w:szCs w:val="24"/>
        </w:rPr>
        <w:t xml:space="preserve">, when the </w:t>
      </w:r>
      <w:r w:rsidR="00894968">
        <w:rPr>
          <w:rFonts w:asciiTheme="majorBidi" w:hAnsiTheme="majorBidi" w:cstheme="majorBidi"/>
          <w:b w:val="0"/>
          <w:bCs w:val="0"/>
          <w:i w:val="0"/>
          <w:iCs w:val="0"/>
          <w:sz w:val="24"/>
          <w:szCs w:val="24"/>
        </w:rPr>
        <w:t>C</w:t>
      </w:r>
      <w:r w:rsidRPr="002023B3">
        <w:rPr>
          <w:rFonts w:asciiTheme="majorBidi" w:hAnsiTheme="majorBidi" w:cstheme="majorBidi"/>
          <w:b w:val="0"/>
          <w:bCs w:val="0"/>
          <w:i w:val="0"/>
          <w:iCs w:val="0"/>
          <w:sz w:val="24"/>
          <w:szCs w:val="24"/>
        </w:rPr>
        <w:t>ompany’s peptide was used, the level of infection was reduced</w:t>
      </w:r>
      <w:r>
        <w:rPr>
          <w:rFonts w:asciiTheme="majorBidi" w:hAnsiTheme="majorBidi" w:cstheme="majorBidi"/>
          <w:b w:val="0"/>
          <w:bCs w:val="0"/>
          <w:i w:val="0"/>
          <w:iCs w:val="0"/>
          <w:sz w:val="24"/>
          <w:szCs w:val="24"/>
        </w:rPr>
        <w:t>.</w:t>
      </w:r>
      <w:r w:rsidRPr="002023B3">
        <w:rPr>
          <w:rFonts w:asciiTheme="majorBidi" w:hAnsiTheme="majorBidi" w:cstheme="majorBidi"/>
          <w:b w:val="0"/>
          <w:bCs w:val="0"/>
          <w:i w:val="0"/>
          <w:iCs w:val="0"/>
          <w:sz w:val="24"/>
          <w:szCs w:val="24"/>
        </w:rPr>
        <w:t xml:space="preserve"> The addition of the </w:t>
      </w:r>
      <w:r>
        <w:rPr>
          <w:rFonts w:asciiTheme="majorBidi" w:hAnsiTheme="majorBidi" w:cstheme="majorBidi"/>
          <w:b w:val="0"/>
          <w:bCs w:val="0"/>
          <w:i w:val="0"/>
          <w:iCs w:val="0"/>
          <w:sz w:val="24"/>
          <w:szCs w:val="24"/>
        </w:rPr>
        <w:t>C</w:t>
      </w:r>
      <w:r w:rsidRPr="002023B3">
        <w:rPr>
          <w:rFonts w:asciiTheme="majorBidi" w:hAnsiTheme="majorBidi" w:cstheme="majorBidi"/>
          <w:b w:val="0"/>
          <w:bCs w:val="0"/>
          <w:i w:val="0"/>
          <w:iCs w:val="0"/>
          <w:sz w:val="24"/>
          <w:szCs w:val="24"/>
        </w:rPr>
        <w:t xml:space="preserve">ompany’s product also resulted in a reduction in the size of the plaques, which clearly indicates the peptide’s activity. </w:t>
      </w:r>
    </w:p>
    <w:p w14:paraId="5387CED4" w14:textId="77777777" w:rsidR="00B1343A" w:rsidRPr="00546049" w:rsidRDefault="00B1343A" w:rsidP="00B1343A"/>
    <w:p w14:paraId="1C169048" w14:textId="239AA63E" w:rsidR="00B1343A" w:rsidRDefault="00B1343A" w:rsidP="00B30BC8">
      <w:pPr>
        <w:pStyle w:val="Heading2"/>
        <w:spacing w:before="0" w:after="0" w:line="360" w:lineRule="auto"/>
        <w:jc w:val="both"/>
        <w:rPr>
          <w:rFonts w:asciiTheme="majorBidi" w:hAnsiTheme="majorBidi" w:cstheme="majorBidi"/>
          <w:b w:val="0"/>
          <w:bCs w:val="0"/>
          <w:i w:val="0"/>
          <w:iCs w:val="0"/>
          <w:sz w:val="24"/>
          <w:szCs w:val="24"/>
        </w:rPr>
      </w:pPr>
      <w:r w:rsidRPr="002023B3">
        <w:rPr>
          <w:rFonts w:asciiTheme="majorBidi" w:hAnsiTheme="majorBidi" w:cstheme="majorBidi"/>
          <w:b w:val="0"/>
          <w:bCs w:val="0"/>
          <w:i w:val="0"/>
          <w:iCs w:val="0"/>
          <w:sz w:val="24"/>
          <w:szCs w:val="24"/>
        </w:rPr>
        <w:lastRenderedPageBreak/>
        <w:t xml:space="preserve">The efficacy of the product for pain relief and anti-viral potential were tested by the </w:t>
      </w:r>
      <w:r>
        <w:rPr>
          <w:rFonts w:asciiTheme="majorBidi" w:hAnsiTheme="majorBidi" w:cstheme="majorBidi"/>
          <w:b w:val="0"/>
          <w:bCs w:val="0"/>
          <w:i w:val="0"/>
          <w:iCs w:val="0"/>
          <w:sz w:val="24"/>
          <w:szCs w:val="24"/>
        </w:rPr>
        <w:t>C</w:t>
      </w:r>
      <w:r w:rsidRPr="002023B3">
        <w:rPr>
          <w:rFonts w:asciiTheme="majorBidi" w:hAnsiTheme="majorBidi" w:cstheme="majorBidi"/>
          <w:b w:val="0"/>
          <w:bCs w:val="0"/>
          <w:i w:val="0"/>
          <w:iCs w:val="0"/>
          <w:sz w:val="24"/>
          <w:szCs w:val="24"/>
        </w:rPr>
        <w:t>ompany in different models: animal pain models,</w:t>
      </w:r>
      <w:r>
        <w:rPr>
          <w:rFonts w:asciiTheme="majorBidi" w:hAnsiTheme="majorBidi" w:cstheme="majorBidi"/>
          <w:b w:val="0"/>
          <w:bCs w:val="0"/>
          <w:i w:val="0"/>
          <w:iCs w:val="0"/>
          <w:sz w:val="24"/>
          <w:szCs w:val="24"/>
        </w:rPr>
        <w:t xml:space="preserve"> </w:t>
      </w:r>
      <w:r w:rsidRPr="002023B3">
        <w:rPr>
          <w:rFonts w:asciiTheme="majorBidi" w:hAnsiTheme="majorBidi" w:cstheme="majorBidi"/>
          <w:b w:val="0"/>
          <w:bCs w:val="0"/>
          <w:i w:val="0"/>
          <w:iCs w:val="0"/>
          <w:sz w:val="24"/>
          <w:szCs w:val="24"/>
        </w:rPr>
        <w:t>inhibition of HSV-1 replication, inhibit</w:t>
      </w:r>
      <w:r w:rsidR="00894968">
        <w:rPr>
          <w:rFonts w:asciiTheme="majorBidi" w:hAnsiTheme="majorBidi" w:cstheme="majorBidi"/>
          <w:b w:val="0"/>
          <w:bCs w:val="0"/>
          <w:i w:val="0"/>
          <w:iCs w:val="0"/>
          <w:sz w:val="24"/>
          <w:szCs w:val="24"/>
        </w:rPr>
        <w:t>ing</w:t>
      </w:r>
      <w:r w:rsidRPr="002023B3">
        <w:rPr>
          <w:rFonts w:asciiTheme="majorBidi" w:hAnsiTheme="majorBidi" w:cstheme="majorBidi"/>
          <w:b w:val="0"/>
          <w:bCs w:val="0"/>
          <w:i w:val="0"/>
          <w:iCs w:val="0"/>
          <w:sz w:val="24"/>
          <w:szCs w:val="24"/>
        </w:rPr>
        <w:t xml:space="preserve"> HSV-1 replication and spread, inhibition of HSV1 replication and spreading, peptide sequence specific (changing the peptide’s amino acid order to demonstrate a direct potency) and anti-inflammatory activity in different assessment models (in vivo, in vitro). </w:t>
      </w:r>
    </w:p>
    <w:p w14:paraId="28A9D7E6" w14:textId="77777777" w:rsidR="00B1343A" w:rsidRPr="00546049" w:rsidRDefault="00B1343A" w:rsidP="00B1343A"/>
    <w:p w14:paraId="16CC5FCF" w14:textId="70E5FD6A" w:rsidR="00B1343A" w:rsidRPr="00FB06EA" w:rsidRDefault="0058212C" w:rsidP="005E0376">
      <w:pPr>
        <w:pStyle w:val="Heading2"/>
        <w:spacing w:before="0" w:after="0" w:line="360" w:lineRule="auto"/>
        <w:ind w:firstLine="360"/>
        <w:rPr>
          <w:rFonts w:asciiTheme="majorBidi" w:hAnsiTheme="majorBidi" w:cstheme="majorBidi"/>
          <w:b w:val="0"/>
          <w:bCs w:val="0"/>
          <w:sz w:val="24"/>
          <w:szCs w:val="24"/>
        </w:rPr>
      </w:pPr>
      <w:r w:rsidRPr="00FB06EA">
        <w:rPr>
          <w:rFonts w:asciiTheme="majorBidi" w:hAnsiTheme="majorBidi" w:cstheme="majorBidi"/>
          <w:b w:val="0"/>
          <w:bCs w:val="0"/>
          <w:sz w:val="24"/>
          <w:szCs w:val="24"/>
        </w:rPr>
        <w:t xml:space="preserve">11.2.2 </w:t>
      </w:r>
      <w:r w:rsidR="00B1343A" w:rsidRPr="00FB06EA">
        <w:rPr>
          <w:rFonts w:asciiTheme="majorBidi" w:hAnsiTheme="majorBidi" w:cstheme="majorBidi"/>
          <w:b w:val="0"/>
          <w:bCs w:val="0"/>
          <w:sz w:val="24"/>
          <w:szCs w:val="24"/>
        </w:rPr>
        <w:t>Clinical Trials</w:t>
      </w:r>
    </w:p>
    <w:p w14:paraId="39844617" w14:textId="528B5DCC" w:rsidR="00B1343A" w:rsidRDefault="00B1343A" w:rsidP="00ED32BC">
      <w:pPr>
        <w:pStyle w:val="Heading2"/>
        <w:numPr>
          <w:ilvl w:val="0"/>
          <w:numId w:val="80"/>
        </w:numPr>
        <w:spacing w:before="0" w:after="0" w:line="360" w:lineRule="auto"/>
        <w:jc w:val="both"/>
        <w:rPr>
          <w:rFonts w:asciiTheme="majorBidi" w:hAnsiTheme="majorBidi" w:cstheme="majorBidi"/>
          <w:b w:val="0"/>
          <w:bCs w:val="0"/>
          <w:i w:val="0"/>
          <w:iCs w:val="0"/>
          <w:sz w:val="24"/>
          <w:szCs w:val="24"/>
        </w:rPr>
      </w:pPr>
      <w:r w:rsidRPr="002023B3">
        <w:rPr>
          <w:rFonts w:asciiTheme="majorBidi" w:hAnsiTheme="majorBidi" w:cstheme="majorBidi"/>
          <w:b w:val="0"/>
          <w:bCs w:val="0"/>
          <w:i w:val="0"/>
          <w:iCs w:val="0"/>
          <w:sz w:val="24"/>
          <w:szCs w:val="24"/>
        </w:rPr>
        <w:t xml:space="preserve">The product’s Phase 1 clinical </w:t>
      </w:r>
      <w:r w:rsidR="00ED32BC">
        <w:rPr>
          <w:rFonts w:asciiTheme="majorBidi" w:hAnsiTheme="majorBidi" w:cstheme="majorBidi"/>
          <w:b w:val="0"/>
          <w:bCs w:val="0"/>
          <w:i w:val="0"/>
          <w:iCs w:val="0"/>
          <w:sz w:val="24"/>
          <w:szCs w:val="24"/>
        </w:rPr>
        <w:t>trial</w:t>
      </w:r>
      <w:r w:rsidRPr="002023B3">
        <w:rPr>
          <w:rFonts w:asciiTheme="majorBidi" w:hAnsiTheme="majorBidi" w:cstheme="majorBidi"/>
          <w:b w:val="0"/>
          <w:bCs w:val="0"/>
          <w:i w:val="0"/>
          <w:iCs w:val="0"/>
          <w:sz w:val="24"/>
          <w:szCs w:val="24"/>
        </w:rPr>
        <w:t xml:space="preserve"> was designed to </w:t>
      </w:r>
      <w:r w:rsidR="00ED32BC">
        <w:rPr>
          <w:rFonts w:asciiTheme="majorBidi" w:hAnsiTheme="majorBidi" w:cstheme="majorBidi"/>
          <w:b w:val="0"/>
          <w:bCs w:val="0"/>
          <w:i w:val="0"/>
          <w:iCs w:val="0"/>
          <w:sz w:val="24"/>
          <w:szCs w:val="24"/>
        </w:rPr>
        <w:t>determine</w:t>
      </w:r>
      <w:r w:rsidRPr="002023B3">
        <w:rPr>
          <w:rFonts w:asciiTheme="majorBidi" w:hAnsiTheme="majorBidi" w:cstheme="majorBidi"/>
          <w:b w:val="0"/>
          <w:bCs w:val="0"/>
          <w:i w:val="0"/>
          <w:iCs w:val="0"/>
          <w:sz w:val="24"/>
          <w:szCs w:val="24"/>
        </w:rPr>
        <w:t xml:space="preserve"> the safety, tolerability and pharmacokinetics (PK) data for doses of 0.1</w:t>
      </w:r>
      <w:r>
        <w:rPr>
          <w:rFonts w:asciiTheme="majorBidi" w:hAnsiTheme="majorBidi" w:cstheme="majorBidi"/>
          <w:b w:val="0"/>
          <w:bCs w:val="0"/>
          <w:i w:val="0"/>
          <w:iCs w:val="0"/>
          <w:sz w:val="24"/>
          <w:szCs w:val="24"/>
        </w:rPr>
        <w:t>%</w:t>
      </w:r>
      <w:r w:rsidRPr="002023B3">
        <w:rPr>
          <w:rFonts w:asciiTheme="majorBidi" w:hAnsiTheme="majorBidi" w:cstheme="majorBidi"/>
          <w:b w:val="0"/>
          <w:bCs w:val="0"/>
          <w:i w:val="0"/>
          <w:iCs w:val="0"/>
          <w:sz w:val="24"/>
          <w:szCs w:val="24"/>
        </w:rPr>
        <w:t xml:space="preserve"> and 1.0</w:t>
      </w:r>
      <w:r>
        <w:rPr>
          <w:rFonts w:asciiTheme="majorBidi" w:hAnsiTheme="majorBidi" w:cstheme="majorBidi"/>
          <w:b w:val="0"/>
          <w:bCs w:val="0"/>
          <w:i w:val="0"/>
          <w:iCs w:val="0"/>
          <w:sz w:val="24"/>
          <w:szCs w:val="24"/>
        </w:rPr>
        <w:t>%</w:t>
      </w:r>
      <w:r w:rsidRPr="002023B3">
        <w:rPr>
          <w:rFonts w:asciiTheme="majorBidi" w:hAnsiTheme="majorBidi" w:cstheme="majorBidi"/>
          <w:b w:val="0"/>
          <w:bCs w:val="0"/>
          <w:i w:val="0"/>
          <w:iCs w:val="0"/>
          <w:sz w:val="24"/>
          <w:szCs w:val="24"/>
        </w:rPr>
        <w:t xml:space="preserve"> of its product in cream form, administered topically to healthy volunteers for up to five consecutive treatment days. </w:t>
      </w:r>
    </w:p>
    <w:p w14:paraId="2281BB8C" w14:textId="77777777" w:rsidR="00B1343A" w:rsidRPr="00794BD1" w:rsidRDefault="00B1343A" w:rsidP="00B1343A"/>
    <w:p w14:paraId="66049F82" w14:textId="77777777" w:rsidR="00B1343A" w:rsidRPr="002023B3" w:rsidRDefault="00B1343A" w:rsidP="00B1343A">
      <w:pPr>
        <w:pStyle w:val="Heading2"/>
        <w:spacing w:before="0" w:after="0" w:line="360" w:lineRule="auto"/>
        <w:jc w:val="both"/>
        <w:rPr>
          <w:rFonts w:asciiTheme="majorBidi" w:hAnsiTheme="majorBidi" w:cstheme="majorBidi"/>
          <w:b w:val="0"/>
          <w:bCs w:val="0"/>
          <w:i w:val="0"/>
          <w:iCs w:val="0"/>
          <w:sz w:val="24"/>
          <w:szCs w:val="24"/>
        </w:rPr>
      </w:pPr>
      <w:r w:rsidRPr="002023B3">
        <w:rPr>
          <w:rFonts w:asciiTheme="majorBidi" w:hAnsiTheme="majorBidi" w:cstheme="majorBidi"/>
          <w:b w:val="0"/>
          <w:bCs w:val="0"/>
          <w:i w:val="0"/>
          <w:iCs w:val="0"/>
          <w:sz w:val="24"/>
          <w:szCs w:val="24"/>
        </w:rPr>
        <w:t>The primary goals of this study were:</w:t>
      </w:r>
    </w:p>
    <w:p w14:paraId="5A681A2A" w14:textId="77777777" w:rsidR="00B1343A" w:rsidRPr="002023B3" w:rsidRDefault="00B1343A" w:rsidP="00954586">
      <w:pPr>
        <w:pStyle w:val="Heading2"/>
        <w:numPr>
          <w:ilvl w:val="0"/>
          <w:numId w:val="79"/>
        </w:numPr>
        <w:spacing w:before="0" w:after="0" w:line="360" w:lineRule="auto"/>
        <w:jc w:val="both"/>
        <w:rPr>
          <w:rFonts w:asciiTheme="majorBidi" w:hAnsiTheme="majorBidi" w:cstheme="majorBidi"/>
          <w:b w:val="0"/>
          <w:bCs w:val="0"/>
          <w:i w:val="0"/>
          <w:iCs w:val="0"/>
          <w:sz w:val="24"/>
          <w:szCs w:val="24"/>
        </w:rPr>
      </w:pPr>
      <w:r w:rsidRPr="002023B3">
        <w:rPr>
          <w:rFonts w:asciiTheme="majorBidi" w:hAnsiTheme="majorBidi" w:cstheme="majorBidi"/>
          <w:b w:val="0"/>
          <w:bCs w:val="0"/>
          <w:i w:val="0"/>
          <w:iCs w:val="0"/>
          <w:sz w:val="24"/>
          <w:szCs w:val="24"/>
        </w:rPr>
        <w:t xml:space="preserve">Safety evaluation: To determine the safety of the </w:t>
      </w:r>
      <w:r>
        <w:rPr>
          <w:rFonts w:asciiTheme="majorBidi" w:hAnsiTheme="majorBidi" w:cstheme="majorBidi"/>
          <w:b w:val="0"/>
          <w:bCs w:val="0"/>
          <w:i w:val="0"/>
          <w:iCs w:val="0"/>
          <w:sz w:val="24"/>
          <w:szCs w:val="24"/>
        </w:rPr>
        <w:t>C</w:t>
      </w:r>
      <w:r w:rsidRPr="002023B3">
        <w:rPr>
          <w:rFonts w:asciiTheme="majorBidi" w:hAnsiTheme="majorBidi" w:cstheme="majorBidi"/>
          <w:b w:val="0"/>
          <w:bCs w:val="0"/>
          <w:i w:val="0"/>
          <w:iCs w:val="0"/>
          <w:sz w:val="24"/>
          <w:szCs w:val="24"/>
        </w:rPr>
        <w:t>ompany’s product in terms of</w:t>
      </w:r>
    </w:p>
    <w:p w14:paraId="66C09239" w14:textId="77777777" w:rsidR="00B1343A" w:rsidRPr="002023B3" w:rsidRDefault="00B1343A" w:rsidP="00B1343A">
      <w:pPr>
        <w:pStyle w:val="Heading2"/>
        <w:spacing w:before="0" w:after="0" w:line="360" w:lineRule="auto"/>
        <w:jc w:val="both"/>
        <w:rPr>
          <w:rFonts w:asciiTheme="majorBidi" w:hAnsiTheme="majorBidi" w:cstheme="majorBidi"/>
          <w:b w:val="0"/>
          <w:bCs w:val="0"/>
          <w:i w:val="0"/>
          <w:iCs w:val="0"/>
          <w:sz w:val="24"/>
          <w:szCs w:val="24"/>
        </w:rPr>
      </w:pPr>
      <w:r>
        <w:rPr>
          <w:rFonts w:asciiTheme="majorBidi" w:hAnsiTheme="majorBidi" w:cstheme="majorBidi"/>
          <w:b w:val="0"/>
          <w:bCs w:val="0"/>
          <w:i w:val="0"/>
          <w:iCs w:val="0"/>
          <w:sz w:val="24"/>
          <w:szCs w:val="24"/>
        </w:rPr>
        <w:t xml:space="preserve">            the </w:t>
      </w:r>
      <w:r w:rsidRPr="002023B3">
        <w:rPr>
          <w:rFonts w:asciiTheme="majorBidi" w:hAnsiTheme="majorBidi" w:cstheme="majorBidi"/>
          <w:b w:val="0"/>
          <w:bCs w:val="0"/>
          <w:i w:val="0"/>
          <w:iCs w:val="0"/>
          <w:sz w:val="24"/>
          <w:szCs w:val="24"/>
        </w:rPr>
        <w:t>skin irritation score and</w:t>
      </w:r>
      <w:r>
        <w:rPr>
          <w:rFonts w:asciiTheme="majorBidi" w:hAnsiTheme="majorBidi" w:cstheme="majorBidi"/>
          <w:b w:val="0"/>
          <w:bCs w:val="0"/>
          <w:i w:val="0"/>
          <w:iCs w:val="0"/>
          <w:sz w:val="24"/>
          <w:szCs w:val="24"/>
        </w:rPr>
        <w:t xml:space="preserve"> the </w:t>
      </w:r>
      <w:r w:rsidRPr="002023B3">
        <w:rPr>
          <w:rFonts w:asciiTheme="majorBidi" w:hAnsiTheme="majorBidi" w:cstheme="majorBidi"/>
          <w:b w:val="0"/>
          <w:bCs w:val="0"/>
          <w:i w:val="0"/>
          <w:iCs w:val="0"/>
          <w:sz w:val="24"/>
          <w:szCs w:val="24"/>
        </w:rPr>
        <w:t xml:space="preserve">type and severity of </w:t>
      </w:r>
      <w:r>
        <w:rPr>
          <w:rFonts w:asciiTheme="majorBidi" w:hAnsiTheme="majorBidi" w:cstheme="majorBidi"/>
          <w:b w:val="0"/>
          <w:bCs w:val="0"/>
          <w:i w:val="0"/>
          <w:iCs w:val="0"/>
          <w:sz w:val="24"/>
          <w:szCs w:val="24"/>
        </w:rPr>
        <w:t xml:space="preserve">any </w:t>
      </w:r>
      <w:r w:rsidRPr="002023B3">
        <w:rPr>
          <w:rFonts w:asciiTheme="majorBidi" w:hAnsiTheme="majorBidi" w:cstheme="majorBidi"/>
          <w:b w:val="0"/>
          <w:bCs w:val="0"/>
          <w:i w:val="0"/>
          <w:iCs w:val="0"/>
          <w:sz w:val="24"/>
          <w:szCs w:val="24"/>
        </w:rPr>
        <w:t xml:space="preserve">reported adverse effects. </w:t>
      </w:r>
    </w:p>
    <w:p w14:paraId="04B6942A" w14:textId="77777777" w:rsidR="00B1343A" w:rsidRPr="002023B3" w:rsidRDefault="00B1343A" w:rsidP="00954586">
      <w:pPr>
        <w:pStyle w:val="Heading2"/>
        <w:numPr>
          <w:ilvl w:val="0"/>
          <w:numId w:val="79"/>
        </w:numPr>
        <w:spacing w:before="0" w:after="0" w:line="360" w:lineRule="auto"/>
        <w:jc w:val="both"/>
        <w:rPr>
          <w:rFonts w:asciiTheme="majorBidi" w:hAnsiTheme="majorBidi" w:cstheme="majorBidi"/>
          <w:b w:val="0"/>
          <w:bCs w:val="0"/>
          <w:i w:val="0"/>
          <w:iCs w:val="0"/>
          <w:sz w:val="24"/>
          <w:szCs w:val="24"/>
        </w:rPr>
      </w:pPr>
      <w:r w:rsidRPr="002023B3">
        <w:rPr>
          <w:rFonts w:asciiTheme="majorBidi" w:hAnsiTheme="majorBidi" w:cstheme="majorBidi"/>
          <w:b w:val="0"/>
          <w:bCs w:val="0"/>
          <w:i w:val="0"/>
          <w:iCs w:val="0"/>
          <w:sz w:val="24"/>
          <w:szCs w:val="24"/>
        </w:rPr>
        <w:t xml:space="preserve">Tolerability evaluation: To demonstrate </w:t>
      </w:r>
      <w:r>
        <w:rPr>
          <w:rFonts w:asciiTheme="majorBidi" w:hAnsiTheme="majorBidi" w:cstheme="majorBidi"/>
          <w:b w:val="0"/>
          <w:bCs w:val="0"/>
          <w:i w:val="0"/>
          <w:iCs w:val="0"/>
          <w:sz w:val="24"/>
          <w:szCs w:val="24"/>
        </w:rPr>
        <w:t>how the</w:t>
      </w:r>
      <w:r w:rsidRPr="002023B3">
        <w:rPr>
          <w:rFonts w:asciiTheme="majorBidi" w:hAnsiTheme="majorBidi" w:cstheme="majorBidi"/>
          <w:b w:val="0"/>
          <w:bCs w:val="0"/>
          <w:i w:val="0"/>
          <w:iCs w:val="0"/>
          <w:sz w:val="24"/>
          <w:szCs w:val="24"/>
        </w:rPr>
        <w:t xml:space="preserve"> </w:t>
      </w:r>
      <w:r>
        <w:rPr>
          <w:rFonts w:asciiTheme="majorBidi" w:hAnsiTheme="majorBidi" w:cstheme="majorBidi"/>
          <w:b w:val="0"/>
          <w:bCs w:val="0"/>
          <w:i w:val="0"/>
          <w:iCs w:val="0"/>
          <w:sz w:val="24"/>
          <w:szCs w:val="24"/>
        </w:rPr>
        <w:t>C</w:t>
      </w:r>
      <w:r w:rsidRPr="002023B3">
        <w:rPr>
          <w:rFonts w:asciiTheme="majorBidi" w:hAnsiTheme="majorBidi" w:cstheme="majorBidi"/>
          <w:b w:val="0"/>
          <w:bCs w:val="0"/>
          <w:i w:val="0"/>
          <w:iCs w:val="0"/>
          <w:sz w:val="24"/>
          <w:szCs w:val="24"/>
        </w:rPr>
        <w:t>ompany’s product</w:t>
      </w:r>
      <w:r>
        <w:rPr>
          <w:rFonts w:asciiTheme="majorBidi" w:hAnsiTheme="majorBidi" w:cstheme="majorBidi"/>
          <w:b w:val="0"/>
          <w:bCs w:val="0"/>
          <w:i w:val="0"/>
          <w:iCs w:val="0"/>
          <w:sz w:val="24"/>
          <w:szCs w:val="24"/>
        </w:rPr>
        <w:t xml:space="preserve"> was tolerated based on the treated volunteers’</w:t>
      </w:r>
      <w:r w:rsidRPr="002023B3">
        <w:rPr>
          <w:rFonts w:asciiTheme="majorBidi" w:hAnsiTheme="majorBidi" w:cstheme="majorBidi"/>
          <w:b w:val="0"/>
          <w:bCs w:val="0"/>
          <w:i w:val="0"/>
          <w:iCs w:val="0"/>
          <w:sz w:val="24"/>
          <w:szCs w:val="24"/>
        </w:rPr>
        <w:t xml:space="preserve"> treatment compliance</w:t>
      </w:r>
      <w:r>
        <w:rPr>
          <w:rFonts w:asciiTheme="majorBidi" w:hAnsiTheme="majorBidi" w:cstheme="majorBidi"/>
          <w:b w:val="0"/>
          <w:bCs w:val="0"/>
          <w:i w:val="0"/>
          <w:iCs w:val="0"/>
          <w:sz w:val="24"/>
          <w:szCs w:val="24"/>
        </w:rPr>
        <w:t>.</w:t>
      </w:r>
    </w:p>
    <w:p w14:paraId="6B5EC19B" w14:textId="77777777" w:rsidR="00B1343A" w:rsidRPr="002023B3" w:rsidRDefault="00B1343A" w:rsidP="00B1343A">
      <w:pPr>
        <w:pStyle w:val="Heading2"/>
        <w:spacing w:before="0" w:after="0" w:line="360" w:lineRule="auto"/>
        <w:rPr>
          <w:rFonts w:asciiTheme="majorBidi" w:hAnsiTheme="majorBidi" w:cstheme="majorBidi"/>
          <w:b w:val="0"/>
          <w:bCs w:val="0"/>
          <w:i w:val="0"/>
          <w:iCs w:val="0"/>
          <w:sz w:val="24"/>
          <w:szCs w:val="24"/>
        </w:rPr>
      </w:pPr>
    </w:p>
    <w:p w14:paraId="2D3659E9" w14:textId="77777777" w:rsidR="00B1343A" w:rsidRPr="002023B3" w:rsidRDefault="00B1343A" w:rsidP="00B1343A">
      <w:pPr>
        <w:pStyle w:val="Heading2"/>
        <w:spacing w:before="0" w:after="0" w:line="360" w:lineRule="auto"/>
        <w:rPr>
          <w:rFonts w:asciiTheme="majorBidi" w:hAnsiTheme="majorBidi" w:cstheme="majorBidi"/>
          <w:b w:val="0"/>
          <w:bCs w:val="0"/>
          <w:i w:val="0"/>
          <w:iCs w:val="0"/>
          <w:sz w:val="24"/>
          <w:szCs w:val="24"/>
        </w:rPr>
      </w:pPr>
      <w:r w:rsidRPr="002023B3">
        <w:rPr>
          <w:rFonts w:asciiTheme="majorBidi" w:hAnsiTheme="majorBidi" w:cstheme="majorBidi"/>
          <w:b w:val="0"/>
          <w:bCs w:val="0"/>
          <w:i w:val="0"/>
          <w:iCs w:val="0"/>
          <w:sz w:val="24"/>
          <w:szCs w:val="24"/>
        </w:rPr>
        <w:t xml:space="preserve">The clinical study results indicated topical administration of the </w:t>
      </w:r>
      <w:r>
        <w:rPr>
          <w:rFonts w:asciiTheme="majorBidi" w:hAnsiTheme="majorBidi" w:cstheme="majorBidi"/>
          <w:b w:val="0"/>
          <w:bCs w:val="0"/>
          <w:i w:val="0"/>
          <w:iCs w:val="0"/>
          <w:sz w:val="24"/>
          <w:szCs w:val="24"/>
        </w:rPr>
        <w:t>C</w:t>
      </w:r>
      <w:r w:rsidRPr="002023B3">
        <w:rPr>
          <w:rFonts w:asciiTheme="majorBidi" w:hAnsiTheme="majorBidi" w:cstheme="majorBidi"/>
          <w:b w:val="0"/>
          <w:bCs w:val="0"/>
          <w:i w:val="0"/>
          <w:iCs w:val="0"/>
          <w:sz w:val="24"/>
          <w:szCs w:val="24"/>
        </w:rPr>
        <w:t>ompany’s product in cream form was well tolerated, appears to be safe for use and ha</w:t>
      </w:r>
      <w:r>
        <w:rPr>
          <w:rFonts w:asciiTheme="majorBidi" w:hAnsiTheme="majorBidi" w:cstheme="majorBidi"/>
          <w:b w:val="0"/>
          <w:bCs w:val="0"/>
          <w:i w:val="0"/>
          <w:iCs w:val="0"/>
          <w:sz w:val="24"/>
          <w:szCs w:val="24"/>
        </w:rPr>
        <w:t>d</w:t>
      </w:r>
      <w:r w:rsidRPr="002023B3">
        <w:rPr>
          <w:rFonts w:asciiTheme="majorBidi" w:hAnsiTheme="majorBidi" w:cstheme="majorBidi"/>
          <w:b w:val="0"/>
          <w:bCs w:val="0"/>
          <w:i w:val="0"/>
          <w:iCs w:val="0"/>
          <w:sz w:val="24"/>
          <w:szCs w:val="24"/>
        </w:rPr>
        <w:t xml:space="preserve"> an effective pharmacokinetic profile. Furthermore, these results </w:t>
      </w:r>
      <w:r>
        <w:rPr>
          <w:rFonts w:asciiTheme="majorBidi" w:hAnsiTheme="majorBidi" w:cstheme="majorBidi"/>
          <w:b w:val="0"/>
          <w:bCs w:val="0"/>
          <w:i w:val="0"/>
          <w:iCs w:val="0"/>
          <w:sz w:val="24"/>
          <w:szCs w:val="24"/>
        </w:rPr>
        <w:t>could possibly be applicable</w:t>
      </w:r>
      <w:r w:rsidRPr="002023B3">
        <w:rPr>
          <w:rFonts w:asciiTheme="majorBidi" w:hAnsiTheme="majorBidi" w:cstheme="majorBidi"/>
          <w:b w:val="0"/>
          <w:bCs w:val="0"/>
          <w:i w:val="0"/>
          <w:iCs w:val="0"/>
          <w:sz w:val="24"/>
          <w:szCs w:val="24"/>
        </w:rPr>
        <w:t xml:space="preserve"> to other conditions suitable for treatment by topical application, such as </w:t>
      </w:r>
      <w:r>
        <w:rPr>
          <w:rFonts w:asciiTheme="majorBidi" w:hAnsiTheme="majorBidi" w:cstheme="majorBidi"/>
          <w:b w:val="0"/>
          <w:bCs w:val="0"/>
          <w:i w:val="0"/>
          <w:iCs w:val="0"/>
          <w:sz w:val="24"/>
          <w:szCs w:val="24"/>
        </w:rPr>
        <w:t>Conditions II and IV and other skin traumas, such as</w:t>
      </w:r>
      <w:r w:rsidRPr="002023B3">
        <w:rPr>
          <w:rFonts w:asciiTheme="majorBidi" w:hAnsiTheme="majorBidi" w:cstheme="majorBidi"/>
          <w:b w:val="0"/>
          <w:bCs w:val="0"/>
          <w:i w:val="0"/>
          <w:iCs w:val="0"/>
          <w:sz w:val="24"/>
          <w:szCs w:val="24"/>
        </w:rPr>
        <w:t xml:space="preserve"> burns.</w:t>
      </w:r>
    </w:p>
    <w:p w14:paraId="19240A33" w14:textId="77777777" w:rsidR="00B1343A" w:rsidRPr="002023B3" w:rsidRDefault="00B1343A" w:rsidP="00B1343A">
      <w:pPr>
        <w:pStyle w:val="Heading2"/>
        <w:spacing w:before="0" w:after="0" w:line="360" w:lineRule="auto"/>
        <w:rPr>
          <w:rFonts w:asciiTheme="majorBidi" w:hAnsiTheme="majorBidi" w:cstheme="majorBidi"/>
          <w:b w:val="0"/>
          <w:bCs w:val="0"/>
          <w:i w:val="0"/>
          <w:iCs w:val="0"/>
          <w:sz w:val="24"/>
          <w:szCs w:val="24"/>
        </w:rPr>
      </w:pPr>
      <w:r w:rsidRPr="002023B3">
        <w:rPr>
          <w:rFonts w:asciiTheme="majorBidi" w:hAnsiTheme="majorBidi" w:cstheme="majorBidi"/>
          <w:b w:val="0"/>
          <w:bCs w:val="0"/>
          <w:i w:val="0"/>
          <w:iCs w:val="0"/>
          <w:sz w:val="24"/>
          <w:szCs w:val="24"/>
        </w:rPr>
        <w:t xml:space="preserve"> </w:t>
      </w:r>
    </w:p>
    <w:p w14:paraId="16A8161B" w14:textId="355771C2" w:rsidR="00B1343A" w:rsidRPr="002023B3" w:rsidRDefault="00B1343A" w:rsidP="003B1492">
      <w:pPr>
        <w:pStyle w:val="Heading2"/>
        <w:numPr>
          <w:ilvl w:val="0"/>
          <w:numId w:val="80"/>
        </w:numPr>
        <w:spacing w:before="0" w:after="0" w:line="360" w:lineRule="auto"/>
        <w:jc w:val="both"/>
        <w:rPr>
          <w:rFonts w:asciiTheme="majorBidi" w:hAnsiTheme="majorBidi" w:cstheme="majorBidi"/>
          <w:b w:val="0"/>
          <w:bCs w:val="0"/>
          <w:i w:val="0"/>
          <w:iCs w:val="0"/>
          <w:sz w:val="24"/>
          <w:szCs w:val="24"/>
        </w:rPr>
      </w:pPr>
      <w:r>
        <w:rPr>
          <w:rFonts w:asciiTheme="majorBidi" w:hAnsiTheme="majorBidi" w:cstheme="majorBidi"/>
          <w:b w:val="0"/>
          <w:bCs w:val="0"/>
          <w:i w:val="0"/>
          <w:iCs w:val="0"/>
          <w:sz w:val="24"/>
          <w:szCs w:val="24"/>
        </w:rPr>
        <w:t>In the C</w:t>
      </w:r>
      <w:r w:rsidRPr="002023B3">
        <w:rPr>
          <w:rFonts w:asciiTheme="majorBidi" w:hAnsiTheme="majorBidi" w:cstheme="majorBidi"/>
          <w:b w:val="0"/>
          <w:bCs w:val="0"/>
          <w:i w:val="0"/>
          <w:iCs w:val="0"/>
          <w:sz w:val="24"/>
          <w:szCs w:val="24"/>
        </w:rPr>
        <w:t>ompany’s Phase 2 clinical trial: The company carried out a non-inferiority study to demonstrate that its product was not inferior to available treatments. The company carried out</w:t>
      </w:r>
      <w:r>
        <w:rPr>
          <w:rFonts w:asciiTheme="majorBidi" w:hAnsiTheme="majorBidi" w:cstheme="majorBidi"/>
          <w:b w:val="0"/>
          <w:bCs w:val="0"/>
          <w:i w:val="0"/>
          <w:iCs w:val="0"/>
          <w:sz w:val="24"/>
          <w:szCs w:val="24"/>
        </w:rPr>
        <w:t xml:space="preserve"> </w:t>
      </w:r>
      <w:r w:rsidRPr="002023B3">
        <w:rPr>
          <w:rFonts w:asciiTheme="majorBidi" w:hAnsiTheme="majorBidi" w:cstheme="majorBidi"/>
          <w:b w:val="0"/>
          <w:bCs w:val="0"/>
          <w:i w:val="0"/>
          <w:iCs w:val="0"/>
          <w:sz w:val="24"/>
          <w:szCs w:val="24"/>
        </w:rPr>
        <w:t xml:space="preserve">prospective, randomized, double-blind, parallel group, acyclovir-controlled (acyclovir </w:t>
      </w:r>
      <w:r>
        <w:rPr>
          <w:rFonts w:asciiTheme="majorBidi" w:hAnsiTheme="majorBidi" w:cstheme="majorBidi"/>
          <w:b w:val="0"/>
          <w:bCs w:val="0"/>
          <w:i w:val="0"/>
          <w:iCs w:val="0"/>
          <w:sz w:val="24"/>
          <w:szCs w:val="24"/>
        </w:rPr>
        <w:t xml:space="preserve">currently </w:t>
      </w:r>
      <w:r w:rsidRPr="002023B3">
        <w:rPr>
          <w:rFonts w:asciiTheme="majorBidi" w:hAnsiTheme="majorBidi" w:cstheme="majorBidi"/>
          <w:b w:val="0"/>
          <w:bCs w:val="0"/>
          <w:i w:val="0"/>
          <w:iCs w:val="0"/>
          <w:sz w:val="24"/>
          <w:szCs w:val="24"/>
        </w:rPr>
        <w:t xml:space="preserve">being the most popular standard treatment) clinical study in 210 recurrent </w:t>
      </w:r>
      <w:r>
        <w:rPr>
          <w:rFonts w:asciiTheme="majorBidi" w:hAnsiTheme="majorBidi" w:cstheme="majorBidi"/>
          <w:b w:val="0"/>
          <w:bCs w:val="0"/>
          <w:i w:val="0"/>
          <w:iCs w:val="0"/>
          <w:sz w:val="24"/>
          <w:szCs w:val="24"/>
        </w:rPr>
        <w:t>Condition I</w:t>
      </w:r>
      <w:r w:rsidRPr="002023B3">
        <w:rPr>
          <w:rFonts w:asciiTheme="majorBidi" w:hAnsiTheme="majorBidi" w:cstheme="majorBidi"/>
          <w:b w:val="0"/>
          <w:bCs w:val="0"/>
          <w:i w:val="0"/>
          <w:iCs w:val="0"/>
          <w:sz w:val="24"/>
          <w:szCs w:val="24"/>
        </w:rPr>
        <w:t xml:space="preserve"> patients to </w:t>
      </w:r>
      <w:r w:rsidR="003B1492">
        <w:rPr>
          <w:rFonts w:asciiTheme="majorBidi" w:hAnsiTheme="majorBidi" w:cstheme="majorBidi"/>
          <w:b w:val="0"/>
          <w:bCs w:val="0"/>
          <w:i w:val="0"/>
          <w:iCs w:val="0"/>
          <w:sz w:val="24"/>
          <w:szCs w:val="24"/>
        </w:rPr>
        <w:t>assess</w:t>
      </w:r>
      <w:r w:rsidRPr="002023B3">
        <w:rPr>
          <w:rFonts w:asciiTheme="majorBidi" w:hAnsiTheme="majorBidi" w:cstheme="majorBidi"/>
          <w:b w:val="0"/>
          <w:bCs w:val="0"/>
          <w:i w:val="0"/>
          <w:iCs w:val="0"/>
          <w:sz w:val="24"/>
          <w:szCs w:val="24"/>
        </w:rPr>
        <w:t xml:space="preserve"> safe</w:t>
      </w:r>
      <w:r w:rsidR="003B1492">
        <w:rPr>
          <w:rFonts w:asciiTheme="majorBidi" w:hAnsiTheme="majorBidi" w:cstheme="majorBidi"/>
          <w:b w:val="0"/>
          <w:bCs w:val="0"/>
          <w:i w:val="0"/>
          <w:iCs w:val="0"/>
          <w:sz w:val="24"/>
          <w:szCs w:val="24"/>
        </w:rPr>
        <w:t>ness</w:t>
      </w:r>
      <w:r w:rsidRPr="002023B3">
        <w:rPr>
          <w:rFonts w:asciiTheme="majorBidi" w:hAnsiTheme="majorBidi" w:cstheme="majorBidi"/>
          <w:b w:val="0"/>
          <w:bCs w:val="0"/>
          <w:i w:val="0"/>
          <w:iCs w:val="0"/>
          <w:sz w:val="24"/>
          <w:szCs w:val="24"/>
        </w:rPr>
        <w:t>, tolerability and preliminary therapeutic efficacy of 1.0</w:t>
      </w:r>
      <w:r>
        <w:rPr>
          <w:rFonts w:asciiTheme="majorBidi" w:hAnsiTheme="majorBidi" w:cstheme="majorBidi"/>
          <w:b w:val="0"/>
          <w:bCs w:val="0"/>
          <w:i w:val="0"/>
          <w:iCs w:val="0"/>
          <w:sz w:val="24"/>
          <w:szCs w:val="24"/>
        </w:rPr>
        <w:t>%</w:t>
      </w:r>
      <w:r w:rsidRPr="002023B3">
        <w:rPr>
          <w:rFonts w:asciiTheme="majorBidi" w:hAnsiTheme="majorBidi" w:cstheme="majorBidi"/>
          <w:b w:val="0"/>
          <w:bCs w:val="0"/>
          <w:i w:val="0"/>
          <w:iCs w:val="0"/>
          <w:sz w:val="24"/>
          <w:szCs w:val="24"/>
        </w:rPr>
        <w:t xml:space="preserve"> of the product in </w:t>
      </w:r>
      <w:r w:rsidRPr="002023B3">
        <w:rPr>
          <w:rFonts w:asciiTheme="majorBidi" w:hAnsiTheme="majorBidi" w:cstheme="majorBidi"/>
          <w:b w:val="0"/>
          <w:bCs w:val="0"/>
          <w:i w:val="0"/>
          <w:iCs w:val="0"/>
          <w:sz w:val="24"/>
          <w:szCs w:val="24"/>
        </w:rPr>
        <w:lastRenderedPageBreak/>
        <w:t xml:space="preserve">ointment form for the treatment of </w:t>
      </w:r>
      <w:r>
        <w:rPr>
          <w:rFonts w:asciiTheme="majorBidi" w:hAnsiTheme="majorBidi" w:cstheme="majorBidi"/>
          <w:b w:val="0"/>
          <w:bCs w:val="0"/>
          <w:i w:val="0"/>
          <w:iCs w:val="0"/>
          <w:sz w:val="24"/>
          <w:szCs w:val="24"/>
        </w:rPr>
        <w:t>Condition I symptoms after</w:t>
      </w:r>
      <w:r w:rsidRPr="002023B3">
        <w:rPr>
          <w:rFonts w:asciiTheme="majorBidi" w:hAnsiTheme="majorBidi" w:cstheme="majorBidi"/>
          <w:b w:val="0"/>
          <w:bCs w:val="0"/>
          <w:i w:val="0"/>
          <w:iCs w:val="0"/>
          <w:sz w:val="24"/>
          <w:szCs w:val="24"/>
        </w:rPr>
        <w:t xml:space="preserve"> five consecutive treatment days with five times daily topical administration. To date, the results have shown that the product is not inferior</w:t>
      </w:r>
      <w:r>
        <w:rPr>
          <w:rFonts w:asciiTheme="majorBidi" w:hAnsiTheme="majorBidi" w:cstheme="majorBidi"/>
          <w:b w:val="0"/>
          <w:bCs w:val="0"/>
          <w:i w:val="0"/>
          <w:iCs w:val="0"/>
          <w:sz w:val="24"/>
          <w:szCs w:val="24"/>
        </w:rPr>
        <w:t>. The C</w:t>
      </w:r>
      <w:r w:rsidRPr="002023B3">
        <w:rPr>
          <w:rFonts w:asciiTheme="majorBidi" w:hAnsiTheme="majorBidi" w:cstheme="majorBidi"/>
          <w:b w:val="0"/>
          <w:bCs w:val="0"/>
          <w:i w:val="0"/>
          <w:iCs w:val="0"/>
          <w:sz w:val="24"/>
          <w:szCs w:val="24"/>
        </w:rPr>
        <w:t>ompany is now seeking FDA approval to carry out more extensive Phase 2 testing.</w:t>
      </w:r>
    </w:p>
    <w:p w14:paraId="4964B98A" w14:textId="77777777" w:rsidR="00B1343A" w:rsidRPr="002023B3" w:rsidRDefault="00B1343A" w:rsidP="00B1343A">
      <w:pPr>
        <w:rPr>
          <w:rFonts w:asciiTheme="majorBidi" w:hAnsiTheme="majorBidi" w:cstheme="majorBidi"/>
          <w:sz w:val="24"/>
          <w:szCs w:val="24"/>
        </w:rPr>
      </w:pPr>
    </w:p>
    <w:p w14:paraId="382EB1A9" w14:textId="77777777" w:rsidR="00B1343A" w:rsidRPr="00075A01" w:rsidRDefault="00B1343A" w:rsidP="00B1343A"/>
    <w:p w14:paraId="726261A8" w14:textId="77777777" w:rsidR="00B1343A" w:rsidRPr="001225E2" w:rsidRDefault="00B1343A" w:rsidP="00B1343A">
      <w:r>
        <w:rPr>
          <w:rFonts w:ascii="Arial" w:hAnsi="Arial" w:cstheme="minorHAnsi"/>
          <w:i/>
          <w:iCs/>
          <w:noProof/>
        </w:rPr>
        <mc:AlternateContent>
          <mc:Choice Requires="wps">
            <w:drawing>
              <wp:anchor distT="0" distB="0" distL="114300" distR="114300" simplePos="0" relativeHeight="251681792" behindDoc="0" locked="0" layoutInCell="1" allowOverlap="1" wp14:anchorId="5D0E17C1" wp14:editId="4825E7EB">
                <wp:simplePos x="0" y="0"/>
                <wp:positionH relativeFrom="column">
                  <wp:posOffset>462335</wp:posOffset>
                </wp:positionH>
                <wp:positionV relativeFrom="paragraph">
                  <wp:posOffset>91854</wp:posOffset>
                </wp:positionV>
                <wp:extent cx="4484536" cy="993913"/>
                <wp:effectExtent l="0" t="0" r="11430" b="15875"/>
                <wp:wrapNone/>
                <wp:docPr id="14344" name="Text Box 14344"/>
                <wp:cNvGraphicFramePr/>
                <a:graphic xmlns:a="http://schemas.openxmlformats.org/drawingml/2006/main">
                  <a:graphicData uri="http://schemas.microsoft.com/office/word/2010/wordprocessingShape">
                    <wps:wsp>
                      <wps:cNvSpPr txBox="1"/>
                      <wps:spPr>
                        <a:xfrm>
                          <a:off x="0" y="0"/>
                          <a:ext cx="4484536" cy="993913"/>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ED4CE46" w14:textId="77777777" w:rsidR="004B3FEF" w:rsidRPr="00B81B96" w:rsidRDefault="004B3FEF" w:rsidP="00B1343A">
                            <w:pPr>
                              <w:jc w:val="center"/>
                              <w:rPr>
                                <w:sz w:val="32"/>
                                <w:szCs w:val="32"/>
                              </w:rPr>
                            </w:pPr>
                            <w:r w:rsidRPr="00B81B96">
                              <w:rPr>
                                <w:rFonts w:cstheme="minorHAnsi"/>
                                <w:sz w:val="32"/>
                                <w:szCs w:val="32"/>
                              </w:rPr>
                              <w:t>The following section of the valuation examines other potential uses for the Company’s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E17C1" id="Text Box 14344" o:spid="_x0000_s1057" type="#_x0000_t202" style="position:absolute;margin-left:36.4pt;margin-top:7.25pt;width:353.1pt;height:78.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" fillcolor="#4f81bd [3204]" strokecolor="#243f60 [1604]" strokeweight="2pt">
                <v:textbox>
                  <w:txbxContent>
                    <w:p w14:paraId="0ED4CE46" w14:textId="77777777" w:rsidR="004B3FEF" w:rsidRPr="00B81B96" w:rsidRDefault="004B3FEF" w:rsidP="00B1343A">
                      <w:pPr>
                        <w:jc w:val="center"/>
                        <w:rPr>
                          <w:sz w:val="32"/>
                          <w:szCs w:val="32"/>
                        </w:rPr>
                      </w:pPr>
                      <w:r w:rsidRPr="00B81B96">
                        <w:rPr>
                          <w:rFonts w:cstheme="minorHAnsi"/>
                          <w:sz w:val="32"/>
                          <w:szCs w:val="32"/>
                        </w:rPr>
                        <w:t>The following section of the valuation examines other potential uses for the Company’s products.</w:t>
                      </w:r>
                    </w:p>
                  </w:txbxContent>
                </v:textbox>
              </v:shape>
            </w:pict>
          </mc:Fallback>
        </mc:AlternateContent>
      </w:r>
      <w:r>
        <w:rPr>
          <w:rFonts w:ascii="Arial" w:hAnsi="Arial" w:cstheme="minorHAnsi"/>
          <w:i/>
          <w:iCs/>
        </w:rPr>
        <w:t xml:space="preserve"> </w:t>
      </w:r>
    </w:p>
    <w:p w14:paraId="066E936D" w14:textId="77777777" w:rsidR="005E0376" w:rsidRDefault="005E0376" w:rsidP="00B1343A">
      <w:pPr>
        <w:pStyle w:val="Heading2"/>
        <w:spacing w:before="0" w:after="0" w:line="360" w:lineRule="auto"/>
        <w:rPr>
          <w:rFonts w:asciiTheme="majorBidi" w:hAnsiTheme="majorBidi" w:cstheme="majorBidi"/>
          <w:i w:val="0"/>
          <w:iCs w:val="0"/>
          <w:sz w:val="24"/>
          <w:szCs w:val="24"/>
        </w:rPr>
      </w:pPr>
    </w:p>
    <w:p w14:paraId="5FFC8419" w14:textId="77777777" w:rsidR="00B96FBF" w:rsidRDefault="00B96FBF" w:rsidP="0058212C">
      <w:pPr>
        <w:pStyle w:val="Heading2"/>
        <w:spacing w:before="0" w:after="0" w:line="360" w:lineRule="auto"/>
        <w:ind w:firstLine="360"/>
        <w:rPr>
          <w:rFonts w:asciiTheme="majorBidi" w:hAnsiTheme="majorBidi" w:cstheme="majorBidi"/>
          <w:sz w:val="24"/>
          <w:szCs w:val="24"/>
        </w:rPr>
      </w:pPr>
    </w:p>
    <w:p w14:paraId="3078C923" w14:textId="77777777" w:rsidR="00B96FBF" w:rsidRDefault="00B96FBF" w:rsidP="0058212C">
      <w:pPr>
        <w:pStyle w:val="Heading2"/>
        <w:spacing w:before="0" w:after="0" w:line="360" w:lineRule="auto"/>
        <w:ind w:firstLine="360"/>
        <w:rPr>
          <w:rFonts w:asciiTheme="majorBidi" w:hAnsiTheme="majorBidi" w:cstheme="majorBidi"/>
          <w:sz w:val="24"/>
          <w:szCs w:val="24"/>
        </w:rPr>
      </w:pPr>
    </w:p>
    <w:p w14:paraId="4FC241D0" w14:textId="77777777" w:rsidR="00B96FBF" w:rsidRDefault="00B96FBF" w:rsidP="0058212C">
      <w:pPr>
        <w:pStyle w:val="Heading2"/>
        <w:spacing w:before="0" w:after="0" w:line="360" w:lineRule="auto"/>
        <w:ind w:firstLine="360"/>
        <w:rPr>
          <w:rFonts w:asciiTheme="majorBidi" w:hAnsiTheme="majorBidi" w:cstheme="majorBidi"/>
          <w:sz w:val="24"/>
          <w:szCs w:val="24"/>
        </w:rPr>
      </w:pPr>
    </w:p>
    <w:p w14:paraId="716FBD14" w14:textId="24C90B46" w:rsidR="0058212C" w:rsidRDefault="0058212C" w:rsidP="0058212C">
      <w:pPr>
        <w:pStyle w:val="Heading2"/>
        <w:spacing w:before="0" w:after="0" w:line="360" w:lineRule="auto"/>
        <w:ind w:firstLine="360"/>
        <w:rPr>
          <w:rFonts w:asciiTheme="majorBidi" w:hAnsiTheme="majorBidi" w:cstheme="majorBidi"/>
          <w:sz w:val="24"/>
          <w:szCs w:val="24"/>
        </w:rPr>
      </w:pPr>
      <w:r>
        <w:rPr>
          <w:rFonts w:asciiTheme="majorBidi" w:hAnsiTheme="majorBidi" w:cstheme="majorBidi"/>
          <w:sz w:val="24"/>
          <w:szCs w:val="24"/>
        </w:rPr>
        <w:t>11.3 Pipeline Analysis</w:t>
      </w:r>
    </w:p>
    <w:p w14:paraId="28ABD563" w14:textId="1F7BFA9C" w:rsidR="00B1343A" w:rsidRPr="00FB06EA" w:rsidRDefault="0058212C" w:rsidP="0058212C">
      <w:pPr>
        <w:pStyle w:val="Heading2"/>
        <w:spacing w:before="0" w:after="0" w:line="360" w:lineRule="auto"/>
        <w:ind w:firstLine="720"/>
        <w:rPr>
          <w:rFonts w:asciiTheme="majorBidi" w:hAnsiTheme="majorBidi" w:cstheme="majorBidi"/>
          <w:b w:val="0"/>
          <w:bCs w:val="0"/>
          <w:sz w:val="24"/>
          <w:szCs w:val="24"/>
        </w:rPr>
      </w:pPr>
      <w:r w:rsidRPr="00FB06EA">
        <w:rPr>
          <w:rFonts w:asciiTheme="majorBidi" w:hAnsiTheme="majorBidi" w:cstheme="majorBidi"/>
          <w:b w:val="0"/>
          <w:bCs w:val="0"/>
          <w:sz w:val="24"/>
          <w:szCs w:val="24"/>
        </w:rPr>
        <w:t xml:space="preserve">11.3.1 </w:t>
      </w:r>
      <w:r w:rsidR="00B1343A" w:rsidRPr="00FB06EA">
        <w:rPr>
          <w:rFonts w:asciiTheme="majorBidi" w:hAnsiTheme="majorBidi" w:cstheme="majorBidi"/>
          <w:b w:val="0"/>
          <w:bCs w:val="0"/>
          <w:sz w:val="24"/>
          <w:szCs w:val="24"/>
        </w:rPr>
        <w:t xml:space="preserve">The Company’s Technology Platform </w:t>
      </w:r>
    </w:p>
    <w:p w14:paraId="632607F6" w14:textId="77777777" w:rsidR="00B1343A" w:rsidRPr="001D2AFD" w:rsidRDefault="00B1343A" w:rsidP="00954586">
      <w:pPr>
        <w:pStyle w:val="ListParagraph"/>
        <w:numPr>
          <w:ilvl w:val="0"/>
          <w:numId w:val="83"/>
        </w:numPr>
        <w:spacing w:after="0" w:line="360" w:lineRule="auto"/>
        <w:rPr>
          <w:rFonts w:asciiTheme="majorBidi" w:hAnsiTheme="majorBidi" w:cstheme="majorBidi"/>
          <w:sz w:val="24"/>
          <w:szCs w:val="24"/>
        </w:rPr>
      </w:pPr>
      <w:r w:rsidRPr="001D2AFD">
        <w:rPr>
          <w:rFonts w:asciiTheme="majorBidi" w:hAnsiTheme="majorBidi" w:cstheme="majorBidi"/>
          <w:sz w:val="24"/>
          <w:szCs w:val="24"/>
        </w:rPr>
        <w:t xml:space="preserve">The Company plans to test its first product based on its unique molecule aimed at treating </w:t>
      </w:r>
      <w:r>
        <w:rPr>
          <w:rFonts w:asciiTheme="majorBidi" w:hAnsiTheme="majorBidi" w:cstheme="majorBidi"/>
          <w:sz w:val="24"/>
          <w:szCs w:val="24"/>
        </w:rPr>
        <w:t>Condition I. It is also planning to carry out further testing on Product II,</w:t>
      </w:r>
      <w:r w:rsidRPr="001D2AFD">
        <w:rPr>
          <w:rFonts w:asciiTheme="majorBidi" w:hAnsiTheme="majorBidi" w:cstheme="majorBidi"/>
          <w:sz w:val="24"/>
          <w:szCs w:val="24"/>
        </w:rPr>
        <w:t xml:space="preserve"> which, due to its chemical properties that promote healing and provide pain relief, </w:t>
      </w:r>
      <w:r>
        <w:rPr>
          <w:rFonts w:asciiTheme="majorBidi" w:hAnsiTheme="majorBidi" w:cstheme="majorBidi"/>
          <w:sz w:val="24"/>
          <w:szCs w:val="24"/>
        </w:rPr>
        <w:t>could also be used to treat other conditions, such as</w:t>
      </w:r>
      <w:r w:rsidRPr="001D2AFD">
        <w:rPr>
          <w:rFonts w:asciiTheme="majorBidi" w:hAnsiTheme="majorBidi" w:cstheme="majorBidi"/>
          <w:sz w:val="24"/>
          <w:szCs w:val="24"/>
        </w:rPr>
        <w:t xml:space="preserve"> first degree burns </w:t>
      </w:r>
      <w:r>
        <w:rPr>
          <w:rFonts w:asciiTheme="majorBidi" w:hAnsiTheme="majorBidi" w:cstheme="majorBidi"/>
          <w:sz w:val="24"/>
          <w:szCs w:val="24"/>
        </w:rPr>
        <w:t>and</w:t>
      </w:r>
      <w:r w:rsidRPr="00A46145">
        <w:rPr>
          <w:rFonts w:asciiTheme="majorBidi" w:hAnsiTheme="majorBidi" w:cstheme="majorBidi"/>
          <w:sz w:val="24"/>
          <w:szCs w:val="24"/>
        </w:rPr>
        <w:t xml:space="preserve"> </w:t>
      </w:r>
      <w:r w:rsidRPr="00A46145">
        <w:rPr>
          <w:rFonts w:asciiTheme="majorBidi" w:hAnsiTheme="majorBidi" w:cstheme="majorBidi"/>
          <w:color w:val="333333"/>
          <w:sz w:val="24"/>
          <w:szCs w:val="24"/>
        </w:rPr>
        <w:t>pruritis</w:t>
      </w:r>
      <w:r>
        <w:rPr>
          <w:rFonts w:asciiTheme="majorBidi" w:hAnsiTheme="majorBidi" w:cstheme="majorBidi"/>
          <w:sz w:val="24"/>
          <w:szCs w:val="24"/>
        </w:rPr>
        <w:t>, or</w:t>
      </w:r>
      <w:r w:rsidRPr="001D2AFD">
        <w:rPr>
          <w:rFonts w:asciiTheme="majorBidi" w:hAnsiTheme="majorBidi" w:cstheme="majorBidi"/>
          <w:sz w:val="24"/>
          <w:szCs w:val="24"/>
        </w:rPr>
        <w:t xml:space="preserve"> itch</w:t>
      </w:r>
      <w:r>
        <w:rPr>
          <w:rFonts w:asciiTheme="majorBidi" w:hAnsiTheme="majorBidi" w:cstheme="majorBidi"/>
          <w:sz w:val="24"/>
          <w:szCs w:val="24"/>
        </w:rPr>
        <w:t>ing</w:t>
      </w:r>
      <w:r w:rsidRPr="001D2AFD">
        <w:rPr>
          <w:rFonts w:asciiTheme="majorBidi" w:hAnsiTheme="majorBidi" w:cstheme="majorBidi"/>
          <w:sz w:val="24"/>
          <w:szCs w:val="24"/>
        </w:rPr>
        <w:t xml:space="preserve">. </w:t>
      </w:r>
    </w:p>
    <w:p w14:paraId="450C4FC5" w14:textId="77777777" w:rsidR="00B1343A" w:rsidRPr="001D2AFD" w:rsidRDefault="00B1343A" w:rsidP="00B1343A">
      <w:pPr>
        <w:pStyle w:val="ListParagraph"/>
        <w:spacing w:after="0" w:line="360" w:lineRule="auto"/>
        <w:rPr>
          <w:rFonts w:asciiTheme="majorBidi" w:hAnsiTheme="majorBidi" w:cstheme="majorBidi"/>
          <w:sz w:val="24"/>
          <w:szCs w:val="24"/>
        </w:rPr>
      </w:pPr>
    </w:p>
    <w:p w14:paraId="045D0586" w14:textId="77777777" w:rsidR="00B1343A" w:rsidRPr="001D2AFD" w:rsidRDefault="00B1343A" w:rsidP="00954586">
      <w:pPr>
        <w:pStyle w:val="ListParagraph"/>
        <w:numPr>
          <w:ilvl w:val="0"/>
          <w:numId w:val="83"/>
        </w:numPr>
        <w:spacing w:after="0" w:line="360" w:lineRule="auto"/>
        <w:jc w:val="both"/>
        <w:rPr>
          <w:rFonts w:asciiTheme="majorBidi" w:hAnsiTheme="majorBidi" w:cstheme="majorBidi"/>
          <w:sz w:val="24"/>
          <w:szCs w:val="24"/>
        </w:rPr>
      </w:pPr>
      <w:r w:rsidRPr="001D2AFD">
        <w:rPr>
          <w:rFonts w:asciiTheme="majorBidi" w:hAnsiTheme="majorBidi" w:cstheme="majorBidi"/>
          <w:sz w:val="24"/>
          <w:szCs w:val="24"/>
        </w:rPr>
        <w:t xml:space="preserve">Whereas </w:t>
      </w:r>
      <w:r>
        <w:rPr>
          <w:rFonts w:asciiTheme="majorBidi" w:hAnsiTheme="majorBidi" w:cstheme="majorBidi"/>
          <w:sz w:val="24"/>
          <w:szCs w:val="24"/>
        </w:rPr>
        <w:t xml:space="preserve">the composition of </w:t>
      </w:r>
      <w:r w:rsidRPr="001D2AFD">
        <w:rPr>
          <w:rFonts w:asciiTheme="majorBidi" w:hAnsiTheme="majorBidi" w:cstheme="majorBidi"/>
          <w:sz w:val="24"/>
          <w:szCs w:val="24"/>
        </w:rPr>
        <w:t>acyclovir</w:t>
      </w:r>
      <w:r>
        <w:rPr>
          <w:rFonts w:asciiTheme="majorBidi" w:hAnsiTheme="majorBidi" w:cstheme="majorBidi"/>
          <w:sz w:val="24"/>
          <w:szCs w:val="24"/>
        </w:rPr>
        <w:t xml:space="preserve"> cream</w:t>
      </w:r>
      <w:r w:rsidRPr="001D2AFD">
        <w:rPr>
          <w:rFonts w:asciiTheme="majorBidi" w:hAnsiTheme="majorBidi" w:cstheme="majorBidi"/>
          <w:sz w:val="24"/>
          <w:szCs w:val="24"/>
        </w:rPr>
        <w:t xml:space="preserve">, </w:t>
      </w:r>
      <w:r>
        <w:rPr>
          <w:rFonts w:asciiTheme="majorBidi" w:hAnsiTheme="majorBidi" w:cstheme="majorBidi"/>
          <w:sz w:val="24"/>
          <w:szCs w:val="24"/>
        </w:rPr>
        <w:t>today’s</w:t>
      </w:r>
      <w:r w:rsidRPr="001D2AFD">
        <w:rPr>
          <w:rFonts w:asciiTheme="majorBidi" w:hAnsiTheme="majorBidi" w:cstheme="majorBidi"/>
          <w:sz w:val="24"/>
          <w:szCs w:val="24"/>
        </w:rPr>
        <w:t xml:space="preserve"> leading treatment for </w:t>
      </w:r>
      <w:r>
        <w:rPr>
          <w:rFonts w:asciiTheme="majorBidi" w:hAnsiTheme="majorBidi" w:cstheme="majorBidi"/>
          <w:sz w:val="24"/>
          <w:szCs w:val="24"/>
        </w:rPr>
        <w:t>Condition I</w:t>
      </w:r>
      <w:r w:rsidRPr="001D2AFD">
        <w:rPr>
          <w:rFonts w:asciiTheme="majorBidi" w:hAnsiTheme="majorBidi" w:cstheme="majorBidi"/>
          <w:sz w:val="24"/>
          <w:szCs w:val="24"/>
        </w:rPr>
        <w:t xml:space="preserve"> is not suitable for the treatment of ocular herpes, the </w:t>
      </w:r>
      <w:r>
        <w:rPr>
          <w:rFonts w:asciiTheme="majorBidi" w:hAnsiTheme="majorBidi" w:cstheme="majorBidi"/>
          <w:sz w:val="24"/>
          <w:szCs w:val="24"/>
        </w:rPr>
        <w:t>C</w:t>
      </w:r>
      <w:r w:rsidRPr="001D2AFD">
        <w:rPr>
          <w:rFonts w:asciiTheme="majorBidi" w:hAnsiTheme="majorBidi" w:cstheme="majorBidi"/>
          <w:sz w:val="24"/>
          <w:szCs w:val="24"/>
        </w:rPr>
        <w:t>ompany’s molecule is both soluble and anti-viral</w:t>
      </w:r>
      <w:r>
        <w:rPr>
          <w:rFonts w:asciiTheme="majorBidi" w:hAnsiTheme="majorBidi" w:cstheme="majorBidi"/>
          <w:sz w:val="24"/>
          <w:szCs w:val="24"/>
        </w:rPr>
        <w:t xml:space="preserve"> and could be suitable for treating HSV-1-based infections in the eyes</w:t>
      </w:r>
      <w:r w:rsidRPr="001D2AFD">
        <w:rPr>
          <w:rFonts w:asciiTheme="majorBidi" w:hAnsiTheme="majorBidi" w:cstheme="majorBidi"/>
          <w:sz w:val="24"/>
          <w:szCs w:val="24"/>
        </w:rPr>
        <w:t xml:space="preserve">. Therefore, it may be able to provide a solution for treating this condition. The product may also be further developed and tested for the possibility of use in </w:t>
      </w:r>
      <w:r>
        <w:rPr>
          <w:rFonts w:asciiTheme="majorBidi" w:hAnsiTheme="majorBidi" w:cstheme="majorBidi"/>
          <w:sz w:val="24"/>
          <w:szCs w:val="24"/>
        </w:rPr>
        <w:t>treating</w:t>
      </w:r>
      <w:r w:rsidRPr="001D2AFD">
        <w:rPr>
          <w:rFonts w:asciiTheme="majorBidi" w:hAnsiTheme="majorBidi" w:cstheme="majorBidi"/>
          <w:sz w:val="24"/>
          <w:szCs w:val="24"/>
        </w:rPr>
        <w:t xml:space="preserve"> dry eye syndrome.</w:t>
      </w:r>
    </w:p>
    <w:p w14:paraId="7FA987B2" w14:textId="77777777" w:rsidR="00B1343A" w:rsidRPr="001D2AFD" w:rsidRDefault="00B1343A" w:rsidP="00B1343A">
      <w:pPr>
        <w:pStyle w:val="ListParagraph"/>
        <w:spacing w:after="0" w:line="360" w:lineRule="auto"/>
        <w:jc w:val="both"/>
        <w:rPr>
          <w:rFonts w:asciiTheme="majorBidi" w:hAnsiTheme="majorBidi" w:cstheme="majorBidi"/>
          <w:sz w:val="24"/>
          <w:szCs w:val="24"/>
        </w:rPr>
      </w:pPr>
    </w:p>
    <w:p w14:paraId="25C7A357" w14:textId="77777777" w:rsidR="00B1343A" w:rsidRDefault="00B1343A" w:rsidP="00954586">
      <w:pPr>
        <w:pStyle w:val="ListParagraph"/>
        <w:numPr>
          <w:ilvl w:val="0"/>
          <w:numId w:val="83"/>
        </w:numPr>
        <w:spacing w:after="0" w:line="360" w:lineRule="auto"/>
        <w:rPr>
          <w:rFonts w:asciiTheme="majorBidi" w:hAnsiTheme="majorBidi" w:cstheme="majorBidi"/>
          <w:sz w:val="24"/>
          <w:szCs w:val="24"/>
        </w:rPr>
      </w:pPr>
      <w:r w:rsidRPr="00A46145">
        <w:rPr>
          <w:rFonts w:asciiTheme="majorBidi" w:hAnsiTheme="majorBidi" w:cstheme="majorBidi"/>
          <w:sz w:val="24"/>
          <w:szCs w:val="24"/>
        </w:rPr>
        <w:t xml:space="preserve">Pre-clinical testing has been carried out on the Company’s molecule to determine its suitability for anti-aging properties, and was, indeed, found to inhibit cell death. Consequently, the Company’s molecule has the potential to be developed as an anti-aging treatment. </w:t>
      </w:r>
    </w:p>
    <w:p w14:paraId="76D1F4D4" w14:textId="77777777" w:rsidR="00B1343A" w:rsidRPr="00A46145" w:rsidRDefault="00B1343A" w:rsidP="00B1343A">
      <w:pPr>
        <w:pStyle w:val="ListParagraph"/>
        <w:rPr>
          <w:rFonts w:asciiTheme="majorBidi" w:hAnsiTheme="majorBidi" w:cstheme="majorBidi"/>
          <w:sz w:val="24"/>
          <w:szCs w:val="24"/>
        </w:rPr>
      </w:pPr>
    </w:p>
    <w:p w14:paraId="6FAA5A01" w14:textId="77777777" w:rsidR="00B1343A" w:rsidRPr="00A46145" w:rsidRDefault="00B1343A" w:rsidP="00B1343A">
      <w:pPr>
        <w:pStyle w:val="ListParagraph"/>
        <w:spacing w:after="0" w:line="360" w:lineRule="auto"/>
        <w:rPr>
          <w:rFonts w:asciiTheme="majorBidi" w:hAnsiTheme="majorBidi" w:cstheme="majorBidi"/>
          <w:sz w:val="24"/>
          <w:szCs w:val="24"/>
        </w:rPr>
      </w:pPr>
    </w:p>
    <w:p w14:paraId="754BD544" w14:textId="77777777" w:rsidR="00B1343A" w:rsidRPr="001D2AFD" w:rsidRDefault="00B1343A" w:rsidP="00B1343A">
      <w:pPr>
        <w:spacing w:after="0" w:line="360" w:lineRule="auto"/>
        <w:ind w:left="360"/>
        <w:rPr>
          <w:rFonts w:asciiTheme="majorBidi" w:hAnsiTheme="majorBidi" w:cstheme="majorBidi"/>
          <w:sz w:val="24"/>
          <w:szCs w:val="24"/>
        </w:rPr>
      </w:pPr>
      <w:r w:rsidRPr="001D2AFD">
        <w:rPr>
          <w:rFonts w:asciiTheme="majorBidi" w:hAnsiTheme="majorBidi" w:cstheme="majorBidi"/>
          <w:sz w:val="24"/>
          <w:szCs w:val="24"/>
        </w:rPr>
        <w:t xml:space="preserve">  </w:t>
      </w:r>
    </w:p>
    <w:p w14:paraId="79418A1C" w14:textId="77777777" w:rsidR="00B1343A" w:rsidRDefault="00B1343A" w:rsidP="00B1343A">
      <w:pPr>
        <w:spacing w:after="0" w:line="360" w:lineRule="auto"/>
        <w:rPr>
          <w:rFonts w:cstheme="minorHAnsi"/>
          <w:color w:val="0F243E" w:themeColor="text2" w:themeShade="80"/>
          <w:szCs w:val="28"/>
        </w:rPr>
      </w:pPr>
      <w:r w:rsidRPr="001D2AFD">
        <w:rPr>
          <w:rFonts w:asciiTheme="majorBidi" w:hAnsiTheme="majorBidi" w:cstheme="majorBidi"/>
          <w:sz w:val="24"/>
          <w:szCs w:val="24"/>
        </w:rPr>
        <w:br w:type="page"/>
      </w:r>
      <w:bookmarkStart w:id="14" w:name="_Toc528866699"/>
      <w:r>
        <w:rPr>
          <w:rFonts w:cstheme="minorHAnsi"/>
          <w:noProof/>
          <w:color w:val="0F243E" w:themeColor="text2" w:themeShade="80"/>
          <w:szCs w:val="28"/>
        </w:rPr>
        <mc:AlternateContent>
          <mc:Choice Requires="wps">
            <w:drawing>
              <wp:anchor distT="0" distB="0" distL="114300" distR="114300" simplePos="0" relativeHeight="251682816" behindDoc="0" locked="0" layoutInCell="1" allowOverlap="1" wp14:anchorId="4F2DC537" wp14:editId="28B5F7EA">
                <wp:simplePos x="0" y="0"/>
                <wp:positionH relativeFrom="column">
                  <wp:posOffset>120429</wp:posOffset>
                </wp:positionH>
                <wp:positionV relativeFrom="paragraph">
                  <wp:posOffset>-381663</wp:posOffset>
                </wp:positionV>
                <wp:extent cx="5327374" cy="1073426"/>
                <wp:effectExtent l="0" t="0" r="26035" b="12700"/>
                <wp:wrapNone/>
                <wp:docPr id="14345" name="Text Box 14345"/>
                <wp:cNvGraphicFramePr/>
                <a:graphic xmlns:a="http://schemas.openxmlformats.org/drawingml/2006/main">
                  <a:graphicData uri="http://schemas.microsoft.com/office/word/2010/wordprocessingShape">
                    <wps:wsp>
                      <wps:cNvSpPr txBox="1"/>
                      <wps:spPr>
                        <a:xfrm>
                          <a:off x="0" y="0"/>
                          <a:ext cx="5327374" cy="1073426"/>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538975A" w14:textId="3D965B04" w:rsidR="004B3FEF" w:rsidRPr="001D2AFD" w:rsidRDefault="004B3FEF" w:rsidP="00B1343A">
                            <w:pPr>
                              <w:jc w:val="center"/>
                              <w:rPr>
                                <w:rFonts w:asciiTheme="majorBidi" w:hAnsiTheme="majorBidi" w:cstheme="majorBidi"/>
                                <w:sz w:val="32"/>
                                <w:szCs w:val="32"/>
                              </w:rPr>
                            </w:pPr>
                            <w:r w:rsidRPr="001D2AFD">
                              <w:rPr>
                                <w:rFonts w:asciiTheme="majorBidi" w:hAnsiTheme="majorBidi" w:cstheme="majorBidi"/>
                                <w:sz w:val="32"/>
                                <w:szCs w:val="32"/>
                              </w:rPr>
                              <w:t xml:space="preserve">The following Market Overview </w:t>
                            </w:r>
                            <w:r>
                              <w:rPr>
                                <w:rFonts w:asciiTheme="majorBidi" w:hAnsiTheme="majorBidi" w:cstheme="majorBidi"/>
                                <w:sz w:val="32"/>
                                <w:szCs w:val="32"/>
                              </w:rPr>
                              <w:t>a</w:t>
                            </w:r>
                            <w:r w:rsidRPr="001D2AFD">
                              <w:rPr>
                                <w:rFonts w:asciiTheme="majorBidi" w:hAnsiTheme="majorBidi" w:cstheme="majorBidi"/>
                                <w:sz w:val="32"/>
                                <w:szCs w:val="32"/>
                              </w:rPr>
                              <w:t xml:space="preserve">nalyzes </w:t>
                            </w:r>
                            <w:r>
                              <w:rPr>
                                <w:rFonts w:asciiTheme="majorBidi" w:hAnsiTheme="majorBidi" w:cstheme="majorBidi"/>
                                <w:sz w:val="32"/>
                                <w:szCs w:val="32"/>
                              </w:rPr>
                              <w:t>p</w:t>
                            </w:r>
                            <w:r w:rsidRPr="001D2AFD">
                              <w:rPr>
                                <w:rFonts w:asciiTheme="majorBidi" w:hAnsiTheme="majorBidi" w:cstheme="majorBidi"/>
                                <w:sz w:val="32"/>
                                <w:szCs w:val="32"/>
                              </w:rPr>
                              <w:t xml:space="preserve">otential </w:t>
                            </w:r>
                            <w:r>
                              <w:rPr>
                                <w:rFonts w:asciiTheme="majorBidi" w:hAnsiTheme="majorBidi" w:cstheme="majorBidi"/>
                                <w:sz w:val="32"/>
                                <w:szCs w:val="32"/>
                              </w:rPr>
                              <w:t>tar</w:t>
                            </w:r>
                            <w:r w:rsidRPr="001D2AFD">
                              <w:rPr>
                                <w:rFonts w:asciiTheme="majorBidi" w:hAnsiTheme="majorBidi" w:cstheme="majorBidi"/>
                                <w:sz w:val="32"/>
                                <w:szCs w:val="32"/>
                              </w:rPr>
                              <w:t xml:space="preserve">get </w:t>
                            </w:r>
                            <w:r>
                              <w:rPr>
                                <w:rFonts w:asciiTheme="majorBidi" w:hAnsiTheme="majorBidi" w:cstheme="majorBidi"/>
                                <w:sz w:val="32"/>
                                <w:szCs w:val="32"/>
                              </w:rPr>
                              <w:t>a</w:t>
                            </w:r>
                            <w:r w:rsidRPr="001D2AFD">
                              <w:rPr>
                                <w:rFonts w:asciiTheme="majorBidi" w:hAnsiTheme="majorBidi" w:cstheme="majorBidi"/>
                                <w:sz w:val="32"/>
                                <w:szCs w:val="32"/>
                              </w:rPr>
                              <w:t xml:space="preserve">pplications and </w:t>
                            </w:r>
                            <w:r>
                              <w:rPr>
                                <w:rFonts w:asciiTheme="majorBidi" w:hAnsiTheme="majorBidi" w:cstheme="majorBidi"/>
                                <w:sz w:val="32"/>
                                <w:szCs w:val="32"/>
                              </w:rPr>
                              <w:t>possible m</w:t>
                            </w:r>
                            <w:r w:rsidRPr="001D2AFD">
                              <w:rPr>
                                <w:rFonts w:asciiTheme="majorBidi" w:hAnsiTheme="majorBidi" w:cstheme="majorBidi"/>
                                <w:sz w:val="32"/>
                                <w:szCs w:val="32"/>
                              </w:rPr>
                              <w:t xml:space="preserve">arkets for the Company’s </w:t>
                            </w:r>
                            <w:r>
                              <w:rPr>
                                <w:rFonts w:asciiTheme="majorBidi" w:hAnsiTheme="majorBidi" w:cstheme="majorBidi"/>
                                <w:sz w:val="32"/>
                                <w:szCs w:val="32"/>
                              </w:rPr>
                              <w:t>p</w:t>
                            </w:r>
                            <w:r w:rsidRPr="001D2AFD">
                              <w:rPr>
                                <w:rFonts w:asciiTheme="majorBidi" w:hAnsiTheme="majorBidi" w:cstheme="majorBidi"/>
                                <w:sz w:val="32"/>
                                <w:szCs w:val="32"/>
                              </w:rPr>
                              <w:t xml:space="preserve">roduct </w:t>
                            </w:r>
                            <w:r>
                              <w:rPr>
                                <w:rFonts w:asciiTheme="majorBidi" w:hAnsiTheme="majorBidi" w:cstheme="majorBidi"/>
                                <w:sz w:val="32"/>
                                <w:szCs w:val="32"/>
                              </w:rPr>
                              <w:t>i</w:t>
                            </w:r>
                            <w:r w:rsidRPr="001D2AFD">
                              <w:rPr>
                                <w:rFonts w:asciiTheme="majorBidi" w:hAnsiTheme="majorBidi" w:cstheme="majorBidi"/>
                                <w:sz w:val="32"/>
                                <w:szCs w:val="32"/>
                              </w:rPr>
                              <w:t>nnovation</w:t>
                            </w:r>
                            <w:r>
                              <w:rPr>
                                <w:rFonts w:asciiTheme="majorBidi" w:hAnsiTheme="majorBidi" w:cstheme="majorBidi"/>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2DC537" id="Text Box 14345" o:spid="_x0000_s1058" type="#_x0000_t202" style="position:absolute;margin-left:9.5pt;margin-top:-30.05pt;width:419.5pt;height:8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" fillcolor="#4f81bd [3204]" strokecolor="#243f60 [1604]" strokeweight="2pt">
                <v:textbox>
                  <w:txbxContent>
                    <w:p w14:paraId="5538975A" w14:textId="3D965B04" w:rsidR="004B3FEF" w:rsidRPr="001D2AFD" w:rsidRDefault="004B3FEF" w:rsidP="00B1343A">
                      <w:pPr>
                        <w:jc w:val="center"/>
                        <w:rPr>
                          <w:rFonts w:asciiTheme="majorBidi" w:hAnsiTheme="majorBidi" w:cstheme="majorBidi"/>
                          <w:sz w:val="32"/>
                          <w:szCs w:val="32"/>
                        </w:rPr>
                      </w:pPr>
                      <w:r w:rsidRPr="001D2AFD">
                        <w:rPr>
                          <w:rFonts w:asciiTheme="majorBidi" w:hAnsiTheme="majorBidi" w:cstheme="majorBidi"/>
                          <w:sz w:val="32"/>
                          <w:szCs w:val="32"/>
                        </w:rPr>
                        <w:t xml:space="preserve">The following Market Overview </w:t>
                      </w:r>
                      <w:r>
                        <w:rPr>
                          <w:rFonts w:asciiTheme="majorBidi" w:hAnsiTheme="majorBidi" w:cstheme="majorBidi"/>
                          <w:sz w:val="32"/>
                          <w:szCs w:val="32"/>
                        </w:rPr>
                        <w:t>a</w:t>
                      </w:r>
                      <w:r w:rsidRPr="001D2AFD">
                        <w:rPr>
                          <w:rFonts w:asciiTheme="majorBidi" w:hAnsiTheme="majorBidi" w:cstheme="majorBidi"/>
                          <w:sz w:val="32"/>
                          <w:szCs w:val="32"/>
                        </w:rPr>
                        <w:t xml:space="preserve">nalyzes </w:t>
                      </w:r>
                      <w:r>
                        <w:rPr>
                          <w:rFonts w:asciiTheme="majorBidi" w:hAnsiTheme="majorBidi" w:cstheme="majorBidi"/>
                          <w:sz w:val="32"/>
                          <w:szCs w:val="32"/>
                        </w:rPr>
                        <w:t>p</w:t>
                      </w:r>
                      <w:r w:rsidRPr="001D2AFD">
                        <w:rPr>
                          <w:rFonts w:asciiTheme="majorBidi" w:hAnsiTheme="majorBidi" w:cstheme="majorBidi"/>
                          <w:sz w:val="32"/>
                          <w:szCs w:val="32"/>
                        </w:rPr>
                        <w:t xml:space="preserve">otential </w:t>
                      </w:r>
                      <w:r>
                        <w:rPr>
                          <w:rFonts w:asciiTheme="majorBidi" w:hAnsiTheme="majorBidi" w:cstheme="majorBidi"/>
                          <w:sz w:val="32"/>
                          <w:szCs w:val="32"/>
                        </w:rPr>
                        <w:t>tar</w:t>
                      </w:r>
                      <w:r w:rsidRPr="001D2AFD">
                        <w:rPr>
                          <w:rFonts w:asciiTheme="majorBidi" w:hAnsiTheme="majorBidi" w:cstheme="majorBidi"/>
                          <w:sz w:val="32"/>
                          <w:szCs w:val="32"/>
                        </w:rPr>
                        <w:t xml:space="preserve">get </w:t>
                      </w:r>
                      <w:r>
                        <w:rPr>
                          <w:rFonts w:asciiTheme="majorBidi" w:hAnsiTheme="majorBidi" w:cstheme="majorBidi"/>
                          <w:sz w:val="32"/>
                          <w:szCs w:val="32"/>
                        </w:rPr>
                        <w:t>a</w:t>
                      </w:r>
                      <w:r w:rsidRPr="001D2AFD">
                        <w:rPr>
                          <w:rFonts w:asciiTheme="majorBidi" w:hAnsiTheme="majorBidi" w:cstheme="majorBidi"/>
                          <w:sz w:val="32"/>
                          <w:szCs w:val="32"/>
                        </w:rPr>
                        <w:t xml:space="preserve">pplications and </w:t>
                      </w:r>
                      <w:r>
                        <w:rPr>
                          <w:rFonts w:asciiTheme="majorBidi" w:hAnsiTheme="majorBidi" w:cstheme="majorBidi"/>
                          <w:sz w:val="32"/>
                          <w:szCs w:val="32"/>
                        </w:rPr>
                        <w:t>possible m</w:t>
                      </w:r>
                      <w:r w:rsidRPr="001D2AFD">
                        <w:rPr>
                          <w:rFonts w:asciiTheme="majorBidi" w:hAnsiTheme="majorBidi" w:cstheme="majorBidi"/>
                          <w:sz w:val="32"/>
                          <w:szCs w:val="32"/>
                        </w:rPr>
                        <w:t xml:space="preserve">arkets for the Company’s </w:t>
                      </w:r>
                      <w:r>
                        <w:rPr>
                          <w:rFonts w:asciiTheme="majorBidi" w:hAnsiTheme="majorBidi" w:cstheme="majorBidi"/>
                          <w:sz w:val="32"/>
                          <w:szCs w:val="32"/>
                        </w:rPr>
                        <w:t>p</w:t>
                      </w:r>
                      <w:r w:rsidRPr="001D2AFD">
                        <w:rPr>
                          <w:rFonts w:asciiTheme="majorBidi" w:hAnsiTheme="majorBidi" w:cstheme="majorBidi"/>
                          <w:sz w:val="32"/>
                          <w:szCs w:val="32"/>
                        </w:rPr>
                        <w:t xml:space="preserve">roduct </w:t>
                      </w:r>
                      <w:r>
                        <w:rPr>
                          <w:rFonts w:asciiTheme="majorBidi" w:hAnsiTheme="majorBidi" w:cstheme="majorBidi"/>
                          <w:sz w:val="32"/>
                          <w:szCs w:val="32"/>
                        </w:rPr>
                        <w:t>i</w:t>
                      </w:r>
                      <w:r w:rsidRPr="001D2AFD">
                        <w:rPr>
                          <w:rFonts w:asciiTheme="majorBidi" w:hAnsiTheme="majorBidi" w:cstheme="majorBidi"/>
                          <w:sz w:val="32"/>
                          <w:szCs w:val="32"/>
                        </w:rPr>
                        <w:t>nnovation</w:t>
                      </w:r>
                      <w:r>
                        <w:rPr>
                          <w:rFonts w:asciiTheme="majorBidi" w:hAnsiTheme="majorBidi" w:cstheme="majorBidi"/>
                          <w:sz w:val="32"/>
                          <w:szCs w:val="32"/>
                        </w:rPr>
                        <w:t>.</w:t>
                      </w:r>
                    </w:p>
                  </w:txbxContent>
                </v:textbox>
              </v:shape>
            </w:pict>
          </mc:Fallback>
        </mc:AlternateContent>
      </w:r>
    </w:p>
    <w:p w14:paraId="31CC00D3" w14:textId="6A63AA0B" w:rsidR="00B1343A" w:rsidRPr="00FB06EA" w:rsidRDefault="0058212C" w:rsidP="0058212C">
      <w:pPr>
        <w:spacing w:after="0" w:line="360" w:lineRule="auto"/>
        <w:ind w:firstLine="360"/>
        <w:rPr>
          <w:rFonts w:asciiTheme="majorBidi" w:hAnsiTheme="majorBidi" w:cstheme="majorBidi"/>
          <w:i/>
          <w:iCs/>
          <w:sz w:val="24"/>
          <w:szCs w:val="24"/>
        </w:rPr>
      </w:pPr>
      <w:r w:rsidRPr="00FB06EA">
        <w:rPr>
          <w:rFonts w:asciiTheme="majorBidi" w:hAnsiTheme="majorBidi" w:cstheme="majorBidi"/>
          <w:i/>
          <w:iCs/>
          <w:sz w:val="24"/>
          <w:szCs w:val="24"/>
        </w:rPr>
        <w:lastRenderedPageBreak/>
        <w:t xml:space="preserve">11.3.2 </w:t>
      </w:r>
      <w:bookmarkStart w:id="15" w:name="_Toc499499089"/>
      <w:bookmarkEnd w:id="9"/>
      <w:bookmarkEnd w:id="10"/>
      <w:bookmarkEnd w:id="11"/>
      <w:bookmarkEnd w:id="12"/>
      <w:bookmarkEnd w:id="13"/>
      <w:bookmarkEnd w:id="14"/>
      <w:r w:rsidR="00B1343A" w:rsidRPr="00FB06EA">
        <w:rPr>
          <w:rFonts w:asciiTheme="majorBidi" w:hAnsiTheme="majorBidi" w:cstheme="majorBidi"/>
          <w:i/>
          <w:iCs/>
          <w:sz w:val="24"/>
          <w:szCs w:val="24"/>
        </w:rPr>
        <w:t>Po</w:t>
      </w:r>
      <w:r w:rsidR="003B1492" w:rsidRPr="00FB06EA">
        <w:rPr>
          <w:rFonts w:asciiTheme="majorBidi" w:hAnsiTheme="majorBidi" w:cstheme="majorBidi"/>
          <w:i/>
          <w:iCs/>
          <w:sz w:val="24"/>
          <w:szCs w:val="24"/>
        </w:rPr>
        <w:t>ssible</w:t>
      </w:r>
      <w:r w:rsidR="00B1343A" w:rsidRPr="00FB06EA">
        <w:rPr>
          <w:rFonts w:asciiTheme="majorBidi" w:hAnsiTheme="majorBidi" w:cstheme="majorBidi"/>
          <w:i/>
          <w:iCs/>
          <w:sz w:val="24"/>
          <w:szCs w:val="24"/>
        </w:rPr>
        <w:t xml:space="preserve"> Markets for the Company’s Product Innovation</w:t>
      </w:r>
    </w:p>
    <w:p w14:paraId="17B345DA" w14:textId="77777777" w:rsidR="005E0376" w:rsidRPr="005E0376" w:rsidRDefault="005E0376" w:rsidP="005E0376"/>
    <w:bookmarkEnd w:id="15"/>
    <w:p w14:paraId="7A486216" w14:textId="77777777" w:rsidR="00B1343A" w:rsidRPr="00851EDA" w:rsidRDefault="00B1343A" w:rsidP="00B1343A">
      <w:pPr>
        <w:pStyle w:val="Heading3"/>
        <w:spacing w:before="0" w:after="0" w:line="240" w:lineRule="auto"/>
        <w:jc w:val="both"/>
        <w:rPr>
          <w:rFonts w:asciiTheme="majorBidi" w:hAnsiTheme="majorBidi" w:cstheme="majorBidi"/>
          <w:b w:val="0"/>
          <w:bCs w:val="0"/>
          <w:i/>
          <w:iCs/>
          <w:sz w:val="24"/>
          <w:szCs w:val="24"/>
        </w:rPr>
      </w:pPr>
      <w:r w:rsidRPr="00851EDA">
        <w:rPr>
          <w:rFonts w:asciiTheme="majorBidi" w:hAnsiTheme="majorBidi" w:cstheme="majorBidi"/>
          <w:b w:val="0"/>
          <w:bCs w:val="0"/>
          <w:i/>
          <w:iCs/>
          <w:sz w:val="24"/>
          <w:szCs w:val="24"/>
        </w:rPr>
        <w:t xml:space="preserve">Condition I </w:t>
      </w:r>
    </w:p>
    <w:p w14:paraId="45E7D21D" w14:textId="77777777" w:rsidR="00B1343A" w:rsidRPr="001D2AFD" w:rsidRDefault="00B1343A" w:rsidP="00B1343A"/>
    <w:p w14:paraId="69748091" w14:textId="49759F06" w:rsidR="00B1343A" w:rsidRPr="00A46145" w:rsidRDefault="00B1343A" w:rsidP="00E32ED7">
      <w:pPr>
        <w:pStyle w:val="Heading3"/>
        <w:spacing w:before="0" w:after="0" w:line="360" w:lineRule="auto"/>
        <w:jc w:val="both"/>
        <w:rPr>
          <w:rFonts w:asciiTheme="majorBidi" w:hAnsiTheme="majorBidi" w:cstheme="majorBidi"/>
          <w:b w:val="0"/>
          <w:sz w:val="24"/>
          <w:szCs w:val="24"/>
        </w:rPr>
      </w:pPr>
      <w:r>
        <w:rPr>
          <w:rFonts w:asciiTheme="majorBidi" w:hAnsiTheme="majorBidi" w:cstheme="majorBidi"/>
          <w:b w:val="0"/>
          <w:sz w:val="24"/>
          <w:szCs w:val="24"/>
        </w:rPr>
        <w:t>Many of the applications for the Company’s products are suitable for treating conditions caused by h</w:t>
      </w:r>
      <w:r w:rsidRPr="00A46145">
        <w:rPr>
          <w:rFonts w:asciiTheme="majorBidi" w:hAnsiTheme="majorBidi" w:cstheme="majorBidi"/>
          <w:b w:val="0"/>
          <w:sz w:val="24"/>
          <w:szCs w:val="24"/>
        </w:rPr>
        <w:t>erpes simplex viruses</w:t>
      </w:r>
      <w:r>
        <w:rPr>
          <w:rFonts w:asciiTheme="majorBidi" w:hAnsiTheme="majorBidi" w:cstheme="majorBidi"/>
          <w:b w:val="0"/>
          <w:sz w:val="24"/>
          <w:szCs w:val="24"/>
        </w:rPr>
        <w:t>. These viruses</w:t>
      </w:r>
      <w:r w:rsidRPr="00A46145">
        <w:rPr>
          <w:rFonts w:asciiTheme="majorBidi" w:hAnsiTheme="majorBidi" w:cstheme="majorBidi"/>
          <w:b w:val="0"/>
          <w:sz w:val="24"/>
          <w:szCs w:val="24"/>
        </w:rPr>
        <w:t xml:space="preserve"> are ubiquitous pathogens with the ability to adapt to their host and th</w:t>
      </w:r>
      <w:r>
        <w:rPr>
          <w:rFonts w:asciiTheme="majorBidi" w:hAnsiTheme="majorBidi" w:cstheme="majorBidi"/>
          <w:b w:val="0"/>
          <w:sz w:val="24"/>
          <w:szCs w:val="24"/>
        </w:rPr>
        <w:t>e potential to</w:t>
      </w:r>
      <w:r w:rsidRPr="00A46145">
        <w:rPr>
          <w:rFonts w:asciiTheme="majorBidi" w:hAnsiTheme="majorBidi" w:cstheme="majorBidi"/>
          <w:b w:val="0"/>
          <w:sz w:val="24"/>
          <w:szCs w:val="24"/>
        </w:rPr>
        <w:t xml:space="preserve"> cause a wide variety of disease</w:t>
      </w:r>
      <w:r>
        <w:rPr>
          <w:rFonts w:asciiTheme="majorBidi" w:hAnsiTheme="majorBidi" w:cstheme="majorBidi"/>
          <w:b w:val="0"/>
          <w:sz w:val="24"/>
          <w:szCs w:val="24"/>
        </w:rPr>
        <w:t>s and conditions</w:t>
      </w:r>
      <w:r w:rsidRPr="00A46145">
        <w:rPr>
          <w:rFonts w:asciiTheme="majorBidi" w:hAnsiTheme="majorBidi" w:cstheme="majorBidi"/>
          <w:b w:val="0"/>
          <w:sz w:val="24"/>
          <w:szCs w:val="24"/>
        </w:rPr>
        <w:t xml:space="preserve">. As mentioned above, HSV-1 is usually associated with </w:t>
      </w:r>
      <w:r w:rsidR="00AE4921">
        <w:rPr>
          <w:rFonts w:asciiTheme="majorBidi" w:hAnsiTheme="majorBidi" w:cstheme="majorBidi"/>
          <w:b w:val="0"/>
          <w:sz w:val="24"/>
          <w:szCs w:val="24"/>
        </w:rPr>
        <w:t>the recurrence of</w:t>
      </w:r>
      <w:r w:rsidRPr="00A46145">
        <w:rPr>
          <w:rFonts w:asciiTheme="majorBidi" w:hAnsiTheme="majorBidi" w:cstheme="majorBidi"/>
          <w:b w:val="0"/>
          <w:sz w:val="24"/>
          <w:szCs w:val="24"/>
        </w:rPr>
        <w:t xml:space="preserve"> small, painful, fluid-filled blisters </w:t>
      </w:r>
      <w:r w:rsidR="00AE4921">
        <w:rPr>
          <w:rFonts w:asciiTheme="majorBidi" w:hAnsiTheme="majorBidi" w:cstheme="majorBidi"/>
          <w:b w:val="0"/>
          <w:sz w:val="24"/>
          <w:szCs w:val="24"/>
        </w:rPr>
        <w:t>usually around the face</w:t>
      </w:r>
      <w:r w:rsidRPr="00A46145">
        <w:rPr>
          <w:rFonts w:asciiTheme="majorBidi" w:hAnsiTheme="majorBidi" w:cstheme="majorBidi"/>
          <w:b w:val="0"/>
          <w:sz w:val="24"/>
          <w:szCs w:val="24"/>
        </w:rPr>
        <w:t xml:space="preserve"> or genitals.</w:t>
      </w:r>
      <w:r w:rsidRPr="00A46145">
        <w:rPr>
          <w:rStyle w:val="FootnoteReference"/>
          <w:rFonts w:asciiTheme="majorBidi" w:hAnsiTheme="majorBidi" w:cstheme="majorBidi"/>
          <w:b w:val="0"/>
          <w:sz w:val="24"/>
          <w:szCs w:val="24"/>
        </w:rPr>
        <w:footnoteReference w:id="59"/>
      </w:r>
      <w:r w:rsidRPr="00A46145">
        <w:rPr>
          <w:rFonts w:asciiTheme="majorBidi" w:hAnsiTheme="majorBidi" w:cstheme="majorBidi"/>
          <w:b w:val="0"/>
          <w:sz w:val="24"/>
          <w:szCs w:val="24"/>
        </w:rPr>
        <w:t xml:space="preserve"> </w:t>
      </w:r>
    </w:p>
    <w:p w14:paraId="3575394E" w14:textId="77777777" w:rsidR="00B1343A" w:rsidRPr="001D2AFD" w:rsidRDefault="00B1343A" w:rsidP="00B1343A"/>
    <w:p w14:paraId="6D243E20" w14:textId="2ED40FE1" w:rsidR="00B1343A" w:rsidRPr="001D2AFD" w:rsidRDefault="00B1343A" w:rsidP="000971E9">
      <w:pPr>
        <w:pStyle w:val="Heading3"/>
        <w:spacing w:before="0" w:after="0" w:line="360" w:lineRule="auto"/>
        <w:jc w:val="both"/>
        <w:rPr>
          <w:rFonts w:asciiTheme="majorBidi" w:hAnsiTheme="majorBidi" w:cstheme="majorBidi"/>
          <w:b w:val="0"/>
          <w:sz w:val="24"/>
          <w:szCs w:val="24"/>
        </w:rPr>
      </w:pPr>
      <w:r w:rsidRPr="001D2AFD">
        <w:rPr>
          <w:rFonts w:asciiTheme="majorBidi" w:hAnsiTheme="majorBidi" w:cstheme="majorBidi"/>
          <w:b w:val="0"/>
          <w:sz w:val="24"/>
          <w:szCs w:val="24"/>
        </w:rPr>
        <w:t xml:space="preserve">While HSV-1 is mostly asymptomatic when latent, it is known </w:t>
      </w:r>
      <w:r w:rsidR="0027073C">
        <w:rPr>
          <w:rFonts w:asciiTheme="majorBidi" w:hAnsiTheme="majorBidi" w:cstheme="majorBidi"/>
          <w:b w:val="0"/>
          <w:sz w:val="24"/>
          <w:szCs w:val="24"/>
        </w:rPr>
        <w:t>that it is</w:t>
      </w:r>
      <w:r w:rsidRPr="001D2AFD">
        <w:rPr>
          <w:rFonts w:asciiTheme="majorBidi" w:hAnsiTheme="majorBidi" w:cstheme="majorBidi"/>
          <w:b w:val="0"/>
          <w:sz w:val="24"/>
          <w:szCs w:val="24"/>
        </w:rPr>
        <w:t xml:space="preserve"> transmitted </w:t>
      </w:r>
      <w:r w:rsidR="0027073C">
        <w:rPr>
          <w:rFonts w:asciiTheme="majorBidi" w:hAnsiTheme="majorBidi" w:cstheme="majorBidi"/>
          <w:b w:val="0"/>
          <w:sz w:val="24"/>
          <w:szCs w:val="24"/>
        </w:rPr>
        <w:t>orally</w:t>
      </w:r>
      <w:r w:rsidRPr="001D2AFD">
        <w:rPr>
          <w:rFonts w:asciiTheme="majorBidi" w:hAnsiTheme="majorBidi" w:cstheme="majorBidi"/>
          <w:b w:val="0"/>
          <w:sz w:val="24"/>
          <w:szCs w:val="24"/>
        </w:rPr>
        <w:t>, causing infection in or around the mouth</w:t>
      </w:r>
      <w:r>
        <w:rPr>
          <w:rFonts w:asciiTheme="majorBidi" w:hAnsiTheme="majorBidi" w:cstheme="majorBidi"/>
          <w:b w:val="0"/>
          <w:sz w:val="24"/>
          <w:szCs w:val="24"/>
        </w:rPr>
        <w:t>, a condition which Product I addresses</w:t>
      </w:r>
      <w:r w:rsidRPr="001D2AFD">
        <w:rPr>
          <w:rFonts w:asciiTheme="majorBidi" w:hAnsiTheme="majorBidi" w:cstheme="majorBidi"/>
          <w:b w:val="0"/>
          <w:sz w:val="24"/>
          <w:szCs w:val="24"/>
        </w:rPr>
        <w:t xml:space="preserve">. HSV-2 is almost </w:t>
      </w:r>
      <w:r w:rsidR="00DE1AC2">
        <w:rPr>
          <w:rFonts w:asciiTheme="majorBidi" w:hAnsiTheme="majorBidi" w:cstheme="majorBidi"/>
          <w:b w:val="0"/>
          <w:sz w:val="24"/>
          <w:szCs w:val="24"/>
        </w:rPr>
        <w:t>always transmitted sexually</w:t>
      </w:r>
      <w:r w:rsidRPr="001D2AFD">
        <w:rPr>
          <w:rFonts w:asciiTheme="majorBidi" w:hAnsiTheme="majorBidi" w:cstheme="majorBidi"/>
          <w:b w:val="0"/>
          <w:sz w:val="24"/>
          <w:szCs w:val="24"/>
        </w:rPr>
        <w:t xml:space="preserve">, causing genital or anal area </w:t>
      </w:r>
      <w:r w:rsidR="00DE1AC2">
        <w:rPr>
          <w:rFonts w:asciiTheme="majorBidi" w:hAnsiTheme="majorBidi" w:cstheme="majorBidi"/>
          <w:b w:val="0"/>
          <w:sz w:val="24"/>
          <w:szCs w:val="24"/>
        </w:rPr>
        <w:t xml:space="preserve">infection </w:t>
      </w:r>
      <w:r w:rsidRPr="001D2AFD">
        <w:rPr>
          <w:rFonts w:asciiTheme="majorBidi" w:hAnsiTheme="majorBidi" w:cstheme="majorBidi"/>
          <w:b w:val="0"/>
          <w:sz w:val="24"/>
          <w:szCs w:val="24"/>
        </w:rPr>
        <w:t>(</w:t>
      </w:r>
      <w:r>
        <w:rPr>
          <w:rFonts w:asciiTheme="majorBidi" w:hAnsiTheme="majorBidi" w:cstheme="majorBidi"/>
          <w:b w:val="0"/>
          <w:sz w:val="24"/>
          <w:szCs w:val="24"/>
        </w:rPr>
        <w:t>Condition VI</w:t>
      </w:r>
      <w:r w:rsidRPr="001D2AFD">
        <w:rPr>
          <w:rFonts w:asciiTheme="majorBidi" w:hAnsiTheme="majorBidi" w:cstheme="majorBidi"/>
          <w:b w:val="0"/>
          <w:sz w:val="24"/>
          <w:szCs w:val="24"/>
        </w:rPr>
        <w:t xml:space="preserve">). HSV-1 can also be transmitted to the genital area through oral-genital contact, causing </w:t>
      </w:r>
      <w:r>
        <w:rPr>
          <w:rFonts w:asciiTheme="majorBidi" w:hAnsiTheme="majorBidi" w:cstheme="majorBidi"/>
          <w:b w:val="0"/>
          <w:sz w:val="24"/>
          <w:szCs w:val="24"/>
        </w:rPr>
        <w:t>Condition VI</w:t>
      </w:r>
      <w:r w:rsidRPr="001D2AFD">
        <w:rPr>
          <w:rFonts w:asciiTheme="majorBidi" w:hAnsiTheme="majorBidi" w:cstheme="majorBidi"/>
          <w:b w:val="0"/>
          <w:sz w:val="24"/>
          <w:szCs w:val="24"/>
        </w:rPr>
        <w:t xml:space="preserve">. Both </w:t>
      </w:r>
      <w:r w:rsidR="00FA1A43">
        <w:rPr>
          <w:rFonts w:asciiTheme="majorBidi" w:hAnsiTheme="majorBidi" w:cstheme="majorBidi"/>
          <w:b w:val="0"/>
          <w:sz w:val="24"/>
          <w:szCs w:val="24"/>
        </w:rPr>
        <w:t xml:space="preserve">types of </w:t>
      </w:r>
      <w:r w:rsidRPr="001D2AFD">
        <w:rPr>
          <w:rFonts w:asciiTheme="majorBidi" w:hAnsiTheme="majorBidi" w:cstheme="majorBidi"/>
          <w:b w:val="0"/>
          <w:sz w:val="24"/>
          <w:szCs w:val="24"/>
        </w:rPr>
        <w:t>infections cannot be “cured” and are lifelong, although they can have long periods when they are not active in the body.</w:t>
      </w:r>
      <w:r w:rsidRPr="001D2AFD">
        <w:rPr>
          <w:rStyle w:val="FootnoteReference"/>
          <w:rFonts w:asciiTheme="majorBidi" w:hAnsiTheme="majorBidi" w:cstheme="majorBidi"/>
          <w:b w:val="0"/>
          <w:sz w:val="24"/>
          <w:szCs w:val="24"/>
        </w:rPr>
        <w:footnoteReference w:id="60"/>
      </w:r>
    </w:p>
    <w:p w14:paraId="227034D5" w14:textId="77777777" w:rsidR="00B1343A" w:rsidRPr="001D2AFD" w:rsidRDefault="00B1343A" w:rsidP="00B1343A">
      <w:pPr>
        <w:pStyle w:val="Heading3"/>
        <w:spacing w:before="0" w:after="0" w:line="360" w:lineRule="auto"/>
        <w:jc w:val="both"/>
        <w:rPr>
          <w:rFonts w:asciiTheme="majorBidi" w:hAnsiTheme="majorBidi" w:cstheme="majorBidi"/>
          <w:b w:val="0"/>
          <w:bCs w:val="0"/>
          <w:sz w:val="24"/>
          <w:szCs w:val="24"/>
        </w:rPr>
      </w:pPr>
    </w:p>
    <w:p w14:paraId="45A795BD" w14:textId="73A244BB" w:rsidR="00B1343A" w:rsidRPr="001D2AFD" w:rsidRDefault="00B1343A" w:rsidP="00FA1A43">
      <w:pPr>
        <w:pStyle w:val="Heading3"/>
        <w:keepNext w:val="0"/>
        <w:numPr>
          <w:ilvl w:val="0"/>
          <w:numId w:val="33"/>
        </w:numPr>
        <w:spacing w:before="0" w:after="0" w:line="360" w:lineRule="auto"/>
        <w:ind w:left="714" w:right="1264" w:hanging="357"/>
        <w:jc w:val="both"/>
        <w:rPr>
          <w:rFonts w:asciiTheme="majorBidi" w:hAnsiTheme="majorBidi" w:cstheme="majorBidi"/>
          <w:b w:val="0"/>
          <w:bCs w:val="0"/>
          <w:sz w:val="24"/>
          <w:szCs w:val="24"/>
        </w:rPr>
      </w:pPr>
      <w:r w:rsidRPr="001D2AFD">
        <w:rPr>
          <w:rFonts w:asciiTheme="majorBidi" w:hAnsiTheme="majorBidi" w:cstheme="majorBidi"/>
          <w:b w:val="0"/>
          <w:sz w:val="24"/>
          <w:szCs w:val="24"/>
        </w:rPr>
        <w:t xml:space="preserve">The World Health Organization estimates that an HSV-1 infection </w:t>
      </w:r>
      <w:r>
        <w:rPr>
          <w:rFonts w:asciiTheme="majorBidi" w:hAnsiTheme="majorBidi" w:cstheme="majorBidi"/>
          <w:b w:val="0"/>
          <w:sz w:val="24"/>
          <w:szCs w:val="24"/>
        </w:rPr>
        <w:t xml:space="preserve">afflicts </w:t>
      </w:r>
      <w:r w:rsidRPr="001D2AFD">
        <w:rPr>
          <w:rFonts w:asciiTheme="majorBidi" w:hAnsiTheme="majorBidi" w:cstheme="majorBidi"/>
          <w:b w:val="0"/>
          <w:sz w:val="24"/>
          <w:szCs w:val="24"/>
        </w:rPr>
        <w:t>67% of the world population</w:t>
      </w:r>
      <w:r>
        <w:rPr>
          <w:rFonts w:asciiTheme="majorBidi" w:hAnsiTheme="majorBidi" w:cstheme="majorBidi"/>
          <w:b w:val="0"/>
          <w:sz w:val="24"/>
          <w:szCs w:val="24"/>
        </w:rPr>
        <w:t xml:space="preserve">. </w:t>
      </w:r>
    </w:p>
    <w:p w14:paraId="49283CA4" w14:textId="0E795208" w:rsidR="00B1343A" w:rsidRDefault="00FA1A43" w:rsidP="00FA1A43">
      <w:pPr>
        <w:pStyle w:val="Heading3"/>
        <w:keepNext w:val="0"/>
        <w:numPr>
          <w:ilvl w:val="0"/>
          <w:numId w:val="33"/>
        </w:numPr>
        <w:spacing w:before="0" w:after="0" w:line="360" w:lineRule="auto"/>
        <w:ind w:left="714" w:right="1264" w:hanging="357"/>
        <w:jc w:val="both"/>
        <w:rPr>
          <w:rFonts w:asciiTheme="majorBidi" w:hAnsiTheme="majorBidi" w:cstheme="majorBidi"/>
          <w:b w:val="0"/>
          <w:sz w:val="24"/>
          <w:szCs w:val="24"/>
        </w:rPr>
      </w:pPr>
      <w:r>
        <w:rPr>
          <w:rFonts w:asciiTheme="majorBidi" w:hAnsiTheme="majorBidi" w:cstheme="majorBidi"/>
          <w:b w:val="0"/>
          <w:sz w:val="24"/>
          <w:szCs w:val="24"/>
        </w:rPr>
        <w:t>Every year, around</w:t>
      </w:r>
      <w:r w:rsidR="00B1343A" w:rsidRPr="001D2AFD">
        <w:rPr>
          <w:rFonts w:asciiTheme="majorBidi" w:hAnsiTheme="majorBidi" w:cstheme="majorBidi"/>
          <w:b w:val="0"/>
          <w:sz w:val="24"/>
          <w:szCs w:val="24"/>
        </w:rPr>
        <w:t xml:space="preserve"> 776,000 people in the United States develop new herpes infections</w:t>
      </w:r>
      <w:r>
        <w:rPr>
          <w:rFonts w:asciiTheme="majorBidi" w:hAnsiTheme="majorBidi" w:cstheme="majorBidi"/>
          <w:b w:val="0"/>
          <w:sz w:val="24"/>
          <w:szCs w:val="24"/>
        </w:rPr>
        <w:t>,</w:t>
      </w:r>
      <w:r w:rsidR="00B1343A" w:rsidRPr="001D2AFD">
        <w:rPr>
          <w:rFonts w:asciiTheme="majorBidi" w:hAnsiTheme="majorBidi" w:cstheme="majorBidi"/>
          <w:b w:val="0"/>
          <w:sz w:val="24"/>
          <w:szCs w:val="24"/>
        </w:rPr>
        <w:t xml:space="preserve"> and </w:t>
      </w:r>
      <w:r>
        <w:rPr>
          <w:rFonts w:asciiTheme="majorBidi" w:hAnsiTheme="majorBidi" w:cstheme="majorBidi"/>
          <w:b w:val="0"/>
          <w:sz w:val="24"/>
          <w:szCs w:val="24"/>
        </w:rPr>
        <w:t>every sixth person</w:t>
      </w:r>
      <w:r w:rsidR="00B1343A" w:rsidRPr="001D2AFD">
        <w:rPr>
          <w:rFonts w:asciiTheme="majorBidi" w:hAnsiTheme="majorBidi" w:cstheme="majorBidi"/>
          <w:b w:val="0"/>
          <w:sz w:val="24"/>
          <w:szCs w:val="24"/>
        </w:rPr>
        <w:t xml:space="preserve"> aged 14 to 49 years </w:t>
      </w:r>
      <w:r w:rsidR="00B1343A">
        <w:rPr>
          <w:rFonts w:asciiTheme="majorBidi" w:hAnsiTheme="majorBidi" w:cstheme="majorBidi"/>
          <w:b w:val="0"/>
          <w:sz w:val="24"/>
          <w:szCs w:val="24"/>
        </w:rPr>
        <w:t>suffers from Condition VI</w:t>
      </w:r>
      <w:r w:rsidR="00B1343A" w:rsidRPr="001D2AFD">
        <w:rPr>
          <w:rFonts w:asciiTheme="majorBidi" w:hAnsiTheme="majorBidi" w:cstheme="majorBidi"/>
          <w:b w:val="0"/>
          <w:sz w:val="24"/>
          <w:szCs w:val="24"/>
        </w:rPr>
        <w:t xml:space="preserve"> (2016).</w:t>
      </w:r>
    </w:p>
    <w:p w14:paraId="27AB3646" w14:textId="77777777" w:rsidR="00B1343A" w:rsidRPr="008A0876" w:rsidRDefault="00B1343A" w:rsidP="00B1343A"/>
    <w:p w14:paraId="6E4DD4F9" w14:textId="77777777" w:rsidR="00B1343A" w:rsidRPr="00851EDA" w:rsidRDefault="00B1343A" w:rsidP="00B1343A">
      <w:pPr>
        <w:pStyle w:val="Heading3"/>
        <w:spacing w:before="0" w:after="0" w:line="360" w:lineRule="auto"/>
        <w:jc w:val="both"/>
        <w:rPr>
          <w:rFonts w:asciiTheme="majorBidi" w:hAnsiTheme="majorBidi" w:cstheme="majorBidi"/>
          <w:b w:val="0"/>
          <w:bCs w:val="0"/>
          <w:i/>
          <w:iCs/>
          <w:sz w:val="24"/>
          <w:szCs w:val="24"/>
        </w:rPr>
      </w:pPr>
      <w:r w:rsidRPr="00851EDA">
        <w:rPr>
          <w:rFonts w:asciiTheme="majorBidi" w:hAnsiTheme="majorBidi" w:cstheme="majorBidi"/>
          <w:b w:val="0"/>
          <w:bCs w:val="0"/>
          <w:i/>
          <w:iCs/>
          <w:sz w:val="24"/>
          <w:szCs w:val="24"/>
        </w:rPr>
        <w:t xml:space="preserve">Condition VI (HSV-2) </w:t>
      </w:r>
    </w:p>
    <w:p w14:paraId="3AF0417A" w14:textId="1C3A4745" w:rsidR="00B1343A" w:rsidRDefault="00B1343A" w:rsidP="00AC5910">
      <w:pPr>
        <w:pStyle w:val="Heading3"/>
        <w:spacing w:before="0" w:after="0" w:line="360" w:lineRule="auto"/>
        <w:jc w:val="both"/>
        <w:rPr>
          <w:rFonts w:asciiTheme="majorBidi" w:hAnsiTheme="majorBidi" w:cstheme="majorBidi"/>
          <w:b w:val="0"/>
          <w:sz w:val="24"/>
          <w:szCs w:val="24"/>
        </w:rPr>
      </w:pPr>
      <w:r w:rsidRPr="001D2AFD">
        <w:rPr>
          <w:rFonts w:asciiTheme="majorBidi" w:hAnsiTheme="majorBidi" w:cstheme="majorBidi"/>
          <w:b w:val="0"/>
          <w:sz w:val="24"/>
          <w:szCs w:val="24"/>
        </w:rPr>
        <w:t>HSV-2 infections are widespread</w:t>
      </w:r>
      <w:r w:rsidR="00D770EB">
        <w:rPr>
          <w:rFonts w:asciiTheme="majorBidi" w:hAnsiTheme="majorBidi" w:cstheme="majorBidi"/>
          <w:b w:val="0"/>
          <w:sz w:val="24"/>
          <w:szCs w:val="24"/>
        </w:rPr>
        <w:t xml:space="preserve"> all over the world</w:t>
      </w:r>
      <w:r w:rsidRPr="001D2AFD">
        <w:rPr>
          <w:rFonts w:asciiTheme="majorBidi" w:hAnsiTheme="majorBidi" w:cstheme="majorBidi"/>
          <w:b w:val="0"/>
          <w:sz w:val="24"/>
          <w:szCs w:val="24"/>
        </w:rPr>
        <w:t xml:space="preserve">, and are almost exclusively sexually transmitted. While HSV-2 is the main cause of </w:t>
      </w:r>
      <w:r>
        <w:rPr>
          <w:rFonts w:asciiTheme="majorBidi" w:hAnsiTheme="majorBidi" w:cstheme="majorBidi"/>
          <w:b w:val="0"/>
          <w:sz w:val="24"/>
          <w:szCs w:val="24"/>
        </w:rPr>
        <w:t>Condition VI,</w:t>
      </w:r>
      <w:r w:rsidRPr="001D2AFD">
        <w:rPr>
          <w:rFonts w:asciiTheme="majorBidi" w:hAnsiTheme="majorBidi" w:cstheme="majorBidi"/>
          <w:b w:val="0"/>
          <w:sz w:val="24"/>
          <w:szCs w:val="24"/>
        </w:rPr>
        <w:t xml:space="preserve"> HSV-1 can also cause th</w:t>
      </w:r>
      <w:r>
        <w:rPr>
          <w:rFonts w:asciiTheme="majorBidi" w:hAnsiTheme="majorBidi" w:cstheme="majorBidi"/>
          <w:b w:val="0"/>
          <w:sz w:val="24"/>
          <w:szCs w:val="24"/>
        </w:rPr>
        <w:t xml:space="preserve">at particular </w:t>
      </w:r>
      <w:r w:rsidRPr="001D2AFD">
        <w:rPr>
          <w:rFonts w:asciiTheme="majorBidi" w:hAnsiTheme="majorBidi" w:cstheme="majorBidi"/>
          <w:b w:val="0"/>
          <w:sz w:val="24"/>
          <w:szCs w:val="24"/>
        </w:rPr>
        <w:t xml:space="preserve">infection in certain circumstances, as discussed above. As with HSV-1, infections from HSV-2 are incurable and lifelong. Most infected people with </w:t>
      </w:r>
      <w:r>
        <w:rPr>
          <w:rFonts w:asciiTheme="majorBidi" w:hAnsiTheme="majorBidi" w:cstheme="majorBidi"/>
          <w:b w:val="0"/>
          <w:sz w:val="24"/>
          <w:szCs w:val="24"/>
        </w:rPr>
        <w:t>Condition VI</w:t>
      </w:r>
      <w:r w:rsidRPr="001D2AFD">
        <w:rPr>
          <w:rFonts w:asciiTheme="majorBidi" w:hAnsiTheme="majorBidi" w:cstheme="majorBidi"/>
          <w:b w:val="0"/>
          <w:sz w:val="24"/>
          <w:szCs w:val="24"/>
        </w:rPr>
        <w:t xml:space="preserve"> are unaware that they have the infection, as </w:t>
      </w:r>
      <w:r>
        <w:rPr>
          <w:rFonts w:asciiTheme="majorBidi" w:hAnsiTheme="majorBidi" w:cstheme="majorBidi"/>
          <w:b w:val="0"/>
          <w:sz w:val="24"/>
          <w:szCs w:val="24"/>
        </w:rPr>
        <w:t>such</w:t>
      </w:r>
      <w:r w:rsidRPr="001D2AFD">
        <w:rPr>
          <w:rFonts w:asciiTheme="majorBidi" w:hAnsiTheme="majorBidi" w:cstheme="majorBidi"/>
          <w:b w:val="0"/>
          <w:sz w:val="24"/>
          <w:szCs w:val="24"/>
        </w:rPr>
        <w:t xml:space="preserve"> infections often have no or mild </w:t>
      </w:r>
      <w:r w:rsidRPr="001D2AFD">
        <w:rPr>
          <w:rFonts w:asciiTheme="majorBidi" w:hAnsiTheme="majorBidi" w:cstheme="majorBidi"/>
          <w:b w:val="0"/>
          <w:sz w:val="24"/>
          <w:szCs w:val="24"/>
        </w:rPr>
        <w:lastRenderedPageBreak/>
        <w:t xml:space="preserve">symptoms, or </w:t>
      </w:r>
      <w:r w:rsidR="00A13D34" w:rsidRPr="001D2AFD">
        <w:rPr>
          <w:rFonts w:asciiTheme="majorBidi" w:hAnsiTheme="majorBidi" w:cstheme="majorBidi"/>
          <w:b w:val="0"/>
          <w:sz w:val="24"/>
          <w:szCs w:val="24"/>
        </w:rPr>
        <w:t xml:space="preserve">undetected </w:t>
      </w:r>
      <w:r w:rsidRPr="001D2AFD">
        <w:rPr>
          <w:rFonts w:asciiTheme="majorBidi" w:hAnsiTheme="majorBidi" w:cstheme="majorBidi"/>
          <w:b w:val="0"/>
          <w:sz w:val="24"/>
          <w:szCs w:val="24"/>
        </w:rPr>
        <w:t>mild symptoms</w:t>
      </w:r>
      <w:r w:rsidR="00A13D34">
        <w:rPr>
          <w:rFonts w:asciiTheme="majorBidi" w:hAnsiTheme="majorBidi" w:cstheme="majorBidi"/>
          <w:b w:val="0"/>
          <w:sz w:val="24"/>
          <w:szCs w:val="24"/>
        </w:rPr>
        <w:t>.</w:t>
      </w:r>
      <w:r w:rsidRPr="001D2AFD">
        <w:rPr>
          <w:rFonts w:asciiTheme="majorBidi" w:hAnsiTheme="majorBidi" w:cstheme="majorBidi"/>
          <w:b w:val="0"/>
          <w:sz w:val="24"/>
          <w:szCs w:val="24"/>
        </w:rPr>
        <w:t xml:space="preserve"> The symptoms, when they do appear</w:t>
      </w:r>
      <w:r>
        <w:rPr>
          <w:rFonts w:asciiTheme="majorBidi" w:hAnsiTheme="majorBidi" w:cstheme="majorBidi"/>
          <w:b w:val="0"/>
          <w:sz w:val="24"/>
          <w:szCs w:val="24"/>
        </w:rPr>
        <w:t>,</w:t>
      </w:r>
      <w:r w:rsidRPr="001D2AFD">
        <w:rPr>
          <w:rFonts w:asciiTheme="majorBidi" w:hAnsiTheme="majorBidi" w:cstheme="majorBidi"/>
          <w:b w:val="0"/>
          <w:sz w:val="24"/>
          <w:szCs w:val="24"/>
        </w:rPr>
        <w:t xml:space="preserve"> are characterized </w:t>
      </w:r>
      <w:r>
        <w:rPr>
          <w:rFonts w:asciiTheme="majorBidi" w:hAnsiTheme="majorBidi" w:cstheme="majorBidi"/>
          <w:b w:val="0"/>
          <w:sz w:val="24"/>
          <w:szCs w:val="24"/>
        </w:rPr>
        <w:t>ulcers</w:t>
      </w:r>
      <w:r w:rsidR="003D6EB6">
        <w:rPr>
          <w:rFonts w:asciiTheme="majorBidi" w:hAnsiTheme="majorBidi" w:cstheme="majorBidi"/>
          <w:b w:val="0"/>
          <w:sz w:val="24"/>
          <w:szCs w:val="24"/>
        </w:rPr>
        <w:t xml:space="preserve">, and </w:t>
      </w:r>
      <w:r w:rsidRPr="001D2AFD">
        <w:rPr>
          <w:rFonts w:asciiTheme="majorBidi" w:hAnsiTheme="majorBidi" w:cstheme="majorBidi"/>
          <w:b w:val="0"/>
          <w:sz w:val="24"/>
          <w:szCs w:val="24"/>
        </w:rPr>
        <w:t xml:space="preserve">symptoms of new genital herpes infections </w:t>
      </w:r>
      <w:r w:rsidR="003D6EB6">
        <w:rPr>
          <w:rFonts w:asciiTheme="majorBidi" w:hAnsiTheme="majorBidi" w:cstheme="majorBidi"/>
          <w:b w:val="0"/>
          <w:sz w:val="24"/>
          <w:szCs w:val="24"/>
        </w:rPr>
        <w:t>can</w:t>
      </w:r>
      <w:r w:rsidRPr="001D2AFD">
        <w:rPr>
          <w:rFonts w:asciiTheme="majorBidi" w:hAnsiTheme="majorBidi" w:cstheme="majorBidi"/>
          <w:b w:val="0"/>
          <w:sz w:val="24"/>
          <w:szCs w:val="24"/>
        </w:rPr>
        <w:t xml:space="preserve"> include fever, body aches, and swollen lymph nodes. HIV viruses are also affected by HSV-2, with an HSV-2 infection </w:t>
      </w:r>
      <w:r w:rsidR="003D6EB6">
        <w:rPr>
          <w:rFonts w:asciiTheme="majorBidi" w:hAnsiTheme="majorBidi" w:cstheme="majorBidi"/>
          <w:b w:val="0"/>
          <w:sz w:val="24"/>
          <w:szCs w:val="24"/>
        </w:rPr>
        <w:t>greatly increasing the risking of</w:t>
      </w:r>
      <w:r w:rsidRPr="001D2AFD">
        <w:rPr>
          <w:rFonts w:asciiTheme="majorBidi" w:hAnsiTheme="majorBidi" w:cstheme="majorBidi"/>
          <w:b w:val="0"/>
          <w:sz w:val="24"/>
          <w:szCs w:val="24"/>
        </w:rPr>
        <w:t xml:space="preserve"> acquiring a new HIV infection</w:t>
      </w:r>
      <w:r w:rsidR="003D6EB6">
        <w:rPr>
          <w:rFonts w:asciiTheme="majorBidi" w:hAnsiTheme="majorBidi" w:cstheme="majorBidi"/>
          <w:b w:val="0"/>
          <w:sz w:val="24"/>
          <w:szCs w:val="24"/>
        </w:rPr>
        <w:t>, and those with both</w:t>
      </w:r>
      <w:r w:rsidRPr="001D2AFD">
        <w:rPr>
          <w:rFonts w:asciiTheme="majorBidi" w:hAnsiTheme="majorBidi" w:cstheme="majorBidi"/>
          <w:b w:val="0"/>
          <w:sz w:val="24"/>
          <w:szCs w:val="24"/>
        </w:rPr>
        <w:t xml:space="preserve"> HIV and HSV-2 are more likely to spread HIV to others. For those </w:t>
      </w:r>
      <w:r w:rsidR="003D6EB6">
        <w:rPr>
          <w:rFonts w:asciiTheme="majorBidi" w:hAnsiTheme="majorBidi" w:cstheme="majorBidi"/>
          <w:b w:val="0"/>
          <w:sz w:val="24"/>
          <w:szCs w:val="24"/>
        </w:rPr>
        <w:t>suffering from</w:t>
      </w:r>
      <w:r w:rsidRPr="001D2AFD">
        <w:rPr>
          <w:rFonts w:asciiTheme="majorBidi" w:hAnsiTheme="majorBidi" w:cstheme="majorBidi"/>
          <w:b w:val="0"/>
          <w:sz w:val="24"/>
          <w:szCs w:val="24"/>
        </w:rPr>
        <w:t xml:space="preserve"> HIV, HSV-2 is among their most common infections, occurring in 60</w:t>
      </w:r>
      <w:r>
        <w:rPr>
          <w:rFonts w:asciiTheme="majorBidi" w:hAnsiTheme="majorBidi" w:cstheme="majorBidi"/>
          <w:b w:val="0"/>
          <w:sz w:val="24"/>
          <w:szCs w:val="24"/>
        </w:rPr>
        <w:t>–</w:t>
      </w:r>
      <w:r w:rsidRPr="001D2AFD">
        <w:rPr>
          <w:rFonts w:asciiTheme="majorBidi" w:hAnsiTheme="majorBidi" w:cstheme="majorBidi"/>
          <w:b w:val="0"/>
          <w:sz w:val="24"/>
          <w:szCs w:val="24"/>
        </w:rPr>
        <w:t>90</w:t>
      </w:r>
      <w:r>
        <w:rPr>
          <w:rFonts w:asciiTheme="majorBidi" w:hAnsiTheme="majorBidi" w:cstheme="majorBidi"/>
          <w:b w:val="0"/>
          <w:sz w:val="24"/>
          <w:szCs w:val="24"/>
        </w:rPr>
        <w:t>%</w:t>
      </w:r>
      <w:r w:rsidRPr="001D2AFD">
        <w:rPr>
          <w:rFonts w:asciiTheme="majorBidi" w:hAnsiTheme="majorBidi" w:cstheme="majorBidi"/>
          <w:b w:val="0"/>
          <w:sz w:val="24"/>
          <w:szCs w:val="24"/>
        </w:rPr>
        <w:t xml:space="preserve"> of HIV-infected persons. </w:t>
      </w:r>
    </w:p>
    <w:p w14:paraId="2E0CCA40" w14:textId="77777777" w:rsidR="00B1343A" w:rsidRPr="008A0876" w:rsidRDefault="00B1343A" w:rsidP="00B1343A"/>
    <w:p w14:paraId="3BB7C66D" w14:textId="46D868E4" w:rsidR="00B1343A" w:rsidRPr="001D2AFD" w:rsidRDefault="00792C05" w:rsidP="00792C05">
      <w:pPr>
        <w:pStyle w:val="Heading3"/>
        <w:keepNext w:val="0"/>
        <w:numPr>
          <w:ilvl w:val="0"/>
          <w:numId w:val="39"/>
        </w:numPr>
        <w:spacing w:before="0" w:after="0" w:line="360" w:lineRule="auto"/>
        <w:jc w:val="both"/>
        <w:rPr>
          <w:rFonts w:asciiTheme="majorBidi" w:hAnsiTheme="majorBidi" w:cstheme="majorBidi"/>
          <w:b w:val="0"/>
          <w:bCs w:val="0"/>
          <w:sz w:val="24"/>
          <w:szCs w:val="24"/>
        </w:rPr>
      </w:pPr>
      <w:r>
        <w:rPr>
          <w:rFonts w:asciiTheme="majorBidi" w:hAnsiTheme="majorBidi" w:cstheme="majorBidi"/>
          <w:b w:val="0"/>
          <w:sz w:val="24"/>
          <w:szCs w:val="24"/>
        </w:rPr>
        <w:t>A</w:t>
      </w:r>
      <w:r w:rsidR="00B1343A" w:rsidRPr="001D2AFD">
        <w:rPr>
          <w:rFonts w:asciiTheme="majorBidi" w:hAnsiTheme="majorBidi" w:cstheme="majorBidi"/>
          <w:b w:val="0"/>
          <w:sz w:val="24"/>
          <w:szCs w:val="24"/>
        </w:rPr>
        <w:t xml:space="preserve">t least 45 million people in the United States suffer from </w:t>
      </w:r>
      <w:r w:rsidR="00B1343A">
        <w:rPr>
          <w:rFonts w:asciiTheme="majorBidi" w:hAnsiTheme="majorBidi" w:cstheme="majorBidi"/>
          <w:b w:val="0"/>
          <w:sz w:val="24"/>
          <w:szCs w:val="24"/>
        </w:rPr>
        <w:t>Condition VI</w:t>
      </w:r>
      <w:r w:rsidR="00B1343A" w:rsidRPr="001D2AFD">
        <w:rPr>
          <w:rFonts w:asciiTheme="majorBidi" w:hAnsiTheme="majorBidi" w:cstheme="majorBidi"/>
          <w:b w:val="0"/>
          <w:sz w:val="24"/>
          <w:szCs w:val="24"/>
        </w:rPr>
        <w:t>.</w:t>
      </w:r>
      <w:r w:rsidR="00B1343A" w:rsidRPr="001D2AFD">
        <w:rPr>
          <w:rStyle w:val="FootnoteReference"/>
          <w:rFonts w:asciiTheme="majorBidi" w:hAnsiTheme="majorBidi" w:cstheme="majorBidi"/>
          <w:b w:val="0"/>
          <w:sz w:val="24"/>
          <w:szCs w:val="24"/>
        </w:rPr>
        <w:footnoteReference w:id="61"/>
      </w:r>
    </w:p>
    <w:p w14:paraId="144420E3" w14:textId="3682948B" w:rsidR="00B1343A" w:rsidRDefault="00B1343A" w:rsidP="00792C05">
      <w:pPr>
        <w:pStyle w:val="Heading3"/>
        <w:keepNext w:val="0"/>
        <w:numPr>
          <w:ilvl w:val="0"/>
          <w:numId w:val="39"/>
        </w:numPr>
        <w:spacing w:before="0" w:after="0" w:line="360" w:lineRule="auto"/>
        <w:jc w:val="both"/>
        <w:rPr>
          <w:rFonts w:asciiTheme="majorBidi" w:hAnsiTheme="majorBidi" w:cstheme="majorBidi"/>
          <w:b w:val="0"/>
          <w:sz w:val="24"/>
          <w:szCs w:val="24"/>
        </w:rPr>
      </w:pPr>
      <w:r w:rsidRPr="001D2AFD">
        <w:rPr>
          <w:rFonts w:asciiTheme="majorBidi" w:hAnsiTheme="majorBidi" w:cstheme="majorBidi"/>
          <w:b w:val="0"/>
          <w:sz w:val="24"/>
          <w:szCs w:val="24"/>
        </w:rPr>
        <w:t xml:space="preserve">The global </w:t>
      </w:r>
      <w:r w:rsidR="00792C05" w:rsidRPr="001D2AFD">
        <w:rPr>
          <w:rFonts w:asciiTheme="majorBidi" w:hAnsiTheme="majorBidi" w:cstheme="majorBidi"/>
          <w:b w:val="0"/>
          <w:sz w:val="24"/>
          <w:szCs w:val="24"/>
        </w:rPr>
        <w:t>treatment market</w:t>
      </w:r>
      <w:r w:rsidR="00792C05">
        <w:rPr>
          <w:rFonts w:asciiTheme="majorBidi" w:hAnsiTheme="majorBidi" w:cstheme="majorBidi"/>
          <w:b w:val="0"/>
          <w:sz w:val="24"/>
          <w:szCs w:val="24"/>
        </w:rPr>
        <w:t xml:space="preserve"> for</w:t>
      </w:r>
      <w:r w:rsidR="00792C05" w:rsidRPr="001D2AFD">
        <w:rPr>
          <w:rFonts w:asciiTheme="majorBidi" w:hAnsiTheme="majorBidi" w:cstheme="majorBidi"/>
          <w:b w:val="0"/>
          <w:sz w:val="24"/>
          <w:szCs w:val="24"/>
        </w:rPr>
        <w:t xml:space="preserve"> </w:t>
      </w:r>
      <w:r>
        <w:rPr>
          <w:rFonts w:asciiTheme="majorBidi" w:hAnsiTheme="majorBidi" w:cstheme="majorBidi"/>
          <w:b w:val="0"/>
          <w:sz w:val="24"/>
          <w:szCs w:val="24"/>
        </w:rPr>
        <w:t>Condition VI</w:t>
      </w:r>
      <w:r w:rsidRPr="001D2AFD">
        <w:rPr>
          <w:rFonts w:asciiTheme="majorBidi" w:hAnsiTheme="majorBidi" w:cstheme="majorBidi"/>
          <w:b w:val="0"/>
          <w:sz w:val="24"/>
          <w:szCs w:val="24"/>
        </w:rPr>
        <w:t xml:space="preserve"> is projected to register a </w:t>
      </w:r>
      <w:r w:rsidR="00792C05" w:rsidRPr="001D2AFD">
        <w:rPr>
          <w:rFonts w:asciiTheme="majorBidi" w:hAnsiTheme="majorBidi" w:cstheme="majorBidi"/>
          <w:b w:val="0"/>
          <w:sz w:val="24"/>
          <w:szCs w:val="24"/>
        </w:rPr>
        <w:t>4.4</w:t>
      </w:r>
      <w:r w:rsidR="00792C05">
        <w:rPr>
          <w:rFonts w:asciiTheme="majorBidi" w:hAnsiTheme="majorBidi" w:cstheme="majorBidi"/>
          <w:b w:val="0"/>
          <w:sz w:val="24"/>
          <w:szCs w:val="24"/>
        </w:rPr>
        <w:t>%</w:t>
      </w:r>
      <w:r w:rsidR="00792C05" w:rsidRPr="001D2AFD">
        <w:rPr>
          <w:rFonts w:asciiTheme="majorBidi" w:hAnsiTheme="majorBidi" w:cstheme="majorBidi"/>
          <w:b w:val="0"/>
          <w:sz w:val="24"/>
          <w:szCs w:val="24"/>
        </w:rPr>
        <w:t xml:space="preserve"> </w:t>
      </w:r>
      <w:r w:rsidRPr="001D2AFD">
        <w:rPr>
          <w:rFonts w:asciiTheme="majorBidi" w:hAnsiTheme="majorBidi" w:cstheme="majorBidi"/>
          <w:b w:val="0"/>
          <w:sz w:val="24"/>
          <w:szCs w:val="24"/>
        </w:rPr>
        <w:t>CAGR</w:t>
      </w:r>
      <w:r w:rsidR="00792C05">
        <w:rPr>
          <w:rFonts w:asciiTheme="majorBidi" w:hAnsiTheme="majorBidi" w:cstheme="majorBidi"/>
          <w:b w:val="0"/>
          <w:sz w:val="24"/>
          <w:szCs w:val="24"/>
        </w:rPr>
        <w:t xml:space="preserve"> </w:t>
      </w:r>
      <w:r w:rsidRPr="001D2AFD">
        <w:rPr>
          <w:rFonts w:asciiTheme="majorBidi" w:hAnsiTheme="majorBidi" w:cstheme="majorBidi"/>
          <w:b w:val="0"/>
          <w:sz w:val="24"/>
          <w:szCs w:val="24"/>
        </w:rPr>
        <w:t xml:space="preserve">in </w:t>
      </w:r>
      <w:r w:rsidR="00792C05" w:rsidRPr="001D2AFD">
        <w:rPr>
          <w:rFonts w:asciiTheme="majorBidi" w:hAnsiTheme="majorBidi" w:cstheme="majorBidi"/>
          <w:b w:val="0"/>
          <w:sz w:val="24"/>
          <w:szCs w:val="24"/>
        </w:rPr>
        <w:t xml:space="preserve">value </w:t>
      </w:r>
      <w:r w:rsidRPr="001D2AFD">
        <w:rPr>
          <w:rFonts w:asciiTheme="majorBidi" w:hAnsiTheme="majorBidi" w:cstheme="majorBidi"/>
          <w:b w:val="0"/>
          <w:sz w:val="24"/>
          <w:szCs w:val="24"/>
        </w:rPr>
        <w:t>terms during the forecast period</w:t>
      </w:r>
      <w:r w:rsidR="00792C05">
        <w:rPr>
          <w:rFonts w:asciiTheme="majorBidi" w:hAnsiTheme="majorBidi" w:cstheme="majorBidi"/>
          <w:b w:val="0"/>
          <w:sz w:val="24"/>
          <w:szCs w:val="24"/>
        </w:rPr>
        <w:t>,</w:t>
      </w:r>
      <w:r w:rsidRPr="001D2AFD">
        <w:rPr>
          <w:rStyle w:val="FootnoteReference"/>
          <w:rFonts w:asciiTheme="majorBidi" w:hAnsiTheme="majorBidi" w:cstheme="majorBidi"/>
          <w:b w:val="0"/>
          <w:sz w:val="24"/>
          <w:szCs w:val="24"/>
        </w:rPr>
        <w:footnoteReference w:id="62"/>
      </w:r>
      <w:r w:rsidRPr="001D2AFD">
        <w:rPr>
          <w:rFonts w:asciiTheme="majorBidi" w:hAnsiTheme="majorBidi" w:cstheme="majorBidi"/>
          <w:b w:val="0"/>
          <w:sz w:val="24"/>
          <w:szCs w:val="24"/>
        </w:rPr>
        <w:t xml:space="preserve"> with the market anticipated to be valued at $2.4 billion by 2027.</w:t>
      </w:r>
    </w:p>
    <w:p w14:paraId="4A89599C" w14:textId="77777777" w:rsidR="005E0376" w:rsidRPr="005E0376" w:rsidRDefault="005E0376" w:rsidP="005E0376"/>
    <w:p w14:paraId="14AE5D6A" w14:textId="77777777" w:rsidR="00B1343A" w:rsidRPr="00851EDA" w:rsidRDefault="00B1343A" w:rsidP="00B1343A">
      <w:pPr>
        <w:pStyle w:val="Heading3"/>
        <w:spacing w:before="0" w:after="0" w:line="360" w:lineRule="auto"/>
        <w:jc w:val="both"/>
        <w:rPr>
          <w:rFonts w:asciiTheme="majorBidi" w:hAnsiTheme="majorBidi" w:cstheme="majorBidi"/>
          <w:b w:val="0"/>
          <w:bCs w:val="0"/>
          <w:i/>
          <w:iCs/>
          <w:color w:val="365F91" w:themeColor="accent1" w:themeShade="BF"/>
          <w:sz w:val="24"/>
          <w:szCs w:val="24"/>
        </w:rPr>
      </w:pPr>
      <w:r w:rsidRPr="00851EDA">
        <w:rPr>
          <w:rFonts w:asciiTheme="majorBidi" w:hAnsiTheme="majorBidi" w:cstheme="majorBidi"/>
          <w:b w:val="0"/>
          <w:bCs w:val="0"/>
          <w:i/>
          <w:iCs/>
          <w:sz w:val="24"/>
          <w:szCs w:val="24"/>
        </w:rPr>
        <w:t>Condition II</w:t>
      </w:r>
    </w:p>
    <w:p w14:paraId="004260C9" w14:textId="77777777" w:rsidR="00B1343A" w:rsidRDefault="00B1343A" w:rsidP="00B1343A">
      <w:pPr>
        <w:pStyle w:val="Heading3"/>
        <w:spacing w:before="0" w:after="0" w:line="360" w:lineRule="auto"/>
        <w:jc w:val="both"/>
        <w:rPr>
          <w:rFonts w:asciiTheme="majorBidi" w:hAnsiTheme="majorBidi" w:cstheme="majorBidi"/>
          <w:b w:val="0"/>
          <w:sz w:val="24"/>
          <w:szCs w:val="24"/>
        </w:rPr>
      </w:pPr>
      <w:r>
        <w:rPr>
          <w:rFonts w:asciiTheme="majorBidi" w:hAnsiTheme="majorBidi" w:cstheme="majorBidi"/>
          <w:b w:val="0"/>
          <w:sz w:val="24"/>
          <w:szCs w:val="24"/>
        </w:rPr>
        <w:t>Condition II</w:t>
      </w:r>
      <w:r w:rsidRPr="001D2AFD">
        <w:rPr>
          <w:rFonts w:asciiTheme="majorBidi" w:hAnsiTheme="majorBidi" w:cstheme="majorBidi"/>
          <w:b w:val="0"/>
          <w:sz w:val="24"/>
          <w:szCs w:val="24"/>
        </w:rPr>
        <w:t xml:space="preserve"> is a chronic skin disease that is caused by a combination of an immune system dysfunction and problems with the skin barrier</w:t>
      </w:r>
      <w:r>
        <w:rPr>
          <w:rFonts w:asciiTheme="majorBidi" w:hAnsiTheme="majorBidi" w:cstheme="majorBidi"/>
          <w:b w:val="0"/>
          <w:sz w:val="24"/>
          <w:szCs w:val="24"/>
        </w:rPr>
        <w:t>, usually of an allergic nature</w:t>
      </w:r>
      <w:r w:rsidRPr="001D2AFD">
        <w:rPr>
          <w:rFonts w:asciiTheme="majorBidi" w:hAnsiTheme="majorBidi" w:cstheme="majorBidi"/>
          <w:b w:val="0"/>
          <w:sz w:val="24"/>
          <w:szCs w:val="24"/>
        </w:rPr>
        <w:t xml:space="preserve">. Often characterized by dry, itchy skin, </w:t>
      </w:r>
      <w:r>
        <w:rPr>
          <w:rFonts w:asciiTheme="majorBidi" w:hAnsiTheme="majorBidi" w:cstheme="majorBidi"/>
          <w:b w:val="0"/>
          <w:sz w:val="24"/>
          <w:szCs w:val="24"/>
        </w:rPr>
        <w:t>Condition II includes a</w:t>
      </w:r>
      <w:r w:rsidRPr="001D2AFD">
        <w:rPr>
          <w:rFonts w:asciiTheme="majorBidi" w:hAnsiTheme="majorBidi" w:cstheme="majorBidi"/>
          <w:b w:val="0"/>
          <w:sz w:val="24"/>
          <w:szCs w:val="24"/>
        </w:rPr>
        <w:t xml:space="preserve"> number of medical conditions that cause red, inflamed and itchy skin. </w:t>
      </w:r>
      <w:r>
        <w:rPr>
          <w:rFonts w:asciiTheme="majorBidi" w:hAnsiTheme="majorBidi" w:cstheme="majorBidi"/>
          <w:b w:val="0"/>
          <w:sz w:val="24"/>
          <w:szCs w:val="24"/>
        </w:rPr>
        <w:t xml:space="preserve">Condition II </w:t>
      </w:r>
      <w:r w:rsidRPr="001D2AFD">
        <w:rPr>
          <w:rFonts w:asciiTheme="majorBidi" w:hAnsiTheme="majorBidi" w:cstheme="majorBidi"/>
          <w:b w:val="0"/>
          <w:sz w:val="24"/>
          <w:szCs w:val="24"/>
        </w:rPr>
        <w:t xml:space="preserve">is chronic, often remaining latent with periodic flare-ups. Those suffering from </w:t>
      </w:r>
      <w:r>
        <w:rPr>
          <w:rFonts w:asciiTheme="majorBidi" w:hAnsiTheme="majorBidi" w:cstheme="majorBidi"/>
          <w:b w:val="0"/>
          <w:sz w:val="24"/>
          <w:szCs w:val="24"/>
        </w:rPr>
        <w:t>it</w:t>
      </w:r>
      <w:r w:rsidRPr="001D2AFD">
        <w:rPr>
          <w:rFonts w:asciiTheme="majorBidi" w:hAnsiTheme="majorBidi" w:cstheme="majorBidi"/>
          <w:b w:val="0"/>
          <w:sz w:val="24"/>
          <w:szCs w:val="24"/>
        </w:rPr>
        <w:t xml:space="preserve"> may also suffer from asthma or hay fever. </w:t>
      </w:r>
    </w:p>
    <w:p w14:paraId="0D87B81E" w14:textId="77777777" w:rsidR="00B1343A" w:rsidRPr="001D2AFD" w:rsidRDefault="00B1343A" w:rsidP="00B1343A"/>
    <w:p w14:paraId="2AAF1A1D" w14:textId="77777777" w:rsidR="00B1343A" w:rsidRPr="001D2AFD" w:rsidRDefault="00B1343A" w:rsidP="00B1343A">
      <w:pPr>
        <w:pStyle w:val="Heading3"/>
        <w:spacing w:before="0" w:after="0" w:line="360" w:lineRule="auto"/>
        <w:jc w:val="both"/>
        <w:rPr>
          <w:rFonts w:asciiTheme="majorBidi" w:hAnsiTheme="majorBidi" w:cstheme="majorBidi"/>
          <w:b w:val="0"/>
          <w:bCs w:val="0"/>
          <w:sz w:val="24"/>
          <w:szCs w:val="24"/>
          <w:rtl/>
        </w:rPr>
      </w:pPr>
      <w:r w:rsidRPr="001D2AFD">
        <w:rPr>
          <w:rFonts w:asciiTheme="majorBidi" w:hAnsiTheme="majorBidi" w:cstheme="majorBidi"/>
          <w:b w:val="0"/>
          <w:sz w:val="24"/>
          <w:szCs w:val="24"/>
        </w:rPr>
        <w:t xml:space="preserve">There are a number of treatments currently used for </w:t>
      </w:r>
      <w:r>
        <w:rPr>
          <w:rFonts w:asciiTheme="majorBidi" w:hAnsiTheme="majorBidi" w:cstheme="majorBidi"/>
          <w:b w:val="0"/>
          <w:sz w:val="24"/>
          <w:szCs w:val="24"/>
        </w:rPr>
        <w:t>Condition II, depending</w:t>
      </w:r>
      <w:r w:rsidRPr="001D2AFD">
        <w:rPr>
          <w:rFonts w:asciiTheme="majorBidi" w:hAnsiTheme="majorBidi" w:cstheme="majorBidi"/>
          <w:b w:val="0"/>
          <w:sz w:val="24"/>
          <w:szCs w:val="24"/>
        </w:rPr>
        <w:t xml:space="preserve"> on</w:t>
      </w:r>
      <w:r>
        <w:rPr>
          <w:rFonts w:asciiTheme="majorBidi" w:hAnsiTheme="majorBidi" w:cstheme="majorBidi"/>
          <w:b w:val="0"/>
          <w:sz w:val="24"/>
          <w:szCs w:val="24"/>
        </w:rPr>
        <w:t xml:space="preserve"> how severely the disease or condition presents.</w:t>
      </w:r>
      <w:r w:rsidRPr="001D2AFD">
        <w:rPr>
          <w:rFonts w:asciiTheme="majorBidi" w:hAnsiTheme="majorBidi" w:cstheme="majorBidi"/>
          <w:b w:val="0"/>
          <w:sz w:val="24"/>
          <w:szCs w:val="24"/>
        </w:rPr>
        <w:t xml:space="preserve"> Treatments for </w:t>
      </w:r>
      <w:r>
        <w:rPr>
          <w:rFonts w:asciiTheme="majorBidi" w:hAnsiTheme="majorBidi" w:cstheme="majorBidi"/>
          <w:b w:val="0"/>
          <w:sz w:val="24"/>
          <w:szCs w:val="24"/>
        </w:rPr>
        <w:t xml:space="preserve">mild </w:t>
      </w:r>
      <w:r w:rsidRPr="001D2AFD">
        <w:rPr>
          <w:rFonts w:asciiTheme="majorBidi" w:hAnsiTheme="majorBidi" w:cstheme="majorBidi"/>
          <w:b w:val="0"/>
          <w:sz w:val="24"/>
          <w:szCs w:val="24"/>
        </w:rPr>
        <w:t>case</w:t>
      </w:r>
      <w:r>
        <w:rPr>
          <w:rFonts w:asciiTheme="majorBidi" w:hAnsiTheme="majorBidi" w:cstheme="majorBidi"/>
          <w:b w:val="0"/>
          <w:sz w:val="24"/>
          <w:szCs w:val="24"/>
        </w:rPr>
        <w:t xml:space="preserve">s of Condition II </w:t>
      </w:r>
      <w:r w:rsidRPr="001D2AFD">
        <w:rPr>
          <w:rFonts w:asciiTheme="majorBidi" w:hAnsiTheme="majorBidi" w:cstheme="majorBidi"/>
          <w:b w:val="0"/>
          <w:sz w:val="24"/>
          <w:szCs w:val="24"/>
        </w:rPr>
        <w:t xml:space="preserve">include emollients and mild potency topical corticosteroids. </w:t>
      </w:r>
      <w:r>
        <w:rPr>
          <w:rFonts w:asciiTheme="majorBidi" w:hAnsiTheme="majorBidi" w:cstheme="majorBidi"/>
          <w:b w:val="0"/>
          <w:sz w:val="24"/>
          <w:szCs w:val="24"/>
        </w:rPr>
        <w:t>Moderate cases of Condition II can be treated with</w:t>
      </w:r>
      <w:r w:rsidRPr="001D2AFD">
        <w:rPr>
          <w:rFonts w:asciiTheme="majorBidi" w:hAnsiTheme="majorBidi" w:cstheme="majorBidi"/>
          <w:b w:val="0"/>
          <w:sz w:val="24"/>
          <w:szCs w:val="24"/>
        </w:rPr>
        <w:t xml:space="preserve"> emollients, moderate potency topical corticosteroids, PDE4 inhibitors (PDE-4 is an enzyme that helps regulate inflammation in the body), topical calcineurin inhibitors,</w:t>
      </w:r>
      <w:r w:rsidRPr="001D2AFD">
        <w:rPr>
          <w:rFonts w:asciiTheme="majorBidi" w:hAnsiTheme="majorBidi" w:cstheme="majorBidi"/>
          <w:bCs w:val="0"/>
          <w:sz w:val="24"/>
          <w:szCs w:val="24"/>
        </w:rPr>
        <w:t xml:space="preserve"> </w:t>
      </w:r>
      <w:r w:rsidRPr="001D2AFD">
        <w:rPr>
          <w:rFonts w:asciiTheme="majorBidi" w:hAnsiTheme="majorBidi" w:cstheme="majorBidi"/>
          <w:b w:val="0"/>
          <w:sz w:val="24"/>
          <w:szCs w:val="24"/>
        </w:rPr>
        <w:t xml:space="preserve">(calineurin activates the immune system’s T-cells) antihistamines and bandages. </w:t>
      </w:r>
      <w:r>
        <w:rPr>
          <w:rFonts w:asciiTheme="majorBidi" w:hAnsiTheme="majorBidi" w:cstheme="majorBidi"/>
          <w:b w:val="0"/>
          <w:sz w:val="24"/>
          <w:szCs w:val="24"/>
        </w:rPr>
        <w:t xml:space="preserve">When Condition II cases are severe, it </w:t>
      </w:r>
      <w:r w:rsidRPr="001D2AFD">
        <w:rPr>
          <w:rFonts w:asciiTheme="majorBidi" w:hAnsiTheme="majorBidi" w:cstheme="majorBidi"/>
          <w:b w:val="0"/>
          <w:sz w:val="24"/>
          <w:szCs w:val="24"/>
        </w:rPr>
        <w:t>can be treated by the</w:t>
      </w:r>
      <w:r>
        <w:rPr>
          <w:rFonts w:asciiTheme="majorBidi" w:hAnsiTheme="majorBidi" w:cstheme="majorBidi"/>
          <w:b w:val="0"/>
          <w:sz w:val="24"/>
          <w:szCs w:val="24"/>
        </w:rPr>
        <w:t xml:space="preserve"> same</w:t>
      </w:r>
      <w:r w:rsidRPr="001D2AFD">
        <w:rPr>
          <w:rFonts w:asciiTheme="majorBidi" w:hAnsiTheme="majorBidi" w:cstheme="majorBidi"/>
          <w:b w:val="0"/>
          <w:sz w:val="24"/>
          <w:szCs w:val="24"/>
        </w:rPr>
        <w:t xml:space="preserve"> drugs </w:t>
      </w:r>
      <w:r>
        <w:rPr>
          <w:rFonts w:asciiTheme="majorBidi" w:hAnsiTheme="majorBidi" w:cstheme="majorBidi"/>
          <w:b w:val="0"/>
          <w:sz w:val="24"/>
          <w:szCs w:val="24"/>
        </w:rPr>
        <w:lastRenderedPageBreak/>
        <w:t xml:space="preserve">used for it in its moderate state, </w:t>
      </w:r>
      <w:r w:rsidRPr="001D2AFD">
        <w:rPr>
          <w:rFonts w:asciiTheme="majorBidi" w:hAnsiTheme="majorBidi" w:cstheme="majorBidi"/>
          <w:b w:val="0"/>
          <w:sz w:val="24"/>
          <w:szCs w:val="24"/>
        </w:rPr>
        <w:t>as well as by biological therapy, immune-suppressants, phototherapy and systemic therapy.</w:t>
      </w:r>
    </w:p>
    <w:p w14:paraId="1A8989C2" w14:textId="654A6F69" w:rsidR="00B1343A" w:rsidRPr="001D2AFD" w:rsidRDefault="00B1343A" w:rsidP="00E06CCF">
      <w:pPr>
        <w:pStyle w:val="Heading3"/>
        <w:keepNext w:val="0"/>
        <w:numPr>
          <w:ilvl w:val="0"/>
          <w:numId w:val="34"/>
        </w:numPr>
        <w:spacing w:before="0" w:after="0" w:line="360" w:lineRule="auto"/>
        <w:jc w:val="both"/>
        <w:rPr>
          <w:rFonts w:asciiTheme="majorBidi" w:hAnsiTheme="majorBidi" w:cstheme="majorBidi"/>
          <w:b w:val="0"/>
          <w:bCs w:val="0"/>
          <w:sz w:val="24"/>
          <w:szCs w:val="24"/>
        </w:rPr>
      </w:pPr>
      <w:r w:rsidRPr="001D2AFD">
        <w:rPr>
          <w:rFonts w:asciiTheme="majorBidi" w:hAnsiTheme="majorBidi" w:cstheme="majorBidi"/>
          <w:b w:val="0"/>
          <w:sz w:val="24"/>
          <w:szCs w:val="24"/>
        </w:rPr>
        <w:t xml:space="preserve">Global </w:t>
      </w:r>
      <w:r w:rsidR="00E06CCF" w:rsidRPr="001D2AFD">
        <w:rPr>
          <w:rFonts w:asciiTheme="majorBidi" w:hAnsiTheme="majorBidi" w:cstheme="majorBidi"/>
          <w:b w:val="0"/>
          <w:sz w:val="24"/>
          <w:szCs w:val="24"/>
        </w:rPr>
        <w:t xml:space="preserve">market revenues </w:t>
      </w:r>
      <w:r w:rsidR="00E06CCF">
        <w:rPr>
          <w:rFonts w:asciiTheme="majorBidi" w:hAnsiTheme="majorBidi" w:cstheme="majorBidi"/>
          <w:b w:val="0"/>
          <w:sz w:val="24"/>
          <w:szCs w:val="24"/>
        </w:rPr>
        <w:t xml:space="preserve">for </w:t>
      </w:r>
      <w:r>
        <w:rPr>
          <w:rFonts w:asciiTheme="majorBidi" w:hAnsiTheme="majorBidi" w:cstheme="majorBidi"/>
          <w:b w:val="0"/>
          <w:sz w:val="24"/>
          <w:szCs w:val="24"/>
        </w:rPr>
        <w:t>Condition II</w:t>
      </w:r>
      <w:r w:rsidRPr="001D2AFD">
        <w:rPr>
          <w:rFonts w:asciiTheme="majorBidi" w:hAnsiTheme="majorBidi" w:cstheme="majorBidi"/>
          <w:b w:val="0"/>
          <w:sz w:val="24"/>
          <w:szCs w:val="24"/>
        </w:rPr>
        <w:t xml:space="preserve"> treatment are expected to expand at a </w:t>
      </w:r>
      <w:r w:rsidR="00E06CCF" w:rsidRPr="001D2AFD">
        <w:rPr>
          <w:rFonts w:asciiTheme="majorBidi" w:hAnsiTheme="majorBidi" w:cstheme="majorBidi"/>
          <w:b w:val="0"/>
          <w:sz w:val="24"/>
          <w:szCs w:val="24"/>
        </w:rPr>
        <w:t>12.8</w:t>
      </w:r>
      <w:r w:rsidR="00E06CCF">
        <w:rPr>
          <w:rFonts w:asciiTheme="majorBidi" w:hAnsiTheme="majorBidi" w:cstheme="majorBidi"/>
          <w:b w:val="0"/>
          <w:sz w:val="24"/>
          <w:szCs w:val="24"/>
        </w:rPr>
        <w:t xml:space="preserve">% </w:t>
      </w:r>
      <w:r w:rsidRPr="001D2AFD">
        <w:rPr>
          <w:rFonts w:asciiTheme="majorBidi" w:hAnsiTheme="majorBidi" w:cstheme="majorBidi"/>
          <w:b w:val="0"/>
          <w:sz w:val="24"/>
          <w:szCs w:val="24"/>
        </w:rPr>
        <w:t>CAGR of over the forecast period.</w:t>
      </w:r>
      <w:r w:rsidRPr="001D2AFD">
        <w:rPr>
          <w:rStyle w:val="FootnoteReference"/>
          <w:rFonts w:asciiTheme="majorBidi" w:hAnsiTheme="majorBidi" w:cstheme="majorBidi"/>
          <w:b w:val="0"/>
          <w:sz w:val="24"/>
          <w:szCs w:val="24"/>
        </w:rPr>
        <w:footnoteReference w:id="63"/>
      </w:r>
    </w:p>
    <w:p w14:paraId="29769E83" w14:textId="77777777" w:rsidR="00B1343A" w:rsidRPr="001D2AFD" w:rsidRDefault="00B1343A" w:rsidP="00954586">
      <w:pPr>
        <w:pStyle w:val="Heading3"/>
        <w:keepNext w:val="0"/>
        <w:numPr>
          <w:ilvl w:val="0"/>
          <w:numId w:val="34"/>
        </w:numPr>
        <w:spacing w:before="0" w:after="0" w:line="360" w:lineRule="auto"/>
        <w:jc w:val="both"/>
        <w:rPr>
          <w:rFonts w:asciiTheme="majorBidi" w:hAnsiTheme="majorBidi" w:cstheme="majorBidi"/>
          <w:b w:val="0"/>
          <w:bCs w:val="0"/>
          <w:sz w:val="24"/>
          <w:szCs w:val="24"/>
        </w:rPr>
      </w:pPr>
      <w:r w:rsidRPr="001D2AFD">
        <w:rPr>
          <w:rFonts w:asciiTheme="majorBidi" w:hAnsiTheme="majorBidi" w:cstheme="majorBidi"/>
          <w:b w:val="0"/>
          <w:sz w:val="24"/>
          <w:szCs w:val="24"/>
        </w:rPr>
        <w:t xml:space="preserve">In 2016, the treatment market for </w:t>
      </w:r>
      <w:r>
        <w:rPr>
          <w:rFonts w:asciiTheme="majorBidi" w:hAnsiTheme="majorBidi" w:cstheme="majorBidi"/>
          <w:b w:val="0"/>
          <w:sz w:val="24"/>
          <w:szCs w:val="24"/>
        </w:rPr>
        <w:t xml:space="preserve">Condition II </w:t>
      </w:r>
      <w:r w:rsidRPr="001D2AFD">
        <w:rPr>
          <w:rFonts w:asciiTheme="majorBidi" w:hAnsiTheme="majorBidi" w:cstheme="majorBidi"/>
          <w:b w:val="0"/>
          <w:sz w:val="24"/>
          <w:szCs w:val="24"/>
        </w:rPr>
        <w:t xml:space="preserve">in North America, the most lucrative market in this sector, followed by Western Europe, accounted for a 30% share of the global market. </w:t>
      </w:r>
    </w:p>
    <w:p w14:paraId="46ABC28F" w14:textId="02CCF34B" w:rsidR="00B1343A" w:rsidRPr="001D2AFD" w:rsidRDefault="00B1343A" w:rsidP="005E0376">
      <w:pPr>
        <w:pStyle w:val="Heading3"/>
        <w:keepNext w:val="0"/>
        <w:numPr>
          <w:ilvl w:val="0"/>
          <w:numId w:val="34"/>
        </w:numPr>
        <w:spacing w:before="0" w:after="0" w:line="360" w:lineRule="auto"/>
        <w:jc w:val="both"/>
        <w:rPr>
          <w:rFonts w:asciiTheme="majorBidi" w:hAnsiTheme="majorBidi" w:cstheme="majorBidi"/>
          <w:b w:val="0"/>
          <w:bCs w:val="0"/>
          <w:sz w:val="24"/>
          <w:szCs w:val="24"/>
        </w:rPr>
      </w:pPr>
      <w:r w:rsidRPr="001D2AFD">
        <w:rPr>
          <w:rFonts w:asciiTheme="majorBidi" w:hAnsiTheme="majorBidi" w:cstheme="majorBidi"/>
          <w:b w:val="0"/>
          <w:sz w:val="24"/>
          <w:szCs w:val="24"/>
        </w:rPr>
        <w:t>Between 2015 through 20</w:t>
      </w:r>
      <w:r>
        <w:rPr>
          <w:rFonts w:asciiTheme="majorBidi" w:hAnsiTheme="majorBidi" w:cstheme="majorBidi"/>
          <w:b w:val="0"/>
          <w:sz w:val="24"/>
          <w:szCs w:val="24"/>
        </w:rPr>
        <w:t>2</w:t>
      </w:r>
      <w:r w:rsidRPr="001D2AFD">
        <w:rPr>
          <w:rFonts w:asciiTheme="majorBidi" w:hAnsiTheme="majorBidi" w:cstheme="majorBidi"/>
          <w:b w:val="0"/>
          <w:sz w:val="24"/>
          <w:szCs w:val="24"/>
        </w:rPr>
        <w:t xml:space="preserve">5, the prevalence of </w:t>
      </w:r>
      <w:r>
        <w:rPr>
          <w:rFonts w:asciiTheme="majorBidi" w:hAnsiTheme="majorBidi" w:cstheme="majorBidi"/>
          <w:b w:val="0"/>
          <w:sz w:val="24"/>
          <w:szCs w:val="24"/>
        </w:rPr>
        <w:t>Condition II</w:t>
      </w:r>
      <w:r w:rsidRPr="001D2AFD">
        <w:rPr>
          <w:rFonts w:asciiTheme="majorBidi" w:hAnsiTheme="majorBidi" w:cstheme="majorBidi"/>
          <w:b w:val="0"/>
          <w:sz w:val="24"/>
          <w:szCs w:val="24"/>
        </w:rPr>
        <w:t xml:space="preserve"> in </w:t>
      </w:r>
      <w:r w:rsidR="00E06CCF" w:rsidRPr="001D2AFD">
        <w:rPr>
          <w:rFonts w:asciiTheme="majorBidi" w:hAnsiTheme="majorBidi" w:cstheme="majorBidi"/>
          <w:b w:val="0"/>
          <w:sz w:val="24"/>
          <w:szCs w:val="24"/>
        </w:rPr>
        <w:t>Canada</w:t>
      </w:r>
      <w:r w:rsidR="00E06CCF">
        <w:rPr>
          <w:rFonts w:asciiTheme="majorBidi" w:hAnsiTheme="majorBidi" w:cstheme="majorBidi"/>
          <w:b w:val="0"/>
          <w:sz w:val="24"/>
          <w:szCs w:val="24"/>
        </w:rPr>
        <w:t>,</w:t>
      </w:r>
      <w:r w:rsidR="00E06CCF" w:rsidRPr="001D2AFD">
        <w:rPr>
          <w:rFonts w:asciiTheme="majorBidi" w:hAnsiTheme="majorBidi" w:cstheme="majorBidi"/>
          <w:b w:val="0"/>
          <w:sz w:val="24"/>
          <w:szCs w:val="24"/>
        </w:rPr>
        <w:t xml:space="preserve"> the United Kingdom</w:t>
      </w:r>
      <w:r w:rsidR="00E06CCF">
        <w:rPr>
          <w:rFonts w:asciiTheme="majorBidi" w:hAnsiTheme="majorBidi" w:cstheme="majorBidi"/>
          <w:b w:val="0"/>
          <w:sz w:val="24"/>
          <w:szCs w:val="24"/>
        </w:rPr>
        <w:t>,</w:t>
      </w:r>
      <w:r w:rsidR="00E06CCF" w:rsidRPr="001D2AFD">
        <w:rPr>
          <w:rFonts w:asciiTheme="majorBidi" w:hAnsiTheme="majorBidi" w:cstheme="majorBidi"/>
          <w:b w:val="0"/>
          <w:sz w:val="24"/>
          <w:szCs w:val="24"/>
        </w:rPr>
        <w:t xml:space="preserve"> </w:t>
      </w:r>
      <w:r w:rsidRPr="001D2AFD">
        <w:rPr>
          <w:rFonts w:asciiTheme="majorBidi" w:hAnsiTheme="majorBidi" w:cstheme="majorBidi"/>
          <w:b w:val="0"/>
          <w:sz w:val="24"/>
          <w:szCs w:val="24"/>
        </w:rPr>
        <w:t xml:space="preserve">the United States, and France are expected to increase </w:t>
      </w:r>
      <w:r>
        <w:rPr>
          <w:rFonts w:asciiTheme="majorBidi" w:hAnsiTheme="majorBidi" w:cstheme="majorBidi"/>
          <w:b w:val="0"/>
          <w:sz w:val="24"/>
          <w:szCs w:val="24"/>
        </w:rPr>
        <w:t xml:space="preserve">by </w:t>
      </w:r>
      <w:r w:rsidRPr="001D2AFD">
        <w:rPr>
          <w:rFonts w:asciiTheme="majorBidi" w:hAnsiTheme="majorBidi" w:cstheme="majorBidi"/>
          <w:b w:val="0"/>
          <w:sz w:val="24"/>
          <w:szCs w:val="24"/>
        </w:rPr>
        <w:t xml:space="preserve">0.49%, 0.54%, 0.44% and 0.17% respectively. Respective decreases of 0.97%, 0.17%, 0.32% and 0.46% are expected to be seen in Japan, Germany, Spain and Italy. </w:t>
      </w:r>
    </w:p>
    <w:p w14:paraId="4653BFEA" w14:textId="1A16828B" w:rsidR="00B1343A" w:rsidRDefault="00B1343A" w:rsidP="005302E6">
      <w:pPr>
        <w:pStyle w:val="Heading3"/>
        <w:keepNext w:val="0"/>
        <w:numPr>
          <w:ilvl w:val="0"/>
          <w:numId w:val="34"/>
        </w:numPr>
        <w:spacing w:before="0" w:after="0" w:line="360" w:lineRule="auto"/>
        <w:jc w:val="both"/>
        <w:rPr>
          <w:rFonts w:asciiTheme="majorBidi" w:hAnsiTheme="majorBidi" w:cstheme="majorBidi"/>
          <w:b w:val="0"/>
          <w:sz w:val="24"/>
          <w:szCs w:val="24"/>
        </w:rPr>
      </w:pPr>
      <w:r w:rsidRPr="001D2AFD">
        <w:rPr>
          <w:rFonts w:asciiTheme="majorBidi" w:hAnsiTheme="majorBidi" w:cstheme="majorBidi"/>
          <w:b w:val="0"/>
          <w:sz w:val="24"/>
          <w:szCs w:val="24"/>
        </w:rPr>
        <w:t xml:space="preserve">The United States has the highest rate of prevalence of </w:t>
      </w:r>
      <w:r>
        <w:rPr>
          <w:rFonts w:asciiTheme="majorBidi" w:hAnsiTheme="majorBidi" w:cstheme="majorBidi"/>
          <w:b w:val="0"/>
          <w:sz w:val="24"/>
          <w:szCs w:val="24"/>
        </w:rPr>
        <w:t>Condition II</w:t>
      </w:r>
      <w:r w:rsidR="005302E6">
        <w:rPr>
          <w:rFonts w:asciiTheme="majorBidi" w:hAnsiTheme="majorBidi" w:cstheme="majorBidi"/>
          <w:b w:val="0"/>
          <w:sz w:val="24"/>
          <w:szCs w:val="24"/>
        </w:rPr>
        <w:t>;</w:t>
      </w:r>
      <w:r w:rsidRPr="001D2AFD">
        <w:rPr>
          <w:rStyle w:val="FootnoteReference"/>
          <w:rFonts w:asciiTheme="majorBidi" w:hAnsiTheme="majorBidi" w:cstheme="majorBidi"/>
          <w:b w:val="0"/>
          <w:sz w:val="24"/>
          <w:szCs w:val="24"/>
        </w:rPr>
        <w:footnoteReference w:id="64"/>
      </w:r>
      <w:r w:rsidRPr="001D2AFD">
        <w:rPr>
          <w:rFonts w:asciiTheme="majorBidi" w:hAnsiTheme="majorBidi" w:cstheme="majorBidi"/>
          <w:b w:val="0"/>
          <w:sz w:val="24"/>
          <w:szCs w:val="24"/>
        </w:rPr>
        <w:t xml:space="preserve"> 18 million adults and 9.6 million children under 18 suffer from the condition. Among children, 3.2 million have moderate to severe </w:t>
      </w:r>
      <w:r>
        <w:rPr>
          <w:rFonts w:asciiTheme="majorBidi" w:hAnsiTheme="majorBidi" w:cstheme="majorBidi"/>
          <w:b w:val="0"/>
          <w:sz w:val="24"/>
          <w:szCs w:val="24"/>
        </w:rPr>
        <w:t>cases of Condition II.</w:t>
      </w:r>
      <w:r w:rsidRPr="001D2AFD">
        <w:rPr>
          <w:rStyle w:val="FootnoteReference"/>
          <w:rFonts w:asciiTheme="majorBidi" w:hAnsiTheme="majorBidi" w:cstheme="majorBidi"/>
          <w:b w:val="0"/>
          <w:sz w:val="24"/>
          <w:szCs w:val="24"/>
        </w:rPr>
        <w:footnoteReference w:id="65"/>
      </w:r>
    </w:p>
    <w:p w14:paraId="15F6574A" w14:textId="77777777" w:rsidR="00B1343A" w:rsidRPr="00536DF1" w:rsidRDefault="00B1343A" w:rsidP="00B1343A"/>
    <w:p w14:paraId="267F7F36" w14:textId="77777777" w:rsidR="00B1343A" w:rsidRPr="00851EDA" w:rsidRDefault="00B1343A" w:rsidP="00B1343A">
      <w:pPr>
        <w:pStyle w:val="Heading3"/>
        <w:spacing w:before="0" w:after="0" w:line="360" w:lineRule="auto"/>
        <w:jc w:val="both"/>
        <w:rPr>
          <w:rFonts w:asciiTheme="majorBidi" w:hAnsiTheme="majorBidi" w:cstheme="majorBidi"/>
          <w:b w:val="0"/>
          <w:bCs w:val="0"/>
          <w:i/>
          <w:iCs/>
          <w:sz w:val="24"/>
          <w:szCs w:val="24"/>
        </w:rPr>
      </w:pPr>
      <w:r w:rsidRPr="00851EDA">
        <w:rPr>
          <w:rFonts w:asciiTheme="majorBidi" w:hAnsiTheme="majorBidi" w:cstheme="majorBidi"/>
          <w:b w:val="0"/>
          <w:bCs w:val="0"/>
          <w:i/>
          <w:iCs/>
          <w:sz w:val="24"/>
          <w:szCs w:val="24"/>
        </w:rPr>
        <w:t>Condition III</w:t>
      </w:r>
    </w:p>
    <w:p w14:paraId="043FFF7B" w14:textId="406276A8" w:rsidR="00B1343A" w:rsidRDefault="00B1343A" w:rsidP="00E32ED7">
      <w:pPr>
        <w:pStyle w:val="Heading3"/>
        <w:spacing w:before="0" w:after="0" w:line="360" w:lineRule="auto"/>
        <w:jc w:val="both"/>
        <w:rPr>
          <w:rFonts w:asciiTheme="majorBidi" w:hAnsiTheme="majorBidi" w:cstheme="majorBidi"/>
          <w:b w:val="0"/>
          <w:sz w:val="24"/>
          <w:szCs w:val="24"/>
        </w:rPr>
      </w:pPr>
      <w:r>
        <w:rPr>
          <w:rFonts w:asciiTheme="majorBidi" w:hAnsiTheme="majorBidi" w:cstheme="majorBidi"/>
          <w:b w:val="0"/>
          <w:sz w:val="24"/>
          <w:szCs w:val="24"/>
        </w:rPr>
        <w:t>Condition III</w:t>
      </w:r>
      <w:r w:rsidRPr="001D2AFD">
        <w:rPr>
          <w:rFonts w:asciiTheme="majorBidi" w:hAnsiTheme="majorBidi" w:cstheme="majorBidi"/>
          <w:b w:val="0"/>
          <w:sz w:val="24"/>
          <w:szCs w:val="24"/>
        </w:rPr>
        <w:t xml:space="preserve"> is a common skin condition that </w:t>
      </w:r>
      <w:r w:rsidR="00696EF8">
        <w:rPr>
          <w:rFonts w:asciiTheme="majorBidi" w:hAnsiTheme="majorBidi" w:cstheme="majorBidi"/>
          <w:b w:val="0"/>
          <w:sz w:val="24"/>
          <w:szCs w:val="24"/>
        </w:rPr>
        <w:t>speeds up</w:t>
      </w:r>
      <w:r w:rsidRPr="001D2AFD">
        <w:rPr>
          <w:rFonts w:asciiTheme="majorBidi" w:hAnsiTheme="majorBidi" w:cstheme="majorBidi"/>
          <w:b w:val="0"/>
          <w:sz w:val="24"/>
          <w:szCs w:val="24"/>
        </w:rPr>
        <w:t xml:space="preserve"> the life cycle of skin cells, </w:t>
      </w:r>
      <w:r w:rsidR="00696EF8">
        <w:rPr>
          <w:rFonts w:asciiTheme="majorBidi" w:hAnsiTheme="majorBidi" w:cstheme="majorBidi"/>
          <w:b w:val="0"/>
          <w:sz w:val="24"/>
          <w:szCs w:val="24"/>
        </w:rPr>
        <w:t>so that</w:t>
      </w:r>
      <w:r w:rsidRPr="001D2AFD">
        <w:rPr>
          <w:rFonts w:asciiTheme="majorBidi" w:hAnsiTheme="majorBidi" w:cstheme="majorBidi"/>
          <w:b w:val="0"/>
          <w:sz w:val="24"/>
          <w:szCs w:val="24"/>
        </w:rPr>
        <w:t xml:space="preserve"> cells to </w:t>
      </w:r>
      <w:r w:rsidR="00696EF8">
        <w:rPr>
          <w:rFonts w:asciiTheme="majorBidi" w:hAnsiTheme="majorBidi" w:cstheme="majorBidi"/>
          <w:b w:val="0"/>
          <w:sz w:val="24"/>
          <w:szCs w:val="24"/>
        </w:rPr>
        <w:t xml:space="preserve">rapidly </w:t>
      </w:r>
      <w:r w:rsidRPr="001D2AFD">
        <w:rPr>
          <w:rFonts w:asciiTheme="majorBidi" w:hAnsiTheme="majorBidi" w:cstheme="majorBidi"/>
          <w:b w:val="0"/>
          <w:sz w:val="24"/>
          <w:szCs w:val="24"/>
        </w:rPr>
        <w:t xml:space="preserve">build up on the </w:t>
      </w:r>
      <w:r w:rsidR="00696EF8" w:rsidRPr="001D2AFD">
        <w:rPr>
          <w:rFonts w:asciiTheme="majorBidi" w:hAnsiTheme="majorBidi" w:cstheme="majorBidi"/>
          <w:b w:val="0"/>
          <w:sz w:val="24"/>
          <w:szCs w:val="24"/>
        </w:rPr>
        <w:t xml:space="preserve">skin </w:t>
      </w:r>
      <w:r w:rsidRPr="001D2AFD">
        <w:rPr>
          <w:rFonts w:asciiTheme="majorBidi" w:hAnsiTheme="majorBidi" w:cstheme="majorBidi"/>
          <w:b w:val="0"/>
          <w:sz w:val="24"/>
          <w:szCs w:val="24"/>
        </w:rPr>
        <w:t>surface</w:t>
      </w:r>
      <w:r w:rsidR="00696EF8">
        <w:rPr>
          <w:rFonts w:asciiTheme="majorBidi" w:hAnsiTheme="majorBidi" w:cstheme="majorBidi"/>
          <w:b w:val="0"/>
          <w:sz w:val="24"/>
          <w:szCs w:val="24"/>
        </w:rPr>
        <w:t>.</w:t>
      </w:r>
      <w:r>
        <w:rPr>
          <w:rFonts w:asciiTheme="majorBidi" w:hAnsiTheme="majorBidi" w:cstheme="majorBidi"/>
          <w:b w:val="0"/>
          <w:sz w:val="24"/>
          <w:szCs w:val="24"/>
        </w:rPr>
        <w:t xml:space="preserve"> </w:t>
      </w:r>
      <w:r w:rsidR="00696EF8">
        <w:rPr>
          <w:rFonts w:asciiTheme="majorBidi" w:hAnsiTheme="majorBidi" w:cstheme="majorBidi"/>
          <w:b w:val="0"/>
          <w:sz w:val="24"/>
          <w:szCs w:val="24"/>
        </w:rPr>
        <w:t>T</w:t>
      </w:r>
      <w:r w:rsidR="00696EF8" w:rsidRPr="001D2AFD">
        <w:rPr>
          <w:rFonts w:asciiTheme="majorBidi" w:hAnsiTheme="majorBidi" w:cstheme="majorBidi"/>
          <w:b w:val="0"/>
          <w:sz w:val="24"/>
          <w:szCs w:val="24"/>
        </w:rPr>
        <w:t xml:space="preserve">hese excess skin </w:t>
      </w:r>
      <w:r w:rsidR="00696EF8">
        <w:rPr>
          <w:rFonts w:asciiTheme="majorBidi" w:hAnsiTheme="majorBidi" w:cstheme="majorBidi"/>
          <w:b w:val="0"/>
          <w:sz w:val="24"/>
          <w:szCs w:val="24"/>
        </w:rPr>
        <w:t xml:space="preserve">cells cause </w:t>
      </w:r>
      <w:r>
        <w:rPr>
          <w:rFonts w:asciiTheme="majorBidi" w:hAnsiTheme="majorBidi" w:cstheme="majorBidi"/>
          <w:b w:val="0"/>
          <w:sz w:val="24"/>
          <w:szCs w:val="24"/>
        </w:rPr>
        <w:t xml:space="preserve">scales and red patches </w:t>
      </w:r>
      <w:r w:rsidR="00696EF8">
        <w:rPr>
          <w:rFonts w:asciiTheme="majorBidi" w:hAnsiTheme="majorBidi" w:cstheme="majorBidi"/>
          <w:b w:val="0"/>
          <w:sz w:val="24"/>
          <w:szCs w:val="24"/>
        </w:rPr>
        <w:t xml:space="preserve">that </w:t>
      </w:r>
      <w:r w:rsidRPr="001D2AFD">
        <w:rPr>
          <w:rFonts w:asciiTheme="majorBidi" w:hAnsiTheme="majorBidi" w:cstheme="majorBidi"/>
          <w:b w:val="0"/>
          <w:sz w:val="24"/>
          <w:szCs w:val="24"/>
        </w:rPr>
        <w:t xml:space="preserve">are itchy and </w:t>
      </w:r>
      <w:r>
        <w:rPr>
          <w:rFonts w:asciiTheme="majorBidi" w:hAnsiTheme="majorBidi" w:cstheme="majorBidi"/>
          <w:b w:val="0"/>
          <w:sz w:val="24"/>
          <w:szCs w:val="24"/>
        </w:rPr>
        <w:t xml:space="preserve">even </w:t>
      </w:r>
      <w:r w:rsidRPr="001D2AFD">
        <w:rPr>
          <w:rFonts w:asciiTheme="majorBidi" w:hAnsiTheme="majorBidi" w:cstheme="majorBidi"/>
          <w:b w:val="0"/>
          <w:sz w:val="24"/>
          <w:szCs w:val="24"/>
        </w:rPr>
        <w:t>sometimes painful.</w:t>
      </w:r>
      <w:r w:rsidRPr="001D2AFD">
        <w:rPr>
          <w:rStyle w:val="FootnoteReference"/>
          <w:rFonts w:asciiTheme="majorBidi" w:hAnsiTheme="majorBidi" w:cstheme="majorBidi"/>
          <w:b w:val="0"/>
          <w:sz w:val="24"/>
          <w:szCs w:val="24"/>
        </w:rPr>
        <w:footnoteReference w:id="66"/>
      </w:r>
    </w:p>
    <w:p w14:paraId="4861A384" w14:textId="77777777" w:rsidR="00B1343A" w:rsidRPr="001D2AFD" w:rsidRDefault="00B1343A" w:rsidP="00B1343A"/>
    <w:p w14:paraId="64CAEC6C" w14:textId="77777777" w:rsidR="00B1343A" w:rsidRPr="001D2AFD" w:rsidRDefault="00B1343A" w:rsidP="00B1343A">
      <w:pPr>
        <w:pStyle w:val="Heading3"/>
        <w:spacing w:before="0" w:after="0" w:line="360" w:lineRule="auto"/>
        <w:jc w:val="both"/>
        <w:rPr>
          <w:rFonts w:asciiTheme="majorBidi" w:hAnsiTheme="majorBidi" w:cstheme="majorBidi"/>
          <w:b w:val="0"/>
          <w:bCs w:val="0"/>
          <w:sz w:val="24"/>
          <w:szCs w:val="24"/>
        </w:rPr>
      </w:pPr>
      <w:r w:rsidRPr="001D2AFD">
        <w:rPr>
          <w:rFonts w:asciiTheme="majorBidi" w:hAnsiTheme="majorBidi" w:cstheme="majorBidi"/>
          <w:b w:val="0"/>
          <w:sz w:val="24"/>
          <w:szCs w:val="24"/>
        </w:rPr>
        <w:t xml:space="preserve">According to scientists, there are a number of factors that can cause and promote </w:t>
      </w:r>
      <w:r>
        <w:rPr>
          <w:rFonts w:asciiTheme="majorBidi" w:hAnsiTheme="majorBidi" w:cstheme="majorBidi"/>
          <w:b w:val="0"/>
          <w:sz w:val="24"/>
          <w:szCs w:val="24"/>
        </w:rPr>
        <w:t>the development of Condition III</w:t>
      </w:r>
      <w:r w:rsidRPr="001D2AFD">
        <w:rPr>
          <w:rFonts w:asciiTheme="majorBidi" w:hAnsiTheme="majorBidi" w:cstheme="majorBidi"/>
          <w:b w:val="0"/>
          <w:sz w:val="24"/>
          <w:szCs w:val="24"/>
        </w:rPr>
        <w:t xml:space="preserve">: </w:t>
      </w:r>
    </w:p>
    <w:p w14:paraId="57DCD389" w14:textId="77777777" w:rsidR="00B1343A" w:rsidRPr="001D2AFD" w:rsidRDefault="00B1343A" w:rsidP="00954586">
      <w:pPr>
        <w:pStyle w:val="Heading3"/>
        <w:keepNext w:val="0"/>
        <w:numPr>
          <w:ilvl w:val="0"/>
          <w:numId w:val="43"/>
        </w:numPr>
        <w:spacing w:before="0" w:after="0" w:line="360" w:lineRule="auto"/>
        <w:jc w:val="both"/>
        <w:rPr>
          <w:rFonts w:asciiTheme="majorBidi" w:hAnsiTheme="majorBidi" w:cstheme="majorBidi"/>
          <w:b w:val="0"/>
          <w:bCs w:val="0"/>
          <w:sz w:val="24"/>
          <w:szCs w:val="24"/>
        </w:rPr>
      </w:pPr>
      <w:r w:rsidRPr="001D2AFD">
        <w:rPr>
          <w:rFonts w:asciiTheme="majorBidi" w:hAnsiTheme="majorBidi" w:cstheme="majorBidi"/>
          <w:sz w:val="24"/>
          <w:szCs w:val="24"/>
        </w:rPr>
        <w:t xml:space="preserve">Genetic reasons: </w:t>
      </w:r>
      <w:r w:rsidRPr="00536DF1">
        <w:rPr>
          <w:rFonts w:asciiTheme="majorBidi" w:hAnsiTheme="majorBidi" w:cstheme="majorBidi"/>
          <w:b w:val="0"/>
          <w:bCs w:val="0"/>
          <w:sz w:val="24"/>
          <w:szCs w:val="24"/>
        </w:rPr>
        <w:t>A</w:t>
      </w:r>
      <w:r w:rsidRPr="001D2AFD">
        <w:rPr>
          <w:rFonts w:asciiTheme="majorBidi" w:hAnsiTheme="majorBidi" w:cstheme="majorBidi"/>
          <w:b w:val="0"/>
          <w:sz w:val="24"/>
          <w:szCs w:val="24"/>
        </w:rPr>
        <w:t xml:space="preserve">t least 10% of people inherit one or more of the genes that could eventually lead to </w:t>
      </w:r>
      <w:r>
        <w:rPr>
          <w:rFonts w:asciiTheme="majorBidi" w:hAnsiTheme="majorBidi" w:cstheme="majorBidi"/>
          <w:b w:val="0"/>
          <w:sz w:val="24"/>
          <w:szCs w:val="24"/>
        </w:rPr>
        <w:t>Condition III</w:t>
      </w:r>
      <w:r w:rsidRPr="001D2AFD">
        <w:rPr>
          <w:rFonts w:asciiTheme="majorBidi" w:hAnsiTheme="majorBidi" w:cstheme="majorBidi"/>
          <w:b w:val="0"/>
          <w:sz w:val="24"/>
          <w:szCs w:val="24"/>
        </w:rPr>
        <w:t xml:space="preserve">. In order to develop </w:t>
      </w:r>
      <w:r>
        <w:rPr>
          <w:rFonts w:asciiTheme="majorBidi" w:hAnsiTheme="majorBidi" w:cstheme="majorBidi"/>
          <w:b w:val="0"/>
          <w:sz w:val="24"/>
          <w:szCs w:val="24"/>
        </w:rPr>
        <w:t>Condition III</w:t>
      </w:r>
      <w:r w:rsidRPr="001D2AFD">
        <w:rPr>
          <w:rFonts w:asciiTheme="majorBidi" w:hAnsiTheme="majorBidi" w:cstheme="majorBidi"/>
          <w:b w:val="0"/>
          <w:sz w:val="24"/>
          <w:szCs w:val="24"/>
        </w:rPr>
        <w:t xml:space="preserve">, a person must have </w:t>
      </w:r>
      <w:r>
        <w:rPr>
          <w:rFonts w:asciiTheme="majorBidi" w:hAnsiTheme="majorBidi" w:cstheme="majorBidi"/>
          <w:b w:val="0"/>
          <w:sz w:val="24"/>
          <w:szCs w:val="24"/>
        </w:rPr>
        <w:t>both</w:t>
      </w:r>
      <w:r w:rsidRPr="001D2AFD">
        <w:rPr>
          <w:rFonts w:asciiTheme="majorBidi" w:hAnsiTheme="majorBidi" w:cstheme="majorBidi"/>
          <w:b w:val="0"/>
          <w:sz w:val="24"/>
          <w:szCs w:val="24"/>
        </w:rPr>
        <w:t xml:space="preserve"> the genes that cause </w:t>
      </w:r>
      <w:r>
        <w:rPr>
          <w:rFonts w:asciiTheme="majorBidi" w:hAnsiTheme="majorBidi" w:cstheme="majorBidi"/>
          <w:b w:val="0"/>
          <w:sz w:val="24"/>
          <w:szCs w:val="24"/>
        </w:rPr>
        <w:t>the condition</w:t>
      </w:r>
      <w:r w:rsidRPr="001D2AFD">
        <w:rPr>
          <w:rFonts w:asciiTheme="majorBidi" w:hAnsiTheme="majorBidi" w:cstheme="majorBidi"/>
          <w:b w:val="0"/>
          <w:sz w:val="24"/>
          <w:szCs w:val="24"/>
        </w:rPr>
        <w:t xml:space="preserve"> as well as exposure to specific external factors known as “triggers.”</w:t>
      </w:r>
    </w:p>
    <w:p w14:paraId="4DAC029D" w14:textId="77777777" w:rsidR="00B1343A" w:rsidRPr="001D2AFD" w:rsidRDefault="00B1343A" w:rsidP="00954586">
      <w:pPr>
        <w:pStyle w:val="Heading3"/>
        <w:keepNext w:val="0"/>
        <w:numPr>
          <w:ilvl w:val="0"/>
          <w:numId w:val="42"/>
        </w:numPr>
        <w:spacing w:before="0" w:after="0" w:line="360" w:lineRule="auto"/>
        <w:jc w:val="both"/>
        <w:rPr>
          <w:rFonts w:asciiTheme="majorBidi" w:hAnsiTheme="majorBidi" w:cstheme="majorBidi"/>
          <w:b w:val="0"/>
          <w:bCs w:val="0"/>
          <w:sz w:val="24"/>
          <w:szCs w:val="24"/>
        </w:rPr>
      </w:pPr>
      <w:r w:rsidRPr="001D2AFD">
        <w:rPr>
          <w:rFonts w:asciiTheme="majorBidi" w:hAnsiTheme="majorBidi" w:cstheme="majorBidi"/>
          <w:sz w:val="24"/>
          <w:szCs w:val="24"/>
        </w:rPr>
        <w:lastRenderedPageBreak/>
        <w:t>Stress</w:t>
      </w:r>
      <w:r w:rsidRPr="001D2AFD">
        <w:rPr>
          <w:rFonts w:asciiTheme="majorBidi" w:hAnsiTheme="majorBidi" w:cstheme="majorBidi"/>
          <w:b w:val="0"/>
          <w:sz w:val="24"/>
          <w:szCs w:val="24"/>
        </w:rPr>
        <w:t xml:space="preserve"> can cause </w:t>
      </w:r>
      <w:r>
        <w:rPr>
          <w:rFonts w:asciiTheme="majorBidi" w:hAnsiTheme="majorBidi" w:cstheme="majorBidi"/>
          <w:b w:val="0"/>
          <w:sz w:val="24"/>
          <w:szCs w:val="24"/>
        </w:rPr>
        <w:t xml:space="preserve">Condition III </w:t>
      </w:r>
      <w:r w:rsidRPr="001D2AFD">
        <w:rPr>
          <w:rFonts w:asciiTheme="majorBidi" w:hAnsiTheme="majorBidi" w:cstheme="majorBidi"/>
          <w:b w:val="0"/>
          <w:sz w:val="24"/>
          <w:szCs w:val="24"/>
        </w:rPr>
        <w:t xml:space="preserve">to flare for the first time or aggravate existing </w:t>
      </w:r>
      <w:r>
        <w:rPr>
          <w:rFonts w:asciiTheme="majorBidi" w:hAnsiTheme="majorBidi" w:cstheme="majorBidi"/>
          <w:b w:val="0"/>
          <w:sz w:val="24"/>
          <w:szCs w:val="24"/>
        </w:rPr>
        <w:t>cases of Condition III</w:t>
      </w:r>
      <w:r w:rsidRPr="001D2AFD">
        <w:rPr>
          <w:rFonts w:asciiTheme="majorBidi" w:hAnsiTheme="majorBidi" w:cstheme="majorBidi"/>
          <w:b w:val="0"/>
          <w:sz w:val="24"/>
          <w:szCs w:val="24"/>
        </w:rPr>
        <w:t xml:space="preserve">. </w:t>
      </w:r>
      <w:r>
        <w:rPr>
          <w:rFonts w:asciiTheme="majorBidi" w:hAnsiTheme="majorBidi" w:cstheme="majorBidi"/>
          <w:b w:val="0"/>
          <w:sz w:val="24"/>
          <w:szCs w:val="24"/>
        </w:rPr>
        <w:t>The impact of Condition III may be reduced, or even its recurrence prevented through r</w:t>
      </w:r>
      <w:r w:rsidRPr="001D2AFD">
        <w:rPr>
          <w:rFonts w:asciiTheme="majorBidi" w:hAnsiTheme="majorBidi" w:cstheme="majorBidi"/>
          <w:b w:val="0"/>
          <w:sz w:val="24"/>
          <w:szCs w:val="24"/>
        </w:rPr>
        <w:t>elaxation and stress reduction</w:t>
      </w:r>
      <w:r>
        <w:rPr>
          <w:rFonts w:asciiTheme="majorBidi" w:hAnsiTheme="majorBidi" w:cstheme="majorBidi"/>
          <w:b w:val="0"/>
          <w:sz w:val="24"/>
          <w:szCs w:val="24"/>
        </w:rPr>
        <w:t>.</w:t>
      </w:r>
    </w:p>
    <w:p w14:paraId="5AED24B0" w14:textId="77777777" w:rsidR="00B1343A" w:rsidRPr="001D2AFD" w:rsidRDefault="00B1343A" w:rsidP="00954586">
      <w:pPr>
        <w:pStyle w:val="Heading3"/>
        <w:keepNext w:val="0"/>
        <w:numPr>
          <w:ilvl w:val="0"/>
          <w:numId w:val="42"/>
        </w:numPr>
        <w:spacing w:before="0" w:after="0" w:line="360" w:lineRule="auto"/>
        <w:jc w:val="both"/>
        <w:rPr>
          <w:rFonts w:asciiTheme="majorBidi" w:hAnsiTheme="majorBidi" w:cstheme="majorBidi"/>
          <w:b w:val="0"/>
          <w:bCs w:val="0"/>
          <w:sz w:val="24"/>
          <w:szCs w:val="24"/>
        </w:rPr>
      </w:pPr>
      <w:r w:rsidRPr="003E46B0">
        <w:rPr>
          <w:rFonts w:asciiTheme="majorBidi" w:hAnsiTheme="majorBidi" w:cstheme="majorBidi"/>
          <w:bCs w:val="0"/>
          <w:sz w:val="24"/>
          <w:szCs w:val="24"/>
        </w:rPr>
        <w:t>Injury or trauma</w:t>
      </w:r>
      <w:r w:rsidRPr="001D2AFD">
        <w:rPr>
          <w:rFonts w:asciiTheme="majorBidi" w:hAnsiTheme="majorBidi" w:cstheme="majorBidi"/>
          <w:b w:val="0"/>
          <w:sz w:val="24"/>
          <w:szCs w:val="24"/>
        </w:rPr>
        <w:t xml:space="preserve"> to areas of the skin can lead to the appearance of </w:t>
      </w:r>
      <w:r>
        <w:rPr>
          <w:rFonts w:asciiTheme="majorBidi" w:hAnsiTheme="majorBidi" w:cstheme="majorBidi"/>
          <w:b w:val="0"/>
          <w:sz w:val="24"/>
          <w:szCs w:val="24"/>
        </w:rPr>
        <w:t>Condition III</w:t>
      </w:r>
      <w:r w:rsidRPr="001D2AFD">
        <w:rPr>
          <w:rFonts w:asciiTheme="majorBidi" w:hAnsiTheme="majorBidi" w:cstheme="majorBidi"/>
          <w:b w:val="0"/>
          <w:sz w:val="24"/>
          <w:szCs w:val="24"/>
        </w:rPr>
        <w:t xml:space="preserve"> in those areas. </w:t>
      </w:r>
    </w:p>
    <w:p w14:paraId="56A5641B" w14:textId="77777777" w:rsidR="00B1343A" w:rsidRPr="001D2AFD" w:rsidRDefault="00B1343A" w:rsidP="00954586">
      <w:pPr>
        <w:pStyle w:val="Heading3"/>
        <w:keepNext w:val="0"/>
        <w:numPr>
          <w:ilvl w:val="0"/>
          <w:numId w:val="42"/>
        </w:numPr>
        <w:spacing w:before="0" w:after="0" w:line="360" w:lineRule="auto"/>
        <w:jc w:val="both"/>
        <w:rPr>
          <w:rFonts w:asciiTheme="majorBidi" w:hAnsiTheme="majorBidi" w:cstheme="majorBidi"/>
          <w:b w:val="0"/>
          <w:bCs w:val="0"/>
          <w:sz w:val="24"/>
          <w:szCs w:val="24"/>
        </w:rPr>
      </w:pPr>
      <w:r w:rsidRPr="00B96FBF">
        <w:rPr>
          <w:rFonts w:asciiTheme="majorBidi" w:hAnsiTheme="majorBidi" w:cstheme="majorBidi"/>
          <w:bCs w:val="0"/>
          <w:sz w:val="24"/>
          <w:szCs w:val="24"/>
        </w:rPr>
        <w:t>Medications</w:t>
      </w:r>
      <w:r>
        <w:rPr>
          <w:rFonts w:asciiTheme="majorBidi" w:hAnsiTheme="majorBidi" w:cstheme="majorBidi"/>
          <w:b w:val="0"/>
          <w:sz w:val="24"/>
          <w:szCs w:val="24"/>
        </w:rPr>
        <w:t>: Certain medications may trigger the onset of Condition III</w:t>
      </w:r>
      <w:r w:rsidRPr="001D2AFD">
        <w:rPr>
          <w:rFonts w:asciiTheme="majorBidi" w:hAnsiTheme="majorBidi" w:cstheme="majorBidi"/>
          <w:b w:val="0"/>
          <w:bCs w:val="0"/>
          <w:sz w:val="24"/>
          <w:szCs w:val="24"/>
        </w:rPr>
        <w:t xml:space="preserve"> Medications</w:t>
      </w:r>
      <w:r w:rsidRPr="001D2AFD">
        <w:rPr>
          <w:rFonts w:asciiTheme="majorBidi" w:hAnsiTheme="majorBidi" w:cstheme="majorBidi"/>
          <w:b w:val="0"/>
          <w:sz w:val="24"/>
          <w:szCs w:val="24"/>
        </w:rPr>
        <w:t xml:space="preserve"> associated with the condition include high blood pressure medications, such as Lithium and Inderal, the heart medication Quinidine, the non-steroidal anti-inflammatory drug Indomethacin</w:t>
      </w:r>
      <w:r>
        <w:rPr>
          <w:rFonts w:asciiTheme="majorBidi" w:hAnsiTheme="majorBidi" w:cstheme="majorBidi"/>
          <w:b w:val="0"/>
          <w:sz w:val="24"/>
          <w:szCs w:val="24"/>
        </w:rPr>
        <w:t>,</w:t>
      </w:r>
      <w:r w:rsidRPr="001D2AFD">
        <w:rPr>
          <w:rFonts w:asciiTheme="majorBidi" w:hAnsiTheme="majorBidi" w:cstheme="majorBidi"/>
          <w:b w:val="0"/>
          <w:sz w:val="24"/>
          <w:szCs w:val="24"/>
        </w:rPr>
        <w:t xml:space="preserve"> and more.</w:t>
      </w:r>
    </w:p>
    <w:p w14:paraId="21FE366E" w14:textId="77777777" w:rsidR="00B1343A" w:rsidRPr="0003275A" w:rsidRDefault="00B1343A" w:rsidP="00954586">
      <w:pPr>
        <w:pStyle w:val="Heading3"/>
        <w:keepNext w:val="0"/>
        <w:numPr>
          <w:ilvl w:val="0"/>
          <w:numId w:val="42"/>
        </w:numPr>
        <w:spacing w:before="0" w:after="0" w:line="360" w:lineRule="auto"/>
        <w:jc w:val="both"/>
        <w:rPr>
          <w:rFonts w:asciiTheme="majorBidi" w:hAnsiTheme="majorBidi" w:cstheme="majorBidi"/>
          <w:b w:val="0"/>
          <w:bCs w:val="0"/>
          <w:sz w:val="24"/>
          <w:szCs w:val="24"/>
        </w:rPr>
      </w:pPr>
      <w:r w:rsidRPr="00B96FBF">
        <w:rPr>
          <w:rFonts w:asciiTheme="majorBidi" w:hAnsiTheme="majorBidi" w:cstheme="majorBidi"/>
          <w:bCs w:val="0"/>
          <w:sz w:val="24"/>
          <w:szCs w:val="24"/>
        </w:rPr>
        <w:t>Condition III</w:t>
      </w:r>
      <w:r w:rsidRPr="001D2AFD">
        <w:rPr>
          <w:rFonts w:asciiTheme="majorBidi" w:hAnsiTheme="majorBidi" w:cstheme="majorBidi"/>
          <w:b w:val="0"/>
          <w:sz w:val="24"/>
          <w:szCs w:val="24"/>
        </w:rPr>
        <w:t xml:space="preserve"> may be triggered or affect</w:t>
      </w:r>
      <w:r>
        <w:rPr>
          <w:rFonts w:asciiTheme="majorBidi" w:hAnsiTheme="majorBidi" w:cstheme="majorBidi"/>
          <w:b w:val="0"/>
          <w:sz w:val="24"/>
          <w:szCs w:val="24"/>
        </w:rPr>
        <w:t>ed</w:t>
      </w:r>
      <w:r w:rsidRPr="001D2AFD">
        <w:rPr>
          <w:rFonts w:asciiTheme="majorBidi" w:hAnsiTheme="majorBidi" w:cstheme="majorBidi"/>
          <w:b w:val="0"/>
          <w:sz w:val="24"/>
          <w:szCs w:val="24"/>
        </w:rPr>
        <w:t xml:space="preserve"> by any infection that </w:t>
      </w:r>
      <w:r>
        <w:rPr>
          <w:rFonts w:asciiTheme="majorBidi" w:hAnsiTheme="majorBidi" w:cstheme="majorBidi"/>
          <w:b w:val="0"/>
          <w:sz w:val="24"/>
          <w:szCs w:val="24"/>
        </w:rPr>
        <w:t>has an impact on</w:t>
      </w:r>
      <w:r w:rsidRPr="001D2AFD">
        <w:rPr>
          <w:rFonts w:asciiTheme="majorBidi" w:hAnsiTheme="majorBidi" w:cstheme="majorBidi"/>
          <w:b w:val="0"/>
          <w:sz w:val="24"/>
          <w:szCs w:val="24"/>
        </w:rPr>
        <w:t xml:space="preserve"> the immune system</w:t>
      </w:r>
      <w:r>
        <w:rPr>
          <w:rFonts w:asciiTheme="majorBidi" w:hAnsiTheme="majorBidi" w:cstheme="majorBidi"/>
          <w:b w:val="0"/>
          <w:sz w:val="24"/>
          <w:szCs w:val="24"/>
        </w:rPr>
        <w:t>.</w:t>
      </w:r>
    </w:p>
    <w:p w14:paraId="307ACC8A" w14:textId="77777777" w:rsidR="00B1343A" w:rsidRPr="001D2AFD" w:rsidRDefault="00B1343A" w:rsidP="00B1343A">
      <w:pPr>
        <w:pStyle w:val="Heading3"/>
        <w:keepNext w:val="0"/>
        <w:spacing w:before="0" w:after="0" w:line="360" w:lineRule="auto"/>
        <w:ind w:left="720"/>
        <w:jc w:val="both"/>
        <w:rPr>
          <w:rFonts w:asciiTheme="majorBidi" w:hAnsiTheme="majorBidi" w:cstheme="majorBidi"/>
          <w:b w:val="0"/>
          <w:bCs w:val="0"/>
          <w:sz w:val="24"/>
          <w:szCs w:val="24"/>
        </w:rPr>
      </w:pPr>
      <w:r w:rsidRPr="001D2AFD">
        <w:rPr>
          <w:rFonts w:asciiTheme="majorBidi" w:hAnsiTheme="majorBidi" w:cstheme="majorBidi"/>
          <w:b w:val="0"/>
          <w:sz w:val="24"/>
          <w:szCs w:val="24"/>
        </w:rPr>
        <w:t xml:space="preserve"> </w:t>
      </w:r>
    </w:p>
    <w:p w14:paraId="720594E9" w14:textId="7ED59951" w:rsidR="00B1343A" w:rsidRDefault="00B1343A" w:rsidP="00ED6CCF">
      <w:pPr>
        <w:pStyle w:val="Heading3"/>
        <w:spacing w:before="0" w:after="0" w:line="360" w:lineRule="auto"/>
        <w:jc w:val="both"/>
        <w:rPr>
          <w:rFonts w:asciiTheme="majorBidi" w:hAnsiTheme="majorBidi" w:cstheme="majorBidi"/>
          <w:b w:val="0"/>
          <w:sz w:val="24"/>
          <w:szCs w:val="24"/>
        </w:rPr>
      </w:pPr>
      <w:r w:rsidRPr="001D2AFD">
        <w:rPr>
          <w:rFonts w:asciiTheme="majorBidi" w:hAnsiTheme="majorBidi" w:cstheme="majorBidi"/>
          <w:b w:val="0"/>
          <w:sz w:val="24"/>
          <w:szCs w:val="24"/>
        </w:rPr>
        <w:t xml:space="preserve">According to the World Health Organization, at least 100 million individuals throughout the world are affected by </w:t>
      </w:r>
      <w:r>
        <w:rPr>
          <w:rFonts w:asciiTheme="majorBidi" w:hAnsiTheme="majorBidi" w:cstheme="majorBidi"/>
          <w:b w:val="0"/>
          <w:sz w:val="24"/>
          <w:szCs w:val="24"/>
        </w:rPr>
        <w:t>Condition III</w:t>
      </w:r>
      <w:r w:rsidRPr="001D2AFD">
        <w:rPr>
          <w:rFonts w:asciiTheme="majorBidi" w:hAnsiTheme="majorBidi" w:cstheme="majorBidi"/>
          <w:b w:val="0"/>
          <w:sz w:val="24"/>
          <w:szCs w:val="24"/>
        </w:rPr>
        <w:t xml:space="preserve">. </w:t>
      </w:r>
      <w:r>
        <w:rPr>
          <w:rFonts w:asciiTheme="majorBidi" w:hAnsiTheme="majorBidi" w:cstheme="majorBidi"/>
          <w:b w:val="0"/>
          <w:sz w:val="24"/>
          <w:szCs w:val="24"/>
        </w:rPr>
        <w:t>Other sources indicate that</w:t>
      </w:r>
      <w:r w:rsidRPr="001D2AFD">
        <w:rPr>
          <w:rFonts w:asciiTheme="majorBidi" w:hAnsiTheme="majorBidi" w:cstheme="majorBidi"/>
          <w:b w:val="0"/>
          <w:sz w:val="24"/>
          <w:szCs w:val="24"/>
        </w:rPr>
        <w:t xml:space="preserve"> about 125 million people</w:t>
      </w:r>
      <w:r w:rsidR="00ED6CCF">
        <w:rPr>
          <w:rFonts w:asciiTheme="majorBidi" w:hAnsiTheme="majorBidi" w:cstheme="majorBidi"/>
          <w:b w:val="0"/>
          <w:sz w:val="24"/>
          <w:szCs w:val="24"/>
        </w:rPr>
        <w:t xml:space="preserve"> have</w:t>
      </w:r>
      <w:r w:rsidRPr="001D2AFD">
        <w:rPr>
          <w:rFonts w:asciiTheme="majorBidi" w:hAnsiTheme="majorBidi" w:cstheme="majorBidi"/>
          <w:b w:val="0"/>
          <w:sz w:val="24"/>
          <w:szCs w:val="24"/>
        </w:rPr>
        <w:t xml:space="preserve"> some form of </w:t>
      </w:r>
      <w:r>
        <w:rPr>
          <w:rFonts w:asciiTheme="majorBidi" w:hAnsiTheme="majorBidi" w:cstheme="majorBidi"/>
          <w:b w:val="0"/>
          <w:sz w:val="24"/>
          <w:szCs w:val="24"/>
        </w:rPr>
        <w:t>Condition III</w:t>
      </w:r>
      <w:r w:rsidRPr="001D2AFD">
        <w:rPr>
          <w:rFonts w:asciiTheme="majorBidi" w:hAnsiTheme="majorBidi" w:cstheme="majorBidi"/>
          <w:b w:val="0"/>
          <w:sz w:val="24"/>
          <w:szCs w:val="24"/>
        </w:rPr>
        <w:t>. Therefore, the average number of people affected by the disease amounts to 110 million people.</w:t>
      </w:r>
      <w:r w:rsidRPr="001D2AFD">
        <w:rPr>
          <w:rStyle w:val="FootnoteReference"/>
          <w:rFonts w:asciiTheme="majorBidi" w:hAnsiTheme="majorBidi" w:cstheme="majorBidi"/>
          <w:b w:val="0"/>
          <w:sz w:val="24"/>
          <w:szCs w:val="24"/>
        </w:rPr>
        <w:footnoteReference w:id="67"/>
      </w:r>
    </w:p>
    <w:p w14:paraId="5B2E931F" w14:textId="77777777" w:rsidR="00B1343A" w:rsidRPr="001D2AFD" w:rsidRDefault="00B1343A" w:rsidP="00B1343A">
      <w:pPr>
        <w:pStyle w:val="Heading3"/>
        <w:spacing w:before="0" w:after="0" w:line="360" w:lineRule="auto"/>
        <w:jc w:val="both"/>
        <w:rPr>
          <w:rFonts w:asciiTheme="majorBidi" w:hAnsiTheme="majorBidi" w:cstheme="majorBidi"/>
          <w:b w:val="0"/>
          <w:bCs w:val="0"/>
          <w:sz w:val="24"/>
          <w:szCs w:val="24"/>
        </w:rPr>
      </w:pPr>
    </w:p>
    <w:p w14:paraId="585A75D8" w14:textId="1EC6775B" w:rsidR="00FC64F7" w:rsidRPr="00FC64F7" w:rsidRDefault="00B1343A" w:rsidP="00FC64F7">
      <w:pPr>
        <w:pStyle w:val="Heading3"/>
        <w:keepNext w:val="0"/>
        <w:numPr>
          <w:ilvl w:val="0"/>
          <w:numId w:val="40"/>
        </w:numPr>
        <w:spacing w:before="0" w:after="0" w:line="360" w:lineRule="auto"/>
        <w:jc w:val="both"/>
        <w:rPr>
          <w:rFonts w:asciiTheme="majorBidi" w:hAnsiTheme="majorBidi" w:cstheme="majorBidi"/>
          <w:b w:val="0"/>
          <w:bCs w:val="0"/>
          <w:sz w:val="24"/>
          <w:szCs w:val="24"/>
        </w:rPr>
      </w:pPr>
      <w:r w:rsidRPr="001D2AFD">
        <w:rPr>
          <w:rFonts w:asciiTheme="majorBidi" w:hAnsiTheme="majorBidi" w:cstheme="majorBidi"/>
          <w:b w:val="0"/>
          <w:sz w:val="24"/>
          <w:szCs w:val="24"/>
        </w:rPr>
        <w:t xml:space="preserve">There are </w:t>
      </w:r>
      <w:r w:rsidR="00FC64F7">
        <w:rPr>
          <w:rFonts w:asciiTheme="majorBidi" w:hAnsiTheme="majorBidi" w:cstheme="majorBidi"/>
          <w:b w:val="0"/>
          <w:sz w:val="24"/>
          <w:szCs w:val="24"/>
        </w:rPr>
        <w:t>over 140,000</w:t>
      </w:r>
      <w:r w:rsidRPr="001D2AFD">
        <w:rPr>
          <w:rFonts w:asciiTheme="majorBidi" w:hAnsiTheme="majorBidi" w:cstheme="majorBidi"/>
          <w:b w:val="0"/>
          <w:sz w:val="24"/>
          <w:szCs w:val="24"/>
        </w:rPr>
        <w:t xml:space="preserve"> new cases of </w:t>
      </w:r>
      <w:r>
        <w:rPr>
          <w:rFonts w:asciiTheme="majorBidi" w:hAnsiTheme="majorBidi" w:cstheme="majorBidi"/>
          <w:b w:val="0"/>
          <w:sz w:val="24"/>
          <w:szCs w:val="24"/>
        </w:rPr>
        <w:t>Condition III</w:t>
      </w:r>
      <w:r w:rsidRPr="001D2AFD">
        <w:rPr>
          <w:rFonts w:asciiTheme="majorBidi" w:hAnsiTheme="majorBidi" w:cstheme="majorBidi"/>
          <w:b w:val="0"/>
          <w:sz w:val="24"/>
          <w:szCs w:val="24"/>
        </w:rPr>
        <w:t xml:space="preserve"> </w:t>
      </w:r>
      <w:r w:rsidR="00FC64F7">
        <w:rPr>
          <w:rFonts w:asciiTheme="majorBidi" w:hAnsiTheme="majorBidi" w:cstheme="majorBidi"/>
          <w:b w:val="0"/>
          <w:sz w:val="24"/>
          <w:szCs w:val="24"/>
        </w:rPr>
        <w:t>annually</w:t>
      </w:r>
      <w:r w:rsidRPr="001D2AFD">
        <w:rPr>
          <w:rFonts w:asciiTheme="majorBidi" w:hAnsiTheme="majorBidi" w:cstheme="majorBidi"/>
          <w:b w:val="0"/>
          <w:sz w:val="24"/>
          <w:szCs w:val="24"/>
        </w:rPr>
        <w:t xml:space="preserve"> in the United States, and a total of 7.5 million Americans are affected by the disease.</w:t>
      </w:r>
    </w:p>
    <w:p w14:paraId="24CEFC6E" w14:textId="2A4947F6" w:rsidR="00B1343A" w:rsidRPr="001D2AFD" w:rsidRDefault="00B1343A" w:rsidP="00FC64F7">
      <w:pPr>
        <w:pStyle w:val="Heading3"/>
        <w:keepNext w:val="0"/>
        <w:spacing w:before="0" w:after="0" w:line="360" w:lineRule="auto"/>
        <w:ind w:left="720"/>
        <w:jc w:val="both"/>
        <w:rPr>
          <w:rFonts w:asciiTheme="majorBidi" w:hAnsiTheme="majorBidi" w:cstheme="majorBidi"/>
          <w:b w:val="0"/>
          <w:bCs w:val="0"/>
          <w:sz w:val="24"/>
          <w:szCs w:val="24"/>
        </w:rPr>
      </w:pPr>
      <w:r w:rsidRPr="001D2AFD">
        <w:rPr>
          <w:rFonts w:asciiTheme="majorBidi" w:hAnsiTheme="majorBidi" w:cstheme="majorBidi"/>
          <w:b w:val="0"/>
          <w:sz w:val="24"/>
          <w:szCs w:val="24"/>
        </w:rPr>
        <w:t xml:space="preserve"> </w:t>
      </w:r>
    </w:p>
    <w:p w14:paraId="33B6DE94" w14:textId="77777777" w:rsidR="00B1343A" w:rsidRDefault="00B1343A" w:rsidP="00954586">
      <w:pPr>
        <w:pStyle w:val="Heading3"/>
        <w:keepNext w:val="0"/>
        <w:numPr>
          <w:ilvl w:val="0"/>
          <w:numId w:val="40"/>
        </w:numPr>
        <w:spacing w:before="0" w:after="0" w:line="360" w:lineRule="auto"/>
        <w:jc w:val="both"/>
        <w:rPr>
          <w:rFonts w:asciiTheme="majorBidi" w:hAnsiTheme="majorBidi" w:cstheme="majorBidi"/>
          <w:b w:val="0"/>
          <w:sz w:val="24"/>
          <w:szCs w:val="24"/>
        </w:rPr>
      </w:pPr>
      <w:r w:rsidRPr="001D2AFD">
        <w:rPr>
          <w:rFonts w:asciiTheme="majorBidi" w:hAnsiTheme="majorBidi" w:cstheme="majorBidi"/>
          <w:b w:val="0"/>
          <w:sz w:val="24"/>
          <w:szCs w:val="24"/>
        </w:rPr>
        <w:t xml:space="preserve">Anyone can </w:t>
      </w:r>
      <w:r>
        <w:rPr>
          <w:rFonts w:asciiTheme="majorBidi" w:hAnsiTheme="majorBidi" w:cstheme="majorBidi"/>
          <w:b w:val="0"/>
          <w:sz w:val="24"/>
          <w:szCs w:val="24"/>
        </w:rPr>
        <w:t>develop</w:t>
      </w:r>
      <w:r w:rsidRPr="001D2AFD">
        <w:rPr>
          <w:rFonts w:asciiTheme="majorBidi" w:hAnsiTheme="majorBidi" w:cstheme="majorBidi"/>
          <w:b w:val="0"/>
          <w:sz w:val="24"/>
          <w:szCs w:val="24"/>
        </w:rPr>
        <w:t xml:space="preserve"> </w:t>
      </w:r>
      <w:r>
        <w:rPr>
          <w:rFonts w:asciiTheme="majorBidi" w:hAnsiTheme="majorBidi" w:cstheme="majorBidi"/>
          <w:b w:val="0"/>
          <w:sz w:val="24"/>
          <w:szCs w:val="24"/>
        </w:rPr>
        <w:t>Condition III</w:t>
      </w:r>
      <w:r w:rsidRPr="001D2AFD">
        <w:rPr>
          <w:rFonts w:asciiTheme="majorBidi" w:hAnsiTheme="majorBidi" w:cstheme="majorBidi"/>
          <w:b w:val="0"/>
          <w:sz w:val="24"/>
          <w:szCs w:val="24"/>
        </w:rPr>
        <w:t xml:space="preserve">, regardless of age. But </w:t>
      </w:r>
      <w:r>
        <w:rPr>
          <w:rFonts w:asciiTheme="majorBidi" w:hAnsiTheme="majorBidi" w:cstheme="majorBidi"/>
          <w:b w:val="0"/>
          <w:sz w:val="24"/>
          <w:szCs w:val="24"/>
        </w:rPr>
        <w:t>Condition III</w:t>
      </w:r>
      <w:r w:rsidRPr="001D2AFD">
        <w:rPr>
          <w:rFonts w:asciiTheme="majorBidi" w:hAnsiTheme="majorBidi" w:cstheme="majorBidi"/>
          <w:b w:val="0"/>
          <w:sz w:val="24"/>
          <w:szCs w:val="24"/>
        </w:rPr>
        <w:t xml:space="preserve"> is most likely to first appear between the ages of 15 and 35, with m</w:t>
      </w:r>
      <w:r>
        <w:rPr>
          <w:rFonts w:asciiTheme="majorBidi" w:hAnsiTheme="majorBidi" w:cstheme="majorBidi"/>
          <w:b w:val="0"/>
          <w:sz w:val="24"/>
          <w:szCs w:val="24"/>
        </w:rPr>
        <w:t>ales</w:t>
      </w:r>
      <w:r w:rsidRPr="001D2AFD">
        <w:rPr>
          <w:rFonts w:asciiTheme="majorBidi" w:hAnsiTheme="majorBidi" w:cstheme="majorBidi"/>
          <w:b w:val="0"/>
          <w:sz w:val="24"/>
          <w:szCs w:val="24"/>
        </w:rPr>
        <w:t xml:space="preserve"> and females </w:t>
      </w:r>
      <w:r>
        <w:rPr>
          <w:rFonts w:asciiTheme="majorBidi" w:hAnsiTheme="majorBidi" w:cstheme="majorBidi"/>
          <w:b w:val="0"/>
          <w:sz w:val="24"/>
          <w:szCs w:val="24"/>
        </w:rPr>
        <w:t>developing</w:t>
      </w:r>
      <w:r w:rsidRPr="001D2AFD">
        <w:rPr>
          <w:rFonts w:asciiTheme="majorBidi" w:hAnsiTheme="majorBidi" w:cstheme="majorBidi"/>
          <w:b w:val="0"/>
          <w:sz w:val="24"/>
          <w:szCs w:val="24"/>
        </w:rPr>
        <w:t xml:space="preserve"> it at about the same rate.</w:t>
      </w:r>
    </w:p>
    <w:p w14:paraId="0985ACB6" w14:textId="77777777" w:rsidR="00B1343A" w:rsidRPr="002D06A6" w:rsidRDefault="00B1343A" w:rsidP="00B1343A"/>
    <w:p w14:paraId="683F6688" w14:textId="77777777" w:rsidR="00B1343A" w:rsidRPr="001D2AFD" w:rsidRDefault="00B1343A" w:rsidP="00B1343A">
      <w:pPr>
        <w:pStyle w:val="Heading3"/>
        <w:spacing w:before="0" w:after="0" w:line="360" w:lineRule="auto"/>
        <w:jc w:val="both"/>
        <w:rPr>
          <w:rFonts w:asciiTheme="majorBidi" w:hAnsiTheme="majorBidi" w:cstheme="majorBidi"/>
          <w:color w:val="365F91" w:themeColor="accent1" w:themeShade="BF"/>
          <w:sz w:val="24"/>
          <w:szCs w:val="24"/>
          <w:rtl/>
        </w:rPr>
      </w:pPr>
      <w:r w:rsidRPr="00851EDA">
        <w:rPr>
          <w:rFonts w:asciiTheme="majorBidi" w:hAnsiTheme="majorBidi" w:cstheme="majorBidi"/>
          <w:b w:val="0"/>
          <w:bCs w:val="0"/>
          <w:i/>
          <w:iCs/>
          <w:sz w:val="24"/>
          <w:szCs w:val="24"/>
        </w:rPr>
        <w:t>Condition IV</w:t>
      </w:r>
    </w:p>
    <w:p w14:paraId="634D53E2" w14:textId="4F370C9B" w:rsidR="00B1343A" w:rsidRDefault="00B1343A" w:rsidP="001C1929">
      <w:pPr>
        <w:spacing w:after="0" w:line="360" w:lineRule="auto"/>
        <w:jc w:val="both"/>
        <w:rPr>
          <w:rFonts w:asciiTheme="majorBidi" w:hAnsiTheme="majorBidi" w:cstheme="majorBidi"/>
          <w:sz w:val="24"/>
          <w:szCs w:val="24"/>
        </w:rPr>
      </w:pPr>
      <w:r>
        <w:rPr>
          <w:rFonts w:asciiTheme="majorBidi" w:hAnsiTheme="majorBidi" w:cstheme="majorBidi"/>
          <w:sz w:val="24"/>
          <w:szCs w:val="24"/>
        </w:rPr>
        <w:t>Condition IV,</w:t>
      </w:r>
      <w:r w:rsidRPr="0003275A">
        <w:rPr>
          <w:rFonts w:asciiTheme="majorBidi" w:hAnsiTheme="majorBidi" w:cstheme="majorBidi"/>
          <w:sz w:val="24"/>
          <w:szCs w:val="24"/>
        </w:rPr>
        <w:t xml:space="preserve"> a skin disease characterized by severe rashes on the skin</w:t>
      </w:r>
      <w:r>
        <w:rPr>
          <w:rFonts w:asciiTheme="majorBidi" w:hAnsiTheme="majorBidi" w:cstheme="majorBidi"/>
          <w:sz w:val="24"/>
          <w:szCs w:val="24"/>
        </w:rPr>
        <w:t>,</w:t>
      </w:r>
      <w:r w:rsidRPr="0003275A">
        <w:rPr>
          <w:rFonts w:asciiTheme="majorBidi" w:hAnsiTheme="majorBidi" w:cstheme="majorBidi"/>
          <w:sz w:val="24"/>
          <w:szCs w:val="24"/>
        </w:rPr>
        <w:t xml:space="preserve"> is caused by the </w:t>
      </w:r>
      <w:r w:rsidR="00CB2BE6" w:rsidRPr="0003275A">
        <w:rPr>
          <w:rFonts w:asciiTheme="majorBidi" w:hAnsiTheme="majorBidi" w:cstheme="majorBidi"/>
          <w:sz w:val="24"/>
          <w:szCs w:val="24"/>
        </w:rPr>
        <w:t xml:space="preserve">virus </w:t>
      </w:r>
      <w:r w:rsidRPr="0003275A">
        <w:rPr>
          <w:rFonts w:asciiTheme="majorBidi" w:hAnsiTheme="majorBidi" w:cstheme="majorBidi"/>
          <w:sz w:val="24"/>
          <w:szCs w:val="24"/>
        </w:rPr>
        <w:t>varicella zoster</w:t>
      </w:r>
      <w:r w:rsidR="00CB2BE6">
        <w:rPr>
          <w:rFonts w:asciiTheme="majorBidi" w:hAnsiTheme="majorBidi" w:cstheme="majorBidi"/>
          <w:sz w:val="24"/>
          <w:szCs w:val="24"/>
        </w:rPr>
        <w:t>,</w:t>
      </w:r>
      <w:r w:rsidRPr="0003275A">
        <w:rPr>
          <w:rFonts w:asciiTheme="majorBidi" w:hAnsiTheme="majorBidi" w:cstheme="majorBidi"/>
          <w:sz w:val="24"/>
          <w:szCs w:val="24"/>
        </w:rPr>
        <w:t xml:space="preserve"> also known to cause chickenpox. </w:t>
      </w:r>
    </w:p>
    <w:p w14:paraId="2897F532" w14:textId="77777777" w:rsidR="00B1343A" w:rsidRPr="0003275A" w:rsidRDefault="00B1343A" w:rsidP="00B1343A">
      <w:pPr>
        <w:spacing w:after="0" w:line="360" w:lineRule="auto"/>
        <w:jc w:val="both"/>
        <w:rPr>
          <w:rFonts w:asciiTheme="majorBidi" w:hAnsiTheme="majorBidi" w:cstheme="majorBidi"/>
          <w:sz w:val="24"/>
          <w:szCs w:val="24"/>
        </w:rPr>
      </w:pPr>
    </w:p>
    <w:p w14:paraId="68A64ED0" w14:textId="55117515" w:rsidR="00B1343A" w:rsidRDefault="00B1343A" w:rsidP="00AE6AE2">
      <w:pPr>
        <w:spacing w:after="0" w:line="360" w:lineRule="auto"/>
        <w:jc w:val="both"/>
        <w:rPr>
          <w:rFonts w:asciiTheme="majorBidi" w:hAnsiTheme="majorBidi" w:cstheme="majorBidi"/>
          <w:sz w:val="24"/>
          <w:szCs w:val="24"/>
        </w:rPr>
      </w:pPr>
      <w:r>
        <w:rPr>
          <w:rFonts w:asciiTheme="majorBidi" w:hAnsiTheme="majorBidi" w:cstheme="majorBidi"/>
          <w:sz w:val="24"/>
          <w:szCs w:val="24"/>
        </w:rPr>
        <w:t>In the United States, nearly</w:t>
      </w:r>
      <w:r w:rsidRPr="0003275A">
        <w:rPr>
          <w:rFonts w:asciiTheme="majorBidi" w:hAnsiTheme="majorBidi" w:cstheme="majorBidi"/>
          <w:sz w:val="24"/>
          <w:szCs w:val="24"/>
        </w:rPr>
        <w:t xml:space="preserve"> </w:t>
      </w:r>
      <w:r w:rsidR="00CB2BE6">
        <w:rPr>
          <w:rFonts w:asciiTheme="majorBidi" w:hAnsiTheme="majorBidi" w:cstheme="majorBidi"/>
          <w:sz w:val="24"/>
          <w:szCs w:val="24"/>
        </w:rPr>
        <w:t>one third of the population</w:t>
      </w:r>
      <w:r w:rsidRPr="0003275A">
        <w:rPr>
          <w:rFonts w:asciiTheme="majorBidi" w:hAnsiTheme="majorBidi" w:cstheme="majorBidi"/>
          <w:sz w:val="24"/>
          <w:szCs w:val="24"/>
        </w:rPr>
        <w:t xml:space="preserve"> will develop </w:t>
      </w:r>
      <w:r>
        <w:rPr>
          <w:rFonts w:asciiTheme="majorBidi" w:hAnsiTheme="majorBidi" w:cstheme="majorBidi"/>
          <w:sz w:val="24"/>
          <w:szCs w:val="24"/>
        </w:rPr>
        <w:t>Condition IV</w:t>
      </w:r>
      <w:r w:rsidRPr="0003275A">
        <w:rPr>
          <w:rFonts w:asciiTheme="majorBidi" w:hAnsiTheme="majorBidi" w:cstheme="majorBidi"/>
          <w:sz w:val="24"/>
          <w:szCs w:val="24"/>
        </w:rPr>
        <w:t xml:space="preserve"> during their lifetimes. There is also a risk of developing </w:t>
      </w:r>
      <w:r w:rsidR="00AE6AE2">
        <w:rPr>
          <w:rFonts w:asciiTheme="majorBidi" w:hAnsiTheme="majorBidi" w:cstheme="majorBidi"/>
          <w:sz w:val="24"/>
          <w:szCs w:val="24"/>
        </w:rPr>
        <w:t xml:space="preserve">persistent </w:t>
      </w:r>
      <w:r w:rsidRPr="0003275A">
        <w:rPr>
          <w:rFonts w:asciiTheme="majorBidi" w:hAnsiTheme="majorBidi" w:cstheme="majorBidi"/>
          <w:sz w:val="24"/>
          <w:szCs w:val="24"/>
        </w:rPr>
        <w:t>post</w:t>
      </w:r>
      <w:r>
        <w:rPr>
          <w:rFonts w:asciiTheme="majorBidi" w:hAnsiTheme="majorBidi" w:cstheme="majorBidi"/>
          <w:sz w:val="24"/>
          <w:szCs w:val="24"/>
        </w:rPr>
        <w:t>-t</w:t>
      </w:r>
      <w:r w:rsidRPr="0003275A">
        <w:rPr>
          <w:rFonts w:asciiTheme="majorBidi" w:hAnsiTheme="majorBidi" w:cstheme="majorBidi"/>
          <w:sz w:val="24"/>
          <w:szCs w:val="24"/>
        </w:rPr>
        <w:t>her</w:t>
      </w:r>
      <w:r>
        <w:rPr>
          <w:rFonts w:asciiTheme="majorBidi" w:hAnsiTheme="majorBidi" w:cstheme="majorBidi"/>
          <w:sz w:val="24"/>
          <w:szCs w:val="24"/>
        </w:rPr>
        <w:t>a</w:t>
      </w:r>
      <w:r w:rsidRPr="0003275A">
        <w:rPr>
          <w:rFonts w:asciiTheme="majorBidi" w:hAnsiTheme="majorBidi" w:cstheme="majorBidi"/>
          <w:sz w:val="24"/>
          <w:szCs w:val="24"/>
        </w:rPr>
        <w:t>peutic neuralgi</w:t>
      </w:r>
      <w:r w:rsidR="00AE6AE2">
        <w:rPr>
          <w:rFonts w:asciiTheme="majorBidi" w:hAnsiTheme="majorBidi" w:cstheme="majorBidi"/>
          <w:sz w:val="24"/>
          <w:szCs w:val="24"/>
        </w:rPr>
        <w:t>c</w:t>
      </w:r>
      <w:r w:rsidRPr="0003275A">
        <w:rPr>
          <w:rFonts w:asciiTheme="majorBidi" w:hAnsiTheme="majorBidi" w:cstheme="majorBidi"/>
          <w:sz w:val="24"/>
          <w:szCs w:val="24"/>
        </w:rPr>
        <w:t xml:space="preserve"> </w:t>
      </w:r>
      <w:r w:rsidRPr="0003275A">
        <w:rPr>
          <w:rFonts w:asciiTheme="majorBidi" w:hAnsiTheme="majorBidi" w:cstheme="majorBidi"/>
          <w:sz w:val="24"/>
          <w:szCs w:val="24"/>
        </w:rPr>
        <w:lastRenderedPageBreak/>
        <w:t xml:space="preserve">pain in the area where the rash </w:t>
      </w:r>
      <w:r>
        <w:rPr>
          <w:rFonts w:asciiTheme="majorBidi" w:hAnsiTheme="majorBidi" w:cstheme="majorBidi"/>
          <w:sz w:val="24"/>
          <w:szCs w:val="24"/>
        </w:rPr>
        <w:t xml:space="preserve">appeared </w:t>
      </w:r>
      <w:r w:rsidRPr="0003275A">
        <w:rPr>
          <w:rFonts w:asciiTheme="majorBidi" w:hAnsiTheme="majorBidi" w:cstheme="majorBidi"/>
          <w:sz w:val="24"/>
          <w:szCs w:val="24"/>
        </w:rPr>
        <w:t xml:space="preserve">after infection with the virus. This risk increases sharply with age. In the United States, </w:t>
      </w:r>
      <w:r>
        <w:rPr>
          <w:rFonts w:asciiTheme="majorBidi" w:hAnsiTheme="majorBidi" w:cstheme="majorBidi"/>
          <w:sz w:val="24"/>
          <w:szCs w:val="24"/>
        </w:rPr>
        <w:t>Condition IV</w:t>
      </w:r>
      <w:r w:rsidRPr="0003275A">
        <w:rPr>
          <w:rFonts w:asciiTheme="majorBidi" w:hAnsiTheme="majorBidi" w:cstheme="majorBidi"/>
          <w:sz w:val="24"/>
          <w:szCs w:val="24"/>
        </w:rPr>
        <w:t xml:space="preserve"> occurs in nearly one million individuals annually, </w:t>
      </w:r>
      <w:r>
        <w:rPr>
          <w:rFonts w:asciiTheme="majorBidi" w:hAnsiTheme="majorBidi" w:cstheme="majorBidi"/>
          <w:sz w:val="24"/>
          <w:szCs w:val="24"/>
        </w:rPr>
        <w:t>accompanied by</w:t>
      </w:r>
      <w:r w:rsidRPr="0003275A">
        <w:rPr>
          <w:rFonts w:asciiTheme="majorBidi" w:hAnsiTheme="majorBidi" w:cstheme="majorBidi"/>
          <w:sz w:val="24"/>
          <w:szCs w:val="24"/>
        </w:rPr>
        <w:t xml:space="preserve"> a significant morbidity rate.</w:t>
      </w:r>
      <w:r w:rsidRPr="0003275A">
        <w:rPr>
          <w:rStyle w:val="FootnoteReference"/>
          <w:rFonts w:asciiTheme="majorBidi" w:hAnsiTheme="majorBidi" w:cstheme="majorBidi"/>
          <w:sz w:val="24"/>
          <w:szCs w:val="24"/>
        </w:rPr>
        <w:footnoteReference w:id="68"/>
      </w:r>
      <w:r w:rsidRPr="0003275A">
        <w:rPr>
          <w:rFonts w:asciiTheme="majorBidi" w:hAnsiTheme="majorBidi" w:cstheme="majorBidi"/>
          <w:sz w:val="24"/>
          <w:szCs w:val="24"/>
        </w:rPr>
        <w:t xml:space="preserve"> </w:t>
      </w:r>
    </w:p>
    <w:p w14:paraId="4F2A5E9F" w14:textId="77777777" w:rsidR="00B1343A" w:rsidRPr="0003275A" w:rsidRDefault="00B1343A" w:rsidP="00B1343A">
      <w:pPr>
        <w:spacing w:after="0" w:line="360" w:lineRule="auto"/>
        <w:jc w:val="both"/>
        <w:rPr>
          <w:rFonts w:asciiTheme="majorBidi" w:hAnsiTheme="majorBidi" w:cstheme="majorBidi"/>
          <w:sz w:val="24"/>
          <w:szCs w:val="24"/>
        </w:rPr>
      </w:pPr>
    </w:p>
    <w:p w14:paraId="277CEA88" w14:textId="6FF2998E" w:rsidR="00B1343A" w:rsidRDefault="00B1343A" w:rsidP="00653954">
      <w:pPr>
        <w:spacing w:after="0" w:line="360" w:lineRule="auto"/>
        <w:jc w:val="both"/>
        <w:rPr>
          <w:rFonts w:asciiTheme="majorBidi" w:hAnsiTheme="majorBidi" w:cstheme="majorBidi"/>
          <w:sz w:val="24"/>
          <w:szCs w:val="24"/>
        </w:rPr>
      </w:pPr>
      <w:r w:rsidRPr="0003275A">
        <w:rPr>
          <w:rFonts w:asciiTheme="majorBidi" w:hAnsiTheme="majorBidi" w:cstheme="majorBidi"/>
          <w:sz w:val="24"/>
          <w:szCs w:val="24"/>
        </w:rPr>
        <w:t xml:space="preserve">Primary infection with the </w:t>
      </w:r>
      <w:r>
        <w:rPr>
          <w:rFonts w:asciiTheme="majorBidi" w:hAnsiTheme="majorBidi" w:cstheme="majorBidi"/>
          <w:sz w:val="24"/>
          <w:szCs w:val="24"/>
        </w:rPr>
        <w:t>Condition IV</w:t>
      </w:r>
      <w:r w:rsidRPr="0003275A">
        <w:rPr>
          <w:rFonts w:asciiTheme="majorBidi" w:hAnsiTheme="majorBidi" w:cstheme="majorBidi"/>
          <w:sz w:val="24"/>
          <w:szCs w:val="24"/>
        </w:rPr>
        <w:t xml:space="preserve"> </w:t>
      </w:r>
      <w:r w:rsidR="00653954">
        <w:rPr>
          <w:rFonts w:asciiTheme="majorBidi" w:hAnsiTheme="majorBidi" w:cstheme="majorBidi"/>
          <w:sz w:val="24"/>
          <w:szCs w:val="24"/>
        </w:rPr>
        <w:t>leads to</w:t>
      </w:r>
      <w:r w:rsidRPr="0003275A">
        <w:rPr>
          <w:rFonts w:asciiTheme="majorBidi" w:hAnsiTheme="majorBidi" w:cstheme="majorBidi"/>
          <w:sz w:val="24"/>
          <w:szCs w:val="24"/>
        </w:rPr>
        <w:t xml:space="preserve"> varicella. </w:t>
      </w:r>
      <w:r w:rsidR="00653954">
        <w:rPr>
          <w:rFonts w:asciiTheme="majorBidi" w:hAnsiTheme="majorBidi" w:cstheme="majorBidi"/>
          <w:sz w:val="24"/>
          <w:szCs w:val="24"/>
        </w:rPr>
        <w:t>Even after the illness passes,</w:t>
      </w:r>
      <w:r w:rsidRPr="0003275A">
        <w:rPr>
          <w:rFonts w:asciiTheme="majorBidi" w:hAnsiTheme="majorBidi" w:cstheme="majorBidi"/>
          <w:sz w:val="24"/>
          <w:szCs w:val="24"/>
        </w:rPr>
        <w:t xml:space="preserve"> the virus remains dormant in the spinal nerves. </w:t>
      </w:r>
      <w:r>
        <w:rPr>
          <w:rFonts w:asciiTheme="majorBidi" w:hAnsiTheme="majorBidi" w:cstheme="majorBidi"/>
          <w:sz w:val="24"/>
          <w:szCs w:val="24"/>
        </w:rPr>
        <w:t xml:space="preserve">Condition IV </w:t>
      </w:r>
      <w:r w:rsidRPr="0003275A">
        <w:rPr>
          <w:rFonts w:asciiTheme="majorBidi" w:hAnsiTheme="majorBidi" w:cstheme="majorBidi"/>
          <w:sz w:val="24"/>
          <w:szCs w:val="24"/>
        </w:rPr>
        <w:t xml:space="preserve">can reappear later in life after a latency period, causing </w:t>
      </w:r>
      <w:r>
        <w:rPr>
          <w:rFonts w:asciiTheme="majorBidi" w:hAnsiTheme="majorBidi" w:cstheme="majorBidi"/>
          <w:sz w:val="24"/>
          <w:szCs w:val="24"/>
        </w:rPr>
        <w:t xml:space="preserve">a </w:t>
      </w:r>
      <w:r w:rsidRPr="0003275A">
        <w:rPr>
          <w:rFonts w:asciiTheme="majorBidi" w:hAnsiTheme="majorBidi" w:cstheme="majorBidi"/>
          <w:sz w:val="24"/>
          <w:szCs w:val="24"/>
        </w:rPr>
        <w:t>painful, maculopapular rash.</w:t>
      </w:r>
      <w:r w:rsidRPr="0003275A">
        <w:rPr>
          <w:rStyle w:val="FootnoteReference"/>
          <w:rFonts w:asciiTheme="majorBidi" w:hAnsiTheme="majorBidi" w:cstheme="majorBidi"/>
          <w:sz w:val="24"/>
          <w:szCs w:val="24"/>
        </w:rPr>
        <w:footnoteReference w:id="69"/>
      </w:r>
      <w:r w:rsidRPr="0003275A">
        <w:rPr>
          <w:rFonts w:asciiTheme="majorBidi" w:hAnsiTheme="majorBidi" w:cstheme="majorBidi"/>
          <w:sz w:val="24"/>
          <w:szCs w:val="24"/>
        </w:rPr>
        <w:t xml:space="preserve"> </w:t>
      </w:r>
    </w:p>
    <w:p w14:paraId="7E3E250A" w14:textId="77777777" w:rsidR="00B1343A" w:rsidRPr="0003275A" w:rsidRDefault="00B1343A" w:rsidP="00B1343A">
      <w:pPr>
        <w:spacing w:after="0" w:line="360" w:lineRule="auto"/>
        <w:jc w:val="both"/>
        <w:rPr>
          <w:rFonts w:asciiTheme="majorBidi" w:hAnsiTheme="majorBidi" w:cstheme="majorBidi"/>
          <w:sz w:val="24"/>
          <w:szCs w:val="24"/>
        </w:rPr>
      </w:pPr>
    </w:p>
    <w:p w14:paraId="311FF555" w14:textId="2F0BEFB0" w:rsidR="00B1343A" w:rsidRDefault="00B1343A" w:rsidP="00893D17">
      <w:pPr>
        <w:spacing w:after="0" w:line="360" w:lineRule="auto"/>
        <w:jc w:val="both"/>
        <w:rPr>
          <w:rFonts w:asciiTheme="majorBidi" w:hAnsiTheme="majorBidi" w:cstheme="majorBidi"/>
          <w:sz w:val="24"/>
          <w:szCs w:val="24"/>
        </w:rPr>
      </w:pPr>
      <w:r w:rsidRPr="0003275A">
        <w:rPr>
          <w:rFonts w:asciiTheme="majorBidi" w:hAnsiTheme="majorBidi" w:cstheme="majorBidi"/>
          <w:sz w:val="24"/>
          <w:szCs w:val="24"/>
        </w:rPr>
        <w:t xml:space="preserve">People with </w:t>
      </w:r>
      <w:r>
        <w:rPr>
          <w:rFonts w:asciiTheme="majorBidi" w:hAnsiTheme="majorBidi" w:cstheme="majorBidi"/>
          <w:sz w:val="24"/>
          <w:szCs w:val="24"/>
        </w:rPr>
        <w:t>Condition IV</w:t>
      </w:r>
      <w:r w:rsidRPr="0003275A">
        <w:rPr>
          <w:rFonts w:asciiTheme="majorBidi" w:hAnsiTheme="majorBidi" w:cstheme="majorBidi"/>
          <w:sz w:val="24"/>
          <w:szCs w:val="24"/>
        </w:rPr>
        <w:t xml:space="preserve"> most commonly </w:t>
      </w:r>
      <w:r>
        <w:rPr>
          <w:rFonts w:asciiTheme="majorBidi" w:hAnsiTheme="majorBidi" w:cstheme="majorBidi"/>
          <w:sz w:val="24"/>
          <w:szCs w:val="24"/>
        </w:rPr>
        <w:t>suffer from a localized</w:t>
      </w:r>
      <w:r w:rsidRPr="0003275A">
        <w:rPr>
          <w:rFonts w:asciiTheme="majorBidi" w:hAnsiTheme="majorBidi" w:cstheme="majorBidi"/>
          <w:sz w:val="24"/>
          <w:szCs w:val="24"/>
        </w:rPr>
        <w:t xml:space="preserve"> rash in one or two adjacent dermatomes, which are areas of the skin that are mainly supplied by conducting nerve fibers from the single dorsal root in a spinal nerve. The rash most commonly appears on the trunk of the body along a spinal nerve.</w:t>
      </w:r>
      <w:r w:rsidRPr="0003275A">
        <w:rPr>
          <w:rStyle w:val="FootnoteReference"/>
          <w:rFonts w:asciiTheme="majorBidi" w:hAnsiTheme="majorBidi" w:cstheme="majorBidi"/>
          <w:sz w:val="24"/>
          <w:szCs w:val="24"/>
        </w:rPr>
        <w:footnoteReference w:id="70"/>
      </w:r>
      <w:r w:rsidRPr="0003275A">
        <w:rPr>
          <w:rFonts w:asciiTheme="majorBidi" w:hAnsiTheme="majorBidi" w:cstheme="majorBidi"/>
          <w:sz w:val="24"/>
          <w:szCs w:val="24"/>
        </w:rPr>
        <w:t xml:space="preserve"> People with active </w:t>
      </w:r>
      <w:r w:rsidR="00893D17">
        <w:rPr>
          <w:rFonts w:asciiTheme="majorBidi" w:hAnsiTheme="majorBidi" w:cstheme="majorBidi"/>
          <w:sz w:val="24"/>
          <w:szCs w:val="24"/>
        </w:rPr>
        <w:t>Condition IV</w:t>
      </w:r>
      <w:r w:rsidR="00893D17" w:rsidRPr="0003275A">
        <w:rPr>
          <w:rFonts w:asciiTheme="majorBidi" w:hAnsiTheme="majorBidi" w:cstheme="majorBidi"/>
          <w:sz w:val="24"/>
          <w:szCs w:val="24"/>
        </w:rPr>
        <w:t xml:space="preserve"> </w:t>
      </w:r>
      <w:r w:rsidRPr="0003275A">
        <w:rPr>
          <w:rFonts w:asciiTheme="majorBidi" w:hAnsiTheme="majorBidi" w:cstheme="majorBidi"/>
          <w:sz w:val="24"/>
          <w:szCs w:val="24"/>
        </w:rPr>
        <w:t xml:space="preserve">lesions can spread the infection to </w:t>
      </w:r>
      <w:r w:rsidR="00893D17">
        <w:rPr>
          <w:rFonts w:asciiTheme="majorBidi" w:hAnsiTheme="majorBidi" w:cstheme="majorBidi"/>
          <w:sz w:val="24"/>
          <w:szCs w:val="24"/>
        </w:rPr>
        <w:t xml:space="preserve">others </w:t>
      </w:r>
      <w:r w:rsidRPr="0003275A">
        <w:rPr>
          <w:rFonts w:asciiTheme="majorBidi" w:hAnsiTheme="majorBidi" w:cstheme="majorBidi"/>
          <w:sz w:val="24"/>
          <w:szCs w:val="24"/>
        </w:rPr>
        <w:t xml:space="preserve">who have neither </w:t>
      </w:r>
      <w:r w:rsidR="00893D17">
        <w:rPr>
          <w:rFonts w:asciiTheme="majorBidi" w:hAnsiTheme="majorBidi" w:cstheme="majorBidi"/>
          <w:sz w:val="24"/>
          <w:szCs w:val="24"/>
        </w:rPr>
        <w:t>had the disease</w:t>
      </w:r>
      <w:r w:rsidRPr="0003275A">
        <w:rPr>
          <w:rFonts w:asciiTheme="majorBidi" w:hAnsiTheme="majorBidi" w:cstheme="majorBidi"/>
          <w:sz w:val="24"/>
          <w:szCs w:val="24"/>
        </w:rPr>
        <w:t xml:space="preserve"> nor received </w:t>
      </w:r>
      <w:r>
        <w:rPr>
          <w:rFonts w:asciiTheme="majorBidi" w:hAnsiTheme="majorBidi" w:cstheme="majorBidi"/>
          <w:sz w:val="24"/>
          <w:szCs w:val="24"/>
        </w:rPr>
        <w:t xml:space="preserve">a </w:t>
      </w:r>
      <w:r w:rsidRPr="0003275A">
        <w:rPr>
          <w:rFonts w:asciiTheme="majorBidi" w:hAnsiTheme="majorBidi" w:cstheme="majorBidi"/>
          <w:sz w:val="24"/>
          <w:szCs w:val="24"/>
        </w:rPr>
        <w:t xml:space="preserve">vaccine, and thereby </w:t>
      </w:r>
      <w:r w:rsidR="00893D17">
        <w:rPr>
          <w:rFonts w:asciiTheme="majorBidi" w:hAnsiTheme="majorBidi" w:cstheme="majorBidi"/>
          <w:sz w:val="24"/>
          <w:szCs w:val="24"/>
        </w:rPr>
        <w:t>infect these individuals with</w:t>
      </w:r>
      <w:r w:rsidRPr="0003275A">
        <w:rPr>
          <w:rFonts w:asciiTheme="majorBidi" w:hAnsiTheme="majorBidi" w:cstheme="majorBidi"/>
          <w:sz w:val="24"/>
          <w:szCs w:val="24"/>
        </w:rPr>
        <w:t xml:space="preserve"> varicella</w:t>
      </w:r>
      <w:r w:rsidR="00893D17">
        <w:rPr>
          <w:rFonts w:asciiTheme="majorBidi" w:hAnsiTheme="majorBidi" w:cstheme="majorBidi"/>
          <w:sz w:val="24"/>
          <w:szCs w:val="24"/>
        </w:rPr>
        <w:t>.</w:t>
      </w:r>
      <w:r w:rsidRPr="0003275A">
        <w:rPr>
          <w:rFonts w:asciiTheme="majorBidi" w:hAnsiTheme="majorBidi" w:cstheme="majorBidi"/>
          <w:sz w:val="24"/>
          <w:szCs w:val="24"/>
        </w:rPr>
        <w:t xml:space="preserve"> </w:t>
      </w:r>
    </w:p>
    <w:p w14:paraId="32138BBB" w14:textId="77777777" w:rsidR="00B1343A" w:rsidRPr="0003275A" w:rsidRDefault="00B1343A" w:rsidP="00B1343A">
      <w:pPr>
        <w:spacing w:after="0" w:line="360" w:lineRule="auto"/>
        <w:jc w:val="both"/>
        <w:rPr>
          <w:rFonts w:asciiTheme="majorBidi" w:hAnsiTheme="majorBidi" w:cstheme="majorBidi"/>
          <w:sz w:val="24"/>
          <w:szCs w:val="24"/>
        </w:rPr>
      </w:pPr>
    </w:p>
    <w:p w14:paraId="32E45435" w14:textId="77777777" w:rsidR="00B1343A" w:rsidRDefault="00B1343A" w:rsidP="00B1343A">
      <w:pPr>
        <w:spacing w:after="0" w:line="360" w:lineRule="auto"/>
        <w:jc w:val="both"/>
        <w:rPr>
          <w:rFonts w:asciiTheme="majorBidi" w:hAnsiTheme="majorBidi" w:cstheme="majorBidi"/>
          <w:sz w:val="24"/>
          <w:szCs w:val="24"/>
        </w:rPr>
      </w:pPr>
      <w:r w:rsidRPr="0003275A">
        <w:rPr>
          <w:rFonts w:asciiTheme="majorBidi" w:hAnsiTheme="majorBidi" w:cstheme="majorBidi"/>
          <w:sz w:val="24"/>
          <w:szCs w:val="24"/>
        </w:rPr>
        <w:t xml:space="preserve">A person’s risk for developing </w:t>
      </w:r>
      <w:r>
        <w:rPr>
          <w:rFonts w:asciiTheme="majorBidi" w:hAnsiTheme="majorBidi" w:cstheme="majorBidi"/>
          <w:sz w:val="24"/>
          <w:szCs w:val="24"/>
        </w:rPr>
        <w:t>Condition IV rises dramatically</w:t>
      </w:r>
      <w:r w:rsidRPr="0003275A">
        <w:rPr>
          <w:rFonts w:asciiTheme="majorBidi" w:hAnsiTheme="majorBidi" w:cstheme="majorBidi"/>
          <w:sz w:val="24"/>
          <w:szCs w:val="24"/>
        </w:rPr>
        <w:t xml:space="preserve"> after the age of 50</w:t>
      </w:r>
      <w:r>
        <w:rPr>
          <w:rFonts w:asciiTheme="majorBidi" w:hAnsiTheme="majorBidi" w:cstheme="majorBidi"/>
          <w:sz w:val="24"/>
          <w:szCs w:val="24"/>
        </w:rPr>
        <w:t>.</w:t>
      </w:r>
      <w:r w:rsidRPr="0003275A">
        <w:rPr>
          <w:rFonts w:asciiTheme="majorBidi" w:hAnsiTheme="majorBidi" w:cstheme="majorBidi"/>
          <w:sz w:val="24"/>
          <w:szCs w:val="24"/>
        </w:rPr>
        <w:t xml:space="preserve"> Factors that </w:t>
      </w:r>
      <w:r>
        <w:rPr>
          <w:rFonts w:asciiTheme="majorBidi" w:hAnsiTheme="majorBidi" w:cstheme="majorBidi"/>
          <w:sz w:val="24"/>
          <w:szCs w:val="24"/>
        </w:rPr>
        <w:t xml:space="preserve">compromise </w:t>
      </w:r>
      <w:r w:rsidRPr="0003275A">
        <w:rPr>
          <w:rFonts w:asciiTheme="majorBidi" w:hAnsiTheme="majorBidi" w:cstheme="majorBidi"/>
          <w:sz w:val="24"/>
          <w:szCs w:val="24"/>
        </w:rPr>
        <w:t>the immune system, such as HIV, AIDS, cancer, chemotherapy or radiation treatment</w:t>
      </w:r>
      <w:r>
        <w:rPr>
          <w:rFonts w:asciiTheme="majorBidi" w:hAnsiTheme="majorBidi" w:cstheme="majorBidi"/>
          <w:sz w:val="24"/>
          <w:szCs w:val="24"/>
        </w:rPr>
        <w:t xml:space="preserve"> can increase the risk of developing the condition. Taking</w:t>
      </w:r>
      <w:r w:rsidRPr="0003275A">
        <w:rPr>
          <w:rFonts w:asciiTheme="majorBidi" w:hAnsiTheme="majorBidi" w:cstheme="majorBidi"/>
          <w:sz w:val="24"/>
          <w:szCs w:val="24"/>
        </w:rPr>
        <w:t xml:space="preserve"> certain drugs</w:t>
      </w:r>
      <w:r>
        <w:rPr>
          <w:rFonts w:asciiTheme="majorBidi" w:hAnsiTheme="majorBidi" w:cstheme="majorBidi"/>
          <w:sz w:val="24"/>
          <w:szCs w:val="24"/>
        </w:rPr>
        <w:t>,</w:t>
      </w:r>
      <w:r w:rsidRPr="0003275A">
        <w:rPr>
          <w:rFonts w:asciiTheme="majorBidi" w:hAnsiTheme="majorBidi" w:cstheme="majorBidi"/>
          <w:sz w:val="24"/>
          <w:szCs w:val="24"/>
        </w:rPr>
        <w:t xml:space="preserve"> such as steroids or medications given after an organ transplant, also increase the risk of contracting </w:t>
      </w:r>
      <w:r>
        <w:rPr>
          <w:rFonts w:asciiTheme="majorBidi" w:hAnsiTheme="majorBidi" w:cstheme="majorBidi"/>
          <w:sz w:val="24"/>
          <w:szCs w:val="24"/>
        </w:rPr>
        <w:t>Condition IV</w:t>
      </w:r>
      <w:r w:rsidRPr="0003275A">
        <w:rPr>
          <w:rFonts w:asciiTheme="majorBidi" w:hAnsiTheme="majorBidi" w:cstheme="majorBidi"/>
          <w:sz w:val="24"/>
          <w:szCs w:val="24"/>
        </w:rPr>
        <w:t>.</w:t>
      </w:r>
      <w:r w:rsidRPr="0003275A">
        <w:rPr>
          <w:rStyle w:val="FootnoteReference"/>
          <w:rFonts w:asciiTheme="majorBidi" w:hAnsiTheme="majorBidi" w:cstheme="majorBidi"/>
          <w:sz w:val="24"/>
          <w:szCs w:val="24"/>
        </w:rPr>
        <w:footnoteReference w:id="71"/>
      </w:r>
      <w:r w:rsidRPr="0003275A">
        <w:rPr>
          <w:rFonts w:asciiTheme="majorBidi" w:hAnsiTheme="majorBidi" w:cstheme="majorBidi"/>
          <w:sz w:val="24"/>
          <w:szCs w:val="24"/>
        </w:rPr>
        <w:t xml:space="preserve"> </w:t>
      </w:r>
    </w:p>
    <w:p w14:paraId="7C7F55D5" w14:textId="77777777" w:rsidR="00B1343A" w:rsidRPr="0003275A" w:rsidRDefault="00B1343A" w:rsidP="00B1343A">
      <w:pPr>
        <w:spacing w:after="0" w:line="360" w:lineRule="auto"/>
        <w:jc w:val="both"/>
        <w:rPr>
          <w:rFonts w:asciiTheme="majorBidi" w:hAnsiTheme="majorBidi" w:cstheme="majorBidi"/>
          <w:sz w:val="24"/>
          <w:szCs w:val="24"/>
        </w:rPr>
      </w:pPr>
      <w:r w:rsidRPr="0003275A">
        <w:rPr>
          <w:rFonts w:asciiTheme="majorBidi" w:hAnsiTheme="majorBidi" w:cstheme="majorBidi"/>
          <w:sz w:val="24"/>
          <w:szCs w:val="24"/>
        </w:rPr>
        <w:t xml:space="preserve"> </w:t>
      </w:r>
    </w:p>
    <w:p w14:paraId="3C0CD1C0" w14:textId="77777777" w:rsidR="00B1343A" w:rsidRPr="005D3FD5" w:rsidRDefault="00B1343A" w:rsidP="00B1343A">
      <w:pPr>
        <w:spacing w:after="0" w:line="360" w:lineRule="auto"/>
        <w:rPr>
          <w:rFonts w:asciiTheme="majorBidi" w:hAnsiTheme="majorBidi" w:cstheme="majorBidi"/>
          <w:i/>
          <w:iCs/>
          <w:sz w:val="24"/>
          <w:szCs w:val="24"/>
        </w:rPr>
      </w:pPr>
      <w:r>
        <w:rPr>
          <w:rFonts w:asciiTheme="majorBidi" w:hAnsiTheme="majorBidi" w:cstheme="majorBidi"/>
          <w:i/>
          <w:iCs/>
          <w:sz w:val="24"/>
          <w:szCs w:val="24"/>
        </w:rPr>
        <w:t>Condition VII</w:t>
      </w:r>
    </w:p>
    <w:p w14:paraId="52D798E0" w14:textId="4803A52F" w:rsidR="00B1343A" w:rsidRDefault="00FE77B0" w:rsidP="00B5565B">
      <w:pPr>
        <w:spacing w:after="0" w:line="360" w:lineRule="auto"/>
        <w:jc w:val="both"/>
        <w:rPr>
          <w:rFonts w:asciiTheme="majorBidi" w:hAnsiTheme="majorBidi" w:cstheme="majorBidi"/>
          <w:sz w:val="24"/>
          <w:szCs w:val="24"/>
        </w:rPr>
      </w:pPr>
      <w:r>
        <w:rPr>
          <w:rFonts w:asciiTheme="majorBidi" w:hAnsiTheme="majorBidi" w:cstheme="majorBidi"/>
          <w:sz w:val="24"/>
          <w:szCs w:val="24"/>
        </w:rPr>
        <w:t>T</w:t>
      </w:r>
      <w:r w:rsidRPr="0003275A">
        <w:rPr>
          <w:rFonts w:asciiTheme="majorBidi" w:hAnsiTheme="majorBidi" w:cstheme="majorBidi"/>
          <w:sz w:val="24"/>
          <w:szCs w:val="24"/>
        </w:rPr>
        <w:t>he </w:t>
      </w:r>
      <w:hyperlink r:id="rId29" w:history="1">
        <w:r w:rsidRPr="0003275A">
          <w:rPr>
            <w:rFonts w:asciiTheme="majorBidi" w:hAnsiTheme="majorBidi" w:cstheme="majorBidi"/>
            <w:sz w:val="24"/>
            <w:szCs w:val="24"/>
          </w:rPr>
          <w:t>herpes simplex virus (HSV)</w:t>
        </w:r>
      </w:hyperlink>
      <w:r>
        <w:rPr>
          <w:rFonts w:asciiTheme="majorBidi" w:hAnsiTheme="majorBidi" w:cstheme="majorBidi"/>
          <w:sz w:val="24"/>
          <w:szCs w:val="24"/>
        </w:rPr>
        <w:t xml:space="preserve"> can also cause </w:t>
      </w:r>
      <w:r w:rsidR="00B1343A">
        <w:rPr>
          <w:rFonts w:asciiTheme="majorBidi" w:hAnsiTheme="majorBidi" w:cstheme="majorBidi"/>
          <w:sz w:val="24"/>
          <w:szCs w:val="24"/>
        </w:rPr>
        <w:t>Condition VII</w:t>
      </w:r>
      <w:r>
        <w:rPr>
          <w:rFonts w:asciiTheme="majorBidi" w:hAnsiTheme="majorBidi" w:cstheme="majorBidi"/>
          <w:sz w:val="24"/>
          <w:szCs w:val="24"/>
        </w:rPr>
        <w:t>.</w:t>
      </w:r>
      <w:r w:rsidR="00B1343A" w:rsidRPr="0003275A">
        <w:rPr>
          <w:rFonts w:asciiTheme="majorBidi" w:hAnsiTheme="majorBidi" w:cstheme="majorBidi"/>
          <w:sz w:val="24"/>
          <w:szCs w:val="24"/>
        </w:rPr>
        <w:t xml:space="preserve"> The most common type of </w:t>
      </w:r>
      <w:r w:rsidR="00B1343A">
        <w:rPr>
          <w:rFonts w:asciiTheme="majorBidi" w:hAnsiTheme="majorBidi" w:cstheme="majorBidi"/>
          <w:sz w:val="24"/>
          <w:szCs w:val="24"/>
        </w:rPr>
        <w:t>Condition VII</w:t>
      </w:r>
      <w:r w:rsidR="00B1343A" w:rsidRPr="0003275A">
        <w:rPr>
          <w:rFonts w:asciiTheme="majorBidi" w:hAnsiTheme="majorBidi" w:cstheme="majorBidi"/>
          <w:sz w:val="24"/>
          <w:szCs w:val="24"/>
        </w:rPr>
        <w:t xml:space="preserve"> affects the cornea, the clear front portion of the eye. </w:t>
      </w:r>
      <w:r w:rsidR="00B1343A">
        <w:rPr>
          <w:rFonts w:asciiTheme="majorBidi" w:hAnsiTheme="majorBidi" w:cstheme="majorBidi"/>
          <w:sz w:val="24"/>
          <w:szCs w:val="24"/>
        </w:rPr>
        <w:t>When Condition VII presents in a mild form, it can</w:t>
      </w:r>
      <w:r w:rsidR="00B1343A" w:rsidRPr="0003275A">
        <w:rPr>
          <w:rFonts w:asciiTheme="majorBidi" w:hAnsiTheme="majorBidi" w:cstheme="majorBidi"/>
          <w:sz w:val="24"/>
          <w:szCs w:val="24"/>
        </w:rPr>
        <w:t xml:space="preserve"> causes pain, inflammation, redness and tearing of the cornea surface. </w:t>
      </w:r>
      <w:r w:rsidR="00B1343A">
        <w:rPr>
          <w:rFonts w:asciiTheme="majorBidi" w:hAnsiTheme="majorBidi" w:cstheme="majorBidi"/>
          <w:sz w:val="24"/>
          <w:szCs w:val="24"/>
        </w:rPr>
        <w:t>When Condition VII results in an</w:t>
      </w:r>
      <w:r w:rsidR="00B1343A" w:rsidRPr="0003275A">
        <w:rPr>
          <w:rFonts w:asciiTheme="majorBidi" w:hAnsiTheme="majorBidi" w:cstheme="majorBidi"/>
          <w:sz w:val="24"/>
          <w:szCs w:val="24"/>
        </w:rPr>
        <w:t xml:space="preserve"> infection of the stroma, or deeper </w:t>
      </w:r>
      <w:r w:rsidR="00B1343A" w:rsidRPr="0003275A">
        <w:rPr>
          <w:rFonts w:asciiTheme="majorBidi" w:hAnsiTheme="majorBidi" w:cstheme="majorBidi"/>
          <w:sz w:val="24"/>
          <w:szCs w:val="24"/>
        </w:rPr>
        <w:lastRenderedPageBreak/>
        <w:t xml:space="preserve">middle layers of the cornea, </w:t>
      </w:r>
      <w:r w:rsidR="00B1343A">
        <w:rPr>
          <w:rFonts w:asciiTheme="majorBidi" w:hAnsiTheme="majorBidi" w:cstheme="majorBidi"/>
          <w:sz w:val="24"/>
          <w:szCs w:val="24"/>
        </w:rPr>
        <w:t xml:space="preserve">it </w:t>
      </w:r>
      <w:r w:rsidR="00B1343A" w:rsidRPr="0003275A">
        <w:rPr>
          <w:rFonts w:asciiTheme="majorBidi" w:hAnsiTheme="majorBidi" w:cstheme="majorBidi"/>
          <w:sz w:val="24"/>
          <w:szCs w:val="24"/>
        </w:rPr>
        <w:t>can cause severe damage</w:t>
      </w:r>
      <w:r w:rsidR="00B1343A">
        <w:rPr>
          <w:rFonts w:asciiTheme="majorBidi" w:hAnsiTheme="majorBidi" w:cstheme="majorBidi"/>
          <w:sz w:val="24"/>
          <w:szCs w:val="24"/>
        </w:rPr>
        <w:t>, even resulting in</w:t>
      </w:r>
      <w:r w:rsidR="00B1343A" w:rsidRPr="0003275A">
        <w:rPr>
          <w:rFonts w:asciiTheme="majorBidi" w:hAnsiTheme="majorBidi" w:cstheme="majorBidi"/>
          <w:sz w:val="24"/>
          <w:szCs w:val="24"/>
        </w:rPr>
        <w:t xml:space="preserve"> vision loss and blindness.</w:t>
      </w:r>
    </w:p>
    <w:p w14:paraId="3410B952" w14:textId="77777777" w:rsidR="00B1343A" w:rsidRPr="0003275A" w:rsidRDefault="00B1343A" w:rsidP="00B1343A">
      <w:pPr>
        <w:spacing w:after="0" w:line="360" w:lineRule="auto"/>
        <w:jc w:val="both"/>
        <w:rPr>
          <w:rFonts w:asciiTheme="majorBidi" w:hAnsiTheme="majorBidi" w:cstheme="majorBidi"/>
          <w:sz w:val="24"/>
          <w:szCs w:val="24"/>
        </w:rPr>
      </w:pPr>
    </w:p>
    <w:p w14:paraId="00A24081" w14:textId="1871F9A4" w:rsidR="00B1343A" w:rsidRDefault="00B1343A" w:rsidP="002C7644">
      <w:pPr>
        <w:spacing w:after="0" w:line="360" w:lineRule="auto"/>
        <w:jc w:val="both"/>
        <w:rPr>
          <w:rFonts w:asciiTheme="majorBidi" w:hAnsiTheme="majorBidi" w:cstheme="majorBidi"/>
          <w:sz w:val="24"/>
          <w:szCs w:val="24"/>
        </w:rPr>
      </w:pPr>
      <w:r w:rsidRPr="0003275A">
        <w:rPr>
          <w:rFonts w:asciiTheme="majorBidi" w:hAnsiTheme="majorBidi" w:cstheme="majorBidi"/>
          <w:sz w:val="24"/>
          <w:szCs w:val="24"/>
        </w:rPr>
        <w:t xml:space="preserve">Each year, about 50,000 new and recurring cases of </w:t>
      </w:r>
      <w:r>
        <w:rPr>
          <w:rFonts w:asciiTheme="majorBidi" w:hAnsiTheme="majorBidi" w:cstheme="majorBidi"/>
          <w:sz w:val="24"/>
          <w:szCs w:val="24"/>
        </w:rPr>
        <w:t xml:space="preserve">Condition VII </w:t>
      </w:r>
      <w:r w:rsidRPr="0003275A">
        <w:rPr>
          <w:rFonts w:asciiTheme="majorBidi" w:hAnsiTheme="majorBidi" w:cstheme="majorBidi"/>
          <w:sz w:val="24"/>
          <w:szCs w:val="24"/>
        </w:rPr>
        <w:t xml:space="preserve">are diagnosed in the United States, and </w:t>
      </w:r>
      <w:r>
        <w:rPr>
          <w:rFonts w:asciiTheme="majorBidi" w:hAnsiTheme="majorBidi" w:cstheme="majorBidi"/>
          <w:sz w:val="24"/>
          <w:szCs w:val="24"/>
        </w:rPr>
        <w:t>the condition presents slightly more frequently</w:t>
      </w:r>
      <w:r w:rsidRPr="0003275A">
        <w:rPr>
          <w:rFonts w:asciiTheme="majorBidi" w:hAnsiTheme="majorBidi" w:cstheme="majorBidi"/>
          <w:sz w:val="24"/>
          <w:szCs w:val="24"/>
        </w:rPr>
        <w:t xml:space="preserve"> in men than in women.</w:t>
      </w:r>
      <w:r w:rsidRPr="0003275A">
        <w:rPr>
          <w:rStyle w:val="FootnoteReference"/>
          <w:rFonts w:asciiTheme="majorBidi" w:hAnsiTheme="majorBidi" w:cstheme="majorBidi"/>
          <w:sz w:val="24"/>
          <w:szCs w:val="24"/>
        </w:rPr>
        <w:footnoteReference w:id="72"/>
      </w:r>
      <w:r w:rsidRPr="0003275A">
        <w:rPr>
          <w:rFonts w:asciiTheme="majorBidi" w:hAnsiTheme="majorBidi" w:cstheme="majorBidi"/>
          <w:sz w:val="24"/>
          <w:szCs w:val="24"/>
        </w:rPr>
        <w:t xml:space="preserve"> </w:t>
      </w:r>
      <w:r>
        <w:rPr>
          <w:rFonts w:asciiTheme="majorBidi" w:hAnsiTheme="majorBidi" w:cstheme="majorBidi"/>
          <w:sz w:val="24"/>
          <w:szCs w:val="24"/>
        </w:rPr>
        <w:t xml:space="preserve">While Condition VII </w:t>
      </w:r>
      <w:r w:rsidRPr="0003275A">
        <w:rPr>
          <w:rFonts w:asciiTheme="majorBidi" w:hAnsiTheme="majorBidi" w:cstheme="majorBidi"/>
          <w:sz w:val="24"/>
          <w:szCs w:val="24"/>
        </w:rPr>
        <w:t>infections can remain dormant</w:t>
      </w:r>
      <w:r>
        <w:rPr>
          <w:rFonts w:asciiTheme="majorBidi" w:hAnsiTheme="majorBidi" w:cstheme="majorBidi"/>
          <w:sz w:val="24"/>
          <w:szCs w:val="24"/>
        </w:rPr>
        <w:t>, the recurrence</w:t>
      </w:r>
      <w:r w:rsidRPr="0003275A">
        <w:rPr>
          <w:rFonts w:asciiTheme="majorBidi" w:hAnsiTheme="majorBidi" w:cstheme="majorBidi"/>
          <w:sz w:val="24"/>
          <w:szCs w:val="24"/>
        </w:rPr>
        <w:t xml:space="preserve"> rate after an initial episode is approximately 27% after one year, 50</w:t>
      </w:r>
      <w:r>
        <w:rPr>
          <w:rFonts w:asciiTheme="majorBidi" w:hAnsiTheme="majorBidi" w:cstheme="majorBidi"/>
          <w:sz w:val="24"/>
          <w:szCs w:val="24"/>
        </w:rPr>
        <w:t>%</w:t>
      </w:r>
      <w:r w:rsidRPr="0003275A">
        <w:rPr>
          <w:rFonts w:asciiTheme="majorBidi" w:hAnsiTheme="majorBidi" w:cstheme="majorBidi"/>
          <w:sz w:val="24"/>
          <w:szCs w:val="24"/>
        </w:rPr>
        <w:t xml:space="preserve"> after five years, and 63% after 20 years. </w:t>
      </w:r>
      <w:r>
        <w:rPr>
          <w:rFonts w:asciiTheme="majorBidi" w:hAnsiTheme="majorBidi" w:cstheme="majorBidi"/>
          <w:sz w:val="24"/>
          <w:szCs w:val="24"/>
        </w:rPr>
        <w:t>The optimal treatment for t</w:t>
      </w:r>
      <w:r w:rsidRPr="0003275A">
        <w:rPr>
          <w:rFonts w:asciiTheme="majorBidi" w:hAnsiTheme="majorBidi" w:cstheme="majorBidi"/>
          <w:sz w:val="24"/>
          <w:szCs w:val="24"/>
        </w:rPr>
        <w:t xml:space="preserve">he active </w:t>
      </w:r>
      <w:r>
        <w:rPr>
          <w:rFonts w:asciiTheme="majorBidi" w:hAnsiTheme="majorBidi" w:cstheme="majorBidi"/>
          <w:sz w:val="24"/>
          <w:szCs w:val="24"/>
        </w:rPr>
        <w:t xml:space="preserve">virus involves </w:t>
      </w:r>
      <w:r w:rsidRPr="0003275A">
        <w:rPr>
          <w:rFonts w:asciiTheme="majorBidi" w:hAnsiTheme="majorBidi" w:cstheme="majorBidi"/>
          <w:sz w:val="24"/>
          <w:szCs w:val="24"/>
        </w:rPr>
        <w:t>topical or oral antivirals</w:t>
      </w:r>
      <w:r>
        <w:rPr>
          <w:rFonts w:asciiTheme="majorBidi" w:hAnsiTheme="majorBidi" w:cstheme="majorBidi"/>
          <w:sz w:val="24"/>
          <w:szCs w:val="24"/>
        </w:rPr>
        <w:t xml:space="preserve">. However, steroids are counter-indicated unless the condition appears in the stroma, in which case </w:t>
      </w:r>
      <w:r w:rsidRPr="0003275A">
        <w:rPr>
          <w:rFonts w:asciiTheme="majorBidi" w:hAnsiTheme="majorBidi" w:cstheme="majorBidi"/>
          <w:sz w:val="24"/>
          <w:szCs w:val="24"/>
        </w:rPr>
        <w:t xml:space="preserve">prophylactic treatment with steroids </w:t>
      </w:r>
      <w:r>
        <w:rPr>
          <w:rFonts w:asciiTheme="majorBidi" w:hAnsiTheme="majorBidi" w:cstheme="majorBidi"/>
          <w:sz w:val="24"/>
          <w:szCs w:val="24"/>
        </w:rPr>
        <w:t xml:space="preserve">together </w:t>
      </w:r>
      <w:r w:rsidRPr="0003275A">
        <w:rPr>
          <w:rFonts w:asciiTheme="majorBidi" w:hAnsiTheme="majorBidi" w:cstheme="majorBidi"/>
          <w:sz w:val="24"/>
          <w:szCs w:val="24"/>
        </w:rPr>
        <w:t>with oral (never topical) antivirals</w:t>
      </w:r>
      <w:r>
        <w:rPr>
          <w:rFonts w:asciiTheme="majorBidi" w:hAnsiTheme="majorBidi" w:cstheme="majorBidi"/>
          <w:sz w:val="24"/>
          <w:szCs w:val="24"/>
        </w:rPr>
        <w:t xml:space="preserve"> is indicated</w:t>
      </w:r>
      <w:r w:rsidRPr="0003275A">
        <w:rPr>
          <w:rFonts w:asciiTheme="majorBidi" w:hAnsiTheme="majorBidi" w:cstheme="majorBidi"/>
          <w:sz w:val="24"/>
          <w:szCs w:val="24"/>
        </w:rPr>
        <w:t>.</w:t>
      </w:r>
    </w:p>
    <w:p w14:paraId="6B9153CD" w14:textId="77777777" w:rsidR="00B1343A" w:rsidRPr="0003275A" w:rsidRDefault="00B1343A" w:rsidP="00B1343A">
      <w:pPr>
        <w:spacing w:after="0" w:line="360" w:lineRule="auto"/>
        <w:jc w:val="both"/>
        <w:rPr>
          <w:rFonts w:asciiTheme="majorBidi" w:hAnsiTheme="majorBidi" w:cstheme="majorBidi"/>
          <w:sz w:val="24"/>
          <w:szCs w:val="24"/>
        </w:rPr>
      </w:pPr>
    </w:p>
    <w:p w14:paraId="4148CF7E" w14:textId="77777777" w:rsidR="00B1343A" w:rsidRDefault="00B1343A" w:rsidP="00B1343A">
      <w:pPr>
        <w:spacing w:after="0" w:line="360" w:lineRule="auto"/>
        <w:jc w:val="both"/>
        <w:rPr>
          <w:rFonts w:asciiTheme="majorBidi" w:hAnsiTheme="majorBidi" w:cstheme="majorBidi"/>
          <w:sz w:val="24"/>
          <w:szCs w:val="24"/>
        </w:rPr>
      </w:pPr>
      <w:r w:rsidRPr="0003275A">
        <w:rPr>
          <w:rFonts w:asciiTheme="majorBidi" w:hAnsiTheme="majorBidi" w:cstheme="majorBidi"/>
          <w:sz w:val="24"/>
          <w:szCs w:val="24"/>
        </w:rPr>
        <w:t xml:space="preserve">In contrast to existing treatments, the Company’s product can provide immediate improvement and pain relief. Acyclovir, used to treat </w:t>
      </w:r>
      <w:r>
        <w:rPr>
          <w:rFonts w:asciiTheme="majorBidi" w:hAnsiTheme="majorBidi" w:cstheme="majorBidi"/>
          <w:sz w:val="24"/>
          <w:szCs w:val="24"/>
        </w:rPr>
        <w:t>similar</w:t>
      </w:r>
      <w:r w:rsidRPr="0003275A">
        <w:rPr>
          <w:rFonts w:asciiTheme="majorBidi" w:hAnsiTheme="majorBidi" w:cstheme="majorBidi"/>
          <w:sz w:val="24"/>
          <w:szCs w:val="24"/>
        </w:rPr>
        <w:t xml:space="preserve"> infections, is forbidden for use in the eyes. However, the Company’s product is soluble and can be used as eye drops for the treatment of </w:t>
      </w:r>
      <w:r>
        <w:rPr>
          <w:rFonts w:asciiTheme="majorBidi" w:hAnsiTheme="majorBidi" w:cstheme="majorBidi"/>
          <w:sz w:val="24"/>
          <w:szCs w:val="24"/>
        </w:rPr>
        <w:t>Condition IV for which there is currently no effective</w:t>
      </w:r>
      <w:r w:rsidRPr="0003275A">
        <w:rPr>
          <w:rFonts w:asciiTheme="majorBidi" w:hAnsiTheme="majorBidi" w:cstheme="majorBidi"/>
          <w:sz w:val="24"/>
          <w:szCs w:val="24"/>
        </w:rPr>
        <w:t xml:space="preserve"> treatment.  </w:t>
      </w:r>
    </w:p>
    <w:p w14:paraId="214CE912" w14:textId="77777777" w:rsidR="00B1343A" w:rsidRPr="0003275A" w:rsidRDefault="00B1343A" w:rsidP="00B1343A">
      <w:pPr>
        <w:spacing w:after="0" w:line="360" w:lineRule="auto"/>
        <w:jc w:val="both"/>
        <w:rPr>
          <w:rFonts w:asciiTheme="majorBidi" w:hAnsiTheme="majorBidi" w:cstheme="majorBidi"/>
          <w:sz w:val="24"/>
          <w:szCs w:val="24"/>
        </w:rPr>
      </w:pPr>
    </w:p>
    <w:p w14:paraId="1E961848" w14:textId="77777777" w:rsidR="00B1343A" w:rsidRPr="0003275A" w:rsidRDefault="00B1343A" w:rsidP="00B1343A">
      <w:pPr>
        <w:spacing w:after="240" w:line="276" w:lineRule="auto"/>
        <w:jc w:val="both"/>
        <w:rPr>
          <w:rFonts w:asciiTheme="majorBidi" w:hAnsiTheme="majorBidi" w:cstheme="majorBidi"/>
          <w:sz w:val="24"/>
          <w:szCs w:val="24"/>
        </w:rPr>
      </w:pPr>
      <w:r w:rsidRPr="0003275A">
        <w:rPr>
          <w:rFonts w:asciiTheme="majorBidi" w:hAnsiTheme="majorBidi" w:cstheme="majorBidi"/>
          <w:noProof/>
          <w:sz w:val="24"/>
          <w:szCs w:val="24"/>
        </w:rPr>
        <mc:AlternateContent>
          <mc:Choice Requires="wps">
            <w:drawing>
              <wp:anchor distT="0" distB="0" distL="114300" distR="114300" simplePos="0" relativeHeight="251683840" behindDoc="0" locked="0" layoutInCell="1" allowOverlap="1" wp14:anchorId="02950975" wp14:editId="216B3310">
                <wp:simplePos x="0" y="0"/>
                <wp:positionH relativeFrom="column">
                  <wp:posOffset>207893</wp:posOffset>
                </wp:positionH>
                <wp:positionV relativeFrom="paragraph">
                  <wp:posOffset>30121</wp:posOffset>
                </wp:positionV>
                <wp:extent cx="4587903" cy="1121134"/>
                <wp:effectExtent l="0" t="0" r="22225" b="22225"/>
                <wp:wrapNone/>
                <wp:docPr id="14346" name="Text Box 14346"/>
                <wp:cNvGraphicFramePr/>
                <a:graphic xmlns:a="http://schemas.openxmlformats.org/drawingml/2006/main">
                  <a:graphicData uri="http://schemas.microsoft.com/office/word/2010/wordprocessingShape">
                    <wps:wsp>
                      <wps:cNvSpPr txBox="1"/>
                      <wps:spPr>
                        <a:xfrm>
                          <a:off x="0" y="0"/>
                          <a:ext cx="4587903" cy="1121134"/>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6F59FB8" w14:textId="77777777" w:rsidR="004B3FEF" w:rsidRDefault="004B3FEF" w:rsidP="00B1343A">
                            <w:pPr>
                              <w:jc w:val="center"/>
                              <w:rPr>
                                <w:sz w:val="28"/>
                                <w:szCs w:val="28"/>
                              </w:rPr>
                            </w:pPr>
                            <w:r w:rsidRPr="00D0282D">
                              <w:rPr>
                                <w:sz w:val="28"/>
                                <w:szCs w:val="28"/>
                              </w:rPr>
                              <w:t xml:space="preserve">The following section in the valuation presents the key factors in the market that could positively or adversely affect the </w:t>
                            </w:r>
                            <w:r>
                              <w:rPr>
                                <w:sz w:val="28"/>
                                <w:szCs w:val="28"/>
                              </w:rPr>
                              <w:t xml:space="preserve">performance of </w:t>
                            </w:r>
                            <w:r w:rsidRPr="00D0282D">
                              <w:rPr>
                                <w:sz w:val="28"/>
                                <w:szCs w:val="28"/>
                              </w:rPr>
                              <w:t>Company’s product</w:t>
                            </w:r>
                            <w:r>
                              <w:rPr>
                                <w:sz w:val="28"/>
                                <w:szCs w:val="28"/>
                              </w:rPr>
                              <w:t>s and their specific applications</w:t>
                            </w:r>
                            <w:r w:rsidRPr="00D0282D">
                              <w:rPr>
                                <w:sz w:val="28"/>
                                <w:szCs w:val="28"/>
                              </w:rPr>
                              <w:t xml:space="preserve"> in the </w:t>
                            </w:r>
                            <w:r>
                              <w:rPr>
                                <w:sz w:val="28"/>
                                <w:szCs w:val="28"/>
                              </w:rPr>
                              <w:t xml:space="preserve">relevant </w:t>
                            </w:r>
                            <w:r w:rsidRPr="00D0282D">
                              <w:rPr>
                                <w:sz w:val="28"/>
                                <w:szCs w:val="28"/>
                              </w:rPr>
                              <w:t>sector</w:t>
                            </w:r>
                            <w:r>
                              <w:rPr>
                                <w:sz w:val="28"/>
                                <w:szCs w:val="28"/>
                              </w:rPr>
                              <w:t>s.</w:t>
                            </w:r>
                          </w:p>
                          <w:p w14:paraId="07FD18E9" w14:textId="77777777" w:rsidR="004B3FEF" w:rsidRDefault="004B3FEF" w:rsidP="00B1343A">
                            <w:pPr>
                              <w:jc w:val="center"/>
                              <w:rPr>
                                <w:sz w:val="28"/>
                                <w:szCs w:val="28"/>
                              </w:rPr>
                            </w:pPr>
                          </w:p>
                          <w:p w14:paraId="13B14590" w14:textId="77777777" w:rsidR="004B3FEF" w:rsidRPr="00D0282D" w:rsidRDefault="004B3FEF" w:rsidP="00B1343A">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950975" id="Text Box 14346" o:spid="_x0000_s1059" type="#_x0000_t202" style="position:absolute;left:0;text-align:left;margin-left:16.35pt;margin-top:2.35pt;width:361.25pt;height:88.3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" fillcolor="#4f81bd [3204]" strokecolor="#243f60 [1604]" strokeweight="2pt">
                <v:textbox>
                  <w:txbxContent>
                    <w:p w14:paraId="36F59FB8" w14:textId="77777777" w:rsidR="004B3FEF" w:rsidRDefault="004B3FEF" w:rsidP="00B1343A">
                      <w:pPr>
                        <w:jc w:val="center"/>
                        <w:rPr>
                          <w:sz w:val="28"/>
                          <w:szCs w:val="28"/>
                        </w:rPr>
                      </w:pPr>
                      <w:r w:rsidRPr="00D0282D">
                        <w:rPr>
                          <w:sz w:val="28"/>
                          <w:szCs w:val="28"/>
                        </w:rPr>
                        <w:t xml:space="preserve">The following section in the valuation presents the key factors in the market that could positively or adversely affect the </w:t>
                      </w:r>
                      <w:r>
                        <w:rPr>
                          <w:sz w:val="28"/>
                          <w:szCs w:val="28"/>
                        </w:rPr>
                        <w:t xml:space="preserve">performance of </w:t>
                      </w:r>
                      <w:r w:rsidRPr="00D0282D">
                        <w:rPr>
                          <w:sz w:val="28"/>
                          <w:szCs w:val="28"/>
                        </w:rPr>
                        <w:t>Company’s product</w:t>
                      </w:r>
                      <w:r>
                        <w:rPr>
                          <w:sz w:val="28"/>
                          <w:szCs w:val="28"/>
                        </w:rPr>
                        <w:t>s and their specific applications</w:t>
                      </w:r>
                      <w:r w:rsidRPr="00D0282D">
                        <w:rPr>
                          <w:sz w:val="28"/>
                          <w:szCs w:val="28"/>
                        </w:rPr>
                        <w:t xml:space="preserve"> in the </w:t>
                      </w:r>
                      <w:r>
                        <w:rPr>
                          <w:sz w:val="28"/>
                          <w:szCs w:val="28"/>
                        </w:rPr>
                        <w:t xml:space="preserve">relevant </w:t>
                      </w:r>
                      <w:r w:rsidRPr="00D0282D">
                        <w:rPr>
                          <w:sz w:val="28"/>
                          <w:szCs w:val="28"/>
                        </w:rPr>
                        <w:t>sector</w:t>
                      </w:r>
                      <w:r>
                        <w:rPr>
                          <w:sz w:val="28"/>
                          <w:szCs w:val="28"/>
                        </w:rPr>
                        <w:t>s.</w:t>
                      </w:r>
                    </w:p>
                    <w:p w14:paraId="07FD18E9" w14:textId="77777777" w:rsidR="004B3FEF" w:rsidRDefault="004B3FEF" w:rsidP="00B1343A">
                      <w:pPr>
                        <w:jc w:val="center"/>
                        <w:rPr>
                          <w:sz w:val="28"/>
                          <w:szCs w:val="28"/>
                        </w:rPr>
                      </w:pPr>
                    </w:p>
                    <w:p w14:paraId="13B14590" w14:textId="77777777" w:rsidR="004B3FEF" w:rsidRPr="00D0282D" w:rsidRDefault="004B3FEF" w:rsidP="00B1343A">
                      <w:pPr>
                        <w:jc w:val="center"/>
                        <w:rPr>
                          <w:sz w:val="28"/>
                          <w:szCs w:val="28"/>
                        </w:rPr>
                      </w:pPr>
                    </w:p>
                  </w:txbxContent>
                </v:textbox>
              </v:shape>
            </w:pict>
          </mc:Fallback>
        </mc:AlternateContent>
      </w:r>
    </w:p>
    <w:p w14:paraId="7F2E333B" w14:textId="77777777" w:rsidR="00B1343A" w:rsidRPr="0003275A" w:rsidRDefault="00B1343A" w:rsidP="00B1343A">
      <w:pPr>
        <w:spacing w:after="240" w:line="276" w:lineRule="auto"/>
        <w:jc w:val="both"/>
        <w:rPr>
          <w:rFonts w:asciiTheme="majorBidi" w:hAnsiTheme="majorBidi" w:cstheme="majorBidi"/>
          <w:sz w:val="24"/>
          <w:szCs w:val="24"/>
        </w:rPr>
      </w:pPr>
    </w:p>
    <w:p w14:paraId="2A705DAA" w14:textId="3BBCD457" w:rsidR="00B1343A" w:rsidRPr="0003275A" w:rsidRDefault="00B1343A" w:rsidP="00B1343A">
      <w:pPr>
        <w:pStyle w:val="Heading2"/>
        <w:spacing w:before="0" w:after="0" w:line="360" w:lineRule="auto"/>
        <w:rPr>
          <w:rFonts w:asciiTheme="majorBidi" w:hAnsiTheme="majorBidi" w:cstheme="majorBidi"/>
          <w:i w:val="0"/>
          <w:iCs w:val="0"/>
          <w:color w:val="365F91" w:themeColor="accent1" w:themeShade="BF"/>
          <w:sz w:val="24"/>
          <w:szCs w:val="24"/>
        </w:rPr>
      </w:pPr>
      <w:bookmarkStart w:id="16" w:name="_Toc499499092"/>
    </w:p>
    <w:p w14:paraId="33C606B8" w14:textId="77777777" w:rsidR="00B1343A" w:rsidRPr="0003275A" w:rsidRDefault="00B1343A" w:rsidP="00B1343A">
      <w:pPr>
        <w:pStyle w:val="Heading2"/>
        <w:spacing w:before="0" w:after="0" w:line="360" w:lineRule="auto"/>
        <w:rPr>
          <w:rFonts w:asciiTheme="majorBidi" w:hAnsiTheme="majorBidi" w:cstheme="majorBidi"/>
          <w:i w:val="0"/>
          <w:iCs w:val="0"/>
          <w:color w:val="365F91" w:themeColor="accent1" w:themeShade="BF"/>
          <w:sz w:val="24"/>
          <w:szCs w:val="24"/>
        </w:rPr>
      </w:pPr>
    </w:p>
    <w:p w14:paraId="4EFC9104" w14:textId="77777777" w:rsidR="00B1343A" w:rsidRPr="0003275A" w:rsidRDefault="00B1343A" w:rsidP="00B1343A">
      <w:pPr>
        <w:pStyle w:val="Heading2"/>
        <w:spacing w:before="0" w:after="0" w:line="360" w:lineRule="auto"/>
        <w:rPr>
          <w:rFonts w:asciiTheme="majorBidi" w:hAnsiTheme="majorBidi" w:cstheme="majorBidi"/>
          <w:i w:val="0"/>
          <w:iCs w:val="0"/>
          <w:color w:val="365F91" w:themeColor="accent1" w:themeShade="BF"/>
          <w:sz w:val="24"/>
          <w:szCs w:val="24"/>
        </w:rPr>
      </w:pPr>
    </w:p>
    <w:p w14:paraId="4A542DEE" w14:textId="5CFD3A18" w:rsidR="00B1343A" w:rsidRPr="00FB06EA" w:rsidRDefault="0058212C" w:rsidP="00FB06EA">
      <w:pPr>
        <w:pStyle w:val="Heading2"/>
        <w:spacing w:before="0" w:after="0" w:line="360" w:lineRule="auto"/>
        <w:ind w:firstLine="720"/>
        <w:rPr>
          <w:rFonts w:asciiTheme="majorBidi" w:hAnsiTheme="majorBidi" w:cstheme="majorBidi"/>
          <w:b w:val="0"/>
          <w:bCs w:val="0"/>
          <w:sz w:val="24"/>
          <w:szCs w:val="24"/>
        </w:rPr>
      </w:pPr>
      <w:r w:rsidRPr="00FB06EA">
        <w:rPr>
          <w:rFonts w:asciiTheme="majorBidi" w:hAnsiTheme="majorBidi" w:cstheme="majorBidi"/>
          <w:b w:val="0"/>
          <w:bCs w:val="0"/>
          <w:sz w:val="24"/>
          <w:szCs w:val="24"/>
        </w:rPr>
        <w:t xml:space="preserve">. </w:t>
      </w:r>
      <w:r w:rsidR="00B1343A" w:rsidRPr="00FB06EA">
        <w:rPr>
          <w:rFonts w:asciiTheme="majorBidi" w:hAnsiTheme="majorBidi" w:cstheme="majorBidi"/>
          <w:b w:val="0"/>
          <w:bCs w:val="0"/>
          <w:sz w:val="24"/>
          <w:szCs w:val="24"/>
        </w:rPr>
        <w:t>Key Positive and Inhibiting Factors in the Market</w:t>
      </w:r>
      <w:bookmarkEnd w:id="16"/>
    </w:p>
    <w:p w14:paraId="0728C291" w14:textId="77777777" w:rsidR="00E24FCE" w:rsidRPr="00E24FCE" w:rsidRDefault="00E24FCE" w:rsidP="00E24FCE"/>
    <w:p w14:paraId="42BD8EDD" w14:textId="1EFF050B" w:rsidR="00B1343A" w:rsidRPr="00FB06EA" w:rsidRDefault="00FB06EA" w:rsidP="00FB06EA">
      <w:pPr>
        <w:pStyle w:val="Heading2"/>
        <w:spacing w:before="0" w:after="0" w:line="360" w:lineRule="auto"/>
        <w:rPr>
          <w:rFonts w:asciiTheme="majorBidi" w:hAnsiTheme="majorBidi" w:cstheme="majorBidi"/>
          <w:b w:val="0"/>
          <w:bCs w:val="0"/>
          <w:i w:val="0"/>
          <w:iCs w:val="0"/>
          <w:color w:val="000000"/>
          <w:sz w:val="24"/>
          <w:szCs w:val="24"/>
        </w:rPr>
      </w:pPr>
      <w:r w:rsidRPr="00FB06EA">
        <w:rPr>
          <w:rFonts w:asciiTheme="majorBidi" w:hAnsiTheme="majorBidi" w:cstheme="majorBidi"/>
          <w:b w:val="0"/>
          <w:bCs w:val="0"/>
          <w:i w:val="0"/>
          <w:iCs w:val="0"/>
          <w:sz w:val="24"/>
          <w:szCs w:val="24"/>
        </w:rPr>
        <w:t>T</w:t>
      </w:r>
      <w:r w:rsidR="00B1343A" w:rsidRPr="00FB06EA">
        <w:rPr>
          <w:rFonts w:asciiTheme="majorBidi" w:hAnsiTheme="majorBidi" w:cstheme="majorBidi"/>
          <w:b w:val="0"/>
          <w:bCs w:val="0"/>
          <w:i w:val="0"/>
          <w:iCs w:val="0"/>
          <w:sz w:val="24"/>
          <w:szCs w:val="24"/>
        </w:rPr>
        <w:t>he Herpes Simplex Virus and Condition VI</w:t>
      </w:r>
      <w:r>
        <w:rPr>
          <w:rFonts w:asciiTheme="majorBidi" w:hAnsiTheme="majorBidi" w:cstheme="majorBidi"/>
          <w:b w:val="0"/>
          <w:bCs w:val="0"/>
          <w:i w:val="0"/>
          <w:iCs w:val="0"/>
          <w:sz w:val="24"/>
          <w:szCs w:val="24"/>
        </w:rPr>
        <w:t xml:space="preserve">: </w:t>
      </w:r>
      <w:r w:rsidR="00B1343A" w:rsidRPr="00FB06EA">
        <w:rPr>
          <w:rFonts w:asciiTheme="majorBidi" w:hAnsiTheme="majorBidi" w:cstheme="majorBidi"/>
          <w:b w:val="0"/>
          <w:bCs w:val="0"/>
          <w:i w:val="0"/>
          <w:iCs w:val="0"/>
          <w:color w:val="000000"/>
          <w:sz w:val="24"/>
          <w:szCs w:val="24"/>
        </w:rPr>
        <w:t>Positive Factors</w:t>
      </w:r>
      <w:r>
        <w:rPr>
          <w:rFonts w:asciiTheme="majorBidi" w:hAnsiTheme="majorBidi" w:cstheme="majorBidi"/>
          <w:b w:val="0"/>
          <w:bCs w:val="0"/>
          <w:i w:val="0"/>
          <w:iCs w:val="0"/>
          <w:color w:val="000000"/>
          <w:sz w:val="24"/>
          <w:szCs w:val="24"/>
        </w:rPr>
        <w:t>:</w:t>
      </w:r>
      <w:r w:rsidR="00B1343A" w:rsidRPr="00FB06EA">
        <w:rPr>
          <w:rFonts w:asciiTheme="majorBidi" w:hAnsiTheme="majorBidi" w:cstheme="majorBidi"/>
          <w:b w:val="0"/>
          <w:bCs w:val="0"/>
          <w:i w:val="0"/>
          <w:iCs w:val="0"/>
          <w:color w:val="000000"/>
          <w:sz w:val="24"/>
          <w:szCs w:val="24"/>
        </w:rPr>
        <w:t xml:space="preserve"> </w:t>
      </w:r>
    </w:p>
    <w:p w14:paraId="7D1E79F7" w14:textId="77777777" w:rsidR="00B1343A" w:rsidRPr="0003275A" w:rsidRDefault="00B1343A" w:rsidP="00954586">
      <w:pPr>
        <w:pStyle w:val="NormalWeb"/>
        <w:numPr>
          <w:ilvl w:val="0"/>
          <w:numId w:val="41"/>
        </w:numPr>
        <w:shd w:val="clear" w:color="auto" w:fill="FFFFFF"/>
        <w:spacing w:after="0" w:line="360" w:lineRule="auto"/>
        <w:jc w:val="both"/>
        <w:rPr>
          <w:rFonts w:asciiTheme="majorBidi" w:hAnsiTheme="majorBidi" w:cstheme="majorBidi"/>
          <w:color w:val="000000"/>
          <w:sz w:val="24"/>
          <w:szCs w:val="24"/>
        </w:rPr>
      </w:pPr>
      <w:r w:rsidRPr="0003275A">
        <w:rPr>
          <w:rFonts w:asciiTheme="majorBidi" w:hAnsiTheme="majorBidi" w:cstheme="majorBidi"/>
          <w:color w:val="000000"/>
          <w:sz w:val="24"/>
          <w:szCs w:val="24"/>
        </w:rPr>
        <w:t xml:space="preserve">Population growth </w:t>
      </w:r>
    </w:p>
    <w:p w14:paraId="1539F617" w14:textId="77777777" w:rsidR="00B1343A" w:rsidRPr="0003275A" w:rsidRDefault="00B1343A" w:rsidP="00954586">
      <w:pPr>
        <w:pStyle w:val="NormalWeb"/>
        <w:numPr>
          <w:ilvl w:val="0"/>
          <w:numId w:val="41"/>
        </w:numPr>
        <w:shd w:val="clear" w:color="auto" w:fill="FFFFFF"/>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Potential i</w:t>
      </w:r>
      <w:r w:rsidRPr="0003275A">
        <w:rPr>
          <w:rFonts w:asciiTheme="majorBidi" w:hAnsiTheme="majorBidi" w:cstheme="majorBidi"/>
          <w:color w:val="000000"/>
          <w:sz w:val="24"/>
          <w:szCs w:val="24"/>
        </w:rPr>
        <w:t xml:space="preserve">ncrease in number of patients (rise in elderly population) </w:t>
      </w:r>
    </w:p>
    <w:p w14:paraId="6BA27F7C" w14:textId="77777777" w:rsidR="00B1343A" w:rsidRPr="0003275A" w:rsidRDefault="00B1343A" w:rsidP="00954586">
      <w:pPr>
        <w:pStyle w:val="NormalWeb"/>
        <w:numPr>
          <w:ilvl w:val="0"/>
          <w:numId w:val="41"/>
        </w:numPr>
        <w:shd w:val="clear" w:color="auto" w:fill="FFFFFF"/>
        <w:spacing w:after="0" w:line="240" w:lineRule="auto"/>
        <w:ind w:left="1077" w:hanging="357"/>
        <w:jc w:val="both"/>
        <w:rPr>
          <w:rFonts w:asciiTheme="majorBidi" w:hAnsiTheme="majorBidi" w:cstheme="majorBidi"/>
          <w:color w:val="000000"/>
          <w:sz w:val="24"/>
          <w:szCs w:val="24"/>
        </w:rPr>
      </w:pPr>
      <w:r w:rsidRPr="0003275A">
        <w:rPr>
          <w:rFonts w:asciiTheme="majorBidi" w:hAnsiTheme="majorBidi" w:cstheme="majorBidi"/>
          <w:color w:val="000000"/>
          <w:sz w:val="24"/>
          <w:szCs w:val="24"/>
        </w:rPr>
        <w:t>Increasing prevalence of viral diseases</w:t>
      </w:r>
      <w:r>
        <w:rPr>
          <w:rFonts w:asciiTheme="majorBidi" w:hAnsiTheme="majorBidi" w:cstheme="majorBidi"/>
          <w:color w:val="000000"/>
          <w:sz w:val="24"/>
          <w:szCs w:val="24"/>
        </w:rPr>
        <w:t xml:space="preserve"> in the population</w:t>
      </w:r>
      <w:r w:rsidRPr="0003275A">
        <w:rPr>
          <w:rFonts w:asciiTheme="majorBidi" w:hAnsiTheme="majorBidi" w:cstheme="majorBidi"/>
          <w:color w:val="000000"/>
          <w:sz w:val="24"/>
          <w:szCs w:val="24"/>
        </w:rPr>
        <w:t xml:space="preserve"> (increasing disease burden of herpes)</w:t>
      </w:r>
    </w:p>
    <w:p w14:paraId="54019B8D" w14:textId="77777777" w:rsidR="00B1343A" w:rsidRDefault="00B1343A" w:rsidP="00954586">
      <w:pPr>
        <w:pStyle w:val="NormalWeb"/>
        <w:numPr>
          <w:ilvl w:val="0"/>
          <w:numId w:val="41"/>
        </w:numPr>
        <w:shd w:val="clear" w:color="auto" w:fill="FFFFFF"/>
        <w:spacing w:after="0" w:line="240" w:lineRule="auto"/>
        <w:ind w:left="1077" w:hanging="357"/>
        <w:jc w:val="both"/>
        <w:rPr>
          <w:rFonts w:asciiTheme="majorBidi" w:hAnsiTheme="majorBidi" w:cstheme="majorBidi"/>
          <w:color w:val="000000"/>
          <w:sz w:val="24"/>
          <w:szCs w:val="24"/>
        </w:rPr>
      </w:pPr>
      <w:r w:rsidRPr="0003275A">
        <w:rPr>
          <w:rFonts w:asciiTheme="majorBidi" w:hAnsiTheme="majorBidi" w:cstheme="majorBidi"/>
          <w:color w:val="000000"/>
          <w:sz w:val="24"/>
          <w:szCs w:val="24"/>
        </w:rPr>
        <w:lastRenderedPageBreak/>
        <w:t xml:space="preserve">Growing awareness </w:t>
      </w:r>
      <w:r>
        <w:rPr>
          <w:rFonts w:asciiTheme="majorBidi" w:hAnsiTheme="majorBidi" w:cstheme="majorBidi"/>
          <w:color w:val="000000"/>
          <w:sz w:val="24"/>
          <w:szCs w:val="24"/>
        </w:rPr>
        <w:t>by</w:t>
      </w:r>
      <w:r w:rsidRPr="0003275A">
        <w:rPr>
          <w:rFonts w:asciiTheme="majorBidi" w:hAnsiTheme="majorBidi" w:cstheme="majorBidi"/>
          <w:color w:val="000000"/>
          <w:sz w:val="24"/>
          <w:szCs w:val="24"/>
        </w:rPr>
        <w:t xml:space="preserve"> both patients and physicians, </w:t>
      </w:r>
      <w:r>
        <w:rPr>
          <w:rFonts w:asciiTheme="majorBidi" w:hAnsiTheme="majorBidi" w:cstheme="majorBidi"/>
          <w:color w:val="000000"/>
          <w:sz w:val="24"/>
          <w:szCs w:val="24"/>
        </w:rPr>
        <w:t>particularly</w:t>
      </w:r>
      <w:r w:rsidRPr="0003275A">
        <w:rPr>
          <w:rFonts w:asciiTheme="majorBidi" w:hAnsiTheme="majorBidi" w:cstheme="majorBidi"/>
          <w:color w:val="000000"/>
          <w:sz w:val="24"/>
          <w:szCs w:val="24"/>
        </w:rPr>
        <w:t xml:space="preserve"> in developing countries</w:t>
      </w:r>
    </w:p>
    <w:p w14:paraId="5CB95274" w14:textId="77777777" w:rsidR="00B1343A" w:rsidRPr="0003275A" w:rsidRDefault="00B1343A" w:rsidP="00B1343A">
      <w:pPr>
        <w:pStyle w:val="NormalWeb"/>
        <w:shd w:val="clear" w:color="auto" w:fill="FFFFFF"/>
        <w:spacing w:after="0" w:line="240" w:lineRule="auto"/>
        <w:ind w:left="1077"/>
        <w:jc w:val="both"/>
        <w:rPr>
          <w:rFonts w:asciiTheme="majorBidi" w:hAnsiTheme="majorBidi" w:cstheme="majorBidi"/>
          <w:color w:val="000000"/>
          <w:sz w:val="24"/>
          <w:szCs w:val="24"/>
        </w:rPr>
      </w:pPr>
      <w:r w:rsidRPr="0003275A">
        <w:rPr>
          <w:rFonts w:asciiTheme="majorBidi" w:hAnsiTheme="majorBidi" w:cstheme="majorBidi"/>
          <w:color w:val="000000"/>
          <w:sz w:val="24"/>
          <w:szCs w:val="24"/>
        </w:rPr>
        <w:t xml:space="preserve"> </w:t>
      </w:r>
    </w:p>
    <w:p w14:paraId="4C9D0B00" w14:textId="77777777" w:rsidR="00B1343A" w:rsidRDefault="00B1343A" w:rsidP="00954586">
      <w:pPr>
        <w:pStyle w:val="NormalWeb"/>
        <w:numPr>
          <w:ilvl w:val="0"/>
          <w:numId w:val="41"/>
        </w:numPr>
        <w:shd w:val="clear" w:color="auto" w:fill="FFFFFF"/>
        <w:spacing w:after="0" w:line="240" w:lineRule="auto"/>
        <w:ind w:left="1077" w:hanging="357"/>
        <w:jc w:val="both"/>
        <w:rPr>
          <w:rFonts w:asciiTheme="majorBidi" w:hAnsiTheme="majorBidi" w:cstheme="majorBidi"/>
          <w:color w:val="000000"/>
          <w:sz w:val="24"/>
          <w:szCs w:val="24"/>
        </w:rPr>
      </w:pPr>
      <w:r w:rsidRPr="0003275A">
        <w:rPr>
          <w:rFonts w:asciiTheme="majorBidi" w:hAnsiTheme="majorBidi" w:cstheme="majorBidi"/>
          <w:color w:val="000000"/>
          <w:sz w:val="24"/>
          <w:szCs w:val="24"/>
        </w:rPr>
        <w:t>New product launches, development of new antiviral medications and technological advancements in the development of antiviral treatments</w:t>
      </w:r>
    </w:p>
    <w:p w14:paraId="3FBBD731" w14:textId="77777777" w:rsidR="00B1343A" w:rsidRPr="0003275A" w:rsidRDefault="00B1343A" w:rsidP="00B1343A">
      <w:pPr>
        <w:pStyle w:val="NormalWeb"/>
        <w:shd w:val="clear" w:color="auto" w:fill="FFFFFF"/>
        <w:spacing w:after="0" w:line="240" w:lineRule="auto"/>
        <w:jc w:val="both"/>
        <w:rPr>
          <w:rFonts w:asciiTheme="majorBidi" w:hAnsiTheme="majorBidi" w:cstheme="majorBidi"/>
          <w:color w:val="000000"/>
          <w:sz w:val="24"/>
          <w:szCs w:val="24"/>
        </w:rPr>
      </w:pPr>
    </w:p>
    <w:p w14:paraId="243B44A0" w14:textId="77777777" w:rsidR="00B1343A" w:rsidRPr="0003275A" w:rsidRDefault="00B1343A" w:rsidP="00954586">
      <w:pPr>
        <w:pStyle w:val="NormalWeb"/>
        <w:numPr>
          <w:ilvl w:val="0"/>
          <w:numId w:val="41"/>
        </w:numPr>
        <w:shd w:val="clear" w:color="auto" w:fill="FFFFFF"/>
        <w:spacing w:after="0" w:line="360" w:lineRule="auto"/>
        <w:jc w:val="both"/>
        <w:rPr>
          <w:rFonts w:asciiTheme="majorBidi" w:hAnsiTheme="majorBidi" w:cstheme="majorBidi"/>
          <w:color w:val="000000"/>
          <w:sz w:val="24"/>
          <w:szCs w:val="24"/>
        </w:rPr>
      </w:pPr>
      <w:r w:rsidRPr="0003275A">
        <w:rPr>
          <w:rFonts w:asciiTheme="majorBidi" w:hAnsiTheme="majorBidi" w:cstheme="majorBidi"/>
          <w:color w:val="000000"/>
          <w:sz w:val="24"/>
          <w:szCs w:val="24"/>
        </w:rPr>
        <w:t>A</w:t>
      </w:r>
      <w:r>
        <w:rPr>
          <w:rFonts w:asciiTheme="majorBidi" w:hAnsiTheme="majorBidi" w:cstheme="majorBidi"/>
          <w:color w:val="000000"/>
          <w:sz w:val="24"/>
          <w:szCs w:val="24"/>
        </w:rPr>
        <w:t xml:space="preserve"> growing</w:t>
      </w:r>
      <w:r w:rsidRPr="0003275A">
        <w:rPr>
          <w:rFonts w:asciiTheme="majorBidi" w:hAnsiTheme="majorBidi" w:cstheme="majorBidi"/>
          <w:color w:val="000000"/>
          <w:sz w:val="24"/>
          <w:szCs w:val="24"/>
        </w:rPr>
        <w:t xml:space="preserve"> focus on evidence-based medicine</w:t>
      </w:r>
    </w:p>
    <w:p w14:paraId="10C46F17" w14:textId="77777777" w:rsidR="00B1343A" w:rsidRPr="0003275A" w:rsidRDefault="00B1343A" w:rsidP="00954586">
      <w:pPr>
        <w:pStyle w:val="NormalWeb"/>
        <w:numPr>
          <w:ilvl w:val="0"/>
          <w:numId w:val="41"/>
        </w:numPr>
        <w:spacing w:after="0" w:line="240" w:lineRule="auto"/>
        <w:ind w:left="1077" w:hanging="357"/>
        <w:jc w:val="both"/>
        <w:rPr>
          <w:rFonts w:asciiTheme="majorBidi" w:hAnsiTheme="majorBidi" w:cstheme="majorBidi"/>
          <w:color w:val="000000"/>
          <w:sz w:val="24"/>
          <w:szCs w:val="24"/>
        </w:rPr>
      </w:pPr>
      <w:r w:rsidRPr="0003275A">
        <w:rPr>
          <w:rFonts w:asciiTheme="majorBidi" w:hAnsiTheme="majorBidi" w:cstheme="majorBidi"/>
          <w:color w:val="000000"/>
          <w:sz w:val="24"/>
          <w:szCs w:val="24"/>
        </w:rPr>
        <w:t xml:space="preserve">With the virus developing resistance </w:t>
      </w:r>
      <w:r>
        <w:rPr>
          <w:rFonts w:asciiTheme="majorBidi" w:hAnsiTheme="majorBidi" w:cstheme="majorBidi"/>
          <w:color w:val="000000"/>
          <w:sz w:val="24"/>
          <w:szCs w:val="24"/>
        </w:rPr>
        <w:t>to</w:t>
      </w:r>
      <w:r w:rsidRPr="0003275A">
        <w:rPr>
          <w:rFonts w:asciiTheme="majorBidi" w:hAnsiTheme="majorBidi" w:cstheme="majorBidi"/>
          <w:color w:val="000000"/>
          <w:sz w:val="24"/>
          <w:szCs w:val="24"/>
        </w:rPr>
        <w:t xml:space="preserve"> the existing anti-viral</w:t>
      </w:r>
      <w:r>
        <w:rPr>
          <w:rFonts w:asciiTheme="majorBidi" w:hAnsiTheme="majorBidi" w:cstheme="majorBidi"/>
          <w:color w:val="000000"/>
          <w:sz w:val="24"/>
          <w:szCs w:val="24"/>
        </w:rPr>
        <w:t xml:space="preserve"> medications</w:t>
      </w:r>
      <w:r w:rsidRPr="0003275A">
        <w:rPr>
          <w:rFonts w:asciiTheme="majorBidi" w:hAnsiTheme="majorBidi" w:cstheme="majorBidi"/>
          <w:color w:val="000000"/>
          <w:sz w:val="24"/>
          <w:szCs w:val="24"/>
        </w:rPr>
        <w:t xml:space="preserve">, there is a need for innovative therapies for the treatment of </w:t>
      </w:r>
      <w:r>
        <w:rPr>
          <w:rFonts w:asciiTheme="majorBidi" w:hAnsiTheme="majorBidi" w:cstheme="majorBidi"/>
          <w:color w:val="000000"/>
          <w:sz w:val="24"/>
          <w:szCs w:val="24"/>
        </w:rPr>
        <w:t xml:space="preserve">the conditions the </w:t>
      </w:r>
      <w:r w:rsidRPr="0003275A">
        <w:rPr>
          <w:rFonts w:asciiTheme="majorBidi" w:hAnsiTheme="majorBidi" w:cstheme="majorBidi"/>
          <w:color w:val="000000"/>
          <w:sz w:val="24"/>
          <w:szCs w:val="24"/>
        </w:rPr>
        <w:t>herpes simplex</w:t>
      </w:r>
      <w:r>
        <w:rPr>
          <w:rFonts w:asciiTheme="majorBidi" w:hAnsiTheme="majorBidi" w:cstheme="majorBidi"/>
          <w:color w:val="000000"/>
          <w:sz w:val="24"/>
          <w:szCs w:val="24"/>
        </w:rPr>
        <w:t xml:space="preserve"> virus causes</w:t>
      </w:r>
      <w:r w:rsidRPr="0003275A">
        <w:rPr>
          <w:rFonts w:asciiTheme="majorBidi" w:hAnsiTheme="majorBidi" w:cstheme="majorBidi"/>
          <w:color w:val="000000"/>
          <w:sz w:val="24"/>
          <w:szCs w:val="24"/>
        </w:rPr>
        <w:t>.</w:t>
      </w:r>
    </w:p>
    <w:p w14:paraId="5AE68B56" w14:textId="77777777" w:rsidR="00B1343A" w:rsidRPr="0003275A" w:rsidRDefault="00B1343A" w:rsidP="00B1343A">
      <w:pPr>
        <w:pStyle w:val="NormalWeb"/>
        <w:shd w:val="clear" w:color="auto" w:fill="FFFFFF"/>
        <w:spacing w:after="0" w:line="360" w:lineRule="auto"/>
        <w:jc w:val="both"/>
        <w:rPr>
          <w:rFonts w:asciiTheme="majorBidi" w:hAnsiTheme="majorBidi" w:cstheme="majorBidi"/>
          <w:color w:val="000000"/>
          <w:sz w:val="24"/>
          <w:szCs w:val="24"/>
        </w:rPr>
      </w:pPr>
    </w:p>
    <w:p w14:paraId="597C551B" w14:textId="0A19C8FF" w:rsidR="00B1343A" w:rsidRPr="00E24FCE" w:rsidRDefault="00FB06EA" w:rsidP="00FB06EA">
      <w:pPr>
        <w:pStyle w:val="NormalWeb"/>
        <w:shd w:val="clear" w:color="auto" w:fill="FFFFFF"/>
        <w:spacing w:after="0" w:line="360" w:lineRule="auto"/>
        <w:jc w:val="both"/>
        <w:rPr>
          <w:rFonts w:asciiTheme="majorBidi" w:hAnsiTheme="majorBidi" w:cstheme="majorBidi"/>
          <w:color w:val="000000"/>
          <w:sz w:val="24"/>
          <w:szCs w:val="24"/>
        </w:rPr>
      </w:pPr>
      <w:r w:rsidRPr="00FB06EA">
        <w:rPr>
          <w:rFonts w:asciiTheme="majorBidi" w:hAnsiTheme="majorBidi" w:cstheme="majorBidi"/>
          <w:sz w:val="24"/>
          <w:szCs w:val="24"/>
        </w:rPr>
        <w:t>The Herpes Simplex Virus and Condition VI</w:t>
      </w:r>
      <w:r>
        <w:rPr>
          <w:rFonts w:asciiTheme="majorBidi" w:hAnsiTheme="majorBidi" w:cstheme="majorBidi"/>
          <w:color w:val="000000"/>
          <w:sz w:val="24"/>
          <w:szCs w:val="24"/>
        </w:rPr>
        <w:t xml:space="preserve"> </w:t>
      </w:r>
      <w:r w:rsidR="00B1343A" w:rsidRPr="00E24FCE">
        <w:rPr>
          <w:rFonts w:asciiTheme="majorBidi" w:hAnsiTheme="majorBidi" w:cstheme="majorBidi"/>
          <w:color w:val="000000"/>
          <w:sz w:val="24"/>
          <w:szCs w:val="24"/>
        </w:rPr>
        <w:t>Inhibiting Factors</w:t>
      </w:r>
      <w:r>
        <w:rPr>
          <w:rFonts w:asciiTheme="majorBidi" w:hAnsiTheme="majorBidi" w:cstheme="majorBidi"/>
          <w:color w:val="000000"/>
          <w:sz w:val="24"/>
          <w:szCs w:val="24"/>
        </w:rPr>
        <w:t>:</w:t>
      </w:r>
      <w:r w:rsidR="00B1343A" w:rsidRPr="00E24FCE">
        <w:rPr>
          <w:rFonts w:asciiTheme="majorBidi" w:hAnsiTheme="majorBidi" w:cstheme="majorBidi"/>
          <w:color w:val="000000"/>
          <w:sz w:val="24"/>
          <w:szCs w:val="24"/>
        </w:rPr>
        <w:t xml:space="preserve"> </w:t>
      </w:r>
    </w:p>
    <w:p w14:paraId="11D9D81C" w14:textId="77777777" w:rsidR="00B1343A" w:rsidRPr="0005728B" w:rsidRDefault="00B1343A" w:rsidP="00954586">
      <w:pPr>
        <w:pStyle w:val="NormalWeb"/>
        <w:numPr>
          <w:ilvl w:val="0"/>
          <w:numId w:val="41"/>
        </w:numPr>
        <w:shd w:val="clear" w:color="auto" w:fill="FFFFFF"/>
        <w:spacing w:after="0" w:line="360" w:lineRule="auto"/>
        <w:jc w:val="both"/>
        <w:rPr>
          <w:rFonts w:asciiTheme="majorBidi" w:hAnsiTheme="majorBidi" w:cstheme="majorBidi"/>
          <w:color w:val="000000"/>
          <w:sz w:val="24"/>
          <w:szCs w:val="24"/>
        </w:rPr>
      </w:pPr>
      <w:r w:rsidRPr="0005728B">
        <w:rPr>
          <w:rFonts w:asciiTheme="majorBidi" w:hAnsiTheme="majorBidi" w:cstheme="majorBidi"/>
          <w:color w:val="000000"/>
          <w:sz w:val="24"/>
          <w:szCs w:val="24"/>
        </w:rPr>
        <w:t xml:space="preserve">Poor access to diagnostic services in remote areas </w:t>
      </w:r>
    </w:p>
    <w:p w14:paraId="6D4461D7" w14:textId="77777777" w:rsidR="00B1343A" w:rsidRPr="0005728B" w:rsidRDefault="00B1343A" w:rsidP="00954586">
      <w:pPr>
        <w:pStyle w:val="NormalWeb"/>
        <w:numPr>
          <w:ilvl w:val="0"/>
          <w:numId w:val="41"/>
        </w:numPr>
        <w:shd w:val="clear" w:color="auto" w:fill="FFFFFF"/>
        <w:spacing w:after="0" w:line="360" w:lineRule="auto"/>
        <w:jc w:val="both"/>
        <w:rPr>
          <w:rFonts w:asciiTheme="majorBidi" w:hAnsiTheme="majorBidi" w:cstheme="majorBidi"/>
          <w:color w:val="000000"/>
          <w:sz w:val="24"/>
          <w:szCs w:val="24"/>
        </w:rPr>
      </w:pPr>
      <w:r w:rsidRPr="0005728B">
        <w:rPr>
          <w:rFonts w:asciiTheme="majorBidi" w:hAnsiTheme="majorBidi" w:cstheme="majorBidi"/>
          <w:color w:val="000000"/>
          <w:sz w:val="24"/>
          <w:szCs w:val="24"/>
        </w:rPr>
        <w:t>Pricing pressures</w:t>
      </w:r>
      <w:r>
        <w:rPr>
          <w:rFonts w:asciiTheme="majorBidi" w:hAnsiTheme="majorBidi" w:cstheme="majorBidi"/>
          <w:color w:val="000000"/>
          <w:sz w:val="24"/>
          <w:szCs w:val="24"/>
        </w:rPr>
        <w:t xml:space="preserve">, leading to a </w:t>
      </w:r>
      <w:r w:rsidRPr="0005728B">
        <w:rPr>
          <w:rFonts w:asciiTheme="majorBidi" w:hAnsiTheme="majorBidi" w:cstheme="majorBidi"/>
          <w:color w:val="000000"/>
          <w:sz w:val="24"/>
          <w:szCs w:val="24"/>
        </w:rPr>
        <w:t>preference for generics</w:t>
      </w:r>
    </w:p>
    <w:p w14:paraId="736A73BB" w14:textId="77777777" w:rsidR="00B1343A" w:rsidRPr="0005728B" w:rsidRDefault="00B1343A" w:rsidP="00954586">
      <w:pPr>
        <w:pStyle w:val="NormalWeb"/>
        <w:numPr>
          <w:ilvl w:val="0"/>
          <w:numId w:val="41"/>
        </w:numPr>
        <w:shd w:val="clear" w:color="auto" w:fill="FFFFFF"/>
        <w:spacing w:after="0" w:line="360" w:lineRule="auto"/>
        <w:jc w:val="both"/>
        <w:rPr>
          <w:rFonts w:asciiTheme="majorBidi" w:hAnsiTheme="majorBidi" w:cstheme="majorBidi"/>
          <w:color w:val="000000"/>
          <w:sz w:val="24"/>
          <w:szCs w:val="24"/>
        </w:rPr>
      </w:pPr>
      <w:r w:rsidRPr="0005728B">
        <w:rPr>
          <w:rFonts w:asciiTheme="majorBidi" w:hAnsiTheme="majorBidi" w:cstheme="majorBidi"/>
          <w:color w:val="000000"/>
          <w:sz w:val="24"/>
          <w:szCs w:val="24"/>
        </w:rPr>
        <w:t xml:space="preserve">High costs of antiviral drugs and stringent regulatory approval processes </w:t>
      </w:r>
    </w:p>
    <w:p w14:paraId="00BFE612" w14:textId="1D1A6DFA" w:rsidR="00FB06EA" w:rsidRDefault="00595CA7" w:rsidP="00FB06EA">
      <w:pPr>
        <w:pStyle w:val="NormalWeb"/>
        <w:numPr>
          <w:ilvl w:val="0"/>
          <w:numId w:val="41"/>
        </w:numPr>
        <w:shd w:val="clear" w:color="auto" w:fill="FFFFFF"/>
        <w:spacing w:after="0" w:line="240" w:lineRule="auto"/>
        <w:ind w:left="1077" w:hanging="357"/>
        <w:jc w:val="both"/>
        <w:rPr>
          <w:rFonts w:asciiTheme="majorBidi" w:hAnsiTheme="majorBidi" w:cstheme="majorBidi"/>
          <w:color w:val="000000"/>
          <w:sz w:val="24"/>
          <w:szCs w:val="24"/>
        </w:rPr>
      </w:pPr>
      <w:r>
        <w:rPr>
          <w:rFonts w:asciiTheme="majorBidi" w:hAnsiTheme="majorBidi" w:cstheme="majorBidi"/>
          <w:color w:val="000000"/>
          <w:sz w:val="24"/>
          <w:szCs w:val="24"/>
        </w:rPr>
        <w:t>Narrow scope</w:t>
      </w:r>
      <w:r w:rsidR="00B1343A">
        <w:rPr>
          <w:rFonts w:asciiTheme="majorBidi" w:hAnsiTheme="majorBidi" w:cstheme="majorBidi"/>
          <w:color w:val="000000"/>
          <w:sz w:val="24"/>
          <w:szCs w:val="24"/>
        </w:rPr>
        <w:t xml:space="preserve"> for market growth</w:t>
      </w:r>
      <w:r w:rsidR="00B1343A" w:rsidRPr="0005728B">
        <w:rPr>
          <w:rFonts w:asciiTheme="majorBidi" w:hAnsiTheme="majorBidi" w:cstheme="majorBidi"/>
          <w:color w:val="000000"/>
          <w:sz w:val="24"/>
          <w:szCs w:val="24"/>
        </w:rPr>
        <w:t xml:space="preserve"> </w:t>
      </w:r>
      <w:r>
        <w:rPr>
          <w:rFonts w:asciiTheme="majorBidi" w:hAnsiTheme="majorBidi" w:cstheme="majorBidi"/>
          <w:color w:val="000000"/>
          <w:sz w:val="24"/>
          <w:szCs w:val="24"/>
        </w:rPr>
        <w:t>because of many</w:t>
      </w:r>
      <w:r w:rsidR="00B1343A" w:rsidRPr="0005728B">
        <w:rPr>
          <w:rFonts w:asciiTheme="majorBidi" w:hAnsiTheme="majorBidi" w:cstheme="majorBidi"/>
          <w:color w:val="000000"/>
          <w:sz w:val="24"/>
          <w:szCs w:val="24"/>
        </w:rPr>
        <w:t xml:space="preserve"> generic products and </w:t>
      </w:r>
      <w:r>
        <w:rPr>
          <w:rFonts w:asciiTheme="majorBidi" w:hAnsiTheme="majorBidi" w:cstheme="majorBidi"/>
          <w:color w:val="000000"/>
          <w:sz w:val="24"/>
          <w:szCs w:val="24"/>
        </w:rPr>
        <w:t>little to no</w:t>
      </w:r>
      <w:r w:rsidR="00B1343A" w:rsidRPr="0005728B">
        <w:rPr>
          <w:rFonts w:asciiTheme="majorBidi" w:hAnsiTheme="majorBidi" w:cstheme="majorBidi"/>
          <w:color w:val="000000"/>
          <w:sz w:val="24"/>
          <w:szCs w:val="24"/>
        </w:rPr>
        <w:t xml:space="preserve"> innovation in the pipeline products.</w:t>
      </w:r>
    </w:p>
    <w:p w14:paraId="027448D8" w14:textId="6C3030F9" w:rsidR="00FB06EA" w:rsidRDefault="00FB06EA" w:rsidP="00FB06EA">
      <w:pPr>
        <w:pStyle w:val="NormalWeb"/>
        <w:shd w:val="clear" w:color="auto" w:fill="FFFFFF"/>
        <w:spacing w:after="0" w:line="240" w:lineRule="auto"/>
        <w:jc w:val="both"/>
        <w:rPr>
          <w:rFonts w:asciiTheme="majorBidi" w:hAnsiTheme="majorBidi" w:cstheme="majorBidi"/>
          <w:color w:val="000000"/>
          <w:sz w:val="24"/>
          <w:szCs w:val="24"/>
        </w:rPr>
      </w:pPr>
    </w:p>
    <w:p w14:paraId="0FD3B69F" w14:textId="1A40A67F" w:rsidR="00FB06EA" w:rsidRPr="00FB06EA" w:rsidRDefault="00FB06EA" w:rsidP="00FB06EA">
      <w:pPr>
        <w:pStyle w:val="NormalWeb"/>
        <w:shd w:val="clear" w:color="auto" w:fill="FFFFFF"/>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Condition II Positive Factors:</w:t>
      </w:r>
    </w:p>
    <w:p w14:paraId="76B900E0" w14:textId="77777777" w:rsidR="00FB06EA" w:rsidRDefault="00FB06EA" w:rsidP="00B1343A">
      <w:pPr>
        <w:pStyle w:val="Heading2"/>
        <w:spacing w:before="0" w:after="0" w:line="360" w:lineRule="auto"/>
        <w:rPr>
          <w:rFonts w:cstheme="minorHAnsi"/>
          <w:b w:val="0"/>
          <w:bCs w:val="0"/>
          <w:color w:val="365F91" w:themeColor="accent1" w:themeShade="BF"/>
          <w:szCs w:val="24"/>
        </w:rPr>
      </w:pPr>
    </w:p>
    <w:p w14:paraId="4FED150C" w14:textId="19E80191" w:rsidR="00B1343A" w:rsidRDefault="00B1343A" w:rsidP="00595CA7">
      <w:pPr>
        <w:pStyle w:val="NormalWeb"/>
        <w:numPr>
          <w:ilvl w:val="0"/>
          <w:numId w:val="41"/>
        </w:numPr>
        <w:shd w:val="clear" w:color="auto" w:fill="FFFFFF"/>
        <w:spacing w:after="0" w:line="240" w:lineRule="auto"/>
        <w:ind w:left="1077" w:hanging="357"/>
        <w:jc w:val="both"/>
        <w:rPr>
          <w:rFonts w:asciiTheme="majorBidi" w:hAnsiTheme="majorBidi" w:cstheme="majorBidi"/>
          <w:color w:val="000000"/>
          <w:sz w:val="24"/>
          <w:szCs w:val="24"/>
        </w:rPr>
      </w:pPr>
      <w:r w:rsidRPr="0005728B">
        <w:rPr>
          <w:rFonts w:asciiTheme="majorBidi" w:hAnsiTheme="majorBidi" w:cstheme="majorBidi"/>
          <w:color w:val="000000"/>
          <w:sz w:val="24"/>
          <w:szCs w:val="24"/>
        </w:rPr>
        <w:t xml:space="preserve">Growing prevalence of food allergies </w:t>
      </w:r>
      <w:r>
        <w:rPr>
          <w:rFonts w:asciiTheme="majorBidi" w:hAnsiTheme="majorBidi" w:cstheme="majorBidi"/>
          <w:color w:val="000000"/>
          <w:sz w:val="24"/>
          <w:szCs w:val="24"/>
        </w:rPr>
        <w:t>which exacerbate</w:t>
      </w:r>
      <w:r w:rsidRPr="0005728B">
        <w:rPr>
          <w:rFonts w:asciiTheme="majorBidi" w:hAnsiTheme="majorBidi" w:cstheme="majorBidi"/>
          <w:color w:val="000000"/>
          <w:sz w:val="24"/>
          <w:szCs w:val="24"/>
        </w:rPr>
        <w:t xml:space="preserve"> </w:t>
      </w:r>
      <w:r>
        <w:rPr>
          <w:rFonts w:asciiTheme="majorBidi" w:hAnsiTheme="majorBidi" w:cstheme="majorBidi"/>
          <w:color w:val="000000"/>
          <w:sz w:val="24"/>
          <w:szCs w:val="24"/>
        </w:rPr>
        <w:t>Condition II</w:t>
      </w:r>
      <w:r w:rsidRPr="0005728B">
        <w:rPr>
          <w:rStyle w:val="FootnoteReference"/>
          <w:rFonts w:asciiTheme="majorBidi" w:hAnsiTheme="majorBidi" w:cstheme="majorBidi"/>
          <w:color w:val="000000"/>
          <w:sz w:val="24"/>
          <w:szCs w:val="24"/>
        </w:rPr>
        <w:footnoteReference w:id="73"/>
      </w:r>
      <w:r w:rsidRPr="0005728B">
        <w:rPr>
          <w:rFonts w:asciiTheme="majorBidi" w:hAnsiTheme="majorBidi" w:cstheme="majorBidi"/>
          <w:color w:val="000000"/>
          <w:sz w:val="24"/>
          <w:szCs w:val="24"/>
        </w:rPr>
        <w:t xml:space="preserve"> (approximately one-third of all children with </w:t>
      </w:r>
      <w:r>
        <w:rPr>
          <w:rFonts w:asciiTheme="majorBidi" w:hAnsiTheme="majorBidi" w:cstheme="majorBidi"/>
          <w:color w:val="000000"/>
          <w:sz w:val="24"/>
          <w:szCs w:val="24"/>
        </w:rPr>
        <w:t>Condition II suffer from both a food allergy and severe cases of Condition II)</w:t>
      </w:r>
      <w:r w:rsidRPr="0005728B">
        <w:rPr>
          <w:rFonts w:asciiTheme="majorBidi" w:hAnsiTheme="majorBidi" w:cstheme="majorBidi"/>
          <w:color w:val="000000"/>
          <w:sz w:val="24"/>
          <w:szCs w:val="24"/>
        </w:rPr>
        <w:t> </w:t>
      </w:r>
    </w:p>
    <w:p w14:paraId="4169E8A5" w14:textId="77777777" w:rsidR="00595CA7" w:rsidRPr="0005728B" w:rsidRDefault="00595CA7" w:rsidP="00595CA7">
      <w:pPr>
        <w:pStyle w:val="NormalWeb"/>
        <w:shd w:val="clear" w:color="auto" w:fill="FFFFFF"/>
        <w:spacing w:after="0" w:line="240" w:lineRule="auto"/>
        <w:ind w:left="1077"/>
        <w:jc w:val="both"/>
        <w:rPr>
          <w:rFonts w:asciiTheme="majorBidi" w:hAnsiTheme="majorBidi" w:cstheme="majorBidi"/>
          <w:color w:val="000000"/>
          <w:sz w:val="24"/>
          <w:szCs w:val="24"/>
        </w:rPr>
      </w:pPr>
    </w:p>
    <w:p w14:paraId="554D46E6" w14:textId="1C6EDDD4" w:rsidR="00B1343A" w:rsidRPr="0005728B" w:rsidRDefault="00595CA7" w:rsidP="00E32ED7">
      <w:pPr>
        <w:pStyle w:val="NormalWeb"/>
        <w:numPr>
          <w:ilvl w:val="0"/>
          <w:numId w:val="41"/>
        </w:numPr>
        <w:shd w:val="clear" w:color="auto" w:fill="FFFFFF"/>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Increasing</w:t>
      </w:r>
      <w:r w:rsidR="00B1343A" w:rsidRPr="0005728B">
        <w:rPr>
          <w:rFonts w:asciiTheme="majorBidi" w:hAnsiTheme="majorBidi" w:cstheme="majorBidi"/>
          <w:color w:val="000000"/>
          <w:sz w:val="24"/>
          <w:szCs w:val="24"/>
        </w:rPr>
        <w:t xml:space="preserve"> focus on </w:t>
      </w:r>
      <w:r>
        <w:rPr>
          <w:rFonts w:asciiTheme="majorBidi" w:hAnsiTheme="majorBidi" w:cstheme="majorBidi"/>
          <w:color w:val="000000"/>
          <w:sz w:val="24"/>
          <w:szCs w:val="24"/>
        </w:rPr>
        <w:t xml:space="preserve">developing </w:t>
      </w:r>
      <w:r w:rsidR="00B1343A" w:rsidRPr="0005728B">
        <w:rPr>
          <w:rFonts w:asciiTheme="majorBidi" w:hAnsiTheme="majorBidi" w:cstheme="majorBidi"/>
          <w:color w:val="000000"/>
          <w:sz w:val="24"/>
          <w:szCs w:val="24"/>
        </w:rPr>
        <w:t>systematic therapies</w:t>
      </w:r>
    </w:p>
    <w:p w14:paraId="10A5C1B8" w14:textId="749A28A3" w:rsidR="00B1343A" w:rsidRPr="0005728B" w:rsidRDefault="00B1343A" w:rsidP="00595CA7">
      <w:pPr>
        <w:pStyle w:val="NormalWeb"/>
        <w:numPr>
          <w:ilvl w:val="0"/>
          <w:numId w:val="41"/>
        </w:numPr>
        <w:shd w:val="clear" w:color="auto" w:fill="FFFFFF"/>
        <w:spacing w:after="0" w:line="360" w:lineRule="auto"/>
        <w:jc w:val="both"/>
        <w:rPr>
          <w:rFonts w:asciiTheme="majorBidi" w:hAnsiTheme="majorBidi" w:cstheme="majorBidi"/>
          <w:color w:val="000000"/>
          <w:sz w:val="24"/>
          <w:szCs w:val="24"/>
        </w:rPr>
      </w:pPr>
      <w:r w:rsidRPr="0005728B">
        <w:rPr>
          <w:rFonts w:asciiTheme="majorBidi" w:hAnsiTheme="majorBidi" w:cstheme="majorBidi"/>
          <w:color w:val="000000"/>
          <w:sz w:val="24"/>
          <w:szCs w:val="24"/>
        </w:rPr>
        <w:t xml:space="preserve">Increasing use of </w:t>
      </w:r>
      <w:r w:rsidR="00595CA7">
        <w:rPr>
          <w:rFonts w:asciiTheme="majorBidi" w:hAnsiTheme="majorBidi" w:cstheme="majorBidi"/>
          <w:color w:val="000000"/>
          <w:sz w:val="24"/>
          <w:szCs w:val="24"/>
        </w:rPr>
        <w:t>medications</w:t>
      </w:r>
      <w:r w:rsidRPr="0005728B">
        <w:rPr>
          <w:rFonts w:asciiTheme="majorBidi" w:hAnsiTheme="majorBidi" w:cstheme="majorBidi"/>
          <w:color w:val="000000"/>
          <w:sz w:val="24"/>
          <w:szCs w:val="24"/>
        </w:rPr>
        <w:t xml:space="preserve"> in developing countries</w:t>
      </w:r>
    </w:p>
    <w:p w14:paraId="4205735B" w14:textId="77777777" w:rsidR="00B1343A" w:rsidRPr="0005728B" w:rsidRDefault="00B1343A" w:rsidP="00954586">
      <w:pPr>
        <w:pStyle w:val="NormalWeb"/>
        <w:numPr>
          <w:ilvl w:val="0"/>
          <w:numId w:val="41"/>
        </w:numPr>
        <w:shd w:val="clear" w:color="auto" w:fill="FFFFFF"/>
        <w:spacing w:after="0" w:line="360" w:lineRule="auto"/>
        <w:jc w:val="both"/>
        <w:rPr>
          <w:rFonts w:asciiTheme="majorBidi" w:hAnsiTheme="majorBidi" w:cstheme="majorBidi"/>
          <w:color w:val="000000"/>
          <w:sz w:val="24"/>
          <w:szCs w:val="24"/>
        </w:rPr>
      </w:pPr>
      <w:r w:rsidRPr="0005728B">
        <w:rPr>
          <w:rFonts w:asciiTheme="majorBidi" w:hAnsiTheme="majorBidi" w:cstheme="majorBidi"/>
          <w:color w:val="000000"/>
          <w:sz w:val="24"/>
          <w:szCs w:val="24"/>
        </w:rPr>
        <w:t xml:space="preserve">Several products in advanced stages of clinical development </w:t>
      </w:r>
    </w:p>
    <w:p w14:paraId="662736C8" w14:textId="77777777" w:rsidR="00B1343A" w:rsidRPr="0005728B" w:rsidRDefault="00B1343A" w:rsidP="00954586">
      <w:pPr>
        <w:pStyle w:val="NormalWeb"/>
        <w:numPr>
          <w:ilvl w:val="0"/>
          <w:numId w:val="41"/>
        </w:numPr>
        <w:shd w:val="clear" w:color="auto" w:fill="FFFFFF"/>
        <w:spacing w:after="0" w:line="240" w:lineRule="auto"/>
        <w:ind w:left="1077" w:hanging="357"/>
        <w:jc w:val="both"/>
        <w:rPr>
          <w:rFonts w:asciiTheme="majorBidi" w:hAnsiTheme="majorBidi" w:cstheme="majorBidi"/>
          <w:color w:val="000000"/>
          <w:sz w:val="24"/>
          <w:szCs w:val="24"/>
        </w:rPr>
      </w:pPr>
      <w:r>
        <w:rPr>
          <w:rFonts w:asciiTheme="majorBidi" w:hAnsiTheme="majorBidi" w:cstheme="majorBidi"/>
          <w:color w:val="000000"/>
          <w:sz w:val="24"/>
          <w:szCs w:val="24"/>
        </w:rPr>
        <w:t>An evolving reimbursement environment for new treatments for Condition II, involving h</w:t>
      </w:r>
      <w:r w:rsidRPr="0005728B">
        <w:rPr>
          <w:rFonts w:asciiTheme="majorBidi" w:hAnsiTheme="majorBidi" w:cstheme="majorBidi"/>
          <w:color w:val="000000"/>
          <w:sz w:val="24"/>
          <w:szCs w:val="24"/>
        </w:rPr>
        <w:t>igh government fund</w:t>
      </w:r>
      <w:r>
        <w:rPr>
          <w:rFonts w:asciiTheme="majorBidi" w:hAnsiTheme="majorBidi" w:cstheme="majorBidi"/>
          <w:color w:val="000000"/>
          <w:sz w:val="24"/>
          <w:szCs w:val="24"/>
        </w:rPr>
        <w:t>ing</w:t>
      </w:r>
      <w:r w:rsidRPr="0005728B">
        <w:rPr>
          <w:rFonts w:asciiTheme="majorBidi" w:hAnsiTheme="majorBidi" w:cstheme="majorBidi"/>
          <w:color w:val="000000"/>
          <w:sz w:val="24"/>
          <w:szCs w:val="24"/>
        </w:rPr>
        <w:t xml:space="preserve"> and numerous pharmaceutical company initiatives to support research in the field</w:t>
      </w:r>
      <w:r>
        <w:rPr>
          <w:rFonts w:asciiTheme="majorBidi" w:hAnsiTheme="majorBidi" w:cstheme="majorBidi"/>
          <w:color w:val="000000"/>
          <w:sz w:val="24"/>
          <w:szCs w:val="24"/>
        </w:rPr>
        <w:t>.</w:t>
      </w:r>
    </w:p>
    <w:p w14:paraId="096D96DD" w14:textId="77777777" w:rsidR="00B1343A" w:rsidRPr="0005728B" w:rsidRDefault="00B1343A" w:rsidP="00954586">
      <w:pPr>
        <w:pStyle w:val="NormalWeb"/>
        <w:numPr>
          <w:ilvl w:val="0"/>
          <w:numId w:val="41"/>
        </w:numPr>
        <w:shd w:val="clear" w:color="auto" w:fill="FFFFFF"/>
        <w:spacing w:after="0" w:line="360" w:lineRule="auto"/>
        <w:jc w:val="both"/>
        <w:rPr>
          <w:rFonts w:asciiTheme="majorBidi" w:hAnsiTheme="majorBidi" w:cstheme="majorBidi"/>
          <w:color w:val="000000"/>
          <w:sz w:val="24"/>
          <w:szCs w:val="24"/>
        </w:rPr>
      </w:pPr>
      <w:r w:rsidRPr="0005728B">
        <w:rPr>
          <w:rFonts w:asciiTheme="majorBidi" w:hAnsiTheme="majorBidi" w:cstheme="majorBidi"/>
          <w:color w:val="000000"/>
          <w:sz w:val="24"/>
          <w:szCs w:val="24"/>
        </w:rPr>
        <w:t>Increased awareness and advance</w:t>
      </w:r>
      <w:r>
        <w:rPr>
          <w:rFonts w:asciiTheme="majorBidi" w:hAnsiTheme="majorBidi" w:cstheme="majorBidi"/>
          <w:color w:val="000000"/>
          <w:sz w:val="24"/>
          <w:szCs w:val="24"/>
        </w:rPr>
        <w:t>s</w:t>
      </w:r>
      <w:r w:rsidRPr="0005728B">
        <w:rPr>
          <w:rFonts w:asciiTheme="majorBidi" w:hAnsiTheme="majorBidi" w:cstheme="majorBidi"/>
          <w:color w:val="000000"/>
          <w:sz w:val="24"/>
          <w:szCs w:val="24"/>
        </w:rPr>
        <w:t xml:space="preserve"> in treatments.</w:t>
      </w:r>
    </w:p>
    <w:p w14:paraId="4C414798" w14:textId="77777777" w:rsidR="00B1343A" w:rsidRPr="00E24FCE" w:rsidRDefault="00B1343A" w:rsidP="00B1343A">
      <w:pPr>
        <w:pStyle w:val="NormalWeb"/>
        <w:shd w:val="clear" w:color="auto" w:fill="FFFFFF"/>
        <w:spacing w:after="0" w:line="360" w:lineRule="auto"/>
        <w:jc w:val="both"/>
        <w:rPr>
          <w:rFonts w:asciiTheme="majorBidi" w:hAnsiTheme="majorBidi" w:cstheme="majorBidi"/>
          <w:color w:val="000000"/>
          <w:sz w:val="24"/>
          <w:szCs w:val="24"/>
          <w:u w:val="single"/>
        </w:rPr>
      </w:pPr>
    </w:p>
    <w:p w14:paraId="7F646B9B" w14:textId="14F956D1" w:rsidR="00B1343A" w:rsidRPr="00E24FCE" w:rsidRDefault="00FB06EA" w:rsidP="00B1343A">
      <w:pPr>
        <w:pStyle w:val="NormalWeb"/>
        <w:shd w:val="clear" w:color="auto" w:fill="FFFFFF"/>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Condition II </w:t>
      </w:r>
      <w:r w:rsidR="00B1343A" w:rsidRPr="00E24FCE">
        <w:rPr>
          <w:rFonts w:asciiTheme="majorBidi" w:hAnsiTheme="majorBidi" w:cstheme="majorBidi"/>
          <w:color w:val="000000"/>
          <w:sz w:val="24"/>
          <w:szCs w:val="24"/>
        </w:rPr>
        <w:t>Inhibiting Factors</w:t>
      </w:r>
      <w:r>
        <w:rPr>
          <w:rFonts w:asciiTheme="majorBidi" w:hAnsiTheme="majorBidi" w:cstheme="majorBidi"/>
          <w:color w:val="000000"/>
          <w:sz w:val="24"/>
          <w:szCs w:val="24"/>
        </w:rPr>
        <w:t>:</w:t>
      </w:r>
      <w:r w:rsidR="00B1343A" w:rsidRPr="00E24FCE">
        <w:rPr>
          <w:rFonts w:asciiTheme="majorBidi" w:hAnsiTheme="majorBidi" w:cstheme="majorBidi"/>
          <w:color w:val="000000"/>
          <w:sz w:val="24"/>
          <w:szCs w:val="24"/>
        </w:rPr>
        <w:t xml:space="preserve"> </w:t>
      </w:r>
    </w:p>
    <w:p w14:paraId="4A810DE6" w14:textId="77777777" w:rsidR="00B1343A" w:rsidRPr="0005728B" w:rsidRDefault="00B1343A" w:rsidP="00954586">
      <w:pPr>
        <w:pStyle w:val="NormalWeb"/>
        <w:numPr>
          <w:ilvl w:val="0"/>
          <w:numId w:val="41"/>
        </w:numPr>
        <w:shd w:val="clear" w:color="auto" w:fill="FFFFFF"/>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Variations in treatment costs limit</w:t>
      </w:r>
      <w:r w:rsidRPr="0005728B">
        <w:rPr>
          <w:rFonts w:asciiTheme="majorBidi" w:hAnsiTheme="majorBidi" w:cstheme="majorBidi"/>
          <w:color w:val="000000"/>
          <w:sz w:val="24"/>
          <w:szCs w:val="24"/>
        </w:rPr>
        <w:t xml:space="preserve"> patient access</w:t>
      </w:r>
    </w:p>
    <w:p w14:paraId="53FEFC4E" w14:textId="77777777" w:rsidR="00B1343A" w:rsidRPr="0005728B" w:rsidRDefault="00B1343A" w:rsidP="00954586">
      <w:pPr>
        <w:pStyle w:val="NormalWeb"/>
        <w:numPr>
          <w:ilvl w:val="0"/>
          <w:numId w:val="41"/>
        </w:numPr>
        <w:shd w:val="clear" w:color="auto" w:fill="FFFFFF"/>
        <w:spacing w:after="0" w:line="360" w:lineRule="auto"/>
        <w:jc w:val="both"/>
        <w:rPr>
          <w:rFonts w:asciiTheme="majorBidi" w:hAnsiTheme="majorBidi" w:cstheme="majorBidi"/>
          <w:color w:val="000000"/>
          <w:sz w:val="24"/>
          <w:szCs w:val="24"/>
        </w:rPr>
      </w:pPr>
      <w:r w:rsidRPr="0005728B">
        <w:rPr>
          <w:rFonts w:asciiTheme="majorBidi" w:hAnsiTheme="majorBidi" w:cstheme="majorBidi"/>
          <w:color w:val="000000"/>
          <w:sz w:val="24"/>
          <w:szCs w:val="24"/>
        </w:rPr>
        <w:t>Lack of awareness</w:t>
      </w:r>
    </w:p>
    <w:p w14:paraId="78222EAC" w14:textId="77777777" w:rsidR="00B1343A" w:rsidRPr="0005728B" w:rsidRDefault="00B1343A" w:rsidP="00954586">
      <w:pPr>
        <w:pStyle w:val="NormalWeb"/>
        <w:numPr>
          <w:ilvl w:val="0"/>
          <w:numId w:val="41"/>
        </w:numPr>
        <w:shd w:val="clear" w:color="auto" w:fill="FFFFFF"/>
        <w:spacing w:after="0" w:line="360" w:lineRule="auto"/>
        <w:jc w:val="both"/>
        <w:rPr>
          <w:rFonts w:asciiTheme="majorBidi" w:hAnsiTheme="majorBidi" w:cstheme="majorBidi"/>
          <w:color w:val="000000"/>
          <w:sz w:val="24"/>
          <w:szCs w:val="24"/>
        </w:rPr>
      </w:pPr>
      <w:r w:rsidRPr="0005728B">
        <w:rPr>
          <w:rFonts w:asciiTheme="majorBidi" w:hAnsiTheme="majorBidi" w:cstheme="majorBidi"/>
          <w:color w:val="000000"/>
          <w:sz w:val="24"/>
          <w:szCs w:val="24"/>
        </w:rPr>
        <w:t>The use of low efficiency drugs</w:t>
      </w:r>
    </w:p>
    <w:p w14:paraId="526583BB" w14:textId="77777777" w:rsidR="00B1343A" w:rsidRPr="0005728B" w:rsidRDefault="00B1343A" w:rsidP="00954586">
      <w:pPr>
        <w:pStyle w:val="NormalWeb"/>
        <w:numPr>
          <w:ilvl w:val="0"/>
          <w:numId w:val="41"/>
        </w:numPr>
        <w:shd w:val="clear" w:color="auto" w:fill="FFFFFF"/>
        <w:spacing w:after="0" w:line="360" w:lineRule="auto"/>
        <w:jc w:val="both"/>
        <w:rPr>
          <w:rFonts w:asciiTheme="majorBidi" w:hAnsiTheme="majorBidi" w:cstheme="majorBidi"/>
          <w:color w:val="000000"/>
          <w:sz w:val="24"/>
          <w:szCs w:val="24"/>
        </w:rPr>
      </w:pPr>
      <w:r w:rsidRPr="0005728B">
        <w:rPr>
          <w:rFonts w:asciiTheme="majorBidi" w:hAnsiTheme="majorBidi" w:cstheme="majorBidi"/>
          <w:color w:val="000000"/>
          <w:sz w:val="24"/>
          <w:szCs w:val="24"/>
        </w:rPr>
        <w:lastRenderedPageBreak/>
        <w:t>Adverse effects of some of the drugs</w:t>
      </w:r>
      <w:r>
        <w:rPr>
          <w:rFonts w:asciiTheme="majorBidi" w:hAnsiTheme="majorBidi" w:cstheme="majorBidi"/>
          <w:color w:val="000000"/>
          <w:sz w:val="24"/>
          <w:szCs w:val="24"/>
        </w:rPr>
        <w:t xml:space="preserve"> in use</w:t>
      </w:r>
      <w:r w:rsidRPr="0005728B">
        <w:rPr>
          <w:rStyle w:val="FootnoteReference"/>
          <w:rFonts w:asciiTheme="majorBidi" w:hAnsiTheme="majorBidi" w:cstheme="majorBidi"/>
          <w:color w:val="000000"/>
          <w:sz w:val="24"/>
          <w:szCs w:val="24"/>
        </w:rPr>
        <w:footnoteReference w:id="74"/>
      </w:r>
    </w:p>
    <w:p w14:paraId="1B7B7188" w14:textId="77777777" w:rsidR="00B1343A" w:rsidRPr="0005728B" w:rsidRDefault="00B1343A" w:rsidP="00954586">
      <w:pPr>
        <w:pStyle w:val="NormalWeb"/>
        <w:numPr>
          <w:ilvl w:val="0"/>
          <w:numId w:val="41"/>
        </w:numPr>
        <w:shd w:val="clear" w:color="auto" w:fill="FFFFFF"/>
        <w:spacing w:after="0" w:line="240" w:lineRule="auto"/>
        <w:ind w:left="1077" w:hanging="357"/>
        <w:jc w:val="both"/>
        <w:rPr>
          <w:rFonts w:asciiTheme="majorBidi" w:hAnsiTheme="majorBidi" w:cstheme="majorBidi"/>
          <w:color w:val="000000"/>
          <w:sz w:val="24"/>
          <w:szCs w:val="24"/>
        </w:rPr>
      </w:pPr>
      <w:r w:rsidRPr="0005728B">
        <w:rPr>
          <w:rFonts w:asciiTheme="majorBidi" w:hAnsiTheme="majorBidi" w:cstheme="majorBidi"/>
          <w:color w:val="000000"/>
          <w:sz w:val="24"/>
          <w:szCs w:val="24"/>
        </w:rPr>
        <w:t>Insufficient progress in approving new drugs and challenges in performing clinical trials</w:t>
      </w:r>
      <w:r>
        <w:rPr>
          <w:rFonts w:asciiTheme="majorBidi" w:hAnsiTheme="majorBidi" w:cstheme="majorBidi"/>
          <w:color w:val="000000"/>
          <w:sz w:val="24"/>
          <w:szCs w:val="24"/>
        </w:rPr>
        <w:t>.</w:t>
      </w:r>
    </w:p>
    <w:p w14:paraId="69BF24A7" w14:textId="77777777" w:rsidR="00B1343A" w:rsidRPr="0005728B" w:rsidRDefault="00B1343A" w:rsidP="00B1343A">
      <w:pPr>
        <w:pStyle w:val="NormalWeb"/>
        <w:shd w:val="clear" w:color="auto" w:fill="FFFFFF"/>
        <w:spacing w:after="0" w:line="360" w:lineRule="auto"/>
        <w:ind w:left="720"/>
        <w:jc w:val="both"/>
        <w:rPr>
          <w:rFonts w:asciiTheme="majorBidi" w:hAnsiTheme="majorBidi" w:cstheme="majorBidi"/>
          <w:color w:val="000000"/>
          <w:sz w:val="24"/>
          <w:szCs w:val="24"/>
        </w:rPr>
      </w:pPr>
    </w:p>
    <w:p w14:paraId="64EE07FD" w14:textId="77777777" w:rsidR="00B1343A" w:rsidRPr="0005728B" w:rsidRDefault="00B1343A" w:rsidP="00B1343A">
      <w:pPr>
        <w:pStyle w:val="Heading2"/>
        <w:spacing w:before="0" w:after="0" w:line="360" w:lineRule="auto"/>
        <w:rPr>
          <w:rFonts w:asciiTheme="majorBidi" w:hAnsiTheme="majorBidi" w:cstheme="majorBidi"/>
          <w:color w:val="365F91" w:themeColor="accent1" w:themeShade="BF"/>
          <w:sz w:val="24"/>
          <w:szCs w:val="24"/>
        </w:rPr>
      </w:pPr>
      <w:bookmarkStart w:id="17" w:name="_Toc499499093"/>
      <w:r w:rsidRPr="0005728B">
        <w:rPr>
          <w:rFonts w:asciiTheme="majorBidi" w:hAnsiTheme="majorBidi" w:cstheme="majorBidi"/>
          <w:noProof/>
          <w:color w:val="365F91" w:themeColor="accent1" w:themeShade="BF"/>
          <w:sz w:val="24"/>
          <w:szCs w:val="24"/>
        </w:rPr>
        <mc:AlternateContent>
          <mc:Choice Requires="wps">
            <w:drawing>
              <wp:anchor distT="0" distB="0" distL="114300" distR="114300" simplePos="0" relativeHeight="251684864" behindDoc="0" locked="0" layoutInCell="1" allowOverlap="1" wp14:anchorId="3645BE1F" wp14:editId="6D1E2FA9">
                <wp:simplePos x="0" y="0"/>
                <wp:positionH relativeFrom="column">
                  <wp:posOffset>223796</wp:posOffset>
                </wp:positionH>
                <wp:positionV relativeFrom="paragraph">
                  <wp:posOffset>9718</wp:posOffset>
                </wp:positionV>
                <wp:extent cx="4627245" cy="1184745"/>
                <wp:effectExtent l="0" t="0" r="20955" b="15875"/>
                <wp:wrapNone/>
                <wp:docPr id="14347" name="Text Box 14347"/>
                <wp:cNvGraphicFramePr/>
                <a:graphic xmlns:a="http://schemas.openxmlformats.org/drawingml/2006/main">
                  <a:graphicData uri="http://schemas.microsoft.com/office/word/2010/wordprocessingShape">
                    <wps:wsp>
                      <wps:cNvSpPr txBox="1"/>
                      <wps:spPr>
                        <a:xfrm>
                          <a:off x="0" y="0"/>
                          <a:ext cx="4627245" cy="118474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1FDA460" w14:textId="200A994D" w:rsidR="004B3FEF" w:rsidRPr="004775FE" w:rsidRDefault="004B3FEF" w:rsidP="009E1828">
                            <w:pPr>
                              <w:jc w:val="center"/>
                              <w:rPr>
                                <w:sz w:val="32"/>
                                <w:szCs w:val="32"/>
                              </w:rPr>
                            </w:pPr>
                            <w:r w:rsidRPr="004775FE">
                              <w:rPr>
                                <w:sz w:val="32"/>
                                <w:szCs w:val="32"/>
                              </w:rPr>
                              <w:t xml:space="preserve">The following section of the valuation analyzing the </w:t>
                            </w:r>
                            <w:r>
                              <w:rPr>
                                <w:sz w:val="32"/>
                                <w:szCs w:val="32"/>
                              </w:rPr>
                              <w:t>competition in</w:t>
                            </w:r>
                            <w:r w:rsidRPr="004775FE">
                              <w:rPr>
                                <w:sz w:val="32"/>
                                <w:szCs w:val="32"/>
                              </w:rPr>
                              <w:t xml:space="preserve"> the sector in which the Company operates for each of its relevant applications.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45BE1F" id="Text Box 14347" o:spid="_x0000_s1060" type="#_x0000_t202" style="position:absolute;margin-left:17.6pt;margin-top:.75pt;width:364.35pt;height:93.3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" fillcolor="#4f81bd [3204]" strokecolor="#243f60 [1604]" strokeweight="2pt">
                <v:textbox>
                  <w:txbxContent>
                    <w:p w14:paraId="61FDA460" w14:textId="200A994D" w:rsidR="004B3FEF" w:rsidRPr="004775FE" w:rsidRDefault="004B3FEF" w:rsidP="009E1828">
                      <w:pPr>
                        <w:jc w:val="center"/>
                        <w:rPr>
                          <w:sz w:val="32"/>
                          <w:szCs w:val="32"/>
                        </w:rPr>
                      </w:pPr>
                      <w:r w:rsidRPr="004775FE">
                        <w:rPr>
                          <w:sz w:val="32"/>
                          <w:szCs w:val="32"/>
                        </w:rPr>
                        <w:t xml:space="preserve">The following section of the valuation analyzing the </w:t>
                      </w:r>
                      <w:r>
                        <w:rPr>
                          <w:sz w:val="32"/>
                          <w:szCs w:val="32"/>
                        </w:rPr>
                        <w:t>competition in</w:t>
                      </w:r>
                      <w:r w:rsidRPr="004775FE">
                        <w:rPr>
                          <w:sz w:val="32"/>
                          <w:szCs w:val="32"/>
                        </w:rPr>
                        <w:t xml:space="preserve"> the sector in which the Company operates for each of its relevant applications.</w:t>
                      </w:r>
                    </w:p>
                  </w:txbxContent>
                </v:textbox>
              </v:shape>
            </w:pict>
          </mc:Fallback>
        </mc:AlternateContent>
      </w:r>
    </w:p>
    <w:p w14:paraId="1AB54F47" w14:textId="77777777" w:rsidR="00B1343A" w:rsidRPr="0005728B" w:rsidRDefault="00B1343A" w:rsidP="00B1343A">
      <w:pPr>
        <w:pStyle w:val="Heading2"/>
        <w:spacing w:before="0" w:after="0" w:line="360" w:lineRule="auto"/>
        <w:rPr>
          <w:rFonts w:asciiTheme="majorBidi" w:hAnsiTheme="majorBidi" w:cstheme="majorBidi"/>
          <w:color w:val="365F91" w:themeColor="accent1" w:themeShade="BF"/>
          <w:sz w:val="24"/>
          <w:szCs w:val="24"/>
        </w:rPr>
      </w:pPr>
    </w:p>
    <w:p w14:paraId="38AF0C84" w14:textId="77777777" w:rsidR="00B1343A" w:rsidRPr="0005728B" w:rsidRDefault="00B1343A" w:rsidP="00B1343A">
      <w:pPr>
        <w:pStyle w:val="Heading2"/>
        <w:spacing w:before="0" w:after="0" w:line="360" w:lineRule="auto"/>
        <w:rPr>
          <w:rFonts w:asciiTheme="majorBidi" w:hAnsiTheme="majorBidi" w:cstheme="majorBidi"/>
          <w:color w:val="365F91" w:themeColor="accent1" w:themeShade="BF"/>
          <w:sz w:val="24"/>
          <w:szCs w:val="24"/>
        </w:rPr>
      </w:pPr>
    </w:p>
    <w:p w14:paraId="2E8006DC" w14:textId="77777777" w:rsidR="00B1343A" w:rsidRPr="0005728B" w:rsidRDefault="00B1343A" w:rsidP="00B1343A">
      <w:pPr>
        <w:pStyle w:val="Heading2"/>
        <w:spacing w:before="0" w:after="0" w:line="360" w:lineRule="auto"/>
        <w:rPr>
          <w:rFonts w:asciiTheme="majorBidi" w:hAnsiTheme="majorBidi" w:cstheme="majorBidi"/>
          <w:color w:val="365F91" w:themeColor="accent1" w:themeShade="BF"/>
          <w:sz w:val="24"/>
          <w:szCs w:val="24"/>
        </w:rPr>
      </w:pPr>
    </w:p>
    <w:p w14:paraId="0093F6C6" w14:textId="77777777" w:rsidR="00B1343A" w:rsidRPr="0005728B" w:rsidRDefault="00B1343A" w:rsidP="00B1343A">
      <w:pPr>
        <w:pStyle w:val="Heading2"/>
        <w:spacing w:before="0" w:after="0" w:line="360" w:lineRule="auto"/>
        <w:rPr>
          <w:rFonts w:asciiTheme="majorBidi" w:hAnsiTheme="majorBidi" w:cstheme="majorBidi"/>
          <w:color w:val="365F91" w:themeColor="accent1" w:themeShade="BF"/>
          <w:sz w:val="24"/>
          <w:szCs w:val="24"/>
        </w:rPr>
      </w:pPr>
    </w:p>
    <w:p w14:paraId="5F2ACDA9" w14:textId="77777777" w:rsidR="00620BEB" w:rsidRDefault="00620BEB" w:rsidP="00B1343A">
      <w:pPr>
        <w:pStyle w:val="Heading2"/>
        <w:spacing w:before="0" w:after="0" w:line="360" w:lineRule="auto"/>
        <w:rPr>
          <w:rFonts w:asciiTheme="majorBidi" w:hAnsiTheme="majorBidi" w:cstheme="majorBidi"/>
          <w:i w:val="0"/>
          <w:iCs w:val="0"/>
          <w:sz w:val="24"/>
          <w:szCs w:val="24"/>
        </w:rPr>
      </w:pPr>
    </w:p>
    <w:p w14:paraId="476EBD08" w14:textId="3D3F485E" w:rsidR="00B1343A" w:rsidRPr="00851EDA" w:rsidRDefault="00E24FCE" w:rsidP="00FB06EA">
      <w:pPr>
        <w:pStyle w:val="Heading2"/>
        <w:spacing w:before="0" w:after="0" w:line="360" w:lineRule="auto"/>
        <w:rPr>
          <w:rFonts w:asciiTheme="majorBidi" w:hAnsiTheme="majorBidi" w:cstheme="majorBidi"/>
          <w:b w:val="0"/>
          <w:bCs w:val="0"/>
          <w:i w:val="0"/>
          <w:iCs w:val="0"/>
          <w:sz w:val="24"/>
          <w:szCs w:val="24"/>
        </w:rPr>
      </w:pPr>
      <w:r>
        <w:rPr>
          <w:rFonts w:asciiTheme="majorBidi" w:hAnsiTheme="majorBidi" w:cstheme="majorBidi"/>
          <w:i w:val="0"/>
          <w:iCs w:val="0"/>
          <w:sz w:val="24"/>
          <w:szCs w:val="24"/>
        </w:rPr>
        <w:t>11.</w:t>
      </w:r>
      <w:r w:rsidR="00FB06EA">
        <w:rPr>
          <w:rFonts w:asciiTheme="majorBidi" w:hAnsiTheme="majorBidi" w:cstheme="majorBidi"/>
          <w:i w:val="0"/>
          <w:iCs w:val="0"/>
          <w:sz w:val="24"/>
          <w:szCs w:val="24"/>
        </w:rPr>
        <w:t>4</w:t>
      </w:r>
      <w:r>
        <w:rPr>
          <w:rFonts w:asciiTheme="majorBidi" w:hAnsiTheme="majorBidi" w:cstheme="majorBidi"/>
          <w:i w:val="0"/>
          <w:iCs w:val="0"/>
          <w:sz w:val="24"/>
          <w:szCs w:val="24"/>
        </w:rPr>
        <w:t xml:space="preserve">. </w:t>
      </w:r>
      <w:r w:rsidR="00B1343A" w:rsidRPr="00851EDA">
        <w:rPr>
          <w:rFonts w:asciiTheme="majorBidi" w:hAnsiTheme="majorBidi" w:cstheme="majorBidi"/>
          <w:i w:val="0"/>
          <w:iCs w:val="0"/>
          <w:sz w:val="24"/>
          <w:szCs w:val="24"/>
        </w:rPr>
        <w:t>The Competitive Environment in the Sector</w:t>
      </w:r>
      <w:bookmarkEnd w:id="17"/>
    </w:p>
    <w:p w14:paraId="7E56B119" w14:textId="1D9526A3" w:rsidR="00B1343A" w:rsidRPr="00FB06EA" w:rsidRDefault="00B1343A" w:rsidP="00FB06EA">
      <w:pPr>
        <w:pStyle w:val="Heading2"/>
        <w:spacing w:before="0" w:after="0" w:line="360" w:lineRule="auto"/>
        <w:rPr>
          <w:rFonts w:asciiTheme="majorBidi" w:hAnsiTheme="majorBidi" w:cstheme="majorBidi"/>
          <w:b w:val="0"/>
          <w:bCs w:val="0"/>
          <w:i w:val="0"/>
          <w:iCs w:val="0"/>
          <w:sz w:val="24"/>
          <w:szCs w:val="24"/>
        </w:rPr>
      </w:pPr>
      <w:r w:rsidRPr="00FB06EA">
        <w:rPr>
          <w:rFonts w:asciiTheme="majorBidi" w:hAnsiTheme="majorBidi" w:cstheme="majorBidi"/>
          <w:b w:val="0"/>
          <w:bCs w:val="0"/>
          <w:i w:val="0"/>
          <w:iCs w:val="0"/>
          <w:sz w:val="24"/>
          <w:szCs w:val="24"/>
        </w:rPr>
        <w:t>Herpes Simplex Virus</w:t>
      </w:r>
    </w:p>
    <w:p w14:paraId="5ED5058A" w14:textId="208CB9AF" w:rsidR="00B1343A" w:rsidRDefault="00B1343A" w:rsidP="00141AEA">
      <w:pPr>
        <w:pStyle w:val="Heading3"/>
        <w:spacing w:before="0" w:after="0" w:line="360" w:lineRule="auto"/>
        <w:jc w:val="both"/>
        <w:rPr>
          <w:rFonts w:asciiTheme="majorBidi" w:hAnsiTheme="majorBidi" w:cstheme="majorBidi"/>
          <w:b w:val="0"/>
          <w:sz w:val="24"/>
          <w:szCs w:val="24"/>
        </w:rPr>
      </w:pPr>
      <w:r w:rsidRPr="0005728B">
        <w:rPr>
          <w:rFonts w:asciiTheme="majorBidi" w:hAnsiTheme="majorBidi" w:cstheme="majorBidi"/>
          <w:b w:val="0"/>
          <w:sz w:val="24"/>
          <w:szCs w:val="24"/>
        </w:rPr>
        <w:t>Currently, there is an abundance of aleady-approved anti-viral therapies in the herpes simplex market. These drugs include: Zovirax</w:t>
      </w:r>
      <w:r w:rsidRPr="0005728B">
        <w:rPr>
          <w:rFonts w:asciiTheme="majorBidi" w:hAnsiTheme="majorBidi" w:cstheme="majorBidi"/>
          <w:color w:val="000000"/>
          <w:sz w:val="24"/>
          <w:szCs w:val="24"/>
          <w:shd w:val="clear" w:color="auto" w:fill="FFFFFF"/>
          <w:vertAlign w:val="superscript"/>
        </w:rPr>
        <w:t>®</w:t>
      </w:r>
      <w:r w:rsidRPr="0005728B">
        <w:rPr>
          <w:rFonts w:asciiTheme="majorBidi" w:hAnsiTheme="majorBidi" w:cstheme="majorBidi"/>
          <w:b w:val="0"/>
          <w:sz w:val="24"/>
          <w:szCs w:val="24"/>
        </w:rPr>
        <w:t xml:space="preserve"> (acyclovir sodium), Sitavig</w:t>
      </w:r>
      <w:r w:rsidRPr="0005728B">
        <w:rPr>
          <w:rFonts w:asciiTheme="majorBidi" w:hAnsiTheme="majorBidi" w:cstheme="majorBidi"/>
          <w:color w:val="000000"/>
          <w:sz w:val="24"/>
          <w:szCs w:val="24"/>
          <w:shd w:val="clear" w:color="auto" w:fill="FFFFFF"/>
          <w:vertAlign w:val="superscript"/>
        </w:rPr>
        <w:t>®</w:t>
      </w:r>
      <w:r w:rsidRPr="0005728B">
        <w:rPr>
          <w:rFonts w:asciiTheme="majorBidi" w:hAnsiTheme="majorBidi" w:cstheme="majorBidi"/>
          <w:b w:val="0"/>
          <w:sz w:val="24"/>
          <w:szCs w:val="24"/>
        </w:rPr>
        <w:t xml:space="preserve"> (acyclovir), Denavir</w:t>
      </w:r>
      <w:r w:rsidRPr="0005728B">
        <w:rPr>
          <w:rFonts w:asciiTheme="majorBidi" w:hAnsiTheme="majorBidi" w:cstheme="majorBidi"/>
          <w:color w:val="000000"/>
          <w:sz w:val="24"/>
          <w:szCs w:val="24"/>
          <w:shd w:val="clear" w:color="auto" w:fill="FFFFFF"/>
          <w:vertAlign w:val="superscript"/>
        </w:rPr>
        <w:t>®</w:t>
      </w:r>
      <w:r w:rsidRPr="0005728B">
        <w:rPr>
          <w:rFonts w:asciiTheme="majorBidi" w:hAnsiTheme="majorBidi" w:cstheme="majorBidi"/>
          <w:b w:val="0"/>
          <w:sz w:val="24"/>
          <w:szCs w:val="24"/>
        </w:rPr>
        <w:t xml:space="preserve"> (penciclovir), </w:t>
      </w:r>
      <w:r w:rsidR="00141AEA">
        <w:rPr>
          <w:rFonts w:asciiTheme="majorBidi" w:hAnsiTheme="majorBidi" w:cstheme="majorBidi"/>
          <w:b w:val="0"/>
          <w:sz w:val="24"/>
          <w:szCs w:val="24"/>
        </w:rPr>
        <w:t xml:space="preserve">and several others, such as </w:t>
      </w:r>
      <w:r w:rsidRPr="0005728B">
        <w:rPr>
          <w:rFonts w:asciiTheme="majorBidi" w:hAnsiTheme="majorBidi" w:cstheme="majorBidi"/>
          <w:b w:val="0"/>
          <w:sz w:val="24"/>
          <w:szCs w:val="24"/>
        </w:rPr>
        <w:t>Valtrex</w:t>
      </w:r>
      <w:r w:rsidRPr="0005728B">
        <w:rPr>
          <w:rFonts w:asciiTheme="majorBidi" w:hAnsiTheme="majorBidi" w:cstheme="majorBidi"/>
          <w:color w:val="000000"/>
          <w:sz w:val="24"/>
          <w:szCs w:val="24"/>
          <w:shd w:val="clear" w:color="auto" w:fill="FFFFFF"/>
          <w:vertAlign w:val="superscript"/>
        </w:rPr>
        <w:t>®</w:t>
      </w:r>
      <w:r w:rsidRPr="0005728B">
        <w:rPr>
          <w:rFonts w:asciiTheme="majorBidi" w:hAnsiTheme="majorBidi" w:cstheme="majorBidi"/>
          <w:b w:val="0"/>
          <w:sz w:val="24"/>
          <w:szCs w:val="24"/>
        </w:rPr>
        <w:t xml:space="preserve"> (valaciclovir), Famvir</w:t>
      </w:r>
      <w:r w:rsidRPr="0005728B">
        <w:rPr>
          <w:rFonts w:asciiTheme="majorBidi" w:hAnsiTheme="majorBidi" w:cstheme="majorBidi"/>
          <w:color w:val="000000"/>
          <w:sz w:val="24"/>
          <w:szCs w:val="24"/>
          <w:shd w:val="clear" w:color="auto" w:fill="FFFFFF"/>
          <w:vertAlign w:val="superscript"/>
        </w:rPr>
        <w:t>®</w:t>
      </w:r>
      <w:r w:rsidRPr="0005728B">
        <w:rPr>
          <w:rFonts w:asciiTheme="majorBidi" w:hAnsiTheme="majorBidi" w:cstheme="majorBidi"/>
          <w:b w:val="0"/>
          <w:sz w:val="24"/>
          <w:szCs w:val="24"/>
        </w:rPr>
        <w:t xml:space="preserve"> (famciclovir), </w:t>
      </w:r>
      <w:r w:rsidR="00141AEA">
        <w:rPr>
          <w:rFonts w:asciiTheme="majorBidi" w:hAnsiTheme="majorBidi" w:cstheme="majorBidi"/>
          <w:b w:val="0"/>
          <w:sz w:val="24"/>
          <w:szCs w:val="24"/>
        </w:rPr>
        <w:t>and more</w:t>
      </w:r>
      <w:r w:rsidRPr="0005728B">
        <w:rPr>
          <w:rStyle w:val="FootnoteReference"/>
          <w:rFonts w:asciiTheme="majorBidi" w:hAnsiTheme="majorBidi" w:cstheme="majorBidi"/>
          <w:b w:val="0"/>
          <w:sz w:val="24"/>
          <w:szCs w:val="24"/>
        </w:rPr>
        <w:footnoteReference w:id="75"/>
      </w:r>
      <w:r w:rsidRPr="0005728B">
        <w:rPr>
          <w:rFonts w:asciiTheme="majorBidi" w:hAnsiTheme="majorBidi" w:cstheme="majorBidi"/>
          <w:b w:val="0"/>
          <w:sz w:val="24"/>
          <w:szCs w:val="24"/>
        </w:rPr>
        <w:t xml:space="preserve"> Some </w:t>
      </w:r>
      <w:r w:rsidR="00141AEA">
        <w:rPr>
          <w:rFonts w:asciiTheme="majorBidi" w:hAnsiTheme="majorBidi" w:cstheme="majorBidi"/>
          <w:b w:val="0"/>
          <w:sz w:val="24"/>
          <w:szCs w:val="24"/>
        </w:rPr>
        <w:t>new</w:t>
      </w:r>
      <w:r w:rsidRPr="0005728B">
        <w:rPr>
          <w:rFonts w:asciiTheme="majorBidi" w:hAnsiTheme="majorBidi" w:cstheme="majorBidi"/>
          <w:b w:val="0"/>
          <w:sz w:val="24"/>
          <w:szCs w:val="24"/>
        </w:rPr>
        <w:t xml:space="preserve"> therapies that are expected to soon </w:t>
      </w:r>
      <w:r w:rsidR="00141AEA">
        <w:rPr>
          <w:rFonts w:asciiTheme="majorBidi" w:hAnsiTheme="majorBidi" w:cstheme="majorBidi"/>
          <w:b w:val="0"/>
          <w:sz w:val="24"/>
          <w:szCs w:val="24"/>
        </w:rPr>
        <w:t>become prominent in</w:t>
      </w:r>
      <w:r w:rsidRPr="0005728B">
        <w:rPr>
          <w:rFonts w:asciiTheme="majorBidi" w:hAnsiTheme="majorBidi" w:cstheme="majorBidi"/>
          <w:b w:val="0"/>
          <w:sz w:val="24"/>
          <w:szCs w:val="24"/>
        </w:rPr>
        <w:t xml:space="preserve"> the herpes market are Pritelivir (AIC316) and SQX770, being developed bySquarex LLC.</w:t>
      </w:r>
      <w:r w:rsidRPr="0005728B">
        <w:rPr>
          <w:rStyle w:val="FootnoteReference"/>
          <w:rFonts w:asciiTheme="majorBidi" w:hAnsiTheme="majorBidi" w:cstheme="majorBidi"/>
          <w:b w:val="0"/>
          <w:sz w:val="24"/>
          <w:szCs w:val="24"/>
        </w:rPr>
        <w:footnoteReference w:id="76"/>
      </w:r>
      <w:r w:rsidRPr="0005728B">
        <w:rPr>
          <w:rFonts w:asciiTheme="majorBidi" w:hAnsiTheme="majorBidi" w:cstheme="majorBidi"/>
          <w:b w:val="0"/>
          <w:sz w:val="24"/>
          <w:szCs w:val="24"/>
        </w:rPr>
        <w:t xml:space="preserve"> </w:t>
      </w:r>
      <w:r w:rsidRPr="0005728B">
        <w:rPr>
          <w:rFonts w:asciiTheme="majorBidi" w:hAnsiTheme="majorBidi" w:cstheme="majorBidi"/>
          <w:b w:val="0"/>
          <w:bCs w:val="0"/>
          <w:sz w:val="24"/>
          <w:szCs w:val="24"/>
        </w:rPr>
        <w:t>Pritelivir</w:t>
      </w:r>
      <w:r w:rsidRPr="00AB2EA3">
        <w:rPr>
          <w:rStyle w:val="FootnoteReference"/>
          <w:rFonts w:asciiTheme="majorBidi" w:hAnsiTheme="majorBidi" w:cstheme="majorBidi"/>
          <w:b w:val="0"/>
          <w:bCs w:val="0"/>
          <w:sz w:val="24"/>
          <w:szCs w:val="24"/>
        </w:rPr>
        <w:footnoteReference w:id="77"/>
      </w:r>
      <w:r w:rsidRPr="0005728B">
        <w:rPr>
          <w:rFonts w:asciiTheme="majorBidi" w:hAnsiTheme="majorBidi" w:cstheme="majorBidi"/>
          <w:b w:val="0"/>
          <w:sz w:val="24"/>
          <w:szCs w:val="24"/>
        </w:rPr>
        <w:t xml:space="preserve"> </w:t>
      </w:r>
      <w:r w:rsidRPr="0005728B">
        <w:rPr>
          <w:rFonts w:asciiTheme="majorBidi" w:hAnsiTheme="majorBidi" w:cstheme="majorBidi"/>
          <w:b w:val="0"/>
          <w:bCs w:val="0"/>
          <w:sz w:val="24"/>
          <w:szCs w:val="24"/>
        </w:rPr>
        <w:t>now under development, derives from a</w:t>
      </w:r>
      <w:r w:rsidRPr="0005728B">
        <w:rPr>
          <w:rFonts w:asciiTheme="majorBidi" w:hAnsiTheme="majorBidi" w:cstheme="majorBidi"/>
          <w:b w:val="0"/>
          <w:sz w:val="24"/>
          <w:szCs w:val="24"/>
        </w:rPr>
        <w:t xml:space="preserve"> novel chemical class and offers a new approach to the virus by inhibiting the viral helicase-primase enzyme complex. It appears to have a long plasma half-life, which helps make it a potentially strong inhibitor of HSV replication. Pritelivir is effective against </w:t>
      </w:r>
      <w:r>
        <w:rPr>
          <w:rFonts w:asciiTheme="majorBidi" w:hAnsiTheme="majorBidi" w:cstheme="majorBidi"/>
          <w:b w:val="0"/>
          <w:sz w:val="24"/>
          <w:szCs w:val="24"/>
        </w:rPr>
        <w:t>Conditions I and VI</w:t>
      </w:r>
      <w:r w:rsidRPr="0005728B">
        <w:rPr>
          <w:rFonts w:asciiTheme="majorBidi" w:hAnsiTheme="majorBidi" w:cstheme="majorBidi"/>
          <w:b w:val="0"/>
          <w:sz w:val="24"/>
          <w:szCs w:val="24"/>
        </w:rPr>
        <w:t xml:space="preserve"> and appears to be effective in treating cases in which the virus has become resistant to drugs already on the market. </w:t>
      </w:r>
    </w:p>
    <w:p w14:paraId="2D4269E8" w14:textId="77777777" w:rsidR="00B1343A" w:rsidRPr="0005728B" w:rsidRDefault="00B1343A" w:rsidP="00B1343A">
      <w:pPr>
        <w:rPr>
          <w:rtl/>
        </w:rPr>
      </w:pPr>
    </w:p>
    <w:p w14:paraId="67E5BCE6" w14:textId="4F50A6B9" w:rsidR="00B1343A" w:rsidRPr="0005728B" w:rsidRDefault="00B1343A" w:rsidP="00141AEA">
      <w:pPr>
        <w:pStyle w:val="NormalWeb"/>
        <w:spacing w:after="0" w:line="360" w:lineRule="auto"/>
        <w:jc w:val="both"/>
        <w:rPr>
          <w:rFonts w:asciiTheme="majorBidi" w:hAnsiTheme="majorBidi" w:cstheme="majorBidi"/>
          <w:sz w:val="24"/>
          <w:szCs w:val="24"/>
        </w:rPr>
      </w:pPr>
      <w:r w:rsidRPr="0005728B">
        <w:rPr>
          <w:rFonts w:asciiTheme="majorBidi" w:hAnsiTheme="majorBidi" w:cstheme="majorBidi"/>
          <w:color w:val="000000"/>
          <w:sz w:val="24"/>
          <w:szCs w:val="24"/>
        </w:rPr>
        <w:t xml:space="preserve">The </w:t>
      </w:r>
      <w:r w:rsidR="00141AEA">
        <w:rPr>
          <w:rFonts w:asciiTheme="majorBidi" w:hAnsiTheme="majorBidi" w:cstheme="majorBidi"/>
          <w:color w:val="000000"/>
          <w:sz w:val="24"/>
          <w:szCs w:val="24"/>
        </w:rPr>
        <w:t>primary</w:t>
      </w:r>
      <w:r w:rsidRPr="0005728B">
        <w:rPr>
          <w:rFonts w:asciiTheme="majorBidi" w:hAnsiTheme="majorBidi" w:cstheme="majorBidi"/>
          <w:color w:val="000000"/>
          <w:sz w:val="24"/>
          <w:szCs w:val="24"/>
        </w:rPr>
        <w:t xml:space="preserve"> companies in the herpes market are Pfizer, GlaxoSmithKline (GSK), Abbott and Novartis (partially generic), and generic companies such </w:t>
      </w:r>
      <w:r w:rsidRPr="0005728B">
        <w:rPr>
          <w:rFonts w:asciiTheme="majorBidi" w:hAnsiTheme="majorBidi" w:cstheme="majorBidi"/>
          <w:sz w:val="24"/>
          <w:szCs w:val="24"/>
        </w:rPr>
        <w:t>as: Valeant Pharmaceuticals (Bausch Health), Sun Pharmaceutical Industries, Teva, Dr.</w:t>
      </w:r>
      <w:r>
        <w:rPr>
          <w:rFonts w:asciiTheme="majorBidi" w:hAnsiTheme="majorBidi" w:cstheme="majorBidi"/>
          <w:sz w:val="24"/>
          <w:szCs w:val="24"/>
        </w:rPr>
        <w:t xml:space="preserve"> </w:t>
      </w:r>
      <w:r w:rsidRPr="0005728B">
        <w:rPr>
          <w:rFonts w:asciiTheme="majorBidi" w:hAnsiTheme="majorBidi" w:cstheme="majorBidi"/>
          <w:sz w:val="24"/>
          <w:szCs w:val="24"/>
        </w:rPr>
        <w:t>Reddy’s and Mylan.</w:t>
      </w:r>
    </w:p>
    <w:p w14:paraId="738CB8AA" w14:textId="77777777" w:rsidR="00B1343A" w:rsidRDefault="00B1343A" w:rsidP="00B1343A">
      <w:pPr>
        <w:pStyle w:val="Heading2"/>
        <w:spacing w:before="0" w:after="0" w:line="360" w:lineRule="auto"/>
        <w:rPr>
          <w:rFonts w:cstheme="minorHAnsi"/>
          <w:b w:val="0"/>
          <w:bCs w:val="0"/>
          <w:color w:val="365F91" w:themeColor="accent1" w:themeShade="BF"/>
          <w:szCs w:val="24"/>
        </w:rPr>
      </w:pPr>
    </w:p>
    <w:p w14:paraId="78954E49" w14:textId="77777777" w:rsidR="00B1343A" w:rsidRPr="00CA494E" w:rsidRDefault="00B1343A" w:rsidP="00B1343A">
      <w:pPr>
        <w:pStyle w:val="Heading2"/>
        <w:spacing w:before="0" w:after="0" w:line="360" w:lineRule="auto"/>
        <w:rPr>
          <w:rFonts w:asciiTheme="majorBidi" w:hAnsiTheme="majorBidi" w:cstheme="majorBidi"/>
          <w:color w:val="365F91" w:themeColor="accent1" w:themeShade="BF"/>
          <w:sz w:val="24"/>
          <w:szCs w:val="24"/>
        </w:rPr>
      </w:pPr>
    </w:p>
    <w:p w14:paraId="12E94287" w14:textId="77777777" w:rsidR="00B1343A" w:rsidRPr="00CA494E" w:rsidRDefault="00B1343A" w:rsidP="00B1343A">
      <w:pPr>
        <w:pStyle w:val="Heading2"/>
        <w:spacing w:before="0" w:after="0" w:line="360" w:lineRule="auto"/>
        <w:rPr>
          <w:rFonts w:asciiTheme="majorBidi" w:hAnsiTheme="majorBidi" w:cstheme="majorBidi"/>
          <w:color w:val="365F91" w:themeColor="accent1" w:themeShade="BF"/>
          <w:sz w:val="24"/>
          <w:szCs w:val="24"/>
        </w:rPr>
      </w:pPr>
    </w:p>
    <w:p w14:paraId="19AA0033" w14:textId="77777777" w:rsidR="00B1343A" w:rsidRPr="00CA494E" w:rsidRDefault="00B1343A" w:rsidP="00B1343A">
      <w:pPr>
        <w:pStyle w:val="Heading2"/>
        <w:spacing w:before="0" w:after="0" w:line="360" w:lineRule="auto"/>
        <w:rPr>
          <w:rFonts w:asciiTheme="majorBidi" w:hAnsiTheme="majorBidi" w:cstheme="majorBidi"/>
          <w:color w:val="365F91" w:themeColor="accent1" w:themeShade="BF"/>
          <w:sz w:val="24"/>
          <w:szCs w:val="24"/>
        </w:rPr>
      </w:pPr>
      <w:r w:rsidRPr="00CA494E">
        <w:rPr>
          <w:rFonts w:asciiTheme="majorBidi" w:hAnsiTheme="majorBidi" w:cstheme="majorBidi"/>
          <w:noProof/>
          <w:sz w:val="24"/>
          <w:szCs w:val="24"/>
        </w:rPr>
        <mc:AlternateContent>
          <mc:Choice Requires="wps">
            <w:drawing>
              <wp:anchor distT="0" distB="0" distL="114300" distR="114300" simplePos="0" relativeHeight="251678720" behindDoc="0" locked="0" layoutInCell="1" allowOverlap="1" wp14:anchorId="611258DF" wp14:editId="47DE6AC7">
                <wp:simplePos x="0" y="0"/>
                <wp:positionH relativeFrom="margin">
                  <wp:align>left</wp:align>
                </wp:positionH>
                <wp:positionV relativeFrom="paragraph">
                  <wp:posOffset>222250</wp:posOffset>
                </wp:positionV>
                <wp:extent cx="5494020" cy="1430655"/>
                <wp:effectExtent l="0" t="0" r="11430" b="17145"/>
                <wp:wrapSquare wrapText="bothSides"/>
                <wp:docPr id="14340" name="Text Box 14340"/>
                <wp:cNvGraphicFramePr/>
                <a:graphic xmlns:a="http://schemas.openxmlformats.org/drawingml/2006/main">
                  <a:graphicData uri="http://schemas.microsoft.com/office/word/2010/wordprocessingShape">
                    <wps:wsp>
                      <wps:cNvSpPr txBox="1"/>
                      <wps:spPr>
                        <a:xfrm>
                          <a:off x="0" y="0"/>
                          <a:ext cx="5494020" cy="143065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0482A76" w14:textId="77777777" w:rsidR="004B3FEF" w:rsidRPr="00A81164" w:rsidRDefault="004B3FEF" w:rsidP="00B1343A">
                            <w:pPr>
                              <w:pStyle w:val="Heading2"/>
                              <w:spacing w:before="0" w:after="0" w:line="360" w:lineRule="auto"/>
                              <w:rPr>
                                <w:rFonts w:cstheme="minorHAnsi"/>
                                <w:b w:val="0"/>
                                <w:bCs w:val="0"/>
                                <w:i w:val="0"/>
                                <w:iCs w:val="0"/>
                                <w:color w:val="365F91" w:themeColor="accent1" w:themeShade="BF"/>
                              </w:rPr>
                            </w:pPr>
                          </w:p>
                          <w:p w14:paraId="3B91B162" w14:textId="77777777" w:rsidR="004B3FEF" w:rsidRPr="00B81B96" w:rsidRDefault="004B3FEF" w:rsidP="00B1343A">
                            <w:pPr>
                              <w:pStyle w:val="Heading2"/>
                              <w:spacing w:before="0" w:after="0" w:line="360" w:lineRule="auto"/>
                              <w:jc w:val="center"/>
                              <w:rPr>
                                <w:rFonts w:cstheme="minorHAnsi"/>
                                <w:b w:val="0"/>
                                <w:bCs w:val="0"/>
                                <w:i w:val="0"/>
                                <w:iCs w:val="0"/>
                              </w:rPr>
                            </w:pPr>
                            <w:r w:rsidRPr="00B81B96">
                              <w:rPr>
                                <w:rFonts w:cstheme="minorHAnsi"/>
                                <w:b w:val="0"/>
                                <w:bCs w:val="0"/>
                                <w:i w:val="0"/>
                                <w:iCs w:val="0"/>
                              </w:rPr>
                              <w:t>The next part of the valuation continues by analyzing competing drugs already on the market or in advanced stages of development for this particular application of the Company’s product.</w:t>
                            </w:r>
                          </w:p>
                          <w:p w14:paraId="5F4EBF23" w14:textId="77777777" w:rsidR="004B3FEF" w:rsidRDefault="004B3FEF" w:rsidP="00B1343A">
                            <w:pPr>
                              <w:pStyle w:val="Heading2"/>
                              <w:spacing w:before="0" w:after="0" w:line="360" w:lineRule="auto"/>
                              <w:rPr>
                                <w:rFonts w:cstheme="minorHAnsi"/>
                                <w:color w:val="365F91" w:themeColor="accent1" w:themeShade="BF"/>
                                <w:szCs w:val="24"/>
                              </w:rPr>
                            </w:pPr>
                          </w:p>
                          <w:p w14:paraId="6B0786F1" w14:textId="77777777" w:rsidR="004B3FEF" w:rsidRPr="003D08B3" w:rsidRDefault="004B3FEF" w:rsidP="00B1343A">
                            <w:pPr>
                              <w:pStyle w:val="Heading2"/>
                              <w:spacing w:after="0" w:line="360" w:lineRule="auto"/>
                              <w:rPr>
                                <w:rFonts w:cstheme="minorHAns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258DF" id="Text Box 14340" o:spid="_x0000_s1061" type="#_x0000_t202" style="position:absolute;margin-left:0;margin-top:17.5pt;width:432.6pt;height:112.6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" fillcolor="#4f81bd [3204]" strokecolor="#243f60 [1604]" strokeweight="2pt">
                <v:textbox>
                  <w:txbxContent>
                    <w:p w14:paraId="10482A76" w14:textId="77777777" w:rsidR="004B3FEF" w:rsidRPr="00A81164" w:rsidRDefault="004B3FEF" w:rsidP="00B1343A">
                      <w:pPr>
                        <w:pStyle w:val="Heading2"/>
                        <w:spacing w:before="0" w:after="0" w:line="360" w:lineRule="auto"/>
                        <w:rPr>
                          <w:rFonts w:cstheme="minorHAnsi"/>
                          <w:b w:val="0"/>
                          <w:bCs w:val="0"/>
                          <w:i w:val="0"/>
                          <w:iCs w:val="0"/>
                          <w:color w:val="365F91" w:themeColor="accent1" w:themeShade="BF"/>
                        </w:rPr>
                      </w:pPr>
                    </w:p>
                    <w:p w14:paraId="3B91B162" w14:textId="77777777" w:rsidR="004B3FEF" w:rsidRPr="00B81B96" w:rsidRDefault="004B3FEF" w:rsidP="00B1343A">
                      <w:pPr>
                        <w:pStyle w:val="Heading2"/>
                        <w:spacing w:before="0" w:after="0" w:line="360" w:lineRule="auto"/>
                        <w:jc w:val="center"/>
                        <w:rPr>
                          <w:rFonts w:cstheme="minorHAnsi"/>
                          <w:b w:val="0"/>
                          <w:bCs w:val="0"/>
                          <w:i w:val="0"/>
                          <w:iCs w:val="0"/>
                        </w:rPr>
                      </w:pPr>
                      <w:r w:rsidRPr="00B81B96">
                        <w:rPr>
                          <w:rFonts w:cstheme="minorHAnsi"/>
                          <w:b w:val="0"/>
                          <w:bCs w:val="0"/>
                          <w:i w:val="0"/>
                          <w:iCs w:val="0"/>
                        </w:rPr>
                        <w:t>The next part of the valuation continues by analyzing competing drugs already on the market or in advanced stages of development for this particular application of the Company’s product.</w:t>
                      </w:r>
                    </w:p>
                    <w:p w14:paraId="5F4EBF23" w14:textId="77777777" w:rsidR="004B3FEF" w:rsidRDefault="004B3FEF" w:rsidP="00B1343A">
                      <w:pPr>
                        <w:pStyle w:val="Heading2"/>
                        <w:spacing w:before="0" w:after="0" w:line="360" w:lineRule="auto"/>
                        <w:rPr>
                          <w:rFonts w:cstheme="minorHAnsi"/>
                          <w:color w:val="365F91" w:themeColor="accent1" w:themeShade="BF"/>
                          <w:szCs w:val="24"/>
                        </w:rPr>
                      </w:pPr>
                    </w:p>
                    <w:p w14:paraId="6B0786F1" w14:textId="77777777" w:rsidR="004B3FEF" w:rsidRPr="003D08B3" w:rsidRDefault="004B3FEF" w:rsidP="00B1343A">
                      <w:pPr>
                        <w:pStyle w:val="Heading2"/>
                        <w:spacing w:after="0" w:line="360" w:lineRule="auto"/>
                        <w:rPr>
                          <w:rFonts w:cstheme="minorHAnsi"/>
                          <w:szCs w:val="24"/>
                        </w:rPr>
                      </w:pPr>
                    </w:p>
                  </w:txbxContent>
                </v:textbox>
                <w10:wrap type="square" anchorx="margin"/>
              </v:shape>
            </w:pict>
          </mc:Fallback>
        </mc:AlternateContent>
      </w:r>
    </w:p>
    <w:p w14:paraId="29D65F1F" w14:textId="77777777" w:rsidR="00B1343A" w:rsidRPr="00CA494E" w:rsidRDefault="00B1343A" w:rsidP="00B1343A">
      <w:pPr>
        <w:pStyle w:val="Heading2"/>
        <w:spacing w:before="0" w:after="0" w:line="360" w:lineRule="auto"/>
        <w:rPr>
          <w:rFonts w:asciiTheme="majorBidi" w:hAnsiTheme="majorBidi" w:cstheme="majorBidi"/>
          <w:color w:val="365F91" w:themeColor="accent1" w:themeShade="BF"/>
          <w:sz w:val="24"/>
          <w:szCs w:val="24"/>
        </w:rPr>
      </w:pPr>
    </w:p>
    <w:p w14:paraId="200C03C0" w14:textId="77777777" w:rsidR="00B1343A" w:rsidRPr="00CA494E" w:rsidRDefault="00B1343A" w:rsidP="00B1343A">
      <w:pPr>
        <w:pStyle w:val="Heading2"/>
        <w:spacing w:before="0" w:after="0" w:line="360" w:lineRule="auto"/>
        <w:rPr>
          <w:rFonts w:asciiTheme="majorBidi" w:hAnsiTheme="majorBidi" w:cstheme="majorBidi"/>
          <w:color w:val="365F91" w:themeColor="accent1" w:themeShade="BF"/>
          <w:sz w:val="24"/>
          <w:szCs w:val="24"/>
        </w:rPr>
      </w:pPr>
    </w:p>
    <w:p w14:paraId="6A427EE1" w14:textId="51BC2426" w:rsidR="00B1343A" w:rsidRPr="00CA494E" w:rsidRDefault="00B1343A" w:rsidP="00FB06EA">
      <w:pPr>
        <w:pStyle w:val="Heading2"/>
        <w:spacing w:before="0" w:after="0" w:line="360" w:lineRule="auto"/>
        <w:rPr>
          <w:rFonts w:asciiTheme="majorBidi" w:hAnsiTheme="majorBidi" w:cstheme="majorBidi"/>
          <w:color w:val="365F91" w:themeColor="accent1" w:themeShade="BF"/>
          <w:sz w:val="24"/>
          <w:szCs w:val="24"/>
        </w:rPr>
      </w:pPr>
      <w:r w:rsidRPr="00FB06EA">
        <w:rPr>
          <w:rFonts w:asciiTheme="majorBidi" w:hAnsiTheme="majorBidi" w:cstheme="majorBidi"/>
          <w:b w:val="0"/>
          <w:bCs w:val="0"/>
          <w:i w:val="0"/>
          <w:iCs w:val="0"/>
          <w:sz w:val="24"/>
          <w:szCs w:val="24"/>
        </w:rPr>
        <w:t>Conditions I and VI</w:t>
      </w:r>
      <w:r w:rsidR="00FB06EA">
        <w:rPr>
          <w:rFonts w:asciiTheme="majorBidi" w:hAnsiTheme="majorBidi" w:cstheme="majorBidi"/>
          <w:b w:val="0"/>
          <w:bCs w:val="0"/>
          <w:i w:val="0"/>
          <w:iCs w:val="0"/>
          <w:sz w:val="24"/>
          <w:szCs w:val="24"/>
        </w:rPr>
        <w:t>: Competing Drugs</w:t>
      </w:r>
    </w:p>
    <w:p w14:paraId="710CFE0A" w14:textId="77777777" w:rsidR="00B1343A" w:rsidRPr="00330110" w:rsidRDefault="00B1343A" w:rsidP="00B1343A">
      <w:pPr>
        <w:pStyle w:val="Heading2"/>
        <w:spacing w:before="0" w:after="0" w:line="360" w:lineRule="auto"/>
        <w:ind w:firstLine="720"/>
        <w:rPr>
          <w:rFonts w:asciiTheme="majorBidi" w:hAnsiTheme="majorBidi" w:cstheme="majorBidi"/>
          <w:b w:val="0"/>
          <w:bCs w:val="0"/>
          <w:sz w:val="24"/>
          <w:szCs w:val="24"/>
          <w:rtl/>
        </w:rPr>
      </w:pPr>
      <w:r w:rsidRPr="00330110">
        <w:rPr>
          <w:rFonts w:asciiTheme="majorBidi" w:hAnsiTheme="majorBidi" w:cstheme="majorBidi"/>
          <w:sz w:val="24"/>
          <w:szCs w:val="24"/>
        </w:rPr>
        <w:t>Acyclovir (Zovirax) (Company A’s major competition)</w:t>
      </w:r>
    </w:p>
    <w:p w14:paraId="1A7ABF05" w14:textId="77777777" w:rsidR="00B1343A" w:rsidRDefault="00B1343A" w:rsidP="00B1343A">
      <w:pPr>
        <w:pStyle w:val="Heading3"/>
        <w:spacing w:before="0" w:after="0" w:line="360" w:lineRule="auto"/>
        <w:jc w:val="both"/>
        <w:rPr>
          <w:rFonts w:asciiTheme="majorBidi" w:hAnsiTheme="majorBidi" w:cstheme="majorBidi"/>
          <w:b w:val="0"/>
          <w:sz w:val="24"/>
          <w:szCs w:val="24"/>
        </w:rPr>
      </w:pPr>
      <w:r w:rsidRPr="00CA494E">
        <w:rPr>
          <w:rFonts w:asciiTheme="majorBidi" w:hAnsiTheme="majorBidi" w:cstheme="majorBidi"/>
          <w:b w:val="0"/>
          <w:sz w:val="24"/>
          <w:szCs w:val="24"/>
        </w:rPr>
        <w:t>The anti-viral drug acyclovir (Zovirax</w:t>
      </w:r>
      <w:r w:rsidRPr="00CA494E">
        <w:rPr>
          <w:rFonts w:asciiTheme="majorBidi" w:hAnsiTheme="majorBidi" w:cstheme="majorBidi"/>
          <w:color w:val="000000"/>
          <w:sz w:val="24"/>
          <w:szCs w:val="24"/>
          <w:shd w:val="clear" w:color="auto" w:fill="FFFFFF"/>
          <w:vertAlign w:val="superscript"/>
        </w:rPr>
        <w:t>®</w:t>
      </w:r>
      <w:r w:rsidRPr="00CA494E">
        <w:rPr>
          <w:rFonts w:asciiTheme="majorBidi" w:hAnsiTheme="majorBidi" w:cstheme="majorBidi"/>
          <w:b w:val="0"/>
          <w:sz w:val="24"/>
          <w:szCs w:val="24"/>
        </w:rPr>
        <w:t xml:space="preserve">), a synthetic nucleoside analogue, is the major drug being used today to treat </w:t>
      </w:r>
      <w:r>
        <w:rPr>
          <w:rFonts w:asciiTheme="majorBidi" w:hAnsiTheme="majorBidi" w:cstheme="majorBidi"/>
          <w:b w:val="0"/>
          <w:sz w:val="24"/>
          <w:szCs w:val="24"/>
        </w:rPr>
        <w:t xml:space="preserve">infections </w:t>
      </w:r>
      <w:r w:rsidRPr="00CA494E">
        <w:rPr>
          <w:rFonts w:asciiTheme="majorBidi" w:hAnsiTheme="majorBidi" w:cstheme="majorBidi"/>
          <w:b w:val="0"/>
          <w:sz w:val="24"/>
          <w:szCs w:val="24"/>
        </w:rPr>
        <w:t xml:space="preserve">in humans </w:t>
      </w:r>
      <w:r>
        <w:rPr>
          <w:rFonts w:asciiTheme="majorBidi" w:hAnsiTheme="majorBidi" w:cstheme="majorBidi"/>
          <w:b w:val="0"/>
          <w:sz w:val="24"/>
          <w:szCs w:val="24"/>
        </w:rPr>
        <w:t xml:space="preserve">caused by the </w:t>
      </w:r>
      <w:r w:rsidRPr="00CA494E">
        <w:rPr>
          <w:rFonts w:asciiTheme="majorBidi" w:hAnsiTheme="majorBidi" w:cstheme="majorBidi"/>
          <w:b w:val="0"/>
          <w:sz w:val="24"/>
          <w:szCs w:val="24"/>
        </w:rPr>
        <w:t xml:space="preserve">human herpes simplex </w:t>
      </w:r>
      <w:r>
        <w:rPr>
          <w:rFonts w:asciiTheme="majorBidi" w:hAnsiTheme="majorBidi" w:cstheme="majorBidi"/>
          <w:b w:val="0"/>
          <w:sz w:val="24"/>
          <w:szCs w:val="24"/>
        </w:rPr>
        <w:t>virus.</w:t>
      </w:r>
      <w:r w:rsidRPr="00CA494E">
        <w:rPr>
          <w:rFonts w:asciiTheme="majorBidi" w:hAnsiTheme="majorBidi" w:cstheme="majorBidi"/>
          <w:b w:val="0"/>
          <w:sz w:val="24"/>
          <w:szCs w:val="24"/>
        </w:rPr>
        <w:t xml:space="preserve"> The kinases of the herpes virus (a kinasis is an enzyme that catalyzes processes in the body that transfer phosphate groups from high-energy, phosphate-discharging molecules to specific substrates) facilitate acyclovir’s modification into an active form that inhibits the production of one of the virus’s proteins that is essential for replicating the virus.</w:t>
      </w:r>
    </w:p>
    <w:p w14:paraId="71FEE02E" w14:textId="77777777" w:rsidR="00B1343A" w:rsidRPr="00B81B96" w:rsidRDefault="00B1343A" w:rsidP="00B1343A"/>
    <w:p w14:paraId="3063C67B" w14:textId="77777777" w:rsidR="00B1343A" w:rsidRDefault="00B1343A" w:rsidP="00B1343A">
      <w:pPr>
        <w:pStyle w:val="Heading3"/>
        <w:spacing w:before="0" w:after="0" w:line="360" w:lineRule="auto"/>
        <w:jc w:val="both"/>
        <w:rPr>
          <w:rFonts w:cstheme="minorHAnsi"/>
          <w:b w:val="0"/>
          <w:bCs w:val="0"/>
          <w:sz w:val="22"/>
          <w:szCs w:val="22"/>
        </w:rPr>
      </w:pPr>
      <w:r>
        <w:rPr>
          <w:rFonts w:cstheme="minorHAnsi"/>
          <w:b w:val="0"/>
          <w:bCs w:val="0"/>
          <w:noProof/>
          <w:sz w:val="22"/>
          <w:szCs w:val="22"/>
        </w:rPr>
        <w:lastRenderedPageBreak/>
        <mc:AlternateContent>
          <mc:Choice Requires="wpg">
            <w:drawing>
              <wp:anchor distT="0" distB="0" distL="114300" distR="114300" simplePos="0" relativeHeight="251662336" behindDoc="0" locked="0" layoutInCell="1" allowOverlap="1" wp14:anchorId="463F08AA" wp14:editId="7B3C44CF">
                <wp:simplePos x="0" y="0"/>
                <wp:positionH relativeFrom="column">
                  <wp:posOffset>865589</wp:posOffset>
                </wp:positionH>
                <wp:positionV relativeFrom="paragraph">
                  <wp:posOffset>90794</wp:posOffset>
                </wp:positionV>
                <wp:extent cx="3948430" cy="2146300"/>
                <wp:effectExtent l="0" t="0" r="0" b="6350"/>
                <wp:wrapNone/>
                <wp:docPr id="21" name="Group 21"/>
                <wp:cNvGraphicFramePr/>
                <a:graphic xmlns:a="http://schemas.openxmlformats.org/drawingml/2006/main">
                  <a:graphicData uri="http://schemas.microsoft.com/office/word/2010/wordprocessingGroup">
                    <wpg:wgp>
                      <wpg:cNvGrpSpPr/>
                      <wpg:grpSpPr>
                        <a:xfrm>
                          <a:off x="0" y="0"/>
                          <a:ext cx="3948430" cy="2146300"/>
                          <a:chOff x="0" y="0"/>
                          <a:chExt cx="3948430" cy="2146642"/>
                        </a:xfrm>
                      </wpg:grpSpPr>
                      <wpg:grpSp>
                        <wpg:cNvPr id="22" name="Group 22"/>
                        <wpg:cNvGrpSpPr/>
                        <wpg:grpSpPr>
                          <a:xfrm>
                            <a:off x="0" y="0"/>
                            <a:ext cx="3867150" cy="1892300"/>
                            <a:chOff x="0" y="0"/>
                            <a:chExt cx="3867150" cy="1892300"/>
                          </a:xfrm>
                        </wpg:grpSpPr>
                        <pic:pic xmlns:pic="http://schemas.openxmlformats.org/drawingml/2006/picture">
                          <pic:nvPicPr>
                            <pic:cNvPr id="23" name="Picture 23"/>
                            <pic:cNvPicPr>
                              <a:picLocks noChangeAspect="1"/>
                            </pic:cNvPicPr>
                          </pic:nvPicPr>
                          <pic:blipFill rotWithShape="1">
                            <a:blip r:embed="rId30" cstate="print">
                              <a:extLst>
                                <a:ext uri="{28A0092B-C50C-407E-A947-70E740481C1C}">
                                  <a14:useLocalDpi xmlns:a14="http://schemas.microsoft.com/office/drawing/2010/main" val="0"/>
                                </a:ext>
                              </a:extLst>
                            </a:blip>
                            <a:srcRect l="731" t="2189" r="1255" b="2388"/>
                            <a:stretch/>
                          </pic:blipFill>
                          <pic:spPr bwMode="auto">
                            <a:xfrm>
                              <a:off x="0" y="0"/>
                              <a:ext cx="3867150" cy="1892300"/>
                            </a:xfrm>
                            <a:prstGeom prst="rect">
                              <a:avLst/>
                            </a:prstGeom>
                            <a:noFill/>
                            <a:ln>
                              <a:noFill/>
                            </a:ln>
                            <a:extLst>
                              <a:ext uri="{53640926-AAD7-44D8-BBD7-CCE9431645EC}">
                                <a14:shadowObscured xmlns:a14="http://schemas.microsoft.com/office/drawing/2010/main"/>
                              </a:ext>
                            </a:extLst>
                          </pic:spPr>
                        </pic:pic>
                        <wpg:grpSp>
                          <wpg:cNvPr id="25" name="Group 25"/>
                          <wpg:cNvGrpSpPr/>
                          <wpg:grpSpPr>
                            <a:xfrm>
                              <a:off x="939800" y="1003300"/>
                              <a:ext cx="601979" cy="623814"/>
                              <a:chOff x="0" y="0"/>
                              <a:chExt cx="601979" cy="624121"/>
                            </a:xfrm>
                          </wpg:grpSpPr>
                          <wps:wsp>
                            <wps:cNvPr id="27" name="Text Box 2"/>
                            <wps:cNvSpPr txBox="1">
                              <a:spLocks noChangeArrowheads="1"/>
                            </wps:cNvSpPr>
                            <wps:spPr bwMode="auto">
                              <a:xfrm>
                                <a:off x="0" y="153281"/>
                                <a:ext cx="601979" cy="470840"/>
                              </a:xfrm>
                              <a:prstGeom prst="rect">
                                <a:avLst/>
                              </a:prstGeom>
                              <a:noFill/>
                              <a:ln w="9525">
                                <a:noFill/>
                                <a:miter lim="800000"/>
                                <a:headEnd/>
                                <a:tailEnd/>
                              </a:ln>
                            </wps:spPr>
                            <wps:txbx>
                              <w:txbxContent>
                                <w:p w14:paraId="53AD44E5" w14:textId="77777777" w:rsidR="004B3FEF" w:rsidRPr="007079C6" w:rsidRDefault="004B3FEF" w:rsidP="00B1343A">
                                  <w:pPr>
                                    <w:rPr>
                                      <w:rFonts w:ascii="Calibri" w:hAnsi="Calibri" w:cs="Calibri"/>
                                      <w:sz w:val="16"/>
                                      <w:szCs w:val="16"/>
                                    </w:rPr>
                                  </w:pPr>
                                  <w:r w:rsidRPr="007079C6">
                                    <w:rPr>
                                      <w:rFonts w:ascii="Calibri" w:hAnsi="Calibri" w:cs="Calibri"/>
                                      <w:sz w:val="16"/>
                                      <w:szCs w:val="16"/>
                                    </w:rPr>
                                    <w:t>Patent expiry</w:t>
                                  </w:r>
                                </w:p>
                              </w:txbxContent>
                            </wps:txbx>
                            <wps:bodyPr rot="0" vert="horz" wrap="square" lIns="91440" tIns="45720" rIns="91440" bIns="45720" anchor="t" anchorCtr="0">
                              <a:spAutoFit/>
                            </wps:bodyPr>
                          </wps:wsp>
                          <wps:wsp>
                            <wps:cNvPr id="28" name="Straight Arrow Connector 28"/>
                            <wps:cNvCnPr/>
                            <wps:spPr>
                              <a:xfrm flipV="1">
                                <a:off x="406987" y="0"/>
                                <a:ext cx="142240" cy="153670"/>
                              </a:xfrm>
                              <a:prstGeom prst="straightConnector1">
                                <a:avLst/>
                              </a:prstGeom>
                              <a:noFill/>
                              <a:ln w="9525" cap="flat" cmpd="sng" algn="ctr">
                                <a:solidFill>
                                  <a:srgbClr val="FF0000"/>
                                </a:solidFill>
                                <a:prstDash val="solid"/>
                                <a:tailEnd type="arrow"/>
                              </a:ln>
                              <a:effectLst/>
                            </wps:spPr>
                            <wps:bodyPr/>
                          </wps:wsp>
                        </wpg:grpSp>
                      </wpg:grpSp>
                      <wps:wsp>
                        <wps:cNvPr id="29" name="Text Box 2"/>
                        <wps:cNvSpPr txBox="1">
                          <a:spLocks noChangeArrowheads="1"/>
                        </wps:cNvSpPr>
                        <wps:spPr bwMode="auto">
                          <a:xfrm>
                            <a:off x="285750" y="1861527"/>
                            <a:ext cx="3662680" cy="285115"/>
                          </a:xfrm>
                          <a:prstGeom prst="rect">
                            <a:avLst/>
                          </a:prstGeom>
                          <a:solidFill>
                            <a:srgbClr val="FFFFFF"/>
                          </a:solidFill>
                          <a:ln w="9525">
                            <a:noFill/>
                            <a:miter lim="800000"/>
                            <a:headEnd/>
                            <a:tailEnd/>
                          </a:ln>
                        </wps:spPr>
                        <wps:txbx>
                          <w:txbxContent>
                            <w:p w14:paraId="58F3037F" w14:textId="77777777" w:rsidR="004B3FEF" w:rsidRPr="00523397" w:rsidRDefault="004B3FEF" w:rsidP="00B1343A">
                              <w:pPr>
                                <w:pStyle w:val="Heading3"/>
                                <w:spacing w:before="0" w:after="240" w:line="276" w:lineRule="auto"/>
                                <w:ind w:right="1264"/>
                                <w:jc w:val="right"/>
                                <w:rPr>
                                  <w:rFonts w:ascii="Calibri" w:hAnsi="Calibri" w:cstheme="minorBidi"/>
                                  <w:b w:val="0"/>
                                  <w:bCs w:val="0"/>
                                  <w:sz w:val="20"/>
                                  <w:szCs w:val="20"/>
                                </w:rPr>
                              </w:pPr>
                              <w:r w:rsidRPr="00BD610A">
                                <w:rPr>
                                  <w:rFonts w:ascii="Calibri" w:hAnsi="Calibri" w:cstheme="minorBidi"/>
                                  <w:b w:val="0"/>
                                  <w:sz w:val="20"/>
                                  <w:szCs w:val="20"/>
                                </w:rPr>
                                <w:t>Zovirax</w:t>
                              </w:r>
                              <w:r w:rsidRPr="00C35EE9">
                                <w:rPr>
                                  <w:rFonts w:ascii="Calibri" w:hAnsi="Calibri" w:cstheme="minorBidi"/>
                                  <w:b w:val="0"/>
                                  <w:sz w:val="20"/>
                                  <w:szCs w:val="20"/>
                                </w:rPr>
                                <w:t xml:space="preserve"> World Wide </w:t>
                              </w:r>
                              <w:r>
                                <w:rPr>
                                  <w:rFonts w:ascii="Calibri" w:hAnsi="Calibri" w:cstheme="minorBidi"/>
                                  <w:b w:val="0"/>
                                  <w:sz w:val="20"/>
                                  <w:szCs w:val="20"/>
                                </w:rPr>
                                <w:t>S</w:t>
                              </w:r>
                              <w:r w:rsidRPr="00C35EE9">
                                <w:rPr>
                                  <w:rFonts w:ascii="Calibri" w:hAnsi="Calibri" w:cstheme="minorBidi"/>
                                  <w:b w:val="0"/>
                                  <w:sz w:val="20"/>
                                  <w:szCs w:val="20"/>
                                </w:rPr>
                                <w:t xml:space="preserve">ales </w:t>
                              </w:r>
                              <w:r>
                                <w:rPr>
                                  <w:rFonts w:ascii="Calibri" w:hAnsi="Calibri" w:cstheme="minorBidi"/>
                                  <w:b w:val="0"/>
                                  <w:sz w:val="20"/>
                                  <w:szCs w:val="20"/>
                                </w:rPr>
                                <w:t>1987-</w:t>
                              </w:r>
                              <w:r w:rsidRPr="00C123E7">
                                <w:rPr>
                                  <w:rFonts w:ascii="Calibri" w:hAnsi="Calibri" w:cstheme="minorBidi"/>
                                  <w:b w:val="0"/>
                                  <w:sz w:val="20"/>
                                  <w:szCs w:val="20"/>
                                </w:rPr>
                                <w:t>2023</w:t>
                              </w:r>
                              <w:r w:rsidRPr="00C123E7">
                                <w:rPr>
                                  <w:rFonts w:ascii="Calibri" w:hAnsi="Calibri" w:cstheme="minorBidi"/>
                                  <w:b w:val="0"/>
                                  <w:sz w:val="20"/>
                                  <w:szCs w:val="20"/>
                                  <w:vertAlign w:val="superscript"/>
                                </w:rPr>
                                <w:t>15</w:t>
                              </w:r>
                              <w:r w:rsidRPr="00C123E7">
                                <w:rPr>
                                  <w:rFonts w:ascii="Calibri" w:hAnsi="Calibri" w:cstheme="minorBidi"/>
                                  <w:b w:val="0"/>
                                  <w:sz w:val="20"/>
                                  <w:szCs w:val="20"/>
                                </w:rPr>
                                <w:t xml:space="preserve"> </w:t>
                              </w:r>
                            </w:p>
                            <w:p w14:paraId="7DD9F9A6" w14:textId="77777777" w:rsidR="004B3FEF" w:rsidRDefault="004B3FEF" w:rsidP="00B1343A">
                              <w:pPr>
                                <w:jc w:val="cente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3F08AA" id="Group 21" o:spid="_x0000_s1062" style="position:absolute;left:0;text-align:left;margin-left:68.15pt;margin-top:7.15pt;width:310.9pt;height:169pt;z-index:251662336;mso-position-horizontal-relative:text;mso-position-vertical-relative:text;mso-width-relative:margin;mso-height-relative:margin" coordsize="39484,21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">
                <v:group id="Group 22" o:spid="_x0000_s1063" style="position:absolute;width:38671;height:18923" coordsize="38671,1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64" type="#_x0000_t75" style="position:absolute;width:38671;height:18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">
                    <v:imagedata r:id="rId31" o:title="" croptop="1435f" cropbottom="1565f" cropleft="479f" cropright="822f"/>
                    <v:path arrowok="t"/>
                  </v:shape>
                  <v:group id="Group 25" o:spid="_x0000_s1065" style="position:absolute;left:9398;top:10033;width:6019;height:6238" coordsize="6019,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_x0000_s1066" type="#_x0000_t202" style="position:absolute;top:1532;width:6019;height:4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53AD44E5" w14:textId="77777777" w:rsidR="004B3FEF" w:rsidRPr="007079C6" w:rsidRDefault="004B3FEF" w:rsidP="00B1343A">
                            <w:pPr>
                              <w:rPr>
                                <w:rFonts w:ascii="Calibri" w:hAnsi="Calibri" w:cs="Calibri"/>
                                <w:sz w:val="16"/>
                                <w:szCs w:val="16"/>
                              </w:rPr>
                            </w:pPr>
                            <w:r w:rsidRPr="007079C6">
                              <w:rPr>
                                <w:rFonts w:ascii="Calibri" w:hAnsi="Calibri" w:cs="Calibri"/>
                                <w:sz w:val="16"/>
                                <w:szCs w:val="16"/>
                              </w:rPr>
                              <w:t>Patent expiry</w:t>
                            </w:r>
                          </w:p>
                        </w:txbxContent>
                      </v:textbox>
                    </v:shape>
                    <v:shapetype id="_x0000_t32" coordsize="21600,21600" o:spt="32" o:oned="t" path="m,l21600,21600e" filled="f">
                      <v:path arrowok="t" fillok="f" o:connecttype="none"/>
                      <o:lock v:ext="edit" shapetype="t"/>
                    </v:shapetype>
                    <v:shape id="Straight Arrow Connector 28" o:spid="_x0000_s1067" type="#_x0000_t32" style="position:absolute;left:4069;width:1423;height:15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" strokecolor="red">
                      <v:stroke endarrow="open"/>
                    </v:shape>
                  </v:group>
                </v:group>
                <v:shape id="_x0000_s1068" type="#_x0000_t202" style="position:absolute;left:2857;top:18615;width:36627;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58F3037F" w14:textId="77777777" w:rsidR="004B3FEF" w:rsidRPr="00523397" w:rsidRDefault="004B3FEF" w:rsidP="00B1343A">
                        <w:pPr>
                          <w:pStyle w:val="Heading3"/>
                          <w:spacing w:before="0" w:after="240" w:line="276" w:lineRule="auto"/>
                          <w:ind w:right="1264"/>
                          <w:jc w:val="right"/>
                          <w:rPr>
                            <w:rFonts w:ascii="Calibri" w:hAnsi="Calibri" w:cstheme="minorBidi"/>
                            <w:b w:val="0"/>
                            <w:bCs w:val="0"/>
                            <w:sz w:val="20"/>
                            <w:szCs w:val="20"/>
                          </w:rPr>
                        </w:pPr>
                        <w:r w:rsidRPr="00BD610A">
                          <w:rPr>
                            <w:rFonts w:ascii="Calibri" w:hAnsi="Calibri" w:cstheme="minorBidi"/>
                            <w:b w:val="0"/>
                            <w:sz w:val="20"/>
                            <w:szCs w:val="20"/>
                          </w:rPr>
                          <w:t>Zovirax</w:t>
                        </w:r>
                        <w:r w:rsidRPr="00C35EE9">
                          <w:rPr>
                            <w:rFonts w:ascii="Calibri" w:hAnsi="Calibri" w:cstheme="minorBidi"/>
                            <w:b w:val="0"/>
                            <w:sz w:val="20"/>
                            <w:szCs w:val="20"/>
                          </w:rPr>
                          <w:t xml:space="preserve"> World Wide </w:t>
                        </w:r>
                        <w:r>
                          <w:rPr>
                            <w:rFonts w:ascii="Calibri" w:hAnsi="Calibri" w:cstheme="minorBidi"/>
                            <w:b w:val="0"/>
                            <w:sz w:val="20"/>
                            <w:szCs w:val="20"/>
                          </w:rPr>
                          <w:t>S</w:t>
                        </w:r>
                        <w:r w:rsidRPr="00C35EE9">
                          <w:rPr>
                            <w:rFonts w:ascii="Calibri" w:hAnsi="Calibri" w:cstheme="minorBidi"/>
                            <w:b w:val="0"/>
                            <w:sz w:val="20"/>
                            <w:szCs w:val="20"/>
                          </w:rPr>
                          <w:t xml:space="preserve">ales </w:t>
                        </w:r>
                        <w:r>
                          <w:rPr>
                            <w:rFonts w:ascii="Calibri" w:hAnsi="Calibri" w:cstheme="minorBidi"/>
                            <w:b w:val="0"/>
                            <w:sz w:val="20"/>
                            <w:szCs w:val="20"/>
                          </w:rPr>
                          <w:t>1987-</w:t>
                        </w:r>
                        <w:r w:rsidRPr="00C123E7">
                          <w:rPr>
                            <w:rFonts w:ascii="Calibri" w:hAnsi="Calibri" w:cstheme="minorBidi"/>
                            <w:b w:val="0"/>
                            <w:sz w:val="20"/>
                            <w:szCs w:val="20"/>
                          </w:rPr>
                          <w:t>2023</w:t>
                        </w:r>
                        <w:r w:rsidRPr="00C123E7">
                          <w:rPr>
                            <w:rFonts w:ascii="Calibri" w:hAnsi="Calibri" w:cstheme="minorBidi"/>
                            <w:b w:val="0"/>
                            <w:sz w:val="20"/>
                            <w:szCs w:val="20"/>
                            <w:vertAlign w:val="superscript"/>
                          </w:rPr>
                          <w:t>15</w:t>
                        </w:r>
                        <w:r w:rsidRPr="00C123E7">
                          <w:rPr>
                            <w:rFonts w:ascii="Calibri" w:hAnsi="Calibri" w:cstheme="minorBidi"/>
                            <w:b w:val="0"/>
                            <w:sz w:val="20"/>
                            <w:szCs w:val="20"/>
                          </w:rPr>
                          <w:t xml:space="preserve"> </w:t>
                        </w:r>
                      </w:p>
                      <w:p w14:paraId="7DD9F9A6" w14:textId="77777777" w:rsidR="004B3FEF" w:rsidRDefault="004B3FEF" w:rsidP="00B1343A">
                        <w:pPr>
                          <w:jc w:val="center"/>
                        </w:pPr>
                      </w:p>
                    </w:txbxContent>
                  </v:textbox>
                </v:shape>
              </v:group>
            </w:pict>
          </mc:Fallback>
        </mc:AlternateContent>
      </w:r>
    </w:p>
    <w:p w14:paraId="7EC21D91" w14:textId="77777777" w:rsidR="00B1343A" w:rsidRPr="002D350F" w:rsidRDefault="00B1343A" w:rsidP="00B1343A">
      <w:pPr>
        <w:pStyle w:val="Heading3"/>
        <w:spacing w:before="0" w:after="0" w:line="360" w:lineRule="auto"/>
        <w:jc w:val="both"/>
        <w:rPr>
          <w:rFonts w:cstheme="minorHAnsi"/>
          <w:b w:val="0"/>
          <w:bCs w:val="0"/>
          <w:sz w:val="22"/>
          <w:szCs w:val="22"/>
        </w:rPr>
      </w:pPr>
    </w:p>
    <w:p w14:paraId="77F54F6A" w14:textId="77777777" w:rsidR="00B1343A" w:rsidRPr="00BF37AD" w:rsidRDefault="00B1343A" w:rsidP="00B1343A">
      <w:pPr>
        <w:pStyle w:val="Heading3"/>
        <w:spacing w:before="0" w:after="0" w:line="360" w:lineRule="auto"/>
        <w:ind w:right="1264"/>
        <w:jc w:val="both"/>
        <w:rPr>
          <w:rFonts w:cstheme="minorHAnsi"/>
          <w:b w:val="0"/>
          <w:bCs w:val="0"/>
          <w:sz w:val="4"/>
          <w:szCs w:val="4"/>
        </w:rPr>
      </w:pPr>
    </w:p>
    <w:p w14:paraId="18F48C92" w14:textId="77777777" w:rsidR="00B1343A" w:rsidRDefault="00B1343A" w:rsidP="00B1343A">
      <w:pPr>
        <w:pStyle w:val="Heading3"/>
        <w:spacing w:before="0" w:after="0" w:line="360" w:lineRule="auto"/>
        <w:ind w:right="1264"/>
        <w:jc w:val="both"/>
        <w:rPr>
          <w:rFonts w:cstheme="minorHAnsi"/>
          <w:b w:val="0"/>
          <w:bCs w:val="0"/>
          <w:sz w:val="22"/>
          <w:szCs w:val="22"/>
        </w:rPr>
      </w:pPr>
    </w:p>
    <w:p w14:paraId="78C188A3" w14:textId="77777777" w:rsidR="00B1343A" w:rsidRDefault="00B1343A" w:rsidP="00B1343A">
      <w:pPr>
        <w:pStyle w:val="Heading3"/>
        <w:spacing w:before="0" w:after="0" w:line="360" w:lineRule="auto"/>
        <w:ind w:right="1264"/>
        <w:jc w:val="both"/>
        <w:rPr>
          <w:rFonts w:cstheme="minorHAnsi"/>
          <w:b w:val="0"/>
          <w:bCs w:val="0"/>
          <w:sz w:val="22"/>
          <w:szCs w:val="22"/>
        </w:rPr>
      </w:pPr>
    </w:p>
    <w:p w14:paraId="33A3DFFC" w14:textId="77777777" w:rsidR="00B1343A" w:rsidRDefault="00B1343A" w:rsidP="00B1343A">
      <w:pPr>
        <w:pStyle w:val="Heading3"/>
        <w:spacing w:before="0" w:after="0" w:line="360" w:lineRule="auto"/>
        <w:ind w:right="1264"/>
        <w:jc w:val="both"/>
        <w:rPr>
          <w:rFonts w:cstheme="minorHAnsi"/>
          <w:b w:val="0"/>
          <w:bCs w:val="0"/>
          <w:sz w:val="22"/>
          <w:szCs w:val="22"/>
        </w:rPr>
      </w:pPr>
    </w:p>
    <w:p w14:paraId="30D4894F" w14:textId="77777777" w:rsidR="00B1343A" w:rsidRDefault="00B1343A" w:rsidP="00B1343A">
      <w:pPr>
        <w:pStyle w:val="Heading3"/>
        <w:spacing w:before="0" w:after="0" w:line="360" w:lineRule="auto"/>
        <w:ind w:right="1264"/>
        <w:jc w:val="both"/>
        <w:rPr>
          <w:rFonts w:cstheme="minorHAnsi"/>
          <w:b w:val="0"/>
          <w:bCs w:val="0"/>
          <w:sz w:val="22"/>
          <w:szCs w:val="22"/>
        </w:rPr>
      </w:pPr>
    </w:p>
    <w:p w14:paraId="64A46F78" w14:textId="77777777" w:rsidR="00B1343A" w:rsidRDefault="00B1343A" w:rsidP="00B1343A">
      <w:pPr>
        <w:pStyle w:val="Heading3"/>
        <w:spacing w:before="0" w:after="0" w:line="360" w:lineRule="auto"/>
        <w:ind w:right="1264"/>
        <w:jc w:val="both"/>
        <w:rPr>
          <w:rFonts w:cstheme="minorHAnsi"/>
          <w:b w:val="0"/>
          <w:bCs w:val="0"/>
          <w:sz w:val="22"/>
          <w:szCs w:val="22"/>
        </w:rPr>
      </w:pPr>
    </w:p>
    <w:p w14:paraId="13552B48" w14:textId="77777777" w:rsidR="00B1343A" w:rsidRDefault="00B1343A" w:rsidP="00B1343A">
      <w:pPr>
        <w:pStyle w:val="Heading3"/>
        <w:spacing w:before="0" w:after="0" w:line="360" w:lineRule="auto"/>
        <w:jc w:val="both"/>
        <w:rPr>
          <w:rFonts w:cstheme="minorHAnsi"/>
          <w:b w:val="0"/>
          <w:sz w:val="22"/>
          <w:szCs w:val="22"/>
        </w:rPr>
      </w:pPr>
    </w:p>
    <w:p w14:paraId="456A3715" w14:textId="77777777" w:rsidR="00B1343A" w:rsidRDefault="00B1343A" w:rsidP="00B1343A">
      <w:pPr>
        <w:pStyle w:val="Heading3"/>
        <w:spacing w:before="0" w:after="0" w:line="360" w:lineRule="auto"/>
        <w:jc w:val="both"/>
        <w:rPr>
          <w:rFonts w:cstheme="minorHAnsi"/>
          <w:b w:val="0"/>
          <w:sz w:val="22"/>
          <w:szCs w:val="22"/>
        </w:rPr>
      </w:pPr>
    </w:p>
    <w:p w14:paraId="55BEC7B2" w14:textId="6E7A0CA7" w:rsidR="00AC5910" w:rsidRPr="00AC5910" w:rsidRDefault="00AC5910" w:rsidP="00AC5910">
      <w:pPr>
        <w:pStyle w:val="Heading3"/>
        <w:spacing w:before="0" w:after="0" w:line="360" w:lineRule="auto"/>
        <w:jc w:val="both"/>
        <w:rPr>
          <w:rFonts w:asciiTheme="majorBidi" w:hAnsiTheme="majorBidi" w:cstheme="majorBidi"/>
          <w:b w:val="0"/>
          <w:bCs w:val="0"/>
          <w:i/>
          <w:iCs/>
          <w:sz w:val="24"/>
          <w:szCs w:val="24"/>
        </w:rPr>
      </w:pPr>
      <w:r w:rsidRPr="00AC5910">
        <w:rPr>
          <w:rFonts w:asciiTheme="majorBidi" w:hAnsiTheme="majorBidi" w:cstheme="majorBidi"/>
          <w:b w:val="0"/>
          <w:bCs w:val="0"/>
          <w:i/>
          <w:iCs/>
          <w:sz w:val="24"/>
          <w:szCs w:val="24"/>
        </w:rPr>
        <w:t>Fig. 11.1.  Competitor’s Sales</w:t>
      </w:r>
    </w:p>
    <w:p w14:paraId="16CFF6E0" w14:textId="77777777" w:rsidR="00B1343A" w:rsidRDefault="00B1343A" w:rsidP="00B1343A">
      <w:pPr>
        <w:pStyle w:val="Heading3"/>
        <w:spacing w:before="0" w:after="0" w:line="360" w:lineRule="auto"/>
        <w:jc w:val="both"/>
        <w:rPr>
          <w:rFonts w:cstheme="minorHAnsi"/>
          <w:b w:val="0"/>
          <w:sz w:val="22"/>
          <w:szCs w:val="22"/>
        </w:rPr>
      </w:pPr>
    </w:p>
    <w:p w14:paraId="433EA579" w14:textId="77777777" w:rsidR="00B1343A" w:rsidRDefault="00B1343A" w:rsidP="00B1343A">
      <w:pPr>
        <w:pStyle w:val="Heading3"/>
        <w:spacing w:before="0" w:after="0" w:line="360" w:lineRule="auto"/>
        <w:jc w:val="both"/>
        <w:rPr>
          <w:rFonts w:asciiTheme="majorBidi" w:hAnsiTheme="majorBidi" w:cstheme="majorBidi"/>
          <w:b w:val="0"/>
          <w:sz w:val="24"/>
          <w:szCs w:val="24"/>
        </w:rPr>
      </w:pPr>
      <w:r w:rsidRPr="00CA494E">
        <w:rPr>
          <w:rFonts w:asciiTheme="majorBidi" w:hAnsiTheme="majorBidi" w:cstheme="majorBidi"/>
          <w:b w:val="0"/>
          <w:sz w:val="24"/>
          <w:szCs w:val="24"/>
        </w:rPr>
        <w:t>Zovirax</w:t>
      </w:r>
      <w:r w:rsidRPr="00CA494E">
        <w:rPr>
          <w:rFonts w:asciiTheme="majorBidi" w:hAnsiTheme="majorBidi" w:cstheme="majorBidi"/>
          <w:color w:val="000000"/>
          <w:sz w:val="24"/>
          <w:szCs w:val="24"/>
          <w:shd w:val="clear" w:color="auto" w:fill="FFFFFF"/>
          <w:vertAlign w:val="superscript"/>
        </w:rPr>
        <w:t>®</w:t>
      </w:r>
      <w:r w:rsidRPr="00CA494E">
        <w:rPr>
          <w:rFonts w:asciiTheme="majorBidi" w:hAnsiTheme="majorBidi" w:cstheme="majorBidi"/>
          <w:b w:val="0"/>
          <w:sz w:val="24"/>
          <w:szCs w:val="24"/>
        </w:rPr>
        <w:t xml:space="preserve"> was originally launched in 1981 as an antiviral treatment for cold sores by GlaxoSmithKline. From 1987, when its sales amounted to $200 million worldwide, they</w:t>
      </w:r>
      <w:r>
        <w:rPr>
          <w:rFonts w:cstheme="minorHAnsi"/>
          <w:b w:val="0"/>
          <w:sz w:val="22"/>
          <w:szCs w:val="22"/>
        </w:rPr>
        <w:t xml:space="preserve"> </w:t>
      </w:r>
      <w:r w:rsidRPr="00CA494E">
        <w:rPr>
          <w:rFonts w:asciiTheme="majorBidi" w:hAnsiTheme="majorBidi" w:cstheme="majorBidi"/>
          <w:b w:val="0"/>
          <w:sz w:val="24"/>
          <w:szCs w:val="24"/>
        </w:rPr>
        <w:t>increased to $1.3 billion by 1995, falling precipitously as the expiration of its patent approached in 1997, when generic drugs entered the market.</w:t>
      </w:r>
      <w:r w:rsidRPr="00CA494E">
        <w:rPr>
          <w:rStyle w:val="FootnoteReference"/>
          <w:rFonts w:asciiTheme="majorBidi" w:hAnsiTheme="majorBidi" w:cstheme="majorBidi"/>
          <w:b w:val="0"/>
          <w:sz w:val="24"/>
          <w:szCs w:val="24"/>
        </w:rPr>
        <w:footnoteReference w:id="78"/>
      </w:r>
    </w:p>
    <w:p w14:paraId="555EF257" w14:textId="77777777" w:rsidR="00B1343A" w:rsidRPr="00851EDA" w:rsidRDefault="00B1343A" w:rsidP="00B1343A"/>
    <w:p w14:paraId="3683D636" w14:textId="6440DCD7" w:rsidR="00B1343A" w:rsidRPr="00CA494E" w:rsidRDefault="00B1343A" w:rsidP="00E32ED7">
      <w:pPr>
        <w:pStyle w:val="NormalWeb"/>
        <w:shd w:val="clear" w:color="auto" w:fill="FFFFFF"/>
        <w:spacing w:after="0" w:line="360" w:lineRule="auto"/>
        <w:ind w:left="720"/>
        <w:jc w:val="both"/>
        <w:rPr>
          <w:rFonts w:asciiTheme="majorBidi" w:hAnsiTheme="majorBidi" w:cstheme="majorBidi"/>
          <w:sz w:val="24"/>
          <w:szCs w:val="24"/>
        </w:rPr>
      </w:pPr>
      <w:r w:rsidRPr="00CA494E">
        <w:rPr>
          <w:rFonts w:asciiTheme="majorBidi" w:hAnsiTheme="majorBidi" w:cstheme="majorBidi"/>
          <w:b/>
          <w:bCs/>
          <w:sz w:val="24"/>
          <w:szCs w:val="24"/>
        </w:rPr>
        <w:t>Acyclovir resistance:</w:t>
      </w:r>
      <w:r w:rsidRPr="00CA494E">
        <w:rPr>
          <w:rFonts w:asciiTheme="majorBidi" w:hAnsiTheme="majorBidi" w:cstheme="majorBidi"/>
          <w:sz w:val="24"/>
          <w:szCs w:val="24"/>
        </w:rPr>
        <w:t xml:space="preserve"> Acyclovir is commonly used </w:t>
      </w:r>
      <w:r w:rsidR="00DD102D">
        <w:rPr>
          <w:rFonts w:asciiTheme="majorBidi" w:hAnsiTheme="majorBidi" w:cstheme="majorBidi"/>
          <w:sz w:val="24"/>
          <w:szCs w:val="24"/>
        </w:rPr>
        <w:t>for pain reduction and acceleration of the healing process of the</w:t>
      </w:r>
      <w:r>
        <w:rPr>
          <w:rFonts w:asciiTheme="majorBidi" w:hAnsiTheme="majorBidi" w:cstheme="majorBidi"/>
          <w:sz w:val="24"/>
          <w:szCs w:val="24"/>
        </w:rPr>
        <w:t xml:space="preserve"> sores cause</w:t>
      </w:r>
      <w:r w:rsidR="00DD102D">
        <w:rPr>
          <w:rFonts w:asciiTheme="majorBidi" w:hAnsiTheme="majorBidi" w:cstheme="majorBidi"/>
          <w:sz w:val="24"/>
          <w:szCs w:val="24"/>
        </w:rPr>
        <w:t>d</w:t>
      </w:r>
      <w:r>
        <w:rPr>
          <w:rFonts w:asciiTheme="majorBidi" w:hAnsiTheme="majorBidi" w:cstheme="majorBidi"/>
          <w:sz w:val="24"/>
          <w:szCs w:val="24"/>
        </w:rPr>
        <w:t xml:space="preserve"> by the</w:t>
      </w:r>
      <w:r w:rsidRPr="00CA494E">
        <w:rPr>
          <w:rFonts w:asciiTheme="majorBidi" w:hAnsiTheme="majorBidi" w:cstheme="majorBidi"/>
          <w:sz w:val="24"/>
          <w:szCs w:val="24"/>
        </w:rPr>
        <w:t xml:space="preserve"> herpes simple</w:t>
      </w:r>
      <w:r>
        <w:rPr>
          <w:rFonts w:asciiTheme="majorBidi" w:hAnsiTheme="majorBidi" w:cstheme="majorBidi"/>
          <w:sz w:val="24"/>
          <w:szCs w:val="24"/>
        </w:rPr>
        <w:t>x virus.</w:t>
      </w:r>
      <w:r w:rsidRPr="00CA494E">
        <w:rPr>
          <w:rFonts w:asciiTheme="majorBidi" w:hAnsiTheme="majorBidi" w:cstheme="majorBidi"/>
          <w:sz w:val="24"/>
          <w:szCs w:val="24"/>
        </w:rPr>
        <w:t xml:space="preserve"> </w:t>
      </w:r>
      <w:r w:rsidR="00627B1A">
        <w:rPr>
          <w:rFonts w:asciiTheme="majorBidi" w:hAnsiTheme="majorBidi" w:cstheme="majorBidi"/>
          <w:sz w:val="24"/>
          <w:szCs w:val="24"/>
        </w:rPr>
        <w:t>A</w:t>
      </w:r>
      <w:r w:rsidRPr="00CA494E">
        <w:rPr>
          <w:rFonts w:asciiTheme="majorBidi" w:hAnsiTheme="majorBidi" w:cstheme="majorBidi"/>
          <w:sz w:val="24"/>
          <w:szCs w:val="24"/>
        </w:rPr>
        <w:t xml:space="preserve">nti-viral resistance, is a major challenge to acyclovir’s effectiveness. Key factors in </w:t>
      </w:r>
      <w:r w:rsidR="00627B1A">
        <w:rPr>
          <w:rFonts w:asciiTheme="majorBidi" w:hAnsiTheme="majorBidi" w:cstheme="majorBidi"/>
          <w:sz w:val="24"/>
          <w:szCs w:val="24"/>
        </w:rPr>
        <w:t>developing the resistance to acyclovir</w:t>
      </w:r>
      <w:r w:rsidRPr="00CA494E">
        <w:rPr>
          <w:rFonts w:asciiTheme="majorBidi" w:hAnsiTheme="majorBidi" w:cstheme="majorBidi"/>
          <w:sz w:val="24"/>
          <w:szCs w:val="24"/>
        </w:rPr>
        <w:t xml:space="preserve"> </w:t>
      </w:r>
      <w:r w:rsidR="00B35D1B">
        <w:rPr>
          <w:rFonts w:asciiTheme="majorBidi" w:hAnsiTheme="majorBidi" w:cstheme="majorBidi"/>
          <w:sz w:val="24"/>
          <w:szCs w:val="24"/>
        </w:rPr>
        <w:t>include</w:t>
      </w:r>
      <w:r w:rsidRPr="00CA494E">
        <w:rPr>
          <w:rFonts w:asciiTheme="majorBidi" w:hAnsiTheme="majorBidi" w:cstheme="majorBidi"/>
          <w:sz w:val="24"/>
          <w:szCs w:val="24"/>
        </w:rPr>
        <w:t xml:space="preserve"> prolonged </w:t>
      </w:r>
      <w:r w:rsidR="00B35D1B" w:rsidRPr="00CA494E">
        <w:rPr>
          <w:rFonts w:asciiTheme="majorBidi" w:hAnsiTheme="majorBidi" w:cstheme="majorBidi"/>
          <w:sz w:val="24"/>
          <w:szCs w:val="24"/>
        </w:rPr>
        <w:t xml:space="preserve">exposure </w:t>
      </w:r>
      <w:r w:rsidR="00B35D1B">
        <w:rPr>
          <w:rFonts w:asciiTheme="majorBidi" w:hAnsiTheme="majorBidi" w:cstheme="majorBidi"/>
          <w:sz w:val="24"/>
          <w:szCs w:val="24"/>
        </w:rPr>
        <w:t xml:space="preserve">to </w:t>
      </w:r>
      <w:r w:rsidRPr="00CA494E">
        <w:rPr>
          <w:rFonts w:asciiTheme="majorBidi" w:hAnsiTheme="majorBidi" w:cstheme="majorBidi"/>
          <w:sz w:val="24"/>
          <w:szCs w:val="24"/>
        </w:rPr>
        <w:t>antiviral drug</w:t>
      </w:r>
      <w:r w:rsidR="00B35D1B">
        <w:rPr>
          <w:rFonts w:asciiTheme="majorBidi" w:hAnsiTheme="majorBidi" w:cstheme="majorBidi"/>
          <w:sz w:val="24"/>
          <w:szCs w:val="24"/>
        </w:rPr>
        <w:t>s</w:t>
      </w:r>
      <w:r w:rsidRPr="00CA494E">
        <w:rPr>
          <w:rFonts w:asciiTheme="majorBidi" w:hAnsiTheme="majorBidi" w:cstheme="majorBidi"/>
          <w:sz w:val="24"/>
          <w:szCs w:val="24"/>
        </w:rPr>
        <w:t xml:space="preserve"> and </w:t>
      </w:r>
      <w:r w:rsidR="00B35D1B">
        <w:rPr>
          <w:rFonts w:asciiTheme="majorBidi" w:hAnsiTheme="majorBidi" w:cstheme="majorBidi"/>
          <w:sz w:val="24"/>
          <w:szCs w:val="24"/>
        </w:rPr>
        <w:t>i</w:t>
      </w:r>
      <w:r w:rsidR="00B35D1B" w:rsidRPr="00CA494E">
        <w:rPr>
          <w:rFonts w:asciiTheme="majorBidi" w:hAnsiTheme="majorBidi" w:cstheme="majorBidi"/>
          <w:sz w:val="24"/>
          <w:szCs w:val="24"/>
        </w:rPr>
        <w:t>mmunosuppression</w:t>
      </w:r>
      <w:r w:rsidR="00B35D1B">
        <w:rPr>
          <w:rFonts w:asciiTheme="majorBidi" w:hAnsiTheme="majorBidi" w:cstheme="majorBidi"/>
          <w:sz w:val="24"/>
          <w:szCs w:val="24"/>
        </w:rPr>
        <w:t xml:space="preserve">-induced </w:t>
      </w:r>
      <w:r w:rsidRPr="00CA494E">
        <w:rPr>
          <w:rFonts w:asciiTheme="majorBidi" w:hAnsiTheme="majorBidi" w:cstheme="majorBidi"/>
          <w:sz w:val="24"/>
          <w:szCs w:val="24"/>
        </w:rPr>
        <w:t>ongoing viral replication.</w:t>
      </w:r>
      <w:r w:rsidRPr="00CA494E">
        <w:rPr>
          <w:rStyle w:val="FootnoteReference"/>
          <w:rFonts w:asciiTheme="majorBidi" w:hAnsiTheme="majorBidi" w:cstheme="majorBidi"/>
          <w:sz w:val="24"/>
          <w:szCs w:val="24"/>
        </w:rPr>
        <w:footnoteReference w:id="79"/>
      </w:r>
      <w:r w:rsidRPr="00CA494E">
        <w:rPr>
          <w:rFonts w:asciiTheme="majorBidi" w:hAnsiTheme="majorBidi" w:cstheme="majorBidi"/>
          <w:sz w:val="24"/>
          <w:szCs w:val="24"/>
        </w:rPr>
        <w:t xml:space="preserve"> When HSV </w:t>
      </w:r>
      <w:r w:rsidR="00F41056">
        <w:rPr>
          <w:rFonts w:asciiTheme="majorBidi" w:hAnsiTheme="majorBidi" w:cstheme="majorBidi"/>
          <w:sz w:val="24"/>
          <w:szCs w:val="24"/>
        </w:rPr>
        <w:t xml:space="preserve">becomes resistant </w:t>
      </w:r>
      <w:r w:rsidRPr="00CA494E">
        <w:rPr>
          <w:rFonts w:asciiTheme="majorBidi" w:hAnsiTheme="majorBidi" w:cstheme="majorBidi"/>
          <w:sz w:val="24"/>
          <w:szCs w:val="24"/>
        </w:rPr>
        <w:t xml:space="preserve">to acyclovir, infected people can </w:t>
      </w:r>
      <w:r w:rsidR="00F41056">
        <w:rPr>
          <w:rFonts w:asciiTheme="majorBidi" w:hAnsiTheme="majorBidi" w:cstheme="majorBidi"/>
          <w:sz w:val="24"/>
          <w:szCs w:val="24"/>
        </w:rPr>
        <w:t>suffer from</w:t>
      </w:r>
      <w:r w:rsidRPr="00CA494E">
        <w:rPr>
          <w:rFonts w:asciiTheme="majorBidi" w:hAnsiTheme="majorBidi" w:cstheme="majorBidi"/>
          <w:sz w:val="24"/>
          <w:szCs w:val="24"/>
        </w:rPr>
        <w:t xml:space="preserve"> painful and unsightly </w:t>
      </w:r>
      <w:r w:rsidR="00F41056">
        <w:rPr>
          <w:rFonts w:asciiTheme="majorBidi" w:hAnsiTheme="majorBidi" w:cstheme="majorBidi"/>
          <w:sz w:val="24"/>
          <w:szCs w:val="24"/>
        </w:rPr>
        <w:t xml:space="preserve">lesions on the </w:t>
      </w:r>
      <w:r w:rsidRPr="00CA494E">
        <w:rPr>
          <w:rFonts w:asciiTheme="majorBidi" w:hAnsiTheme="majorBidi" w:cstheme="majorBidi"/>
          <w:sz w:val="24"/>
          <w:szCs w:val="24"/>
        </w:rPr>
        <w:t xml:space="preserve">skin lesions or enlarged skin masses near or </w:t>
      </w:r>
      <w:r w:rsidR="00F41056">
        <w:rPr>
          <w:rFonts w:asciiTheme="majorBidi" w:hAnsiTheme="majorBidi" w:cstheme="majorBidi"/>
          <w:sz w:val="24"/>
          <w:szCs w:val="24"/>
        </w:rPr>
        <w:t>close to</w:t>
      </w:r>
      <w:r w:rsidRPr="00CA494E">
        <w:rPr>
          <w:rFonts w:asciiTheme="majorBidi" w:hAnsiTheme="majorBidi" w:cstheme="majorBidi"/>
          <w:sz w:val="24"/>
          <w:szCs w:val="24"/>
        </w:rPr>
        <w:t xml:space="preserve"> the genitals.</w:t>
      </w:r>
      <w:r w:rsidRPr="00CA494E">
        <w:rPr>
          <w:rStyle w:val="FootnoteReference"/>
          <w:rFonts w:asciiTheme="majorBidi" w:hAnsiTheme="majorBidi" w:cstheme="majorBidi"/>
          <w:sz w:val="24"/>
          <w:szCs w:val="24"/>
        </w:rPr>
        <w:footnoteReference w:id="80"/>
      </w:r>
      <w:r w:rsidRPr="00CA494E">
        <w:rPr>
          <w:rFonts w:asciiTheme="majorBidi" w:hAnsiTheme="majorBidi" w:cstheme="majorBidi"/>
          <w:sz w:val="24"/>
          <w:szCs w:val="24"/>
        </w:rPr>
        <w:t xml:space="preserve"> Those suffering from HIV or with compromised immune systems are more likely to experience such symptoms, and </w:t>
      </w:r>
      <w:r w:rsidR="00067DAD">
        <w:rPr>
          <w:rFonts w:asciiTheme="majorBidi" w:hAnsiTheme="majorBidi" w:cstheme="majorBidi"/>
          <w:sz w:val="24"/>
          <w:szCs w:val="24"/>
        </w:rPr>
        <w:t>it may be more difficult to treat them, and they are more likely to suffer from recurrences</w:t>
      </w:r>
      <w:r w:rsidRPr="00CA494E">
        <w:rPr>
          <w:rFonts w:asciiTheme="majorBidi" w:hAnsiTheme="majorBidi" w:cstheme="majorBidi"/>
          <w:sz w:val="24"/>
          <w:szCs w:val="24"/>
        </w:rPr>
        <w:t xml:space="preserve"> even following treatment. </w:t>
      </w:r>
    </w:p>
    <w:p w14:paraId="7ABDB0F4" w14:textId="4B053C91" w:rsidR="00B1343A" w:rsidRDefault="00B1343A" w:rsidP="00B1343A">
      <w:pPr>
        <w:pStyle w:val="NormalWeb"/>
        <w:spacing w:after="0" w:line="360" w:lineRule="auto"/>
        <w:jc w:val="both"/>
        <w:rPr>
          <w:rFonts w:asciiTheme="majorBidi" w:hAnsiTheme="majorBidi" w:cstheme="majorBidi"/>
          <w:sz w:val="24"/>
          <w:szCs w:val="24"/>
        </w:rPr>
      </w:pPr>
    </w:p>
    <w:p w14:paraId="22F17067" w14:textId="2371E9AD" w:rsidR="00000312" w:rsidRDefault="00000312" w:rsidP="00B1343A">
      <w:pPr>
        <w:pStyle w:val="NormalWeb"/>
        <w:spacing w:after="0" w:line="360" w:lineRule="auto"/>
        <w:jc w:val="both"/>
        <w:rPr>
          <w:rFonts w:asciiTheme="majorBidi" w:hAnsiTheme="majorBidi" w:cstheme="majorBidi"/>
          <w:sz w:val="24"/>
          <w:szCs w:val="24"/>
        </w:rPr>
      </w:pPr>
    </w:p>
    <w:p w14:paraId="641E458C" w14:textId="785EF26F" w:rsidR="00000312" w:rsidRDefault="00000312" w:rsidP="00B1343A">
      <w:pPr>
        <w:pStyle w:val="NormalWeb"/>
        <w:spacing w:after="0" w:line="360" w:lineRule="auto"/>
        <w:jc w:val="both"/>
        <w:rPr>
          <w:rFonts w:asciiTheme="majorBidi" w:hAnsiTheme="majorBidi" w:cstheme="majorBidi"/>
          <w:sz w:val="24"/>
          <w:szCs w:val="24"/>
        </w:rPr>
      </w:pPr>
    </w:p>
    <w:p w14:paraId="6D877FB6" w14:textId="77777777" w:rsidR="00000312" w:rsidRPr="00CA494E" w:rsidRDefault="00000312" w:rsidP="00B1343A">
      <w:pPr>
        <w:pStyle w:val="NormalWeb"/>
        <w:spacing w:after="0" w:line="360" w:lineRule="auto"/>
        <w:jc w:val="both"/>
        <w:rPr>
          <w:rFonts w:asciiTheme="majorBidi" w:hAnsiTheme="majorBidi" w:cstheme="majorBidi"/>
          <w:sz w:val="24"/>
          <w:szCs w:val="24"/>
        </w:rPr>
      </w:pPr>
    </w:p>
    <w:p w14:paraId="5A3A6A97" w14:textId="77777777" w:rsidR="00B1343A" w:rsidRDefault="00B1343A" w:rsidP="00B1343A">
      <w:pPr>
        <w:pStyle w:val="NormalWeb"/>
        <w:spacing w:after="0" w:line="36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06368" behindDoc="0" locked="0" layoutInCell="1" allowOverlap="1" wp14:anchorId="5228BE59" wp14:editId="5D20FF33">
                <wp:simplePos x="0" y="0"/>
                <wp:positionH relativeFrom="column">
                  <wp:posOffset>255601</wp:posOffset>
                </wp:positionH>
                <wp:positionV relativeFrom="paragraph">
                  <wp:posOffset>120760</wp:posOffset>
                </wp:positionV>
                <wp:extent cx="5239910" cy="1073427"/>
                <wp:effectExtent l="0" t="0" r="18415" b="12700"/>
                <wp:wrapNone/>
                <wp:docPr id="13" name="Text Box 13"/>
                <wp:cNvGraphicFramePr/>
                <a:graphic xmlns:a="http://schemas.openxmlformats.org/drawingml/2006/main">
                  <a:graphicData uri="http://schemas.microsoft.com/office/word/2010/wordprocessingShape">
                    <wps:wsp>
                      <wps:cNvSpPr txBox="1"/>
                      <wps:spPr>
                        <a:xfrm>
                          <a:off x="0" y="0"/>
                          <a:ext cx="5239910" cy="1073427"/>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7C95442" w14:textId="77777777" w:rsidR="004B3FEF" w:rsidRPr="00C07C2F" w:rsidRDefault="004B3FEF" w:rsidP="00B1343A">
                            <w:pPr>
                              <w:jc w:val="center"/>
                              <w:rPr>
                                <w:rFonts w:asciiTheme="majorBidi" w:hAnsiTheme="majorBidi" w:cstheme="majorBidi"/>
                                <w:sz w:val="32"/>
                                <w:szCs w:val="32"/>
                              </w:rPr>
                            </w:pPr>
                            <w:r w:rsidRPr="00C07C2F">
                              <w:rPr>
                                <w:rFonts w:asciiTheme="majorBidi" w:hAnsiTheme="majorBidi" w:cstheme="majorBidi"/>
                                <w:sz w:val="32"/>
                                <w:szCs w:val="32"/>
                              </w:rPr>
                              <w:t>The valuation can include a table showing the nature and status of the major competitors to the Company’s products, like the one shown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28BE59" id="Text Box 13" o:spid="_x0000_s1069" type="#_x0000_t202" style="position:absolute;left:0;text-align:left;margin-left:20.15pt;margin-top:9.5pt;width:412.6pt;height:84.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" fillcolor="#4f81bd [3204]" strokecolor="#243f60 [1604]" strokeweight="2pt">
                <v:textbox>
                  <w:txbxContent>
                    <w:p w14:paraId="17C95442" w14:textId="77777777" w:rsidR="004B3FEF" w:rsidRPr="00C07C2F" w:rsidRDefault="004B3FEF" w:rsidP="00B1343A">
                      <w:pPr>
                        <w:jc w:val="center"/>
                        <w:rPr>
                          <w:rFonts w:asciiTheme="majorBidi" w:hAnsiTheme="majorBidi" w:cstheme="majorBidi"/>
                          <w:sz w:val="32"/>
                          <w:szCs w:val="32"/>
                        </w:rPr>
                      </w:pPr>
                      <w:r w:rsidRPr="00C07C2F">
                        <w:rPr>
                          <w:rFonts w:asciiTheme="majorBidi" w:hAnsiTheme="majorBidi" w:cstheme="majorBidi"/>
                          <w:sz w:val="32"/>
                          <w:szCs w:val="32"/>
                        </w:rPr>
                        <w:t>The valuation can include a table showing the nature and status of the major competitors to the Company’s products, like the one shown below.</w:t>
                      </w:r>
                    </w:p>
                  </w:txbxContent>
                </v:textbox>
              </v:shape>
            </w:pict>
          </mc:Fallback>
        </mc:AlternateContent>
      </w:r>
    </w:p>
    <w:p w14:paraId="0E17F6B4" w14:textId="77777777" w:rsidR="00B1343A" w:rsidRDefault="00B1343A" w:rsidP="00B1343A">
      <w:pPr>
        <w:pStyle w:val="NormalWeb"/>
        <w:spacing w:after="0" w:line="360" w:lineRule="auto"/>
        <w:jc w:val="both"/>
        <w:rPr>
          <w:rFonts w:asciiTheme="majorBidi" w:hAnsiTheme="majorBidi" w:cstheme="majorBidi"/>
          <w:sz w:val="24"/>
          <w:szCs w:val="24"/>
        </w:rPr>
      </w:pPr>
    </w:p>
    <w:p w14:paraId="486014AF" w14:textId="77777777" w:rsidR="00B1343A" w:rsidRPr="00CA494E" w:rsidRDefault="00B1343A" w:rsidP="00B1343A">
      <w:pPr>
        <w:pStyle w:val="NormalWeb"/>
        <w:spacing w:after="0" w:line="360" w:lineRule="auto"/>
        <w:jc w:val="both"/>
        <w:rPr>
          <w:rFonts w:asciiTheme="majorBidi" w:hAnsiTheme="majorBidi" w:cstheme="majorBidi"/>
          <w:sz w:val="24"/>
          <w:szCs w:val="24"/>
        </w:rPr>
      </w:pPr>
    </w:p>
    <w:p w14:paraId="29064761" w14:textId="77777777" w:rsidR="00B1343A" w:rsidRDefault="00B1343A" w:rsidP="00B1343A">
      <w:pPr>
        <w:pStyle w:val="NormalWeb"/>
        <w:spacing w:after="0" w:line="360" w:lineRule="auto"/>
        <w:jc w:val="both"/>
        <w:rPr>
          <w:rFonts w:asciiTheme="majorBidi" w:hAnsiTheme="majorBidi" w:cstheme="majorBidi"/>
          <w:sz w:val="24"/>
          <w:szCs w:val="24"/>
        </w:rPr>
      </w:pPr>
    </w:p>
    <w:p w14:paraId="70ED2ADA" w14:textId="77777777" w:rsidR="00B1343A" w:rsidRDefault="00B1343A" w:rsidP="00B1343A">
      <w:pPr>
        <w:pStyle w:val="NormalWeb"/>
        <w:spacing w:after="0" w:line="360" w:lineRule="auto"/>
        <w:jc w:val="both"/>
        <w:rPr>
          <w:rFonts w:asciiTheme="majorBidi" w:hAnsiTheme="majorBidi" w:cstheme="majorBidi"/>
          <w:sz w:val="24"/>
          <w:szCs w:val="24"/>
        </w:rPr>
      </w:pPr>
    </w:p>
    <w:p w14:paraId="5591EC7F" w14:textId="77777777" w:rsidR="00B1343A" w:rsidRDefault="00B1343A" w:rsidP="00B1343A">
      <w:pPr>
        <w:pStyle w:val="NormalWeb"/>
        <w:spacing w:after="0" w:line="360" w:lineRule="auto"/>
        <w:jc w:val="both"/>
        <w:rPr>
          <w:rFonts w:asciiTheme="majorBidi" w:hAnsiTheme="majorBidi" w:cstheme="majorBidi"/>
          <w:sz w:val="24"/>
          <w:szCs w:val="24"/>
        </w:rPr>
      </w:pPr>
    </w:p>
    <w:p w14:paraId="5A2AB55A" w14:textId="77777777" w:rsidR="00B1343A" w:rsidRDefault="00B1343A" w:rsidP="00B1343A">
      <w:pPr>
        <w:pStyle w:val="NormalWeb"/>
        <w:spacing w:after="0" w:line="360" w:lineRule="auto"/>
        <w:jc w:val="both"/>
        <w:rPr>
          <w:rFonts w:asciiTheme="majorBidi" w:hAnsiTheme="majorBidi" w:cstheme="majorBidi"/>
          <w:sz w:val="24"/>
          <w:szCs w:val="24"/>
        </w:rPr>
      </w:pPr>
      <w:r w:rsidRPr="00CA494E">
        <w:rPr>
          <w:rFonts w:asciiTheme="majorBidi" w:hAnsiTheme="majorBidi" w:cstheme="majorBidi"/>
          <w:sz w:val="24"/>
          <w:szCs w:val="24"/>
        </w:rPr>
        <w:t xml:space="preserve">The table below contains key competing drugs to Company A’s product currently in advanced clinical stages. </w:t>
      </w:r>
    </w:p>
    <w:p w14:paraId="337C2925" w14:textId="77777777" w:rsidR="00B1343A" w:rsidRPr="00CA494E" w:rsidRDefault="00B1343A" w:rsidP="00B1343A">
      <w:pPr>
        <w:pStyle w:val="NormalWeb"/>
        <w:spacing w:after="0" w:line="360" w:lineRule="auto"/>
        <w:jc w:val="both"/>
        <w:rPr>
          <w:rFonts w:asciiTheme="majorBidi" w:hAnsiTheme="majorBidi" w:cstheme="majorBidi"/>
          <w:sz w:val="24"/>
          <w:szCs w:val="24"/>
        </w:rPr>
      </w:pPr>
    </w:p>
    <w:p w14:paraId="3D43360D" w14:textId="5B444E90" w:rsidR="00B1343A" w:rsidRPr="00CA494E" w:rsidRDefault="00B1343A" w:rsidP="00B16F5B">
      <w:pPr>
        <w:pStyle w:val="NormalWeb"/>
        <w:spacing w:after="0" w:line="360" w:lineRule="auto"/>
        <w:jc w:val="both"/>
        <w:rPr>
          <w:rFonts w:asciiTheme="majorBidi" w:hAnsiTheme="majorBidi" w:cstheme="majorBidi"/>
          <w:b/>
          <w:bCs/>
          <w:sz w:val="24"/>
          <w:szCs w:val="24"/>
          <w:lang w:val="en-GB"/>
        </w:rPr>
      </w:pPr>
      <w:r w:rsidRPr="00CA494E">
        <w:rPr>
          <w:rFonts w:asciiTheme="majorBidi" w:hAnsiTheme="majorBidi" w:cstheme="majorBidi"/>
          <w:b/>
          <w:bCs/>
          <w:sz w:val="24"/>
          <w:szCs w:val="24"/>
        </w:rPr>
        <w:t>Table</w:t>
      </w:r>
      <w:r>
        <w:rPr>
          <w:rFonts w:asciiTheme="majorBidi" w:hAnsiTheme="majorBidi" w:cstheme="majorBidi"/>
          <w:b/>
          <w:bCs/>
          <w:sz w:val="24"/>
          <w:szCs w:val="24"/>
        </w:rPr>
        <w:t xml:space="preserve"> 1</w:t>
      </w:r>
      <w:r w:rsidR="00B16F5B">
        <w:rPr>
          <w:rFonts w:asciiTheme="majorBidi" w:hAnsiTheme="majorBidi" w:cstheme="majorBidi"/>
          <w:b/>
          <w:bCs/>
          <w:sz w:val="24"/>
          <w:szCs w:val="24"/>
        </w:rPr>
        <w:t>1.2</w:t>
      </w:r>
      <w:r w:rsidRPr="00CA494E">
        <w:rPr>
          <w:rFonts w:asciiTheme="majorBidi" w:hAnsiTheme="majorBidi" w:cstheme="majorBidi"/>
          <w:b/>
          <w:bCs/>
          <w:sz w:val="24"/>
          <w:szCs w:val="24"/>
        </w:rPr>
        <w:t xml:space="preserve">: Potential </w:t>
      </w:r>
      <w:r>
        <w:rPr>
          <w:rFonts w:asciiTheme="majorBidi" w:hAnsiTheme="majorBidi" w:cstheme="majorBidi"/>
          <w:b/>
          <w:bCs/>
          <w:sz w:val="24"/>
          <w:szCs w:val="24"/>
        </w:rPr>
        <w:t>D</w:t>
      </w:r>
      <w:r w:rsidRPr="00CA494E">
        <w:rPr>
          <w:rFonts w:asciiTheme="majorBidi" w:hAnsiTheme="majorBidi" w:cstheme="majorBidi"/>
          <w:b/>
          <w:bCs/>
          <w:sz w:val="24"/>
          <w:szCs w:val="24"/>
        </w:rPr>
        <w:t xml:space="preserve">irect </w:t>
      </w:r>
      <w:r>
        <w:rPr>
          <w:rFonts w:asciiTheme="majorBidi" w:hAnsiTheme="majorBidi" w:cstheme="majorBidi"/>
          <w:b/>
          <w:bCs/>
          <w:sz w:val="24"/>
          <w:szCs w:val="24"/>
        </w:rPr>
        <w:t>C</w:t>
      </w:r>
      <w:r w:rsidRPr="00CA494E">
        <w:rPr>
          <w:rFonts w:asciiTheme="majorBidi" w:hAnsiTheme="majorBidi" w:cstheme="majorBidi"/>
          <w:b/>
          <w:bCs/>
          <w:sz w:val="24"/>
          <w:szCs w:val="24"/>
        </w:rPr>
        <w:t>ompetitors for Company A’s Product</w:t>
      </w:r>
      <w:r>
        <w:rPr>
          <w:rFonts w:asciiTheme="majorBidi" w:hAnsiTheme="majorBidi" w:cstheme="majorBidi"/>
          <w:b/>
          <w:bCs/>
          <w:sz w:val="24"/>
          <w:szCs w:val="24"/>
        </w:rPr>
        <w:t>s</w:t>
      </w:r>
    </w:p>
    <w:p w14:paraId="567D60BF" w14:textId="77777777" w:rsidR="00B1343A" w:rsidRDefault="00B1343A" w:rsidP="00B1343A">
      <w:pPr>
        <w:pStyle w:val="NormalWeb"/>
        <w:spacing w:after="0" w:line="360" w:lineRule="auto"/>
        <w:jc w:val="both"/>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1601"/>
        <w:gridCol w:w="816"/>
        <w:gridCol w:w="6445"/>
      </w:tblGrid>
      <w:tr w:rsidR="00B1343A" w14:paraId="684A08EB" w14:textId="77777777" w:rsidTr="00C036AE">
        <w:tc>
          <w:tcPr>
            <w:tcW w:w="0" w:type="auto"/>
          </w:tcPr>
          <w:p w14:paraId="22F558EE" w14:textId="77777777" w:rsidR="00B1343A" w:rsidRPr="00361D6D" w:rsidRDefault="00B1343A" w:rsidP="00C036AE">
            <w:pPr>
              <w:pStyle w:val="NormalWeb"/>
              <w:spacing w:after="0" w:line="360" w:lineRule="auto"/>
              <w:jc w:val="center"/>
              <w:rPr>
                <w:rFonts w:asciiTheme="majorBidi" w:hAnsiTheme="majorBidi" w:cstheme="majorBidi"/>
                <w:b/>
                <w:bCs/>
                <w:sz w:val="24"/>
                <w:szCs w:val="24"/>
              </w:rPr>
            </w:pPr>
            <w:r w:rsidRPr="00361D6D">
              <w:rPr>
                <w:rFonts w:asciiTheme="majorBidi" w:hAnsiTheme="majorBidi" w:cstheme="majorBidi"/>
                <w:b/>
                <w:bCs/>
                <w:sz w:val="24"/>
                <w:szCs w:val="24"/>
              </w:rPr>
              <w:t>Drug (Company)</w:t>
            </w:r>
          </w:p>
        </w:tc>
        <w:tc>
          <w:tcPr>
            <w:tcW w:w="0" w:type="auto"/>
          </w:tcPr>
          <w:p w14:paraId="39615843" w14:textId="77777777" w:rsidR="00B1343A" w:rsidRPr="00361D6D" w:rsidRDefault="00B1343A" w:rsidP="00C036AE">
            <w:pPr>
              <w:pStyle w:val="NormalWeb"/>
              <w:spacing w:after="0" w:line="360" w:lineRule="auto"/>
              <w:jc w:val="center"/>
              <w:rPr>
                <w:rFonts w:asciiTheme="majorBidi" w:hAnsiTheme="majorBidi" w:cstheme="majorBidi"/>
                <w:b/>
                <w:bCs/>
                <w:sz w:val="24"/>
                <w:szCs w:val="24"/>
              </w:rPr>
            </w:pPr>
            <w:r w:rsidRPr="00361D6D">
              <w:rPr>
                <w:rFonts w:asciiTheme="majorBidi" w:hAnsiTheme="majorBidi" w:cstheme="majorBidi"/>
                <w:b/>
                <w:bCs/>
                <w:sz w:val="24"/>
                <w:szCs w:val="24"/>
              </w:rPr>
              <w:t>Phase</w:t>
            </w:r>
          </w:p>
        </w:tc>
        <w:tc>
          <w:tcPr>
            <w:tcW w:w="0" w:type="auto"/>
          </w:tcPr>
          <w:p w14:paraId="6683C5D9" w14:textId="77777777" w:rsidR="00B1343A" w:rsidRPr="00361D6D" w:rsidRDefault="00B1343A" w:rsidP="00C036AE">
            <w:pPr>
              <w:pStyle w:val="NormalWeb"/>
              <w:spacing w:after="0" w:line="360" w:lineRule="auto"/>
              <w:jc w:val="center"/>
              <w:rPr>
                <w:rFonts w:asciiTheme="majorBidi" w:hAnsiTheme="majorBidi" w:cstheme="majorBidi"/>
                <w:b/>
                <w:bCs/>
                <w:sz w:val="24"/>
                <w:szCs w:val="24"/>
              </w:rPr>
            </w:pPr>
            <w:r w:rsidRPr="00361D6D">
              <w:rPr>
                <w:rFonts w:asciiTheme="majorBidi" w:hAnsiTheme="majorBidi" w:cstheme="majorBidi"/>
                <w:b/>
                <w:bCs/>
                <w:sz w:val="24"/>
                <w:szCs w:val="24"/>
              </w:rPr>
              <w:t>Description</w:t>
            </w:r>
          </w:p>
        </w:tc>
      </w:tr>
      <w:tr w:rsidR="00B1343A" w14:paraId="0F0CC481" w14:textId="77777777" w:rsidTr="00C036AE">
        <w:tc>
          <w:tcPr>
            <w:tcW w:w="0" w:type="auto"/>
          </w:tcPr>
          <w:p w14:paraId="7B451F92" w14:textId="77777777" w:rsidR="00B1343A" w:rsidRDefault="00B1343A" w:rsidP="00C036AE">
            <w:pPr>
              <w:pStyle w:val="NormalWeb"/>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X</w:t>
            </w:r>
          </w:p>
          <w:p w14:paraId="25D91C13" w14:textId="77777777" w:rsidR="00B1343A" w:rsidRPr="00CA494E" w:rsidRDefault="00B1343A" w:rsidP="00C036AE">
            <w:pPr>
              <w:pStyle w:val="NormalWeb"/>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Company Alpha</w:t>
            </w:r>
          </w:p>
        </w:tc>
        <w:tc>
          <w:tcPr>
            <w:tcW w:w="0" w:type="auto"/>
          </w:tcPr>
          <w:p w14:paraId="1516DE72" w14:textId="77777777" w:rsidR="00B1343A" w:rsidRPr="00CA494E" w:rsidRDefault="00B1343A" w:rsidP="00C036AE">
            <w:pPr>
              <w:pStyle w:val="NormalWeb"/>
              <w:spacing w:after="0" w:line="360" w:lineRule="auto"/>
              <w:jc w:val="center"/>
              <w:rPr>
                <w:rFonts w:asciiTheme="majorBidi" w:hAnsiTheme="majorBidi" w:cstheme="majorBidi"/>
                <w:sz w:val="24"/>
                <w:szCs w:val="24"/>
              </w:rPr>
            </w:pPr>
            <w:r w:rsidRPr="00CA494E">
              <w:rPr>
                <w:rFonts w:asciiTheme="majorBidi" w:hAnsiTheme="majorBidi" w:cstheme="majorBidi"/>
                <w:sz w:val="24"/>
                <w:szCs w:val="24"/>
              </w:rPr>
              <w:t>3</w:t>
            </w:r>
          </w:p>
        </w:tc>
        <w:tc>
          <w:tcPr>
            <w:tcW w:w="0" w:type="auto"/>
          </w:tcPr>
          <w:p w14:paraId="29607137" w14:textId="77777777" w:rsidR="00B1343A" w:rsidRDefault="00B1343A" w:rsidP="00C036AE">
            <w:pPr>
              <w:pStyle w:val="NormalWeb"/>
              <w:spacing w:after="0" w:line="240" w:lineRule="auto"/>
              <w:rPr>
                <w:rFonts w:asciiTheme="majorBidi" w:hAnsiTheme="majorBidi" w:cstheme="majorBidi"/>
                <w:sz w:val="24"/>
                <w:szCs w:val="24"/>
              </w:rPr>
            </w:pPr>
            <w:r>
              <w:rPr>
                <w:rFonts w:asciiTheme="majorBidi" w:hAnsiTheme="majorBidi" w:cstheme="majorBidi"/>
                <w:sz w:val="24"/>
                <w:szCs w:val="24"/>
              </w:rPr>
              <w:t>X is being developed as a topical gel to tre</w:t>
            </w:r>
            <w:r w:rsidRPr="00CA494E">
              <w:rPr>
                <w:rFonts w:asciiTheme="majorBidi" w:hAnsiTheme="majorBidi" w:cstheme="majorBidi"/>
                <w:sz w:val="24"/>
                <w:szCs w:val="24"/>
              </w:rPr>
              <w:t xml:space="preserve">at </w:t>
            </w:r>
            <w:r>
              <w:rPr>
                <w:rFonts w:asciiTheme="majorBidi" w:hAnsiTheme="majorBidi" w:cstheme="majorBidi"/>
                <w:sz w:val="24"/>
                <w:szCs w:val="24"/>
              </w:rPr>
              <w:t>Condition VI</w:t>
            </w:r>
            <w:r w:rsidRPr="00CA494E">
              <w:rPr>
                <w:rFonts w:asciiTheme="majorBidi" w:hAnsiTheme="majorBidi" w:cstheme="majorBidi"/>
                <w:sz w:val="24"/>
                <w:szCs w:val="24"/>
              </w:rPr>
              <w:t xml:space="preserve"> by intravaginal application.</w:t>
            </w:r>
          </w:p>
          <w:p w14:paraId="73E40E7D" w14:textId="77777777" w:rsidR="00B1343A" w:rsidRPr="00CA494E" w:rsidRDefault="00B1343A" w:rsidP="00C036AE">
            <w:pPr>
              <w:pStyle w:val="NormalWeb"/>
              <w:spacing w:after="0" w:line="240" w:lineRule="auto"/>
              <w:rPr>
                <w:rFonts w:asciiTheme="majorBidi" w:hAnsiTheme="majorBidi" w:cstheme="majorBidi"/>
                <w:sz w:val="24"/>
                <w:szCs w:val="24"/>
              </w:rPr>
            </w:pPr>
          </w:p>
        </w:tc>
      </w:tr>
      <w:tr w:rsidR="00B1343A" w14:paraId="745D55F3" w14:textId="77777777" w:rsidTr="00C036AE">
        <w:tc>
          <w:tcPr>
            <w:tcW w:w="0" w:type="auto"/>
          </w:tcPr>
          <w:p w14:paraId="77DB3C56" w14:textId="77777777" w:rsidR="00B1343A" w:rsidRDefault="00B1343A" w:rsidP="00C036AE">
            <w:pPr>
              <w:pStyle w:val="NormalWeb"/>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Y</w:t>
            </w:r>
          </w:p>
          <w:p w14:paraId="30A6A747" w14:textId="77777777" w:rsidR="00B1343A" w:rsidRPr="00CA494E" w:rsidRDefault="00B1343A" w:rsidP="00C036AE">
            <w:pPr>
              <w:pStyle w:val="NormalWeb"/>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Company Beta</w:t>
            </w:r>
          </w:p>
        </w:tc>
        <w:tc>
          <w:tcPr>
            <w:tcW w:w="0" w:type="auto"/>
          </w:tcPr>
          <w:p w14:paraId="046C2856" w14:textId="77777777" w:rsidR="00B1343A" w:rsidRPr="00CA494E" w:rsidRDefault="00B1343A" w:rsidP="00C036AE">
            <w:pPr>
              <w:pStyle w:val="NormalWeb"/>
              <w:spacing w:after="0" w:line="360" w:lineRule="auto"/>
              <w:jc w:val="center"/>
              <w:rPr>
                <w:rFonts w:asciiTheme="majorBidi" w:hAnsiTheme="majorBidi" w:cstheme="majorBidi"/>
                <w:sz w:val="24"/>
                <w:szCs w:val="24"/>
              </w:rPr>
            </w:pPr>
            <w:r w:rsidRPr="00CA494E">
              <w:rPr>
                <w:rFonts w:asciiTheme="majorBidi" w:hAnsiTheme="majorBidi" w:cstheme="majorBidi"/>
                <w:sz w:val="24"/>
                <w:szCs w:val="24"/>
              </w:rPr>
              <w:t>3</w:t>
            </w:r>
          </w:p>
        </w:tc>
        <w:tc>
          <w:tcPr>
            <w:tcW w:w="0" w:type="auto"/>
          </w:tcPr>
          <w:p w14:paraId="4454210A" w14:textId="77777777" w:rsidR="00B1343A" w:rsidRDefault="00B1343A" w:rsidP="00C036AE">
            <w:pPr>
              <w:pStyle w:val="NormalWeb"/>
              <w:spacing w:after="0" w:line="240" w:lineRule="auto"/>
              <w:rPr>
                <w:rFonts w:asciiTheme="majorBidi" w:hAnsiTheme="majorBidi" w:cstheme="majorBidi"/>
                <w:sz w:val="24"/>
                <w:szCs w:val="24"/>
              </w:rPr>
            </w:pPr>
            <w:r>
              <w:rPr>
                <w:rFonts w:asciiTheme="majorBidi" w:hAnsiTheme="majorBidi" w:cstheme="majorBidi"/>
                <w:sz w:val="24"/>
                <w:szCs w:val="24"/>
              </w:rPr>
              <w:t>Y is being developed to treat a number of conditions, including h</w:t>
            </w:r>
            <w:r w:rsidRPr="00CA494E">
              <w:rPr>
                <w:rFonts w:asciiTheme="majorBidi" w:hAnsiTheme="majorBidi" w:cstheme="majorBidi"/>
                <w:sz w:val="24"/>
                <w:szCs w:val="24"/>
              </w:rPr>
              <w:t xml:space="preserve">erpes simplex infections 1 &amp; 2 and </w:t>
            </w:r>
            <w:r>
              <w:rPr>
                <w:rFonts w:asciiTheme="majorBidi" w:hAnsiTheme="majorBidi" w:cstheme="majorBidi"/>
                <w:sz w:val="24"/>
                <w:szCs w:val="24"/>
              </w:rPr>
              <w:t>Condition IV</w:t>
            </w:r>
            <w:r w:rsidRPr="00CA494E">
              <w:rPr>
                <w:rFonts w:asciiTheme="majorBidi" w:hAnsiTheme="majorBidi" w:cstheme="majorBidi"/>
                <w:sz w:val="24"/>
                <w:szCs w:val="24"/>
              </w:rPr>
              <w:t xml:space="preserve">. It is </w:t>
            </w:r>
            <w:r>
              <w:rPr>
                <w:rFonts w:asciiTheme="majorBidi" w:hAnsiTheme="majorBidi" w:cstheme="majorBidi"/>
                <w:sz w:val="24"/>
                <w:szCs w:val="24"/>
              </w:rPr>
              <w:t xml:space="preserve">based on a naturally-occurring poison excreted by </w:t>
            </w:r>
            <w:r w:rsidRPr="00CA494E">
              <w:rPr>
                <w:rFonts w:asciiTheme="majorBidi" w:hAnsiTheme="majorBidi" w:cstheme="majorBidi"/>
                <w:sz w:val="24"/>
                <w:szCs w:val="24"/>
              </w:rPr>
              <w:t xml:space="preserve">a </w:t>
            </w:r>
            <w:r>
              <w:rPr>
                <w:rFonts w:asciiTheme="majorBidi" w:hAnsiTheme="majorBidi" w:cstheme="majorBidi"/>
                <w:sz w:val="24"/>
                <w:szCs w:val="24"/>
              </w:rPr>
              <w:t>reptile.</w:t>
            </w:r>
          </w:p>
          <w:p w14:paraId="6A846681" w14:textId="77777777" w:rsidR="00B1343A" w:rsidRPr="00CA494E" w:rsidRDefault="00B1343A" w:rsidP="00C036AE">
            <w:pPr>
              <w:pStyle w:val="NormalWeb"/>
              <w:spacing w:after="0" w:line="240" w:lineRule="auto"/>
              <w:rPr>
                <w:rFonts w:asciiTheme="majorBidi" w:hAnsiTheme="majorBidi" w:cstheme="majorBidi"/>
                <w:sz w:val="24"/>
                <w:szCs w:val="24"/>
              </w:rPr>
            </w:pPr>
          </w:p>
        </w:tc>
      </w:tr>
      <w:tr w:rsidR="00B1343A" w14:paraId="5428798A" w14:textId="77777777" w:rsidTr="00C036AE">
        <w:tc>
          <w:tcPr>
            <w:tcW w:w="0" w:type="auto"/>
          </w:tcPr>
          <w:p w14:paraId="3BB74B7B" w14:textId="77777777" w:rsidR="00B1343A" w:rsidRDefault="00B1343A" w:rsidP="00C036AE">
            <w:pPr>
              <w:pStyle w:val="NormalWeb"/>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Z</w:t>
            </w:r>
          </w:p>
          <w:p w14:paraId="01D77F6F" w14:textId="77777777" w:rsidR="00B1343A" w:rsidRPr="00CA494E" w:rsidRDefault="00B1343A" w:rsidP="00C036AE">
            <w:pPr>
              <w:pStyle w:val="NormalWeb"/>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Company Delta</w:t>
            </w:r>
          </w:p>
        </w:tc>
        <w:tc>
          <w:tcPr>
            <w:tcW w:w="0" w:type="auto"/>
          </w:tcPr>
          <w:p w14:paraId="43407F52" w14:textId="77777777" w:rsidR="00B1343A" w:rsidRPr="00CA494E" w:rsidRDefault="00B1343A" w:rsidP="00C036AE">
            <w:pPr>
              <w:pStyle w:val="NormalWeb"/>
              <w:spacing w:after="0" w:line="360" w:lineRule="auto"/>
              <w:jc w:val="center"/>
              <w:rPr>
                <w:rFonts w:asciiTheme="majorBidi" w:hAnsiTheme="majorBidi" w:cstheme="majorBidi"/>
                <w:sz w:val="24"/>
                <w:szCs w:val="24"/>
              </w:rPr>
            </w:pPr>
            <w:r w:rsidRPr="00CA494E">
              <w:rPr>
                <w:rFonts w:asciiTheme="majorBidi" w:hAnsiTheme="majorBidi" w:cstheme="majorBidi"/>
                <w:sz w:val="24"/>
                <w:szCs w:val="24"/>
              </w:rPr>
              <w:t>2</w:t>
            </w:r>
          </w:p>
        </w:tc>
        <w:tc>
          <w:tcPr>
            <w:tcW w:w="0" w:type="auto"/>
          </w:tcPr>
          <w:p w14:paraId="1C6136E6" w14:textId="77777777" w:rsidR="00B1343A" w:rsidRDefault="00B1343A" w:rsidP="00C036AE">
            <w:pPr>
              <w:pStyle w:val="NormalWeb"/>
              <w:spacing w:after="0" w:line="240" w:lineRule="auto"/>
              <w:rPr>
                <w:rFonts w:asciiTheme="majorBidi" w:hAnsiTheme="majorBidi" w:cstheme="majorBidi"/>
                <w:sz w:val="24"/>
                <w:szCs w:val="24"/>
              </w:rPr>
            </w:pPr>
            <w:r>
              <w:rPr>
                <w:rFonts w:asciiTheme="majorBidi" w:hAnsiTheme="majorBidi" w:cstheme="majorBidi"/>
                <w:sz w:val="24"/>
                <w:szCs w:val="24"/>
              </w:rPr>
              <w:t>Z is being developed as a topical get to prevent reoccurrences Conditions I and VI</w:t>
            </w:r>
            <w:r w:rsidRPr="00CA494E">
              <w:rPr>
                <w:rFonts w:asciiTheme="majorBidi" w:hAnsiTheme="majorBidi" w:cstheme="majorBidi"/>
                <w:sz w:val="24"/>
                <w:szCs w:val="24"/>
              </w:rPr>
              <w:t>.</w:t>
            </w:r>
          </w:p>
          <w:p w14:paraId="5883D252" w14:textId="77777777" w:rsidR="00B1343A" w:rsidRPr="00CA494E" w:rsidRDefault="00B1343A" w:rsidP="00C036AE">
            <w:pPr>
              <w:pStyle w:val="NormalWeb"/>
              <w:spacing w:after="0" w:line="240" w:lineRule="auto"/>
              <w:rPr>
                <w:rFonts w:asciiTheme="majorBidi" w:hAnsiTheme="majorBidi" w:cstheme="majorBidi"/>
                <w:sz w:val="24"/>
                <w:szCs w:val="24"/>
              </w:rPr>
            </w:pPr>
          </w:p>
        </w:tc>
      </w:tr>
      <w:tr w:rsidR="00B1343A" w14:paraId="6F60E586" w14:textId="77777777" w:rsidTr="00C036AE">
        <w:tc>
          <w:tcPr>
            <w:tcW w:w="0" w:type="auto"/>
          </w:tcPr>
          <w:p w14:paraId="2FCB9699" w14:textId="77777777" w:rsidR="00B1343A" w:rsidRDefault="00B1343A" w:rsidP="00C036AE">
            <w:pPr>
              <w:pStyle w:val="NormalWeb"/>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XX</w:t>
            </w:r>
          </w:p>
          <w:p w14:paraId="305D41E7" w14:textId="77777777" w:rsidR="00B1343A" w:rsidRPr="00CA494E" w:rsidRDefault="00B1343A" w:rsidP="00C036AE">
            <w:pPr>
              <w:pStyle w:val="NormalWeb"/>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Company Gamma</w:t>
            </w:r>
          </w:p>
        </w:tc>
        <w:tc>
          <w:tcPr>
            <w:tcW w:w="0" w:type="auto"/>
          </w:tcPr>
          <w:p w14:paraId="04B5F7FD" w14:textId="77777777" w:rsidR="00B1343A" w:rsidRPr="00CA494E" w:rsidRDefault="00B1343A" w:rsidP="00C036AE">
            <w:pPr>
              <w:pStyle w:val="NormalWeb"/>
              <w:spacing w:after="0" w:line="360" w:lineRule="auto"/>
              <w:jc w:val="center"/>
              <w:rPr>
                <w:rFonts w:asciiTheme="majorBidi" w:hAnsiTheme="majorBidi" w:cstheme="majorBidi"/>
                <w:sz w:val="24"/>
                <w:szCs w:val="24"/>
              </w:rPr>
            </w:pPr>
            <w:r w:rsidRPr="00CA494E">
              <w:rPr>
                <w:rFonts w:asciiTheme="majorBidi" w:hAnsiTheme="majorBidi" w:cstheme="majorBidi"/>
                <w:sz w:val="24"/>
                <w:szCs w:val="24"/>
              </w:rPr>
              <w:t>2</w:t>
            </w:r>
          </w:p>
        </w:tc>
        <w:tc>
          <w:tcPr>
            <w:tcW w:w="0" w:type="auto"/>
          </w:tcPr>
          <w:p w14:paraId="53F759CF" w14:textId="77777777" w:rsidR="00B1343A" w:rsidRDefault="00B1343A" w:rsidP="00C036AE">
            <w:pPr>
              <w:pStyle w:val="NormalWeb"/>
              <w:spacing w:after="0" w:line="240" w:lineRule="auto"/>
              <w:rPr>
                <w:rFonts w:asciiTheme="majorBidi" w:hAnsiTheme="majorBidi" w:cstheme="majorBidi"/>
                <w:sz w:val="24"/>
                <w:szCs w:val="24"/>
              </w:rPr>
            </w:pPr>
            <w:r>
              <w:rPr>
                <w:rFonts w:asciiTheme="majorBidi" w:hAnsiTheme="majorBidi" w:cstheme="majorBidi"/>
                <w:sz w:val="24"/>
                <w:szCs w:val="24"/>
              </w:rPr>
              <w:t>XX</w:t>
            </w:r>
            <w:r w:rsidRPr="00CA494E">
              <w:rPr>
                <w:rFonts w:asciiTheme="majorBidi" w:hAnsiTheme="majorBidi" w:cstheme="majorBidi"/>
                <w:sz w:val="24"/>
                <w:szCs w:val="24"/>
              </w:rPr>
              <w:t xml:space="preserve"> is an orally-active antiviral compound, under development </w:t>
            </w:r>
            <w:r>
              <w:rPr>
                <w:rFonts w:asciiTheme="majorBidi" w:hAnsiTheme="majorBidi" w:cstheme="majorBidi"/>
                <w:sz w:val="24"/>
                <w:szCs w:val="24"/>
              </w:rPr>
              <w:t>to suppress and prevent Condition VI.</w:t>
            </w:r>
          </w:p>
          <w:p w14:paraId="533D3D2E" w14:textId="77777777" w:rsidR="00B1343A" w:rsidRPr="00CA494E" w:rsidRDefault="00B1343A" w:rsidP="00C036AE">
            <w:pPr>
              <w:pStyle w:val="NormalWeb"/>
              <w:spacing w:after="0" w:line="240" w:lineRule="auto"/>
              <w:rPr>
                <w:rFonts w:asciiTheme="majorBidi" w:hAnsiTheme="majorBidi" w:cstheme="majorBidi"/>
                <w:sz w:val="24"/>
                <w:szCs w:val="24"/>
              </w:rPr>
            </w:pPr>
          </w:p>
        </w:tc>
      </w:tr>
      <w:tr w:rsidR="00B1343A" w14:paraId="21BD8A29" w14:textId="77777777" w:rsidTr="00C036AE">
        <w:tc>
          <w:tcPr>
            <w:tcW w:w="0" w:type="auto"/>
          </w:tcPr>
          <w:p w14:paraId="73524162" w14:textId="77777777" w:rsidR="00B1343A" w:rsidRDefault="00B1343A" w:rsidP="00C036AE">
            <w:pPr>
              <w:pStyle w:val="NormalWeb"/>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YY Vaccine</w:t>
            </w:r>
          </w:p>
          <w:p w14:paraId="35A3489C" w14:textId="77777777" w:rsidR="00B1343A" w:rsidRPr="00CA494E" w:rsidRDefault="00B1343A" w:rsidP="00C036AE">
            <w:pPr>
              <w:pStyle w:val="NormalWeb"/>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Company Epsilon</w:t>
            </w:r>
          </w:p>
        </w:tc>
        <w:tc>
          <w:tcPr>
            <w:tcW w:w="0" w:type="auto"/>
          </w:tcPr>
          <w:p w14:paraId="542553D3" w14:textId="77777777" w:rsidR="00B1343A" w:rsidRPr="00CA494E" w:rsidRDefault="00B1343A" w:rsidP="00C036AE">
            <w:pPr>
              <w:pStyle w:val="NormalWeb"/>
              <w:spacing w:after="0" w:line="360" w:lineRule="auto"/>
              <w:jc w:val="center"/>
              <w:rPr>
                <w:rFonts w:asciiTheme="majorBidi" w:hAnsiTheme="majorBidi" w:cstheme="majorBidi"/>
                <w:sz w:val="24"/>
                <w:szCs w:val="24"/>
              </w:rPr>
            </w:pPr>
            <w:r w:rsidRPr="00CA494E">
              <w:rPr>
                <w:rFonts w:asciiTheme="majorBidi" w:hAnsiTheme="majorBidi" w:cstheme="majorBidi"/>
                <w:sz w:val="24"/>
                <w:szCs w:val="24"/>
              </w:rPr>
              <w:t>2</w:t>
            </w:r>
          </w:p>
        </w:tc>
        <w:tc>
          <w:tcPr>
            <w:tcW w:w="0" w:type="auto"/>
          </w:tcPr>
          <w:p w14:paraId="370DA69C" w14:textId="77777777" w:rsidR="00B1343A" w:rsidRPr="00CA494E" w:rsidRDefault="00B1343A" w:rsidP="00C036AE">
            <w:pPr>
              <w:pStyle w:val="NormalWeb"/>
              <w:spacing w:after="0" w:line="240" w:lineRule="auto"/>
              <w:rPr>
                <w:rFonts w:asciiTheme="majorBidi" w:hAnsiTheme="majorBidi" w:cstheme="majorBidi"/>
                <w:sz w:val="24"/>
                <w:szCs w:val="24"/>
              </w:rPr>
            </w:pPr>
            <w:r>
              <w:rPr>
                <w:rFonts w:asciiTheme="majorBidi" w:hAnsiTheme="majorBidi" w:cstheme="majorBidi"/>
                <w:sz w:val="24"/>
                <w:szCs w:val="24"/>
              </w:rPr>
              <w:t>YY Vaccine is being developed to treat</w:t>
            </w:r>
            <w:r w:rsidRPr="00CA494E">
              <w:rPr>
                <w:rFonts w:asciiTheme="majorBidi" w:hAnsiTheme="majorBidi" w:cstheme="majorBidi"/>
                <w:sz w:val="24"/>
                <w:szCs w:val="24"/>
              </w:rPr>
              <w:t xml:space="preserve"> herpes simplex</w:t>
            </w:r>
            <w:r>
              <w:rPr>
                <w:rFonts w:asciiTheme="majorBidi" w:hAnsiTheme="majorBidi" w:cstheme="majorBidi"/>
                <w:sz w:val="24"/>
                <w:szCs w:val="24"/>
              </w:rPr>
              <w:t xml:space="preserve"> </w:t>
            </w:r>
            <w:r w:rsidRPr="00CA494E">
              <w:rPr>
                <w:rFonts w:asciiTheme="majorBidi" w:hAnsiTheme="majorBidi" w:cstheme="majorBidi"/>
                <w:sz w:val="24"/>
                <w:szCs w:val="24"/>
              </w:rPr>
              <w:t xml:space="preserve">2. </w:t>
            </w:r>
            <w:r>
              <w:rPr>
                <w:rFonts w:asciiTheme="majorBidi" w:hAnsiTheme="majorBidi" w:cstheme="majorBidi"/>
                <w:sz w:val="24"/>
                <w:szCs w:val="24"/>
              </w:rPr>
              <w:t xml:space="preserve"> However, there are reports that the vaccine has not met is primary endpoint in clinical trials.</w:t>
            </w:r>
          </w:p>
        </w:tc>
      </w:tr>
    </w:tbl>
    <w:p w14:paraId="7F6A186A" w14:textId="77777777" w:rsidR="00B1343A" w:rsidRDefault="00B1343A" w:rsidP="00B1343A">
      <w:pPr>
        <w:pStyle w:val="NormalWeb"/>
        <w:spacing w:line="360" w:lineRule="auto"/>
        <w:jc w:val="both"/>
        <w:rPr>
          <w:rFonts w:asciiTheme="majorBidi" w:hAnsiTheme="majorBidi" w:cstheme="majorBidi"/>
          <w:b/>
          <w:bCs/>
        </w:rPr>
      </w:pPr>
    </w:p>
    <w:p w14:paraId="24378C53" w14:textId="77777777" w:rsidR="00B1343A" w:rsidRDefault="00B1343A" w:rsidP="00B1343A">
      <w:pPr>
        <w:pStyle w:val="NormalWeb"/>
        <w:spacing w:after="0" w:line="360" w:lineRule="auto"/>
        <w:jc w:val="both"/>
        <w:rPr>
          <w:rFonts w:asciiTheme="majorBidi" w:hAnsiTheme="majorBidi" w:cstheme="majorBidi"/>
          <w:sz w:val="24"/>
          <w:szCs w:val="24"/>
        </w:rPr>
      </w:pPr>
    </w:p>
    <w:p w14:paraId="020F22B3" w14:textId="1B25CAF6" w:rsidR="00B1343A" w:rsidRPr="00E24FCE" w:rsidRDefault="00B1343A" w:rsidP="005E2E83">
      <w:pPr>
        <w:pStyle w:val="Heading2"/>
        <w:spacing w:before="0" w:after="0" w:line="360" w:lineRule="auto"/>
        <w:rPr>
          <w:rFonts w:asciiTheme="majorBidi" w:hAnsiTheme="majorBidi" w:cstheme="majorBidi"/>
          <w:b w:val="0"/>
          <w:bCs w:val="0"/>
          <w:i w:val="0"/>
          <w:iCs w:val="0"/>
          <w:sz w:val="24"/>
          <w:szCs w:val="24"/>
        </w:rPr>
      </w:pPr>
      <w:bookmarkStart w:id="18" w:name="_Toc499499094"/>
      <w:r w:rsidRPr="00E24FCE">
        <w:rPr>
          <w:rFonts w:asciiTheme="majorBidi" w:hAnsiTheme="majorBidi" w:cstheme="majorBidi"/>
          <w:b w:val="0"/>
          <w:bCs w:val="0"/>
          <w:i w:val="0"/>
          <w:iCs w:val="0"/>
          <w:sz w:val="24"/>
          <w:szCs w:val="24"/>
        </w:rPr>
        <w:lastRenderedPageBreak/>
        <w:t>Condition II</w:t>
      </w:r>
      <w:r w:rsidR="005E2E83">
        <w:rPr>
          <w:rFonts w:asciiTheme="majorBidi" w:hAnsiTheme="majorBidi" w:cstheme="majorBidi"/>
          <w:b w:val="0"/>
          <w:bCs w:val="0"/>
          <w:i w:val="0"/>
          <w:iCs w:val="0"/>
          <w:sz w:val="24"/>
          <w:szCs w:val="24"/>
        </w:rPr>
        <w:t>:</w:t>
      </w:r>
    </w:p>
    <w:p w14:paraId="19B2D8A3" w14:textId="39C39AC6" w:rsidR="00B1343A" w:rsidRDefault="00B1343A" w:rsidP="002C7644">
      <w:pPr>
        <w:pStyle w:val="Heading2"/>
        <w:spacing w:before="0" w:after="0" w:line="360" w:lineRule="auto"/>
        <w:jc w:val="both"/>
        <w:rPr>
          <w:rFonts w:asciiTheme="majorBidi" w:hAnsiTheme="majorBidi" w:cstheme="majorBidi"/>
          <w:b w:val="0"/>
          <w:bCs w:val="0"/>
          <w:i w:val="0"/>
          <w:iCs w:val="0"/>
          <w:color w:val="000000"/>
          <w:sz w:val="24"/>
          <w:szCs w:val="24"/>
        </w:rPr>
      </w:pPr>
      <w:r>
        <w:rPr>
          <w:rFonts w:asciiTheme="majorBidi" w:hAnsiTheme="majorBidi" w:cstheme="majorBidi"/>
          <w:b w:val="0"/>
          <w:bCs w:val="0"/>
          <w:i w:val="0"/>
          <w:iCs w:val="0"/>
          <w:color w:val="000000"/>
          <w:sz w:val="24"/>
          <w:szCs w:val="24"/>
        </w:rPr>
        <w:t>Today, the most common chronic inflammatory skin disease afflicting people is Condition II</w:t>
      </w:r>
      <w:r w:rsidRPr="00CA494E">
        <w:rPr>
          <w:rFonts w:asciiTheme="majorBidi" w:hAnsiTheme="majorBidi" w:cstheme="majorBidi"/>
          <w:b w:val="0"/>
          <w:bCs w:val="0"/>
          <w:i w:val="0"/>
          <w:iCs w:val="0"/>
          <w:color w:val="000000"/>
          <w:sz w:val="24"/>
          <w:szCs w:val="24"/>
        </w:rPr>
        <w:t xml:space="preserve">. It can significantly </w:t>
      </w:r>
      <w:r>
        <w:rPr>
          <w:rFonts w:asciiTheme="majorBidi" w:hAnsiTheme="majorBidi" w:cstheme="majorBidi"/>
          <w:b w:val="0"/>
          <w:bCs w:val="0"/>
          <w:i w:val="0"/>
          <w:iCs w:val="0"/>
          <w:color w:val="000000"/>
          <w:sz w:val="24"/>
          <w:szCs w:val="24"/>
        </w:rPr>
        <w:t>undermine</w:t>
      </w:r>
      <w:r w:rsidRPr="00CA494E">
        <w:rPr>
          <w:rFonts w:asciiTheme="majorBidi" w:hAnsiTheme="majorBidi" w:cstheme="majorBidi"/>
          <w:b w:val="0"/>
          <w:bCs w:val="0"/>
          <w:i w:val="0"/>
          <w:iCs w:val="0"/>
          <w:color w:val="000000"/>
          <w:sz w:val="24"/>
          <w:szCs w:val="24"/>
        </w:rPr>
        <w:t xml:space="preserve"> one’s quality of life, and, because it is never eradicated from the body, it </w:t>
      </w:r>
      <w:r>
        <w:rPr>
          <w:rFonts w:asciiTheme="majorBidi" w:hAnsiTheme="majorBidi" w:cstheme="majorBidi"/>
          <w:b w:val="0"/>
          <w:bCs w:val="0"/>
          <w:i w:val="0"/>
          <w:iCs w:val="0"/>
          <w:color w:val="000000"/>
          <w:sz w:val="24"/>
          <w:szCs w:val="24"/>
        </w:rPr>
        <w:t>has</w:t>
      </w:r>
      <w:r w:rsidRPr="00CA494E">
        <w:rPr>
          <w:rFonts w:asciiTheme="majorBidi" w:hAnsiTheme="majorBidi" w:cstheme="majorBidi"/>
          <w:b w:val="0"/>
          <w:bCs w:val="0"/>
          <w:i w:val="0"/>
          <w:iCs w:val="0"/>
          <w:color w:val="000000"/>
          <w:sz w:val="24"/>
          <w:szCs w:val="24"/>
        </w:rPr>
        <w:t xml:space="preserve"> a lifetime prevalence of up to 20</w:t>
      </w:r>
      <w:r>
        <w:rPr>
          <w:rFonts w:asciiTheme="majorBidi" w:hAnsiTheme="majorBidi" w:cstheme="majorBidi"/>
          <w:b w:val="0"/>
          <w:bCs w:val="0"/>
          <w:i w:val="0"/>
          <w:iCs w:val="0"/>
          <w:color w:val="000000"/>
          <w:sz w:val="24"/>
          <w:szCs w:val="24"/>
        </w:rPr>
        <w:t>%</w:t>
      </w:r>
      <w:r w:rsidRPr="00CA494E">
        <w:rPr>
          <w:rFonts w:asciiTheme="majorBidi" w:hAnsiTheme="majorBidi" w:cstheme="majorBidi"/>
          <w:b w:val="0"/>
          <w:bCs w:val="0"/>
          <w:i w:val="0"/>
          <w:iCs w:val="0"/>
          <w:color w:val="000000"/>
          <w:sz w:val="24"/>
          <w:szCs w:val="24"/>
        </w:rPr>
        <w:t xml:space="preserve"> and</w:t>
      </w:r>
      <w:r>
        <w:rPr>
          <w:rFonts w:asciiTheme="majorBidi" w:hAnsiTheme="majorBidi" w:cstheme="majorBidi"/>
          <w:b w:val="0"/>
          <w:bCs w:val="0"/>
          <w:i w:val="0"/>
          <w:iCs w:val="0"/>
          <w:color w:val="000000"/>
          <w:sz w:val="24"/>
          <w:szCs w:val="24"/>
        </w:rPr>
        <w:t xml:space="preserve"> its significant impact</w:t>
      </w:r>
      <w:r w:rsidRPr="00CA494E">
        <w:rPr>
          <w:rFonts w:asciiTheme="majorBidi" w:hAnsiTheme="majorBidi" w:cstheme="majorBidi"/>
          <w:b w:val="0"/>
          <w:bCs w:val="0"/>
          <w:i w:val="0"/>
          <w:iCs w:val="0"/>
          <w:color w:val="000000"/>
          <w:sz w:val="24"/>
          <w:szCs w:val="24"/>
        </w:rPr>
        <w:t xml:space="preserve"> on quality of life</w:t>
      </w:r>
      <w:r>
        <w:rPr>
          <w:rFonts w:asciiTheme="majorBidi" w:hAnsiTheme="majorBidi" w:cstheme="majorBidi"/>
          <w:b w:val="0"/>
          <w:bCs w:val="0"/>
          <w:i w:val="0"/>
          <w:iCs w:val="0"/>
          <w:color w:val="000000"/>
          <w:sz w:val="24"/>
          <w:szCs w:val="24"/>
        </w:rPr>
        <w:t xml:space="preserve"> can often require</w:t>
      </w:r>
      <w:r w:rsidRPr="00CA494E">
        <w:rPr>
          <w:rFonts w:asciiTheme="majorBidi" w:hAnsiTheme="majorBidi" w:cstheme="majorBidi"/>
          <w:b w:val="0"/>
          <w:bCs w:val="0"/>
          <w:i w:val="0"/>
          <w:iCs w:val="0"/>
          <w:color w:val="000000"/>
          <w:sz w:val="24"/>
          <w:szCs w:val="24"/>
        </w:rPr>
        <w:t xml:space="preserve"> long-term systemic treatment.</w:t>
      </w:r>
    </w:p>
    <w:p w14:paraId="7D2DB41D" w14:textId="77777777" w:rsidR="00B1343A" w:rsidRPr="006C2290" w:rsidRDefault="00B1343A" w:rsidP="00B1343A"/>
    <w:p w14:paraId="5D63B7A4" w14:textId="0815DB57" w:rsidR="00B1343A" w:rsidRDefault="00B1343A" w:rsidP="00D266B5">
      <w:pPr>
        <w:pStyle w:val="Heading2"/>
        <w:spacing w:before="0" w:after="0" w:line="360" w:lineRule="auto"/>
        <w:jc w:val="both"/>
        <w:rPr>
          <w:rFonts w:asciiTheme="majorBidi" w:hAnsiTheme="majorBidi" w:cstheme="majorBidi"/>
          <w:b w:val="0"/>
          <w:bCs w:val="0"/>
          <w:i w:val="0"/>
          <w:iCs w:val="0"/>
          <w:color w:val="000000"/>
          <w:sz w:val="24"/>
          <w:szCs w:val="24"/>
        </w:rPr>
      </w:pPr>
      <w:r w:rsidRPr="00CA494E">
        <w:rPr>
          <w:rFonts w:asciiTheme="majorBidi" w:hAnsiTheme="majorBidi" w:cstheme="majorBidi"/>
          <w:b w:val="0"/>
          <w:bCs w:val="0"/>
          <w:i w:val="0"/>
          <w:iCs w:val="0"/>
          <w:color w:val="000000"/>
          <w:sz w:val="24"/>
          <w:szCs w:val="24"/>
        </w:rPr>
        <w:t>The ten leading trea</w:t>
      </w:r>
      <w:r>
        <w:rPr>
          <w:rFonts w:asciiTheme="majorBidi" w:hAnsiTheme="majorBidi" w:cstheme="majorBidi"/>
          <w:b w:val="0"/>
          <w:bCs w:val="0"/>
          <w:i w:val="0"/>
          <w:iCs w:val="0"/>
          <w:color w:val="000000"/>
          <w:sz w:val="24"/>
          <w:szCs w:val="24"/>
        </w:rPr>
        <w:t>tm</w:t>
      </w:r>
      <w:r w:rsidRPr="00CA494E">
        <w:rPr>
          <w:rFonts w:asciiTheme="majorBidi" w:hAnsiTheme="majorBidi" w:cstheme="majorBidi"/>
          <w:b w:val="0"/>
          <w:bCs w:val="0"/>
          <w:i w:val="0"/>
          <w:iCs w:val="0"/>
          <w:color w:val="000000"/>
          <w:sz w:val="24"/>
          <w:szCs w:val="24"/>
        </w:rPr>
        <w:t>ent</w:t>
      </w:r>
      <w:r>
        <w:rPr>
          <w:rFonts w:asciiTheme="majorBidi" w:hAnsiTheme="majorBidi" w:cstheme="majorBidi"/>
          <w:b w:val="0"/>
          <w:bCs w:val="0"/>
          <w:i w:val="0"/>
          <w:iCs w:val="0"/>
          <w:color w:val="000000"/>
          <w:sz w:val="24"/>
          <w:szCs w:val="24"/>
        </w:rPr>
        <w:t>s</w:t>
      </w:r>
      <w:r w:rsidRPr="00CA494E">
        <w:rPr>
          <w:rFonts w:asciiTheme="majorBidi" w:hAnsiTheme="majorBidi" w:cstheme="majorBidi"/>
          <w:b w:val="0"/>
          <w:bCs w:val="0"/>
          <w:i w:val="0"/>
          <w:iCs w:val="0"/>
          <w:color w:val="000000"/>
          <w:sz w:val="24"/>
          <w:szCs w:val="24"/>
        </w:rPr>
        <w:t xml:space="preserve"> currently being used</w:t>
      </w:r>
      <w:r>
        <w:rPr>
          <w:rFonts w:asciiTheme="majorBidi" w:hAnsiTheme="majorBidi" w:cstheme="majorBidi"/>
          <w:b w:val="0"/>
          <w:bCs w:val="0"/>
          <w:i w:val="0"/>
          <w:iCs w:val="0"/>
          <w:color w:val="000000"/>
          <w:sz w:val="24"/>
          <w:szCs w:val="24"/>
        </w:rPr>
        <w:t xml:space="preserve"> to treat</w:t>
      </w:r>
      <w:r w:rsidRPr="00CA494E">
        <w:rPr>
          <w:rFonts w:asciiTheme="majorBidi" w:hAnsiTheme="majorBidi" w:cstheme="majorBidi"/>
          <w:b w:val="0"/>
          <w:bCs w:val="0"/>
          <w:i w:val="0"/>
          <w:iCs w:val="0"/>
          <w:color w:val="000000"/>
          <w:sz w:val="24"/>
          <w:szCs w:val="24"/>
        </w:rPr>
        <w:t xml:space="preserve"> </w:t>
      </w:r>
      <w:r>
        <w:rPr>
          <w:rFonts w:asciiTheme="majorBidi" w:hAnsiTheme="majorBidi" w:cstheme="majorBidi"/>
          <w:b w:val="0"/>
          <w:bCs w:val="0"/>
          <w:i w:val="0"/>
          <w:iCs w:val="0"/>
          <w:color w:val="000000"/>
          <w:sz w:val="24"/>
          <w:szCs w:val="24"/>
        </w:rPr>
        <w:t xml:space="preserve">Condition </w:t>
      </w:r>
      <w:r w:rsidRPr="00CA494E">
        <w:rPr>
          <w:rFonts w:asciiTheme="majorBidi" w:hAnsiTheme="majorBidi" w:cstheme="majorBidi"/>
          <w:b w:val="0"/>
          <w:bCs w:val="0"/>
          <w:i w:val="0"/>
          <w:iCs w:val="0"/>
          <w:color w:val="000000"/>
          <w:sz w:val="24"/>
          <w:szCs w:val="24"/>
        </w:rPr>
        <w:t>are: Dupixent</w:t>
      </w:r>
      <w:r w:rsidRPr="00CA494E">
        <w:rPr>
          <w:rFonts w:asciiTheme="majorBidi" w:hAnsiTheme="majorBidi" w:cstheme="majorBidi"/>
          <w:i w:val="0"/>
          <w:iCs w:val="0"/>
          <w:color w:val="000000"/>
          <w:sz w:val="24"/>
          <w:szCs w:val="24"/>
          <w:shd w:val="clear" w:color="auto" w:fill="FFFFFF"/>
          <w:vertAlign w:val="superscript"/>
        </w:rPr>
        <w:t>®</w:t>
      </w:r>
      <w:r w:rsidRPr="00CA494E">
        <w:rPr>
          <w:rFonts w:asciiTheme="majorBidi" w:hAnsiTheme="majorBidi" w:cstheme="majorBidi"/>
          <w:b w:val="0"/>
          <w:bCs w:val="0"/>
          <w:i w:val="0"/>
          <w:iCs w:val="0"/>
          <w:color w:val="000000"/>
          <w:sz w:val="24"/>
          <w:szCs w:val="24"/>
        </w:rPr>
        <w:t>, Eucrisa</w:t>
      </w:r>
      <w:r w:rsidRPr="00CA494E">
        <w:rPr>
          <w:rFonts w:asciiTheme="majorBidi" w:hAnsiTheme="majorBidi" w:cstheme="majorBidi"/>
          <w:i w:val="0"/>
          <w:iCs w:val="0"/>
          <w:color w:val="000000"/>
          <w:sz w:val="24"/>
          <w:szCs w:val="24"/>
          <w:shd w:val="clear" w:color="auto" w:fill="FFFFFF"/>
          <w:vertAlign w:val="superscript"/>
        </w:rPr>
        <w:t>®</w:t>
      </w:r>
      <w:r w:rsidRPr="00CA494E">
        <w:rPr>
          <w:rFonts w:asciiTheme="majorBidi" w:hAnsiTheme="majorBidi" w:cstheme="majorBidi"/>
          <w:b w:val="0"/>
          <w:bCs w:val="0"/>
          <w:i w:val="0"/>
          <w:iCs w:val="0"/>
          <w:color w:val="000000"/>
          <w:sz w:val="24"/>
          <w:szCs w:val="24"/>
        </w:rPr>
        <w:t>, Bepanthen</w:t>
      </w:r>
      <w:r w:rsidRPr="00CA494E">
        <w:rPr>
          <w:rFonts w:asciiTheme="majorBidi" w:hAnsiTheme="majorBidi" w:cstheme="majorBidi"/>
          <w:i w:val="0"/>
          <w:iCs w:val="0"/>
          <w:color w:val="000000"/>
          <w:sz w:val="24"/>
          <w:szCs w:val="24"/>
          <w:shd w:val="clear" w:color="auto" w:fill="FFFFFF"/>
          <w:vertAlign w:val="superscript"/>
        </w:rPr>
        <w:t>®</w:t>
      </w:r>
      <w:r w:rsidRPr="00CA494E">
        <w:rPr>
          <w:rFonts w:asciiTheme="majorBidi" w:hAnsiTheme="majorBidi" w:cstheme="majorBidi"/>
          <w:b w:val="0"/>
          <w:bCs w:val="0"/>
          <w:i w:val="0"/>
          <w:iCs w:val="0"/>
          <w:color w:val="000000"/>
          <w:sz w:val="24"/>
          <w:szCs w:val="24"/>
        </w:rPr>
        <w:t>, Temovate</w:t>
      </w:r>
      <w:r w:rsidRPr="00CA494E">
        <w:rPr>
          <w:rFonts w:asciiTheme="majorBidi" w:hAnsiTheme="majorBidi" w:cstheme="majorBidi"/>
          <w:i w:val="0"/>
          <w:iCs w:val="0"/>
          <w:color w:val="000000"/>
          <w:sz w:val="24"/>
          <w:szCs w:val="24"/>
          <w:shd w:val="clear" w:color="auto" w:fill="FFFFFF"/>
          <w:vertAlign w:val="superscript"/>
        </w:rPr>
        <w:t>®</w:t>
      </w:r>
      <w:r w:rsidRPr="00CA494E">
        <w:rPr>
          <w:rFonts w:asciiTheme="majorBidi" w:hAnsiTheme="majorBidi" w:cstheme="majorBidi"/>
          <w:b w:val="0"/>
          <w:bCs w:val="0"/>
          <w:i w:val="0"/>
          <w:iCs w:val="0"/>
          <w:color w:val="000000"/>
          <w:sz w:val="24"/>
          <w:szCs w:val="24"/>
        </w:rPr>
        <w:t xml:space="preserve"> and Betamethasone Butyrate Propionate</w:t>
      </w:r>
      <w:r w:rsidRPr="00CA494E">
        <w:rPr>
          <w:rFonts w:asciiTheme="majorBidi" w:hAnsiTheme="majorBidi" w:cstheme="majorBidi"/>
          <w:i w:val="0"/>
          <w:iCs w:val="0"/>
          <w:color w:val="000000"/>
          <w:sz w:val="24"/>
          <w:szCs w:val="24"/>
          <w:shd w:val="clear" w:color="auto" w:fill="FFFFFF"/>
          <w:vertAlign w:val="superscript"/>
        </w:rPr>
        <w:t>®</w:t>
      </w:r>
      <w:r w:rsidRPr="00CA494E">
        <w:rPr>
          <w:rFonts w:asciiTheme="majorBidi" w:hAnsiTheme="majorBidi" w:cstheme="majorBidi"/>
          <w:b w:val="0"/>
          <w:bCs w:val="0"/>
          <w:i w:val="0"/>
          <w:iCs w:val="0"/>
          <w:color w:val="000000"/>
          <w:sz w:val="24"/>
          <w:szCs w:val="24"/>
        </w:rPr>
        <w:t>. It is expected that ANB020 Etokimab, Lebrikizumab, Olumiant and PF-04965842 will</w:t>
      </w:r>
      <w:r w:rsidR="00D266B5">
        <w:rPr>
          <w:rFonts w:asciiTheme="majorBidi" w:hAnsiTheme="majorBidi" w:cstheme="majorBidi"/>
          <w:b w:val="0"/>
          <w:bCs w:val="0"/>
          <w:i w:val="0"/>
          <w:iCs w:val="0"/>
          <w:color w:val="000000"/>
          <w:sz w:val="24"/>
          <w:szCs w:val="24"/>
        </w:rPr>
        <w:t xml:space="preserve"> soon</w:t>
      </w:r>
      <w:r w:rsidRPr="00CA494E">
        <w:rPr>
          <w:rFonts w:asciiTheme="majorBidi" w:hAnsiTheme="majorBidi" w:cstheme="majorBidi"/>
          <w:b w:val="0"/>
          <w:bCs w:val="0"/>
          <w:i w:val="0"/>
          <w:iCs w:val="0"/>
          <w:color w:val="000000"/>
          <w:sz w:val="24"/>
          <w:szCs w:val="24"/>
        </w:rPr>
        <w:t xml:space="preserve"> be on the market</w:t>
      </w:r>
      <w:r w:rsidR="00D266B5">
        <w:rPr>
          <w:rFonts w:asciiTheme="majorBidi" w:hAnsiTheme="majorBidi" w:cstheme="majorBidi"/>
          <w:b w:val="0"/>
          <w:bCs w:val="0"/>
          <w:i w:val="0"/>
          <w:iCs w:val="0"/>
          <w:color w:val="000000"/>
          <w:sz w:val="24"/>
          <w:szCs w:val="24"/>
        </w:rPr>
        <w:t>.</w:t>
      </w:r>
      <w:r w:rsidRPr="00CA494E">
        <w:rPr>
          <w:rFonts w:asciiTheme="majorBidi" w:hAnsiTheme="majorBidi" w:cstheme="majorBidi"/>
          <w:b w:val="0"/>
          <w:bCs w:val="0"/>
          <w:i w:val="0"/>
          <w:iCs w:val="0"/>
          <w:color w:val="000000"/>
          <w:sz w:val="24"/>
          <w:szCs w:val="24"/>
        </w:rPr>
        <w:t xml:space="preserve"> </w:t>
      </w:r>
    </w:p>
    <w:p w14:paraId="5588F933" w14:textId="77777777" w:rsidR="00B1343A" w:rsidRPr="006C2290" w:rsidRDefault="00B1343A" w:rsidP="00B1343A"/>
    <w:p w14:paraId="02CD0594" w14:textId="535FBE9C" w:rsidR="00B1343A" w:rsidRPr="00CA494E" w:rsidRDefault="00B1343A" w:rsidP="00B1343A">
      <w:pPr>
        <w:pStyle w:val="Heading2"/>
        <w:spacing w:before="0" w:after="0" w:line="360" w:lineRule="auto"/>
        <w:jc w:val="both"/>
        <w:rPr>
          <w:rFonts w:asciiTheme="majorBidi" w:hAnsiTheme="majorBidi" w:cstheme="majorBidi"/>
          <w:i w:val="0"/>
          <w:iCs w:val="0"/>
          <w:color w:val="000000"/>
          <w:sz w:val="24"/>
          <w:szCs w:val="24"/>
        </w:rPr>
      </w:pPr>
      <w:r w:rsidRPr="00CA494E">
        <w:rPr>
          <w:rFonts w:asciiTheme="majorBidi" w:hAnsiTheme="majorBidi" w:cstheme="majorBidi"/>
          <w:i w:val="0"/>
          <w:iCs w:val="0"/>
          <w:color w:val="000000"/>
          <w:sz w:val="24"/>
          <w:szCs w:val="24"/>
        </w:rPr>
        <w:t xml:space="preserve">The </w:t>
      </w:r>
      <w:r w:rsidR="00D06746">
        <w:rPr>
          <w:rFonts w:asciiTheme="majorBidi" w:hAnsiTheme="majorBidi" w:cstheme="majorBidi"/>
          <w:i w:val="0"/>
          <w:iCs w:val="0"/>
          <w:color w:val="000000"/>
          <w:sz w:val="24"/>
          <w:szCs w:val="24"/>
        </w:rPr>
        <w:t xml:space="preserve">two-part </w:t>
      </w:r>
      <w:r w:rsidRPr="00CA494E">
        <w:rPr>
          <w:rFonts w:asciiTheme="majorBidi" w:hAnsiTheme="majorBidi" w:cstheme="majorBidi"/>
          <w:i w:val="0"/>
          <w:iCs w:val="0"/>
          <w:color w:val="000000"/>
          <w:sz w:val="24"/>
          <w:szCs w:val="24"/>
        </w:rPr>
        <w:t xml:space="preserve">figure below indicates the potential global sales of all these treatments together. </w:t>
      </w:r>
    </w:p>
    <w:p w14:paraId="0E5BAF66" w14:textId="77777777" w:rsidR="00B1343A" w:rsidRPr="002D350F" w:rsidRDefault="00B1343A" w:rsidP="00B1343A">
      <w:pPr>
        <w:pStyle w:val="Heading2"/>
        <w:spacing w:before="0" w:after="0" w:line="360" w:lineRule="auto"/>
        <w:rPr>
          <w:rFonts w:cstheme="minorHAnsi"/>
          <w:color w:val="000000"/>
          <w:sz w:val="22"/>
          <w:szCs w:val="22"/>
        </w:rPr>
      </w:pPr>
      <w:r w:rsidRPr="002D350F">
        <w:rPr>
          <w:rFonts w:cstheme="minorHAnsi"/>
          <w:noProof/>
        </w:rPr>
        <w:drawing>
          <wp:inline distT="0" distB="0" distL="0" distR="0" wp14:anchorId="2DB25667" wp14:editId="2DA969E3">
            <wp:extent cx="5676314" cy="3059723"/>
            <wp:effectExtent l="0" t="0" r="635" b="7620"/>
            <wp:docPr id="50" name="Chart 50" descr=".xml"/>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Style w:val="LightShading-Accent1"/>
        <w:tblpPr w:leftFromText="180" w:rightFromText="180" w:vertAnchor="text" w:horzAnchor="page" w:tblpX="850" w:tblpY="40"/>
        <w:tblW w:w="10247" w:type="dxa"/>
        <w:tblLook w:val="04A0" w:firstRow="1" w:lastRow="0" w:firstColumn="1" w:lastColumn="0" w:noHBand="0" w:noVBand="1"/>
      </w:tblPr>
      <w:tblGrid>
        <w:gridCol w:w="3836"/>
        <w:gridCol w:w="934"/>
        <w:gridCol w:w="1067"/>
        <w:gridCol w:w="675"/>
        <w:gridCol w:w="792"/>
        <w:gridCol w:w="800"/>
        <w:gridCol w:w="675"/>
        <w:gridCol w:w="793"/>
        <w:gridCol w:w="675"/>
      </w:tblGrid>
      <w:tr w:rsidR="00B1343A" w:rsidRPr="004512CD" w14:paraId="6D27F7CF" w14:textId="77777777" w:rsidTr="00C036AE">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836" w:type="dxa"/>
            <w:noWrap/>
            <w:hideMark/>
          </w:tcPr>
          <w:p w14:paraId="6E648B1C" w14:textId="77777777" w:rsidR="00B1343A" w:rsidRPr="001D1445" w:rsidRDefault="00B1343A" w:rsidP="00C036AE">
            <w:pPr>
              <w:pStyle w:val="Heading2"/>
              <w:spacing w:before="0" w:after="0" w:line="360" w:lineRule="auto"/>
              <w:jc w:val="center"/>
              <w:outlineLvl w:val="1"/>
              <w:rPr>
                <w:rFonts w:cstheme="minorHAnsi"/>
                <w:color w:val="000000"/>
                <w:sz w:val="16"/>
                <w:szCs w:val="16"/>
              </w:rPr>
            </w:pPr>
          </w:p>
        </w:tc>
        <w:tc>
          <w:tcPr>
            <w:tcW w:w="934" w:type="dxa"/>
            <w:hideMark/>
          </w:tcPr>
          <w:p w14:paraId="2239A4B7" w14:textId="77777777" w:rsidR="00B1343A" w:rsidRPr="001D1445" w:rsidRDefault="00B1343A" w:rsidP="00C036AE">
            <w:pPr>
              <w:pStyle w:val="Heading2"/>
              <w:spacing w:before="0" w:after="0" w:line="360" w:lineRule="auto"/>
              <w:jc w:val="center"/>
              <w:outlineLvl w:val="1"/>
              <w:cnfStyle w:val="100000000000" w:firstRow="1"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2017</w:t>
            </w:r>
          </w:p>
        </w:tc>
        <w:tc>
          <w:tcPr>
            <w:tcW w:w="1067" w:type="dxa"/>
            <w:hideMark/>
          </w:tcPr>
          <w:p w14:paraId="1870B78E" w14:textId="77777777" w:rsidR="00B1343A" w:rsidRPr="001D1445" w:rsidRDefault="00B1343A" w:rsidP="00C036AE">
            <w:pPr>
              <w:pStyle w:val="Heading2"/>
              <w:spacing w:before="0" w:after="0" w:line="360" w:lineRule="auto"/>
              <w:jc w:val="center"/>
              <w:outlineLvl w:val="1"/>
              <w:cnfStyle w:val="100000000000" w:firstRow="1"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2018</w:t>
            </w:r>
          </w:p>
        </w:tc>
        <w:tc>
          <w:tcPr>
            <w:tcW w:w="675" w:type="dxa"/>
            <w:hideMark/>
          </w:tcPr>
          <w:p w14:paraId="373E8978" w14:textId="77777777" w:rsidR="00B1343A" w:rsidRPr="001D1445" w:rsidRDefault="00B1343A" w:rsidP="00C036AE">
            <w:pPr>
              <w:pStyle w:val="Heading2"/>
              <w:spacing w:before="0" w:after="0" w:line="360" w:lineRule="auto"/>
              <w:jc w:val="center"/>
              <w:outlineLvl w:val="1"/>
              <w:cnfStyle w:val="100000000000" w:firstRow="1"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2019</w:t>
            </w:r>
          </w:p>
        </w:tc>
        <w:tc>
          <w:tcPr>
            <w:tcW w:w="792" w:type="dxa"/>
            <w:hideMark/>
          </w:tcPr>
          <w:p w14:paraId="752C93FC" w14:textId="77777777" w:rsidR="00B1343A" w:rsidRPr="001D1445" w:rsidRDefault="00B1343A" w:rsidP="00C036AE">
            <w:pPr>
              <w:pStyle w:val="Heading2"/>
              <w:spacing w:before="0" w:after="0" w:line="360" w:lineRule="auto"/>
              <w:jc w:val="center"/>
              <w:outlineLvl w:val="1"/>
              <w:cnfStyle w:val="100000000000" w:firstRow="1"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2020</w:t>
            </w:r>
          </w:p>
        </w:tc>
        <w:tc>
          <w:tcPr>
            <w:tcW w:w="800" w:type="dxa"/>
            <w:hideMark/>
          </w:tcPr>
          <w:p w14:paraId="4A36311E" w14:textId="77777777" w:rsidR="00B1343A" w:rsidRPr="001D1445" w:rsidRDefault="00B1343A" w:rsidP="00C036AE">
            <w:pPr>
              <w:pStyle w:val="Heading2"/>
              <w:spacing w:before="0" w:after="0" w:line="360" w:lineRule="auto"/>
              <w:jc w:val="center"/>
              <w:outlineLvl w:val="1"/>
              <w:cnfStyle w:val="100000000000" w:firstRow="1"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2021</w:t>
            </w:r>
          </w:p>
        </w:tc>
        <w:tc>
          <w:tcPr>
            <w:tcW w:w="675" w:type="dxa"/>
            <w:hideMark/>
          </w:tcPr>
          <w:p w14:paraId="1C072E6F" w14:textId="77777777" w:rsidR="00B1343A" w:rsidRPr="001D1445" w:rsidRDefault="00B1343A" w:rsidP="00C036AE">
            <w:pPr>
              <w:pStyle w:val="Heading2"/>
              <w:spacing w:before="0" w:after="0" w:line="360" w:lineRule="auto"/>
              <w:jc w:val="center"/>
              <w:outlineLvl w:val="1"/>
              <w:cnfStyle w:val="100000000000" w:firstRow="1"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2022</w:t>
            </w:r>
          </w:p>
        </w:tc>
        <w:tc>
          <w:tcPr>
            <w:tcW w:w="793" w:type="dxa"/>
            <w:hideMark/>
          </w:tcPr>
          <w:p w14:paraId="5A8D0654" w14:textId="77777777" w:rsidR="00B1343A" w:rsidRPr="001D1445" w:rsidRDefault="00B1343A" w:rsidP="00C036AE">
            <w:pPr>
              <w:pStyle w:val="Heading2"/>
              <w:spacing w:before="0" w:after="0" w:line="360" w:lineRule="auto"/>
              <w:jc w:val="center"/>
              <w:outlineLvl w:val="1"/>
              <w:cnfStyle w:val="100000000000" w:firstRow="1"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2023</w:t>
            </w:r>
          </w:p>
        </w:tc>
        <w:tc>
          <w:tcPr>
            <w:tcW w:w="675" w:type="dxa"/>
            <w:hideMark/>
          </w:tcPr>
          <w:p w14:paraId="6F38B295" w14:textId="77777777" w:rsidR="00B1343A" w:rsidRPr="001D1445" w:rsidRDefault="00B1343A" w:rsidP="00C036AE">
            <w:pPr>
              <w:pStyle w:val="Heading2"/>
              <w:spacing w:before="0" w:after="0" w:line="360" w:lineRule="auto"/>
              <w:jc w:val="center"/>
              <w:outlineLvl w:val="1"/>
              <w:cnfStyle w:val="100000000000" w:firstRow="1"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2024</w:t>
            </w:r>
          </w:p>
        </w:tc>
      </w:tr>
      <w:tr w:rsidR="00B1343A" w:rsidRPr="004512CD" w14:paraId="10787ACA" w14:textId="77777777" w:rsidTr="00C036A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836" w:type="dxa"/>
            <w:hideMark/>
          </w:tcPr>
          <w:p w14:paraId="315ABFCE" w14:textId="77777777" w:rsidR="00B1343A" w:rsidRPr="001D1445" w:rsidRDefault="00B1343A" w:rsidP="00C036AE">
            <w:pPr>
              <w:pStyle w:val="Heading2"/>
              <w:spacing w:before="0" w:after="0" w:line="360" w:lineRule="auto"/>
              <w:jc w:val="center"/>
              <w:outlineLvl w:val="1"/>
              <w:rPr>
                <w:rFonts w:cstheme="minorHAnsi"/>
                <w:color w:val="000000"/>
                <w:sz w:val="16"/>
                <w:szCs w:val="16"/>
              </w:rPr>
            </w:pPr>
            <w:r w:rsidRPr="001D1445">
              <w:rPr>
                <w:rFonts w:cstheme="minorHAnsi"/>
                <w:color w:val="000000"/>
                <w:sz w:val="16"/>
                <w:szCs w:val="16"/>
              </w:rPr>
              <w:t>Dupixent (SNY)</w:t>
            </w:r>
          </w:p>
        </w:tc>
        <w:tc>
          <w:tcPr>
            <w:tcW w:w="934" w:type="dxa"/>
            <w:noWrap/>
            <w:hideMark/>
          </w:tcPr>
          <w:p w14:paraId="017D0234"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247</w:t>
            </w:r>
          </w:p>
        </w:tc>
        <w:tc>
          <w:tcPr>
            <w:tcW w:w="1067" w:type="dxa"/>
            <w:noWrap/>
            <w:hideMark/>
          </w:tcPr>
          <w:p w14:paraId="33CA397E"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741</w:t>
            </w:r>
          </w:p>
        </w:tc>
        <w:tc>
          <w:tcPr>
            <w:tcW w:w="675" w:type="dxa"/>
            <w:noWrap/>
            <w:hideMark/>
          </w:tcPr>
          <w:p w14:paraId="700C5DE1"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1,381</w:t>
            </w:r>
          </w:p>
        </w:tc>
        <w:tc>
          <w:tcPr>
            <w:tcW w:w="792" w:type="dxa"/>
            <w:noWrap/>
            <w:hideMark/>
          </w:tcPr>
          <w:p w14:paraId="257A748B"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2,040</w:t>
            </w:r>
          </w:p>
        </w:tc>
        <w:tc>
          <w:tcPr>
            <w:tcW w:w="800" w:type="dxa"/>
            <w:noWrap/>
            <w:hideMark/>
          </w:tcPr>
          <w:p w14:paraId="65D5B4A9"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2,744</w:t>
            </w:r>
          </w:p>
        </w:tc>
        <w:tc>
          <w:tcPr>
            <w:tcW w:w="675" w:type="dxa"/>
            <w:noWrap/>
            <w:hideMark/>
          </w:tcPr>
          <w:p w14:paraId="5280B220"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3,270</w:t>
            </w:r>
          </w:p>
        </w:tc>
        <w:tc>
          <w:tcPr>
            <w:tcW w:w="793" w:type="dxa"/>
            <w:noWrap/>
            <w:hideMark/>
          </w:tcPr>
          <w:p w14:paraId="2E3E63B2"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3,805</w:t>
            </w:r>
          </w:p>
        </w:tc>
        <w:tc>
          <w:tcPr>
            <w:tcW w:w="675" w:type="dxa"/>
            <w:noWrap/>
            <w:hideMark/>
          </w:tcPr>
          <w:p w14:paraId="2A8376FC"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4,319</w:t>
            </w:r>
          </w:p>
        </w:tc>
      </w:tr>
      <w:tr w:rsidR="00B1343A" w:rsidRPr="004512CD" w14:paraId="1469C452" w14:textId="77777777" w:rsidTr="00C036AE">
        <w:trPr>
          <w:trHeight w:val="258"/>
        </w:trPr>
        <w:tc>
          <w:tcPr>
            <w:cnfStyle w:val="001000000000" w:firstRow="0" w:lastRow="0" w:firstColumn="1" w:lastColumn="0" w:oddVBand="0" w:evenVBand="0" w:oddHBand="0" w:evenHBand="0" w:firstRowFirstColumn="0" w:firstRowLastColumn="0" w:lastRowFirstColumn="0" w:lastRowLastColumn="0"/>
            <w:tcW w:w="3836" w:type="dxa"/>
            <w:hideMark/>
          </w:tcPr>
          <w:p w14:paraId="790B57AB" w14:textId="77777777" w:rsidR="00B1343A" w:rsidRPr="001D1445" w:rsidRDefault="00B1343A" w:rsidP="00C036AE">
            <w:pPr>
              <w:pStyle w:val="Heading2"/>
              <w:spacing w:before="0" w:after="0" w:line="360" w:lineRule="auto"/>
              <w:jc w:val="center"/>
              <w:outlineLvl w:val="1"/>
              <w:rPr>
                <w:rFonts w:cstheme="minorHAnsi"/>
                <w:color w:val="000000"/>
                <w:sz w:val="16"/>
                <w:szCs w:val="16"/>
              </w:rPr>
            </w:pPr>
            <w:r w:rsidRPr="001D1445">
              <w:rPr>
                <w:rFonts w:cstheme="minorHAnsi"/>
                <w:color w:val="000000"/>
                <w:sz w:val="16"/>
                <w:szCs w:val="16"/>
              </w:rPr>
              <w:t>Eucrisa (PFE)</w:t>
            </w:r>
          </w:p>
        </w:tc>
        <w:tc>
          <w:tcPr>
            <w:tcW w:w="934" w:type="dxa"/>
            <w:noWrap/>
            <w:hideMark/>
          </w:tcPr>
          <w:p w14:paraId="432F357B"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67</w:t>
            </w:r>
          </w:p>
        </w:tc>
        <w:tc>
          <w:tcPr>
            <w:tcW w:w="1067" w:type="dxa"/>
            <w:noWrap/>
            <w:hideMark/>
          </w:tcPr>
          <w:p w14:paraId="05237AFE"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168</w:t>
            </w:r>
          </w:p>
        </w:tc>
        <w:tc>
          <w:tcPr>
            <w:tcW w:w="675" w:type="dxa"/>
            <w:noWrap/>
            <w:hideMark/>
          </w:tcPr>
          <w:p w14:paraId="3D320471"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315</w:t>
            </w:r>
          </w:p>
        </w:tc>
        <w:tc>
          <w:tcPr>
            <w:tcW w:w="792" w:type="dxa"/>
            <w:noWrap/>
            <w:hideMark/>
          </w:tcPr>
          <w:p w14:paraId="42E1364C"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473</w:t>
            </w:r>
          </w:p>
        </w:tc>
        <w:tc>
          <w:tcPr>
            <w:tcW w:w="800" w:type="dxa"/>
            <w:noWrap/>
            <w:hideMark/>
          </w:tcPr>
          <w:p w14:paraId="54ECD3E1"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608</w:t>
            </w:r>
          </w:p>
        </w:tc>
        <w:tc>
          <w:tcPr>
            <w:tcW w:w="675" w:type="dxa"/>
            <w:noWrap/>
            <w:hideMark/>
          </w:tcPr>
          <w:p w14:paraId="1C894983"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729</w:t>
            </w:r>
          </w:p>
        </w:tc>
        <w:tc>
          <w:tcPr>
            <w:tcW w:w="793" w:type="dxa"/>
            <w:noWrap/>
            <w:hideMark/>
          </w:tcPr>
          <w:p w14:paraId="59D5FA35"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816</w:t>
            </w:r>
          </w:p>
        </w:tc>
        <w:tc>
          <w:tcPr>
            <w:tcW w:w="675" w:type="dxa"/>
            <w:noWrap/>
            <w:hideMark/>
          </w:tcPr>
          <w:p w14:paraId="00ECB85F"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893</w:t>
            </w:r>
          </w:p>
        </w:tc>
      </w:tr>
      <w:tr w:rsidR="00B1343A" w:rsidRPr="004512CD" w14:paraId="4955E54F" w14:textId="77777777" w:rsidTr="00C036A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836" w:type="dxa"/>
            <w:hideMark/>
          </w:tcPr>
          <w:p w14:paraId="389D2CEC" w14:textId="77777777" w:rsidR="00B1343A" w:rsidRPr="001D1445" w:rsidRDefault="00B1343A" w:rsidP="00C036AE">
            <w:pPr>
              <w:pStyle w:val="Heading2"/>
              <w:spacing w:before="0" w:after="0" w:line="360" w:lineRule="auto"/>
              <w:jc w:val="center"/>
              <w:outlineLvl w:val="1"/>
              <w:rPr>
                <w:rFonts w:cstheme="minorHAnsi"/>
                <w:color w:val="000000"/>
                <w:sz w:val="16"/>
                <w:szCs w:val="16"/>
              </w:rPr>
            </w:pPr>
            <w:r w:rsidRPr="001D1445">
              <w:rPr>
                <w:rFonts w:cstheme="minorHAnsi"/>
                <w:color w:val="000000"/>
                <w:sz w:val="16"/>
                <w:szCs w:val="16"/>
              </w:rPr>
              <w:t>Bepanthen (BAY)</w:t>
            </w:r>
          </w:p>
        </w:tc>
        <w:tc>
          <w:tcPr>
            <w:tcW w:w="934" w:type="dxa"/>
            <w:noWrap/>
            <w:hideMark/>
          </w:tcPr>
          <w:p w14:paraId="00D12262"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428</w:t>
            </w:r>
          </w:p>
        </w:tc>
        <w:tc>
          <w:tcPr>
            <w:tcW w:w="1067" w:type="dxa"/>
            <w:noWrap/>
            <w:hideMark/>
          </w:tcPr>
          <w:p w14:paraId="7220ADB7"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478</w:t>
            </w:r>
          </w:p>
        </w:tc>
        <w:tc>
          <w:tcPr>
            <w:tcW w:w="675" w:type="dxa"/>
            <w:noWrap/>
            <w:hideMark/>
          </w:tcPr>
          <w:p w14:paraId="6AB53473"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494</w:t>
            </w:r>
          </w:p>
        </w:tc>
        <w:tc>
          <w:tcPr>
            <w:tcW w:w="792" w:type="dxa"/>
            <w:noWrap/>
            <w:hideMark/>
          </w:tcPr>
          <w:p w14:paraId="44AA059B"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516</w:t>
            </w:r>
          </w:p>
        </w:tc>
        <w:tc>
          <w:tcPr>
            <w:tcW w:w="800" w:type="dxa"/>
            <w:noWrap/>
            <w:hideMark/>
          </w:tcPr>
          <w:p w14:paraId="49A5DF61"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535</w:t>
            </w:r>
          </w:p>
        </w:tc>
        <w:tc>
          <w:tcPr>
            <w:tcW w:w="675" w:type="dxa"/>
            <w:noWrap/>
            <w:hideMark/>
          </w:tcPr>
          <w:p w14:paraId="7B775E6E"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554</w:t>
            </w:r>
          </w:p>
        </w:tc>
        <w:tc>
          <w:tcPr>
            <w:tcW w:w="793" w:type="dxa"/>
            <w:noWrap/>
            <w:hideMark/>
          </w:tcPr>
          <w:p w14:paraId="2D6EAC21"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573</w:t>
            </w:r>
          </w:p>
        </w:tc>
        <w:tc>
          <w:tcPr>
            <w:tcW w:w="675" w:type="dxa"/>
            <w:noWrap/>
            <w:hideMark/>
          </w:tcPr>
          <w:p w14:paraId="09CE45BC"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594</w:t>
            </w:r>
          </w:p>
        </w:tc>
      </w:tr>
      <w:tr w:rsidR="00B1343A" w:rsidRPr="004512CD" w14:paraId="2337FE9E" w14:textId="77777777" w:rsidTr="00C036AE">
        <w:trPr>
          <w:trHeight w:val="258"/>
        </w:trPr>
        <w:tc>
          <w:tcPr>
            <w:cnfStyle w:val="001000000000" w:firstRow="0" w:lastRow="0" w:firstColumn="1" w:lastColumn="0" w:oddVBand="0" w:evenVBand="0" w:oddHBand="0" w:evenHBand="0" w:firstRowFirstColumn="0" w:firstRowLastColumn="0" w:lastRowFirstColumn="0" w:lastRowLastColumn="0"/>
            <w:tcW w:w="3836" w:type="dxa"/>
            <w:noWrap/>
            <w:hideMark/>
          </w:tcPr>
          <w:p w14:paraId="7F4AE163" w14:textId="77777777" w:rsidR="00B1343A" w:rsidRPr="001D1445" w:rsidRDefault="00B1343A" w:rsidP="00C036AE">
            <w:pPr>
              <w:pStyle w:val="Heading2"/>
              <w:spacing w:before="0" w:after="0" w:line="360" w:lineRule="auto"/>
              <w:jc w:val="center"/>
              <w:outlineLvl w:val="1"/>
              <w:rPr>
                <w:rFonts w:cstheme="minorHAnsi"/>
                <w:color w:val="000000"/>
                <w:sz w:val="16"/>
                <w:szCs w:val="16"/>
              </w:rPr>
            </w:pPr>
            <w:r w:rsidRPr="001D1445">
              <w:rPr>
                <w:rFonts w:cstheme="minorHAnsi"/>
                <w:color w:val="000000"/>
                <w:sz w:val="16"/>
                <w:szCs w:val="16"/>
              </w:rPr>
              <w:t>ANB020 (ANAPTY)</w:t>
            </w:r>
          </w:p>
        </w:tc>
        <w:tc>
          <w:tcPr>
            <w:tcW w:w="3468" w:type="dxa"/>
            <w:gridSpan w:val="4"/>
            <w:noWrap/>
            <w:hideMark/>
          </w:tcPr>
          <w:p w14:paraId="76B57D0F" w14:textId="77777777" w:rsidR="00B1343A" w:rsidRPr="001D1445" w:rsidRDefault="00B1343A" w:rsidP="00C036AE">
            <w:pPr>
              <w:pStyle w:val="Heading2"/>
              <w:spacing w:before="0" w:after="0" w:line="360" w:lineRule="auto"/>
              <w:jc w:val="right"/>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800" w:type="dxa"/>
            <w:noWrap/>
            <w:hideMark/>
          </w:tcPr>
          <w:p w14:paraId="2B8BB072"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44</w:t>
            </w:r>
          </w:p>
        </w:tc>
        <w:tc>
          <w:tcPr>
            <w:tcW w:w="675" w:type="dxa"/>
            <w:noWrap/>
            <w:hideMark/>
          </w:tcPr>
          <w:p w14:paraId="28FCD2F7"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125</w:t>
            </w:r>
          </w:p>
        </w:tc>
        <w:tc>
          <w:tcPr>
            <w:tcW w:w="793" w:type="dxa"/>
            <w:noWrap/>
            <w:hideMark/>
          </w:tcPr>
          <w:p w14:paraId="06362780"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235</w:t>
            </w:r>
          </w:p>
        </w:tc>
        <w:tc>
          <w:tcPr>
            <w:tcW w:w="675" w:type="dxa"/>
            <w:noWrap/>
            <w:hideMark/>
          </w:tcPr>
          <w:p w14:paraId="6695FDD7"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382</w:t>
            </w:r>
          </w:p>
        </w:tc>
      </w:tr>
      <w:tr w:rsidR="00B1343A" w:rsidRPr="004512CD" w14:paraId="1CF88AA4" w14:textId="77777777" w:rsidTr="00C036A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836" w:type="dxa"/>
            <w:noWrap/>
            <w:hideMark/>
          </w:tcPr>
          <w:p w14:paraId="362FC140" w14:textId="77777777" w:rsidR="00B1343A" w:rsidRPr="001D1445" w:rsidRDefault="00B1343A" w:rsidP="00C036AE">
            <w:pPr>
              <w:pStyle w:val="Heading2"/>
              <w:spacing w:before="0" w:after="0" w:line="360" w:lineRule="auto"/>
              <w:jc w:val="center"/>
              <w:outlineLvl w:val="1"/>
              <w:rPr>
                <w:rFonts w:cstheme="minorHAnsi"/>
                <w:color w:val="000000"/>
                <w:sz w:val="16"/>
                <w:szCs w:val="16"/>
              </w:rPr>
            </w:pPr>
            <w:r w:rsidRPr="001D1445">
              <w:rPr>
                <w:rFonts w:cstheme="minorHAnsi"/>
                <w:color w:val="000000"/>
                <w:sz w:val="16"/>
                <w:szCs w:val="16"/>
              </w:rPr>
              <w:t>Lebrikizumab (DRMRA)</w:t>
            </w:r>
          </w:p>
        </w:tc>
        <w:tc>
          <w:tcPr>
            <w:tcW w:w="3468" w:type="dxa"/>
            <w:gridSpan w:val="4"/>
            <w:noWrap/>
            <w:hideMark/>
          </w:tcPr>
          <w:p w14:paraId="61158386"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p>
        </w:tc>
        <w:tc>
          <w:tcPr>
            <w:tcW w:w="800" w:type="dxa"/>
            <w:noWrap/>
            <w:hideMark/>
          </w:tcPr>
          <w:p w14:paraId="11638C44"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8</w:t>
            </w:r>
          </w:p>
        </w:tc>
        <w:tc>
          <w:tcPr>
            <w:tcW w:w="675" w:type="dxa"/>
            <w:noWrap/>
            <w:hideMark/>
          </w:tcPr>
          <w:p w14:paraId="3308C55A"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23</w:t>
            </w:r>
          </w:p>
        </w:tc>
        <w:tc>
          <w:tcPr>
            <w:tcW w:w="793" w:type="dxa"/>
            <w:noWrap/>
            <w:hideMark/>
          </w:tcPr>
          <w:p w14:paraId="7287CD75"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56</w:t>
            </w:r>
          </w:p>
        </w:tc>
        <w:tc>
          <w:tcPr>
            <w:tcW w:w="675" w:type="dxa"/>
            <w:noWrap/>
            <w:hideMark/>
          </w:tcPr>
          <w:p w14:paraId="5EE1F172"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103</w:t>
            </w:r>
          </w:p>
        </w:tc>
      </w:tr>
      <w:tr w:rsidR="00B1343A" w:rsidRPr="004512CD" w14:paraId="12EE2028" w14:textId="77777777" w:rsidTr="00C036AE">
        <w:trPr>
          <w:trHeight w:val="258"/>
        </w:trPr>
        <w:tc>
          <w:tcPr>
            <w:cnfStyle w:val="001000000000" w:firstRow="0" w:lastRow="0" w:firstColumn="1" w:lastColumn="0" w:oddVBand="0" w:evenVBand="0" w:oddHBand="0" w:evenHBand="0" w:firstRowFirstColumn="0" w:firstRowLastColumn="0" w:lastRowFirstColumn="0" w:lastRowLastColumn="0"/>
            <w:tcW w:w="3836" w:type="dxa"/>
            <w:hideMark/>
          </w:tcPr>
          <w:p w14:paraId="05EB8275" w14:textId="77777777" w:rsidR="00B1343A" w:rsidRPr="001D1445" w:rsidRDefault="00B1343A" w:rsidP="00C036AE">
            <w:pPr>
              <w:pStyle w:val="Heading2"/>
              <w:spacing w:before="0" w:after="0" w:line="360" w:lineRule="auto"/>
              <w:jc w:val="center"/>
              <w:outlineLvl w:val="1"/>
              <w:rPr>
                <w:rFonts w:cstheme="minorHAnsi"/>
                <w:color w:val="000000"/>
                <w:sz w:val="16"/>
                <w:szCs w:val="16"/>
              </w:rPr>
            </w:pPr>
            <w:r w:rsidRPr="001D1445">
              <w:rPr>
                <w:rFonts w:cstheme="minorHAnsi"/>
                <w:color w:val="000000"/>
                <w:sz w:val="16"/>
                <w:szCs w:val="16"/>
              </w:rPr>
              <w:t>Temovate (GSK)</w:t>
            </w:r>
          </w:p>
        </w:tc>
        <w:tc>
          <w:tcPr>
            <w:tcW w:w="934" w:type="dxa"/>
            <w:noWrap/>
            <w:hideMark/>
          </w:tcPr>
          <w:p w14:paraId="36F883EB"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97</w:t>
            </w:r>
          </w:p>
        </w:tc>
        <w:tc>
          <w:tcPr>
            <w:tcW w:w="1067" w:type="dxa"/>
            <w:noWrap/>
            <w:hideMark/>
          </w:tcPr>
          <w:p w14:paraId="76E997CC"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102</w:t>
            </w:r>
          </w:p>
        </w:tc>
        <w:tc>
          <w:tcPr>
            <w:tcW w:w="675" w:type="dxa"/>
            <w:noWrap/>
            <w:hideMark/>
          </w:tcPr>
          <w:p w14:paraId="7A716D9C"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101</w:t>
            </w:r>
          </w:p>
        </w:tc>
        <w:tc>
          <w:tcPr>
            <w:tcW w:w="792" w:type="dxa"/>
            <w:noWrap/>
            <w:hideMark/>
          </w:tcPr>
          <w:p w14:paraId="6C86E74A"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101</w:t>
            </w:r>
          </w:p>
        </w:tc>
        <w:tc>
          <w:tcPr>
            <w:tcW w:w="800" w:type="dxa"/>
            <w:noWrap/>
            <w:hideMark/>
          </w:tcPr>
          <w:p w14:paraId="0E63F833"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101</w:t>
            </w:r>
          </w:p>
        </w:tc>
        <w:tc>
          <w:tcPr>
            <w:tcW w:w="675" w:type="dxa"/>
            <w:noWrap/>
            <w:hideMark/>
          </w:tcPr>
          <w:p w14:paraId="2C3568D0"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101</w:t>
            </w:r>
          </w:p>
        </w:tc>
        <w:tc>
          <w:tcPr>
            <w:tcW w:w="793" w:type="dxa"/>
            <w:noWrap/>
            <w:hideMark/>
          </w:tcPr>
          <w:p w14:paraId="1802B474"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101</w:t>
            </w:r>
          </w:p>
        </w:tc>
        <w:tc>
          <w:tcPr>
            <w:tcW w:w="675" w:type="dxa"/>
            <w:noWrap/>
            <w:hideMark/>
          </w:tcPr>
          <w:p w14:paraId="3AD18528"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101</w:t>
            </w:r>
          </w:p>
        </w:tc>
      </w:tr>
      <w:tr w:rsidR="00B1343A" w:rsidRPr="004512CD" w14:paraId="6565F1ED" w14:textId="77777777" w:rsidTr="00C036A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836" w:type="dxa"/>
            <w:noWrap/>
            <w:hideMark/>
          </w:tcPr>
          <w:p w14:paraId="54546317" w14:textId="77777777" w:rsidR="00B1343A" w:rsidRPr="001D1445" w:rsidRDefault="00B1343A" w:rsidP="00C036AE">
            <w:pPr>
              <w:pStyle w:val="Heading2"/>
              <w:spacing w:before="0" w:after="0" w:line="360" w:lineRule="auto"/>
              <w:jc w:val="center"/>
              <w:outlineLvl w:val="1"/>
              <w:rPr>
                <w:rFonts w:cstheme="minorHAnsi"/>
                <w:color w:val="000000"/>
                <w:sz w:val="16"/>
                <w:szCs w:val="16"/>
              </w:rPr>
            </w:pPr>
            <w:r w:rsidRPr="001D1445">
              <w:rPr>
                <w:rFonts w:cstheme="minorHAnsi"/>
                <w:color w:val="000000"/>
                <w:sz w:val="16"/>
                <w:szCs w:val="16"/>
              </w:rPr>
              <w:t>Olumiant (LLY)</w:t>
            </w:r>
          </w:p>
        </w:tc>
        <w:tc>
          <w:tcPr>
            <w:tcW w:w="2676" w:type="dxa"/>
            <w:gridSpan w:val="3"/>
            <w:noWrap/>
            <w:hideMark/>
          </w:tcPr>
          <w:p w14:paraId="446A4AEA"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p>
        </w:tc>
        <w:tc>
          <w:tcPr>
            <w:tcW w:w="792" w:type="dxa"/>
            <w:noWrap/>
            <w:hideMark/>
          </w:tcPr>
          <w:p w14:paraId="3CC8B984"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34</w:t>
            </w:r>
          </w:p>
        </w:tc>
        <w:tc>
          <w:tcPr>
            <w:tcW w:w="800" w:type="dxa"/>
            <w:noWrap/>
            <w:hideMark/>
          </w:tcPr>
          <w:p w14:paraId="7B81D3DE"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45</w:t>
            </w:r>
          </w:p>
        </w:tc>
        <w:tc>
          <w:tcPr>
            <w:tcW w:w="675" w:type="dxa"/>
            <w:noWrap/>
            <w:hideMark/>
          </w:tcPr>
          <w:p w14:paraId="3EA9E076"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73</w:t>
            </w:r>
          </w:p>
        </w:tc>
        <w:tc>
          <w:tcPr>
            <w:tcW w:w="793" w:type="dxa"/>
            <w:noWrap/>
            <w:hideMark/>
          </w:tcPr>
          <w:p w14:paraId="1614EF9A"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82</w:t>
            </w:r>
          </w:p>
        </w:tc>
        <w:tc>
          <w:tcPr>
            <w:tcW w:w="675" w:type="dxa"/>
            <w:noWrap/>
            <w:hideMark/>
          </w:tcPr>
          <w:p w14:paraId="3C38AD87"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92</w:t>
            </w:r>
          </w:p>
        </w:tc>
      </w:tr>
      <w:tr w:rsidR="00B1343A" w:rsidRPr="004512CD" w14:paraId="1803E8DF" w14:textId="77777777" w:rsidTr="00C036AE">
        <w:trPr>
          <w:trHeight w:val="258"/>
        </w:trPr>
        <w:tc>
          <w:tcPr>
            <w:cnfStyle w:val="001000000000" w:firstRow="0" w:lastRow="0" w:firstColumn="1" w:lastColumn="0" w:oddVBand="0" w:evenVBand="0" w:oddHBand="0" w:evenHBand="0" w:firstRowFirstColumn="0" w:firstRowLastColumn="0" w:lastRowFirstColumn="0" w:lastRowLastColumn="0"/>
            <w:tcW w:w="3836" w:type="dxa"/>
            <w:noWrap/>
            <w:hideMark/>
          </w:tcPr>
          <w:p w14:paraId="12FF01CB" w14:textId="77777777" w:rsidR="00B1343A" w:rsidRPr="001D1445" w:rsidRDefault="00B1343A" w:rsidP="00C036AE">
            <w:pPr>
              <w:pStyle w:val="Heading2"/>
              <w:spacing w:before="0" w:after="0" w:line="360" w:lineRule="auto"/>
              <w:jc w:val="center"/>
              <w:outlineLvl w:val="1"/>
              <w:rPr>
                <w:rFonts w:cstheme="minorHAnsi"/>
                <w:color w:val="000000"/>
                <w:sz w:val="16"/>
                <w:szCs w:val="16"/>
              </w:rPr>
            </w:pPr>
            <w:r w:rsidRPr="001D1445">
              <w:rPr>
                <w:rFonts w:cstheme="minorHAnsi"/>
                <w:color w:val="000000"/>
                <w:sz w:val="16"/>
                <w:szCs w:val="16"/>
              </w:rPr>
              <w:lastRenderedPageBreak/>
              <w:t>PF-04965842 (PFE)</w:t>
            </w:r>
          </w:p>
        </w:tc>
        <w:tc>
          <w:tcPr>
            <w:tcW w:w="3468" w:type="dxa"/>
            <w:gridSpan w:val="4"/>
            <w:noWrap/>
            <w:hideMark/>
          </w:tcPr>
          <w:p w14:paraId="5BF4836A"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800" w:type="dxa"/>
            <w:noWrap/>
            <w:hideMark/>
          </w:tcPr>
          <w:p w14:paraId="4E625BF7"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6</w:t>
            </w:r>
          </w:p>
        </w:tc>
        <w:tc>
          <w:tcPr>
            <w:tcW w:w="675" w:type="dxa"/>
            <w:noWrap/>
            <w:hideMark/>
          </w:tcPr>
          <w:p w14:paraId="2E6EE022"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25</w:t>
            </w:r>
          </w:p>
        </w:tc>
        <w:tc>
          <w:tcPr>
            <w:tcW w:w="793" w:type="dxa"/>
            <w:noWrap/>
            <w:hideMark/>
          </w:tcPr>
          <w:p w14:paraId="6E99442D"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48</w:t>
            </w:r>
          </w:p>
        </w:tc>
        <w:tc>
          <w:tcPr>
            <w:tcW w:w="675" w:type="dxa"/>
            <w:noWrap/>
            <w:hideMark/>
          </w:tcPr>
          <w:p w14:paraId="08D96BA9"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75</w:t>
            </w:r>
          </w:p>
        </w:tc>
      </w:tr>
      <w:tr w:rsidR="00B1343A" w:rsidRPr="004512CD" w14:paraId="6EDD288B" w14:textId="77777777" w:rsidTr="00C036A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836" w:type="dxa"/>
            <w:hideMark/>
          </w:tcPr>
          <w:p w14:paraId="69096882" w14:textId="77777777" w:rsidR="00B1343A" w:rsidRPr="001D1445" w:rsidRDefault="00B1343A" w:rsidP="00C036AE">
            <w:pPr>
              <w:pStyle w:val="Heading2"/>
              <w:spacing w:before="0" w:after="0" w:line="360" w:lineRule="auto"/>
              <w:jc w:val="center"/>
              <w:outlineLvl w:val="1"/>
              <w:rPr>
                <w:rFonts w:cstheme="minorHAnsi"/>
                <w:color w:val="000000"/>
                <w:sz w:val="16"/>
                <w:szCs w:val="16"/>
              </w:rPr>
            </w:pPr>
            <w:r w:rsidRPr="001D1445">
              <w:rPr>
                <w:rFonts w:cstheme="minorHAnsi"/>
                <w:color w:val="000000"/>
                <w:sz w:val="16"/>
                <w:szCs w:val="16"/>
              </w:rPr>
              <w:t>Betamethasone Butyrate Propionate (Torii Pharmaceutical)</w:t>
            </w:r>
          </w:p>
        </w:tc>
        <w:tc>
          <w:tcPr>
            <w:tcW w:w="934" w:type="dxa"/>
            <w:noWrap/>
            <w:hideMark/>
          </w:tcPr>
          <w:p w14:paraId="28FB3798"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57</w:t>
            </w:r>
          </w:p>
        </w:tc>
        <w:tc>
          <w:tcPr>
            <w:tcW w:w="1067" w:type="dxa"/>
            <w:noWrap/>
            <w:hideMark/>
          </w:tcPr>
          <w:p w14:paraId="48907911"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57</w:t>
            </w:r>
          </w:p>
        </w:tc>
        <w:tc>
          <w:tcPr>
            <w:tcW w:w="675" w:type="dxa"/>
            <w:noWrap/>
            <w:hideMark/>
          </w:tcPr>
          <w:p w14:paraId="69815984"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57</w:t>
            </w:r>
          </w:p>
        </w:tc>
        <w:tc>
          <w:tcPr>
            <w:tcW w:w="792" w:type="dxa"/>
            <w:noWrap/>
            <w:hideMark/>
          </w:tcPr>
          <w:p w14:paraId="2253FCB7"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57</w:t>
            </w:r>
          </w:p>
        </w:tc>
        <w:tc>
          <w:tcPr>
            <w:tcW w:w="800" w:type="dxa"/>
            <w:noWrap/>
            <w:hideMark/>
          </w:tcPr>
          <w:p w14:paraId="0B12B134"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57</w:t>
            </w:r>
          </w:p>
        </w:tc>
        <w:tc>
          <w:tcPr>
            <w:tcW w:w="675" w:type="dxa"/>
            <w:noWrap/>
            <w:hideMark/>
          </w:tcPr>
          <w:p w14:paraId="6724DE9F"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58</w:t>
            </w:r>
          </w:p>
        </w:tc>
        <w:tc>
          <w:tcPr>
            <w:tcW w:w="793" w:type="dxa"/>
            <w:noWrap/>
            <w:hideMark/>
          </w:tcPr>
          <w:p w14:paraId="0C7D6596"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58</w:t>
            </w:r>
          </w:p>
        </w:tc>
        <w:tc>
          <w:tcPr>
            <w:tcW w:w="675" w:type="dxa"/>
            <w:noWrap/>
            <w:hideMark/>
          </w:tcPr>
          <w:p w14:paraId="41AEED94"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58</w:t>
            </w:r>
          </w:p>
        </w:tc>
      </w:tr>
      <w:tr w:rsidR="00B1343A" w:rsidRPr="004512CD" w14:paraId="1F93A610" w14:textId="77777777" w:rsidTr="00C036AE">
        <w:trPr>
          <w:trHeight w:val="258"/>
        </w:trPr>
        <w:tc>
          <w:tcPr>
            <w:cnfStyle w:val="001000000000" w:firstRow="0" w:lastRow="0" w:firstColumn="1" w:lastColumn="0" w:oddVBand="0" w:evenVBand="0" w:oddHBand="0" w:evenHBand="0" w:firstRowFirstColumn="0" w:firstRowLastColumn="0" w:lastRowFirstColumn="0" w:lastRowLastColumn="0"/>
            <w:tcW w:w="3836" w:type="dxa"/>
            <w:hideMark/>
          </w:tcPr>
          <w:p w14:paraId="35695E46" w14:textId="77777777" w:rsidR="00B1343A" w:rsidRPr="001D1445" w:rsidRDefault="00B1343A" w:rsidP="00C036AE">
            <w:pPr>
              <w:pStyle w:val="Heading2"/>
              <w:spacing w:before="0" w:after="0" w:line="360" w:lineRule="auto"/>
              <w:jc w:val="center"/>
              <w:outlineLvl w:val="1"/>
              <w:rPr>
                <w:rFonts w:cstheme="minorHAnsi"/>
                <w:color w:val="000000"/>
                <w:sz w:val="16"/>
                <w:szCs w:val="16"/>
              </w:rPr>
            </w:pPr>
            <w:r w:rsidRPr="001D1445">
              <w:rPr>
                <w:rFonts w:cstheme="minorHAnsi"/>
                <w:color w:val="000000"/>
                <w:sz w:val="16"/>
                <w:szCs w:val="16"/>
              </w:rPr>
              <w:t>Clobetasol Propionate (AKRN)</w:t>
            </w:r>
          </w:p>
        </w:tc>
        <w:tc>
          <w:tcPr>
            <w:tcW w:w="934" w:type="dxa"/>
            <w:noWrap/>
            <w:hideMark/>
          </w:tcPr>
          <w:p w14:paraId="26526DFC"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60</w:t>
            </w:r>
          </w:p>
        </w:tc>
        <w:tc>
          <w:tcPr>
            <w:tcW w:w="1067" w:type="dxa"/>
            <w:noWrap/>
            <w:hideMark/>
          </w:tcPr>
          <w:p w14:paraId="43522C1F"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51</w:t>
            </w:r>
          </w:p>
        </w:tc>
        <w:tc>
          <w:tcPr>
            <w:tcW w:w="675" w:type="dxa"/>
            <w:noWrap/>
            <w:hideMark/>
          </w:tcPr>
          <w:p w14:paraId="4273775B"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50</w:t>
            </w:r>
          </w:p>
        </w:tc>
        <w:tc>
          <w:tcPr>
            <w:tcW w:w="792" w:type="dxa"/>
            <w:noWrap/>
            <w:hideMark/>
          </w:tcPr>
          <w:p w14:paraId="62B6AC95"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49</w:t>
            </w:r>
          </w:p>
        </w:tc>
        <w:tc>
          <w:tcPr>
            <w:tcW w:w="800" w:type="dxa"/>
            <w:noWrap/>
            <w:hideMark/>
          </w:tcPr>
          <w:p w14:paraId="1507B7C2"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47</w:t>
            </w:r>
          </w:p>
        </w:tc>
        <w:tc>
          <w:tcPr>
            <w:tcW w:w="675" w:type="dxa"/>
            <w:noWrap/>
            <w:hideMark/>
          </w:tcPr>
          <w:p w14:paraId="642148F8"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46</w:t>
            </w:r>
          </w:p>
        </w:tc>
        <w:tc>
          <w:tcPr>
            <w:tcW w:w="793" w:type="dxa"/>
            <w:noWrap/>
            <w:hideMark/>
          </w:tcPr>
          <w:p w14:paraId="6BF93479"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46</w:t>
            </w:r>
          </w:p>
        </w:tc>
        <w:tc>
          <w:tcPr>
            <w:tcW w:w="675" w:type="dxa"/>
            <w:noWrap/>
            <w:hideMark/>
          </w:tcPr>
          <w:p w14:paraId="525EF2C1" w14:textId="77777777" w:rsidR="00B1343A" w:rsidRPr="001D1445" w:rsidRDefault="00B1343A" w:rsidP="00C036AE">
            <w:pPr>
              <w:pStyle w:val="Heading2"/>
              <w:spacing w:before="0" w:after="0" w:line="360" w:lineRule="auto"/>
              <w:jc w:val="center"/>
              <w:outlineLvl w:val="1"/>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45</w:t>
            </w:r>
          </w:p>
        </w:tc>
      </w:tr>
      <w:tr w:rsidR="00B1343A" w:rsidRPr="004512CD" w14:paraId="79B0DA06" w14:textId="77777777" w:rsidTr="00C036A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836" w:type="dxa"/>
            <w:hideMark/>
          </w:tcPr>
          <w:p w14:paraId="7E568661" w14:textId="77777777" w:rsidR="00B1343A" w:rsidRPr="001D1445" w:rsidRDefault="00B1343A" w:rsidP="00C036AE">
            <w:pPr>
              <w:pStyle w:val="Heading2"/>
              <w:spacing w:before="0" w:after="0" w:line="360" w:lineRule="auto"/>
              <w:jc w:val="center"/>
              <w:outlineLvl w:val="1"/>
              <w:rPr>
                <w:rFonts w:cstheme="minorHAnsi"/>
                <w:color w:val="000000"/>
                <w:sz w:val="16"/>
                <w:szCs w:val="16"/>
              </w:rPr>
            </w:pPr>
            <w:r w:rsidRPr="001D1445">
              <w:rPr>
                <w:rFonts w:cstheme="minorHAnsi"/>
                <w:color w:val="000000"/>
                <w:sz w:val="16"/>
                <w:szCs w:val="16"/>
              </w:rPr>
              <w:t>Other</w:t>
            </w:r>
          </w:p>
        </w:tc>
        <w:tc>
          <w:tcPr>
            <w:tcW w:w="934" w:type="dxa"/>
            <w:noWrap/>
            <w:hideMark/>
          </w:tcPr>
          <w:p w14:paraId="586E3DE2"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219</w:t>
            </w:r>
          </w:p>
        </w:tc>
        <w:tc>
          <w:tcPr>
            <w:tcW w:w="1067" w:type="dxa"/>
            <w:noWrap/>
            <w:hideMark/>
          </w:tcPr>
          <w:p w14:paraId="1848F0AE"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213</w:t>
            </w:r>
          </w:p>
        </w:tc>
        <w:tc>
          <w:tcPr>
            <w:tcW w:w="675" w:type="dxa"/>
            <w:noWrap/>
            <w:hideMark/>
          </w:tcPr>
          <w:p w14:paraId="4145F410"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182</w:t>
            </w:r>
          </w:p>
        </w:tc>
        <w:tc>
          <w:tcPr>
            <w:tcW w:w="792" w:type="dxa"/>
            <w:noWrap/>
            <w:hideMark/>
          </w:tcPr>
          <w:p w14:paraId="33B0F423"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169</w:t>
            </w:r>
          </w:p>
        </w:tc>
        <w:tc>
          <w:tcPr>
            <w:tcW w:w="800" w:type="dxa"/>
            <w:noWrap/>
            <w:hideMark/>
          </w:tcPr>
          <w:p w14:paraId="2692B2E4"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170</w:t>
            </w:r>
          </w:p>
        </w:tc>
        <w:tc>
          <w:tcPr>
            <w:tcW w:w="675" w:type="dxa"/>
            <w:noWrap/>
            <w:hideMark/>
          </w:tcPr>
          <w:p w14:paraId="64E595F0"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173</w:t>
            </w:r>
          </w:p>
        </w:tc>
        <w:tc>
          <w:tcPr>
            <w:tcW w:w="793" w:type="dxa"/>
            <w:noWrap/>
            <w:hideMark/>
          </w:tcPr>
          <w:p w14:paraId="56B61278"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199</w:t>
            </w:r>
          </w:p>
        </w:tc>
        <w:tc>
          <w:tcPr>
            <w:tcW w:w="675" w:type="dxa"/>
            <w:noWrap/>
            <w:hideMark/>
          </w:tcPr>
          <w:p w14:paraId="21EF7038" w14:textId="77777777" w:rsidR="00B1343A" w:rsidRPr="001D1445"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1D1445">
              <w:rPr>
                <w:rFonts w:cstheme="minorHAnsi"/>
                <w:color w:val="000000"/>
                <w:sz w:val="16"/>
                <w:szCs w:val="16"/>
              </w:rPr>
              <w:t>226</w:t>
            </w:r>
          </w:p>
        </w:tc>
      </w:tr>
    </w:tbl>
    <w:p w14:paraId="10A9158A" w14:textId="77777777" w:rsidR="00B1343A" w:rsidRDefault="00B1343A" w:rsidP="00B1343A">
      <w:pPr>
        <w:pStyle w:val="Heading2"/>
        <w:spacing w:before="0" w:after="0" w:line="360" w:lineRule="auto"/>
        <w:rPr>
          <w:rFonts w:cstheme="minorHAnsi"/>
          <w:b w:val="0"/>
          <w:bCs w:val="0"/>
          <w:i w:val="0"/>
          <w:iCs w:val="0"/>
          <w:color w:val="000000"/>
          <w:sz w:val="22"/>
          <w:szCs w:val="22"/>
        </w:rPr>
      </w:pPr>
    </w:p>
    <w:p w14:paraId="41ABFE43" w14:textId="77777777" w:rsidR="00B1343A" w:rsidRDefault="00B1343A" w:rsidP="00B1343A">
      <w:r w:rsidRPr="002D350F">
        <w:rPr>
          <w:rFonts w:cstheme="minorHAnsi"/>
          <w:noProof/>
          <w:color w:val="000000"/>
        </w:rPr>
        <mc:AlternateContent>
          <mc:Choice Requires="wps">
            <w:drawing>
              <wp:anchor distT="0" distB="0" distL="114300" distR="114300" simplePos="0" relativeHeight="251661312" behindDoc="0" locked="0" layoutInCell="1" allowOverlap="1" wp14:anchorId="575001BB" wp14:editId="335F3BBA">
                <wp:simplePos x="0" y="0"/>
                <wp:positionH relativeFrom="margin">
                  <wp:align>left</wp:align>
                </wp:positionH>
                <wp:positionV relativeFrom="paragraph">
                  <wp:posOffset>9387</wp:posOffset>
                </wp:positionV>
                <wp:extent cx="4833702" cy="357809"/>
                <wp:effectExtent l="0" t="0" r="5080" b="44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702" cy="357809"/>
                        </a:xfrm>
                        <a:prstGeom prst="rect">
                          <a:avLst/>
                        </a:prstGeom>
                        <a:solidFill>
                          <a:srgbClr val="FFFFFF"/>
                        </a:solidFill>
                        <a:ln w="9525">
                          <a:noFill/>
                          <a:miter lim="800000"/>
                          <a:headEnd/>
                          <a:tailEnd/>
                        </a:ln>
                      </wps:spPr>
                      <wps:txbx>
                        <w:txbxContent>
                          <w:p w14:paraId="48A32503" w14:textId="3BDA505F" w:rsidR="004B3FEF" w:rsidRPr="00342AE1" w:rsidRDefault="004B3FEF" w:rsidP="00B16F5B">
                            <w:pPr>
                              <w:rPr>
                                <w:rFonts w:asciiTheme="majorBidi" w:hAnsiTheme="majorBidi" w:cstheme="majorBidi"/>
                                <w:i/>
                                <w:iCs/>
                                <w:noProof/>
                                <w:sz w:val="24"/>
                                <w:szCs w:val="24"/>
                              </w:rPr>
                            </w:pPr>
                            <w:r w:rsidRPr="00342AE1">
                              <w:rPr>
                                <w:rFonts w:asciiTheme="majorBidi" w:hAnsiTheme="majorBidi" w:cstheme="majorBidi"/>
                                <w:i/>
                                <w:iCs/>
                                <w:noProof/>
                                <w:sz w:val="24"/>
                                <w:szCs w:val="24"/>
                              </w:rPr>
                              <w:t xml:space="preserve">Fig. </w:t>
                            </w:r>
                            <w:r>
                              <w:rPr>
                                <w:rFonts w:asciiTheme="majorBidi" w:hAnsiTheme="majorBidi" w:cstheme="majorBidi"/>
                                <w:i/>
                                <w:iCs/>
                                <w:noProof/>
                                <w:sz w:val="24"/>
                                <w:szCs w:val="24"/>
                              </w:rPr>
                              <w:t>11.2:</w:t>
                            </w:r>
                            <w:r w:rsidRPr="00342AE1">
                              <w:rPr>
                                <w:rFonts w:asciiTheme="majorBidi" w:hAnsiTheme="majorBidi" w:cstheme="majorBidi"/>
                                <w:i/>
                                <w:iCs/>
                                <w:noProof/>
                                <w:sz w:val="24"/>
                                <w:szCs w:val="24"/>
                              </w:rPr>
                              <w:t xml:space="preserve">Worldwide </w:t>
                            </w:r>
                            <w:r>
                              <w:rPr>
                                <w:rFonts w:asciiTheme="majorBidi" w:hAnsiTheme="majorBidi" w:cstheme="majorBidi"/>
                                <w:i/>
                                <w:iCs/>
                                <w:noProof/>
                                <w:sz w:val="24"/>
                                <w:szCs w:val="24"/>
                              </w:rPr>
                              <w:t>S</w:t>
                            </w:r>
                            <w:r w:rsidRPr="00342AE1">
                              <w:rPr>
                                <w:rFonts w:asciiTheme="majorBidi" w:hAnsiTheme="majorBidi" w:cstheme="majorBidi"/>
                                <w:i/>
                                <w:iCs/>
                                <w:noProof/>
                                <w:sz w:val="24"/>
                                <w:szCs w:val="24"/>
                              </w:rPr>
                              <w:t xml:space="preserve">ales for the </w:t>
                            </w:r>
                            <w:r>
                              <w:rPr>
                                <w:rFonts w:asciiTheme="majorBidi" w:hAnsiTheme="majorBidi" w:cstheme="majorBidi"/>
                                <w:i/>
                                <w:iCs/>
                                <w:noProof/>
                                <w:sz w:val="24"/>
                                <w:szCs w:val="24"/>
                              </w:rPr>
                              <w:t>T</w:t>
                            </w:r>
                            <w:r w:rsidRPr="00342AE1">
                              <w:rPr>
                                <w:rFonts w:asciiTheme="majorBidi" w:hAnsiTheme="majorBidi" w:cstheme="majorBidi"/>
                                <w:i/>
                                <w:iCs/>
                                <w:noProof/>
                                <w:sz w:val="24"/>
                                <w:szCs w:val="24"/>
                              </w:rPr>
                              <w:t xml:space="preserve">op 10 Condition II </w:t>
                            </w:r>
                            <w:r>
                              <w:rPr>
                                <w:rFonts w:asciiTheme="majorBidi" w:hAnsiTheme="majorBidi" w:cstheme="majorBidi"/>
                                <w:i/>
                                <w:iCs/>
                                <w:noProof/>
                                <w:sz w:val="24"/>
                                <w:szCs w:val="24"/>
                              </w:rPr>
                              <w:t>D</w:t>
                            </w:r>
                            <w:r w:rsidRPr="00342AE1">
                              <w:rPr>
                                <w:rFonts w:asciiTheme="majorBidi" w:hAnsiTheme="majorBidi" w:cstheme="majorBidi"/>
                                <w:i/>
                                <w:iCs/>
                                <w:noProof/>
                                <w:sz w:val="24"/>
                                <w:szCs w:val="24"/>
                              </w:rPr>
                              <w:t>rugs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001BB" id="_x0000_s1070" type="#_x0000_t202" style="position:absolute;margin-left:0;margin-top:.75pt;width:380.6pt;height:28.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" stroked="f">
                <v:textbox>
                  <w:txbxContent>
                    <w:p w14:paraId="48A32503" w14:textId="3BDA505F" w:rsidR="004B3FEF" w:rsidRPr="00342AE1" w:rsidRDefault="004B3FEF" w:rsidP="00B16F5B">
                      <w:pPr>
                        <w:rPr>
                          <w:rFonts w:asciiTheme="majorBidi" w:hAnsiTheme="majorBidi" w:cstheme="majorBidi"/>
                          <w:i/>
                          <w:iCs/>
                          <w:noProof/>
                          <w:sz w:val="24"/>
                          <w:szCs w:val="24"/>
                        </w:rPr>
                      </w:pPr>
                      <w:r w:rsidRPr="00342AE1">
                        <w:rPr>
                          <w:rFonts w:asciiTheme="majorBidi" w:hAnsiTheme="majorBidi" w:cstheme="majorBidi"/>
                          <w:i/>
                          <w:iCs/>
                          <w:noProof/>
                          <w:sz w:val="24"/>
                          <w:szCs w:val="24"/>
                        </w:rPr>
                        <w:t xml:space="preserve">Fig. </w:t>
                      </w:r>
                      <w:r>
                        <w:rPr>
                          <w:rFonts w:asciiTheme="majorBidi" w:hAnsiTheme="majorBidi" w:cstheme="majorBidi"/>
                          <w:i/>
                          <w:iCs/>
                          <w:noProof/>
                          <w:sz w:val="24"/>
                          <w:szCs w:val="24"/>
                        </w:rPr>
                        <w:t>11.2:</w:t>
                      </w:r>
                      <w:r w:rsidRPr="00342AE1">
                        <w:rPr>
                          <w:rFonts w:asciiTheme="majorBidi" w:hAnsiTheme="majorBidi" w:cstheme="majorBidi"/>
                          <w:i/>
                          <w:iCs/>
                          <w:noProof/>
                          <w:sz w:val="24"/>
                          <w:szCs w:val="24"/>
                        </w:rPr>
                        <w:t xml:space="preserve">Worldwide </w:t>
                      </w:r>
                      <w:r>
                        <w:rPr>
                          <w:rFonts w:asciiTheme="majorBidi" w:hAnsiTheme="majorBidi" w:cstheme="majorBidi"/>
                          <w:i/>
                          <w:iCs/>
                          <w:noProof/>
                          <w:sz w:val="24"/>
                          <w:szCs w:val="24"/>
                        </w:rPr>
                        <w:t>S</w:t>
                      </w:r>
                      <w:r w:rsidRPr="00342AE1">
                        <w:rPr>
                          <w:rFonts w:asciiTheme="majorBidi" w:hAnsiTheme="majorBidi" w:cstheme="majorBidi"/>
                          <w:i/>
                          <w:iCs/>
                          <w:noProof/>
                          <w:sz w:val="24"/>
                          <w:szCs w:val="24"/>
                        </w:rPr>
                        <w:t xml:space="preserve">ales for the </w:t>
                      </w:r>
                      <w:r>
                        <w:rPr>
                          <w:rFonts w:asciiTheme="majorBidi" w:hAnsiTheme="majorBidi" w:cstheme="majorBidi"/>
                          <w:i/>
                          <w:iCs/>
                          <w:noProof/>
                          <w:sz w:val="24"/>
                          <w:szCs w:val="24"/>
                        </w:rPr>
                        <w:t>T</w:t>
                      </w:r>
                      <w:r w:rsidRPr="00342AE1">
                        <w:rPr>
                          <w:rFonts w:asciiTheme="majorBidi" w:hAnsiTheme="majorBidi" w:cstheme="majorBidi"/>
                          <w:i/>
                          <w:iCs/>
                          <w:noProof/>
                          <w:sz w:val="24"/>
                          <w:szCs w:val="24"/>
                        </w:rPr>
                        <w:t xml:space="preserve">op 10 Condition II </w:t>
                      </w:r>
                      <w:r>
                        <w:rPr>
                          <w:rFonts w:asciiTheme="majorBidi" w:hAnsiTheme="majorBidi" w:cstheme="majorBidi"/>
                          <w:i/>
                          <w:iCs/>
                          <w:noProof/>
                          <w:sz w:val="24"/>
                          <w:szCs w:val="24"/>
                        </w:rPr>
                        <w:t>D</w:t>
                      </w:r>
                      <w:r w:rsidRPr="00342AE1">
                        <w:rPr>
                          <w:rFonts w:asciiTheme="majorBidi" w:hAnsiTheme="majorBidi" w:cstheme="majorBidi"/>
                          <w:i/>
                          <w:iCs/>
                          <w:noProof/>
                          <w:sz w:val="24"/>
                          <w:szCs w:val="24"/>
                        </w:rPr>
                        <w:t>rugs</w:t>
                      </w:r>
                    </w:p>
                  </w:txbxContent>
                </v:textbox>
                <w10:wrap anchorx="margin"/>
              </v:shape>
            </w:pict>
          </mc:Fallback>
        </mc:AlternateContent>
      </w:r>
    </w:p>
    <w:p w14:paraId="7E4633D7" w14:textId="77777777" w:rsidR="00B1343A" w:rsidRDefault="00B1343A" w:rsidP="00B1343A">
      <w:r>
        <w:rPr>
          <w:rFonts w:cstheme="minorHAnsi"/>
          <w:b/>
          <w:bCs/>
          <w:noProof/>
        </w:rPr>
        <mc:AlternateContent>
          <mc:Choice Requires="wps">
            <w:drawing>
              <wp:anchor distT="0" distB="0" distL="114300" distR="114300" simplePos="0" relativeHeight="251685888" behindDoc="0" locked="0" layoutInCell="1" allowOverlap="1" wp14:anchorId="67830B69" wp14:editId="28104BBB">
                <wp:simplePos x="0" y="0"/>
                <wp:positionH relativeFrom="column">
                  <wp:posOffset>518215</wp:posOffset>
                </wp:positionH>
                <wp:positionV relativeFrom="paragraph">
                  <wp:posOffset>191522</wp:posOffset>
                </wp:positionV>
                <wp:extent cx="5303520" cy="1001754"/>
                <wp:effectExtent l="0" t="0" r="11430" b="27305"/>
                <wp:wrapNone/>
                <wp:docPr id="14349" name="Text Box 14349"/>
                <wp:cNvGraphicFramePr/>
                <a:graphic xmlns:a="http://schemas.openxmlformats.org/drawingml/2006/main">
                  <a:graphicData uri="http://schemas.microsoft.com/office/word/2010/wordprocessingShape">
                    <wps:wsp>
                      <wps:cNvSpPr txBox="1"/>
                      <wps:spPr>
                        <a:xfrm>
                          <a:off x="0" y="0"/>
                          <a:ext cx="5303520" cy="1001754"/>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CA5116A" w14:textId="77777777" w:rsidR="004B3FEF" w:rsidRPr="00166470" w:rsidRDefault="004B3FEF" w:rsidP="00B1343A">
                            <w:pPr>
                              <w:pStyle w:val="Heading2"/>
                              <w:spacing w:before="0" w:after="0" w:line="360" w:lineRule="auto"/>
                              <w:jc w:val="center"/>
                              <w:rPr>
                                <w:rFonts w:asciiTheme="majorBidi" w:hAnsiTheme="majorBidi" w:cstheme="majorBidi"/>
                                <w:b w:val="0"/>
                                <w:bCs w:val="0"/>
                                <w:i w:val="0"/>
                                <w:iCs w:val="0"/>
                                <w:noProof/>
                                <w:sz w:val="32"/>
                                <w:szCs w:val="32"/>
                              </w:rPr>
                            </w:pPr>
                            <w:r w:rsidRPr="00166470">
                              <w:rPr>
                                <w:rFonts w:asciiTheme="majorBidi" w:hAnsiTheme="majorBidi" w:cstheme="majorBidi"/>
                                <w:b w:val="0"/>
                                <w:bCs w:val="0"/>
                                <w:i w:val="0"/>
                                <w:iCs w:val="0"/>
                                <w:noProof/>
                                <w:sz w:val="32"/>
                                <w:szCs w:val="32"/>
                              </w:rPr>
                              <w:t>The following are descriptions of some of the most dominant and unique competitors in the market for the Company’s Condition II treatments.</w:t>
                            </w:r>
                          </w:p>
                          <w:p w14:paraId="639A1720" w14:textId="77777777" w:rsidR="004B3FEF" w:rsidRPr="00CA494E" w:rsidRDefault="004B3FEF" w:rsidP="00B1343A">
                            <w:pPr>
                              <w:rPr>
                                <w:rFonts w:asciiTheme="majorBidi" w:hAnsiTheme="majorBidi" w:cstheme="majorBid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830B69" id="Text Box 14349" o:spid="_x0000_s1071" type="#_x0000_t202" style="position:absolute;margin-left:40.8pt;margin-top:15.1pt;width:417.6pt;height:78.9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" fillcolor="#4f81bd [3204]" strokecolor="#243f60 [1604]" strokeweight="2pt">
                <v:textbox>
                  <w:txbxContent>
                    <w:p w14:paraId="7CA5116A" w14:textId="77777777" w:rsidR="004B3FEF" w:rsidRPr="00166470" w:rsidRDefault="004B3FEF" w:rsidP="00B1343A">
                      <w:pPr>
                        <w:pStyle w:val="Heading2"/>
                        <w:spacing w:before="0" w:after="0" w:line="360" w:lineRule="auto"/>
                        <w:jc w:val="center"/>
                        <w:rPr>
                          <w:rFonts w:asciiTheme="majorBidi" w:hAnsiTheme="majorBidi" w:cstheme="majorBidi"/>
                          <w:b w:val="0"/>
                          <w:bCs w:val="0"/>
                          <w:i w:val="0"/>
                          <w:iCs w:val="0"/>
                          <w:noProof/>
                          <w:sz w:val="32"/>
                          <w:szCs w:val="32"/>
                        </w:rPr>
                      </w:pPr>
                      <w:r w:rsidRPr="00166470">
                        <w:rPr>
                          <w:rFonts w:asciiTheme="majorBidi" w:hAnsiTheme="majorBidi" w:cstheme="majorBidi"/>
                          <w:b w:val="0"/>
                          <w:bCs w:val="0"/>
                          <w:i w:val="0"/>
                          <w:iCs w:val="0"/>
                          <w:noProof/>
                          <w:sz w:val="32"/>
                          <w:szCs w:val="32"/>
                        </w:rPr>
                        <w:t>The following are descriptions of some of the most dominant and unique competitors in the market for the Company’s Condition II treatments.</w:t>
                      </w:r>
                    </w:p>
                    <w:p w14:paraId="639A1720" w14:textId="77777777" w:rsidR="004B3FEF" w:rsidRPr="00CA494E" w:rsidRDefault="004B3FEF" w:rsidP="00B1343A">
                      <w:pPr>
                        <w:rPr>
                          <w:rFonts w:asciiTheme="majorBidi" w:hAnsiTheme="majorBidi" w:cstheme="majorBidi"/>
                          <w:sz w:val="32"/>
                          <w:szCs w:val="32"/>
                        </w:rPr>
                      </w:pPr>
                    </w:p>
                  </w:txbxContent>
                </v:textbox>
              </v:shape>
            </w:pict>
          </mc:Fallback>
        </mc:AlternateContent>
      </w:r>
    </w:p>
    <w:p w14:paraId="663FC7B3" w14:textId="77777777" w:rsidR="00B1343A" w:rsidRDefault="00B1343A" w:rsidP="00B1343A"/>
    <w:p w14:paraId="37DCFCF6" w14:textId="77777777" w:rsidR="00B1343A" w:rsidRDefault="00B1343A" w:rsidP="00B1343A"/>
    <w:p w14:paraId="33E14887" w14:textId="77777777" w:rsidR="00B1343A" w:rsidRDefault="00B1343A" w:rsidP="00B1343A"/>
    <w:p w14:paraId="64A830BE" w14:textId="77777777" w:rsidR="00B1343A" w:rsidRDefault="00B1343A" w:rsidP="00B1343A"/>
    <w:p w14:paraId="2362D0BA" w14:textId="77777777" w:rsidR="00B1343A" w:rsidRDefault="00B1343A" w:rsidP="00B1343A"/>
    <w:p w14:paraId="20EE3209" w14:textId="77777777" w:rsidR="00B1343A" w:rsidRDefault="00B1343A" w:rsidP="00B1343A"/>
    <w:p w14:paraId="6D023B2A" w14:textId="77777777" w:rsidR="00B1343A" w:rsidRPr="006C2290" w:rsidRDefault="00B1343A" w:rsidP="00B1343A"/>
    <w:p w14:paraId="09A4A76F" w14:textId="77777777" w:rsidR="00B1343A" w:rsidRPr="00CA494E" w:rsidRDefault="00B1343A" w:rsidP="00954586">
      <w:pPr>
        <w:pStyle w:val="Heading2"/>
        <w:keepNext w:val="0"/>
        <w:numPr>
          <w:ilvl w:val="0"/>
          <w:numId w:val="35"/>
        </w:numPr>
        <w:spacing w:before="0" w:after="0" w:line="360" w:lineRule="auto"/>
        <w:ind w:left="714" w:hanging="357"/>
        <w:jc w:val="both"/>
        <w:rPr>
          <w:rFonts w:asciiTheme="majorBidi" w:hAnsiTheme="majorBidi" w:cstheme="majorBidi"/>
          <w:b w:val="0"/>
          <w:bCs w:val="0"/>
          <w:i w:val="0"/>
          <w:iCs w:val="0"/>
          <w:noProof/>
          <w:sz w:val="24"/>
          <w:szCs w:val="24"/>
        </w:rPr>
      </w:pPr>
      <w:r w:rsidRPr="00CA494E">
        <w:rPr>
          <w:rFonts w:asciiTheme="majorBidi" w:hAnsiTheme="majorBidi" w:cstheme="majorBidi"/>
          <w:b w:val="0"/>
          <w:bCs w:val="0"/>
          <w:i w:val="0"/>
          <w:iCs w:val="0"/>
          <w:color w:val="000000"/>
          <w:sz w:val="24"/>
          <w:szCs w:val="24"/>
        </w:rPr>
        <w:t>Dupixent</w:t>
      </w:r>
      <w:r w:rsidRPr="00CA494E">
        <w:rPr>
          <w:rFonts w:asciiTheme="majorBidi" w:hAnsiTheme="majorBidi" w:cstheme="majorBidi"/>
          <w:i w:val="0"/>
          <w:iCs w:val="0"/>
          <w:color w:val="000000"/>
          <w:sz w:val="24"/>
          <w:szCs w:val="24"/>
          <w:shd w:val="clear" w:color="auto" w:fill="FFFFFF"/>
          <w:vertAlign w:val="superscript"/>
        </w:rPr>
        <w:t>®</w:t>
      </w:r>
      <w:r w:rsidRPr="00CA494E">
        <w:rPr>
          <w:rStyle w:val="FootnoteReference"/>
          <w:rFonts w:asciiTheme="majorBidi" w:hAnsiTheme="majorBidi" w:cstheme="majorBidi"/>
          <w:b w:val="0"/>
          <w:bCs w:val="0"/>
          <w:i w:val="0"/>
          <w:iCs w:val="0"/>
          <w:color w:val="000000"/>
          <w:sz w:val="24"/>
          <w:szCs w:val="24"/>
        </w:rPr>
        <w:footnoteReference w:id="81"/>
      </w:r>
      <w:r w:rsidRPr="00CA494E">
        <w:rPr>
          <w:rFonts w:asciiTheme="majorBidi" w:hAnsiTheme="majorBidi" w:cstheme="majorBidi"/>
          <w:b w:val="0"/>
          <w:bCs w:val="0"/>
          <w:i w:val="0"/>
          <w:iCs w:val="0"/>
          <w:noProof/>
          <w:sz w:val="24"/>
          <w:szCs w:val="24"/>
        </w:rPr>
        <w:t xml:space="preserve"> is the first biologic approved for those adult patients </w:t>
      </w:r>
      <w:r>
        <w:rPr>
          <w:rFonts w:asciiTheme="majorBidi" w:hAnsiTheme="majorBidi" w:cstheme="majorBidi"/>
          <w:b w:val="0"/>
          <w:bCs w:val="0"/>
          <w:i w:val="0"/>
          <w:iCs w:val="0"/>
          <w:noProof/>
          <w:sz w:val="24"/>
          <w:szCs w:val="24"/>
        </w:rPr>
        <w:t>suffering from moderate to severe Condition II</w:t>
      </w:r>
      <w:r w:rsidRPr="00CA494E">
        <w:rPr>
          <w:rFonts w:asciiTheme="majorBidi" w:hAnsiTheme="majorBidi" w:cstheme="majorBidi"/>
          <w:b w:val="0"/>
          <w:bCs w:val="0"/>
          <w:i w:val="0"/>
          <w:iCs w:val="0"/>
          <w:noProof/>
          <w:sz w:val="24"/>
          <w:szCs w:val="24"/>
        </w:rPr>
        <w:t xml:space="preserve"> who cannot use topical therapies or for whom topical therapies do not help. Dupixent</w:t>
      </w:r>
      <w:r w:rsidRPr="00CA494E">
        <w:rPr>
          <w:rFonts w:asciiTheme="majorBidi" w:hAnsiTheme="majorBidi" w:cstheme="majorBidi"/>
          <w:i w:val="0"/>
          <w:iCs w:val="0"/>
          <w:color w:val="000000"/>
          <w:sz w:val="24"/>
          <w:szCs w:val="24"/>
          <w:shd w:val="clear" w:color="auto" w:fill="FFFFFF"/>
          <w:vertAlign w:val="superscript"/>
        </w:rPr>
        <w:t>®</w:t>
      </w:r>
      <w:r w:rsidRPr="00CA494E">
        <w:rPr>
          <w:rFonts w:asciiTheme="majorBidi" w:hAnsiTheme="majorBidi" w:cstheme="majorBidi"/>
          <w:b w:val="0"/>
          <w:bCs w:val="0"/>
          <w:i w:val="0"/>
          <w:iCs w:val="0"/>
          <w:noProof/>
          <w:sz w:val="24"/>
          <w:szCs w:val="24"/>
        </w:rPr>
        <w:t xml:space="preserve"> currently has the highest market share of the </w:t>
      </w:r>
      <w:r>
        <w:rPr>
          <w:rFonts w:asciiTheme="majorBidi" w:hAnsiTheme="majorBidi" w:cstheme="majorBidi"/>
          <w:b w:val="0"/>
          <w:bCs w:val="0"/>
          <w:i w:val="0"/>
          <w:iCs w:val="0"/>
          <w:noProof/>
          <w:sz w:val="24"/>
          <w:szCs w:val="24"/>
        </w:rPr>
        <w:t xml:space="preserve">Condition II </w:t>
      </w:r>
      <w:r w:rsidRPr="00CA494E">
        <w:rPr>
          <w:rFonts w:asciiTheme="majorBidi" w:hAnsiTheme="majorBidi" w:cstheme="majorBidi"/>
          <w:b w:val="0"/>
          <w:bCs w:val="0"/>
          <w:i w:val="0"/>
          <w:iCs w:val="0"/>
          <w:noProof/>
          <w:sz w:val="24"/>
          <w:szCs w:val="24"/>
        </w:rPr>
        <w:t xml:space="preserve">treatment market, and its sales may reach $4.3 billion in 2024.  </w:t>
      </w:r>
    </w:p>
    <w:p w14:paraId="0CB7F377" w14:textId="77777777" w:rsidR="00B1343A" w:rsidRPr="00CA494E" w:rsidRDefault="00B1343A" w:rsidP="00B1343A">
      <w:pPr>
        <w:pStyle w:val="Heading2"/>
        <w:keepNext w:val="0"/>
        <w:spacing w:before="0" w:after="0" w:line="360" w:lineRule="auto"/>
        <w:ind w:left="714"/>
        <w:jc w:val="both"/>
        <w:rPr>
          <w:rFonts w:asciiTheme="majorBidi" w:hAnsiTheme="majorBidi" w:cstheme="majorBidi"/>
          <w:b w:val="0"/>
          <w:bCs w:val="0"/>
          <w:i w:val="0"/>
          <w:iCs w:val="0"/>
          <w:noProof/>
          <w:sz w:val="24"/>
          <w:szCs w:val="24"/>
        </w:rPr>
      </w:pPr>
    </w:p>
    <w:p w14:paraId="0803E12B" w14:textId="1269D1A9" w:rsidR="00B1343A" w:rsidRDefault="00B1343A" w:rsidP="00E32ED7">
      <w:pPr>
        <w:pStyle w:val="Heading2"/>
        <w:keepNext w:val="0"/>
        <w:numPr>
          <w:ilvl w:val="0"/>
          <w:numId w:val="35"/>
        </w:numPr>
        <w:spacing w:before="0" w:after="0" w:line="360" w:lineRule="auto"/>
        <w:ind w:left="714" w:hanging="357"/>
        <w:jc w:val="both"/>
        <w:rPr>
          <w:rFonts w:asciiTheme="majorBidi" w:hAnsiTheme="majorBidi" w:cstheme="majorBidi"/>
          <w:b w:val="0"/>
          <w:bCs w:val="0"/>
          <w:i w:val="0"/>
          <w:iCs w:val="0"/>
          <w:noProof/>
          <w:sz w:val="24"/>
          <w:szCs w:val="24"/>
        </w:rPr>
      </w:pPr>
      <w:r w:rsidRPr="00CA494E">
        <w:rPr>
          <w:rFonts w:asciiTheme="majorBidi" w:hAnsiTheme="majorBidi" w:cstheme="majorBidi"/>
          <w:b w:val="0"/>
          <w:bCs w:val="0"/>
          <w:i w:val="0"/>
          <w:iCs w:val="0"/>
          <w:color w:val="000000"/>
          <w:sz w:val="24"/>
          <w:szCs w:val="24"/>
        </w:rPr>
        <w:t>Eucrisa</w:t>
      </w:r>
      <w:r w:rsidRPr="00CA494E">
        <w:rPr>
          <w:rFonts w:asciiTheme="majorBidi" w:hAnsiTheme="majorBidi" w:cstheme="majorBidi"/>
          <w:i w:val="0"/>
          <w:iCs w:val="0"/>
          <w:color w:val="000000"/>
          <w:sz w:val="24"/>
          <w:szCs w:val="24"/>
          <w:shd w:val="clear" w:color="auto" w:fill="FFFFFF"/>
          <w:vertAlign w:val="superscript"/>
        </w:rPr>
        <w:t>®</w:t>
      </w:r>
      <w:r w:rsidRPr="00CA494E">
        <w:rPr>
          <w:rStyle w:val="FootnoteReference"/>
          <w:rFonts w:asciiTheme="majorBidi" w:hAnsiTheme="majorBidi" w:cstheme="majorBidi"/>
          <w:b w:val="0"/>
          <w:bCs w:val="0"/>
          <w:i w:val="0"/>
          <w:iCs w:val="0"/>
          <w:color w:val="000000"/>
          <w:sz w:val="24"/>
          <w:szCs w:val="24"/>
        </w:rPr>
        <w:footnoteReference w:id="82"/>
      </w:r>
      <w:r w:rsidRPr="00CA494E">
        <w:rPr>
          <w:rFonts w:asciiTheme="majorBidi" w:hAnsiTheme="majorBidi" w:cstheme="majorBidi"/>
          <w:b w:val="0"/>
          <w:bCs w:val="0"/>
          <w:i w:val="0"/>
          <w:iCs w:val="0"/>
          <w:color w:val="000000"/>
          <w:sz w:val="24"/>
          <w:szCs w:val="24"/>
        </w:rPr>
        <w:t xml:space="preserve"> </w:t>
      </w:r>
      <w:r w:rsidRPr="00CA494E">
        <w:rPr>
          <w:rFonts w:asciiTheme="majorBidi" w:hAnsiTheme="majorBidi" w:cstheme="majorBidi"/>
          <w:b w:val="0"/>
          <w:bCs w:val="0"/>
          <w:i w:val="0"/>
          <w:iCs w:val="0"/>
          <w:noProof/>
          <w:sz w:val="24"/>
          <w:szCs w:val="24"/>
        </w:rPr>
        <w:t xml:space="preserve">is the first topical prescription treatment for </w:t>
      </w:r>
      <w:r>
        <w:rPr>
          <w:rFonts w:asciiTheme="majorBidi" w:hAnsiTheme="majorBidi" w:cstheme="majorBidi"/>
          <w:b w:val="0"/>
          <w:bCs w:val="0"/>
          <w:i w:val="0"/>
          <w:iCs w:val="0"/>
          <w:noProof/>
          <w:sz w:val="24"/>
          <w:szCs w:val="24"/>
        </w:rPr>
        <w:t>Condition II</w:t>
      </w:r>
      <w:r w:rsidRPr="00CA494E">
        <w:rPr>
          <w:rFonts w:asciiTheme="majorBidi" w:hAnsiTheme="majorBidi" w:cstheme="majorBidi"/>
          <w:b w:val="0"/>
          <w:bCs w:val="0"/>
          <w:i w:val="0"/>
          <w:iCs w:val="0"/>
          <w:noProof/>
          <w:sz w:val="24"/>
          <w:szCs w:val="24"/>
        </w:rPr>
        <w:t xml:space="preserve"> approved by the FDA in over </w:t>
      </w:r>
      <w:r w:rsidR="00D266B5">
        <w:rPr>
          <w:rFonts w:asciiTheme="majorBidi" w:hAnsiTheme="majorBidi" w:cstheme="majorBidi"/>
          <w:b w:val="0"/>
          <w:bCs w:val="0"/>
          <w:i w:val="0"/>
          <w:iCs w:val="0"/>
          <w:noProof/>
          <w:sz w:val="24"/>
          <w:szCs w:val="24"/>
        </w:rPr>
        <w:t>ten years</w:t>
      </w:r>
      <w:r w:rsidRPr="00CA494E">
        <w:rPr>
          <w:rFonts w:asciiTheme="majorBidi" w:hAnsiTheme="majorBidi" w:cstheme="majorBidi"/>
          <w:b w:val="0"/>
          <w:bCs w:val="0"/>
          <w:i w:val="0"/>
          <w:iCs w:val="0"/>
          <w:noProof/>
          <w:sz w:val="24"/>
          <w:szCs w:val="24"/>
        </w:rPr>
        <w:t xml:space="preserve">. It is a steroid-free ointment for </w:t>
      </w:r>
      <w:r w:rsidR="00D266B5">
        <w:rPr>
          <w:rFonts w:asciiTheme="majorBidi" w:hAnsiTheme="majorBidi" w:cstheme="majorBidi"/>
          <w:b w:val="0"/>
          <w:bCs w:val="0"/>
          <w:i w:val="0"/>
          <w:iCs w:val="0"/>
          <w:noProof/>
          <w:sz w:val="24"/>
          <w:szCs w:val="24"/>
        </w:rPr>
        <w:t>those suffering from</w:t>
      </w:r>
      <w:r w:rsidRPr="00CA494E">
        <w:rPr>
          <w:rFonts w:asciiTheme="majorBidi" w:hAnsiTheme="majorBidi" w:cstheme="majorBidi"/>
          <w:b w:val="0"/>
          <w:bCs w:val="0"/>
          <w:i w:val="0"/>
          <w:iCs w:val="0"/>
          <w:noProof/>
          <w:sz w:val="24"/>
          <w:szCs w:val="24"/>
        </w:rPr>
        <w:t xml:space="preserve"> mild-to-moderate </w:t>
      </w:r>
      <w:r>
        <w:rPr>
          <w:rFonts w:asciiTheme="majorBidi" w:hAnsiTheme="majorBidi" w:cstheme="majorBidi"/>
          <w:b w:val="0"/>
          <w:bCs w:val="0"/>
          <w:i w:val="0"/>
          <w:iCs w:val="0"/>
          <w:noProof/>
          <w:sz w:val="24"/>
          <w:szCs w:val="24"/>
        </w:rPr>
        <w:t>Condition II</w:t>
      </w:r>
      <w:r w:rsidR="00D266B5">
        <w:rPr>
          <w:rFonts w:asciiTheme="majorBidi" w:hAnsiTheme="majorBidi" w:cstheme="majorBidi"/>
          <w:b w:val="0"/>
          <w:bCs w:val="0"/>
          <w:i w:val="0"/>
          <w:iCs w:val="0"/>
          <w:noProof/>
          <w:sz w:val="24"/>
          <w:szCs w:val="24"/>
        </w:rPr>
        <w:t>.</w:t>
      </w:r>
      <w:r w:rsidRPr="00CA494E">
        <w:rPr>
          <w:rFonts w:asciiTheme="majorBidi" w:hAnsiTheme="majorBidi" w:cstheme="majorBidi"/>
          <w:b w:val="0"/>
          <w:bCs w:val="0"/>
          <w:i w:val="0"/>
          <w:iCs w:val="0"/>
          <w:noProof/>
          <w:sz w:val="24"/>
          <w:szCs w:val="24"/>
        </w:rPr>
        <w:t xml:space="preserve"> Because its active ingredientacts deep within skin cells, targeting the phosphodiesterase 4 enzyme,</w:t>
      </w:r>
      <w:r w:rsidRPr="00CA494E">
        <w:rPr>
          <w:rFonts w:asciiTheme="majorBidi" w:hAnsiTheme="majorBidi" w:cstheme="majorBidi"/>
          <w:b w:val="0"/>
          <w:bCs w:val="0"/>
          <w:i w:val="0"/>
          <w:iCs w:val="0"/>
          <w:color w:val="000000"/>
          <w:sz w:val="24"/>
          <w:szCs w:val="24"/>
        </w:rPr>
        <w:t xml:space="preserve"> Eucrisa</w:t>
      </w:r>
      <w:r w:rsidRPr="00CA494E">
        <w:rPr>
          <w:rFonts w:asciiTheme="majorBidi" w:hAnsiTheme="majorBidi" w:cstheme="majorBidi"/>
          <w:i w:val="0"/>
          <w:iCs w:val="0"/>
          <w:color w:val="000000"/>
          <w:sz w:val="24"/>
          <w:szCs w:val="24"/>
          <w:shd w:val="clear" w:color="auto" w:fill="FFFFFF"/>
          <w:vertAlign w:val="superscript"/>
        </w:rPr>
        <w:t>®</w:t>
      </w:r>
      <w:r w:rsidRPr="00CA494E">
        <w:rPr>
          <w:rFonts w:asciiTheme="majorBidi" w:hAnsiTheme="majorBidi" w:cstheme="majorBidi"/>
          <w:b w:val="0"/>
          <w:bCs w:val="0"/>
          <w:i w:val="0"/>
          <w:iCs w:val="0"/>
          <w:color w:val="000000"/>
          <w:sz w:val="24"/>
          <w:szCs w:val="24"/>
        </w:rPr>
        <w:t xml:space="preserve"> </w:t>
      </w:r>
      <w:r w:rsidR="00D266B5">
        <w:rPr>
          <w:rFonts w:asciiTheme="majorBidi" w:hAnsiTheme="majorBidi" w:cstheme="majorBidi"/>
          <w:b w:val="0"/>
          <w:bCs w:val="0"/>
          <w:i w:val="0"/>
          <w:iCs w:val="0"/>
          <w:color w:val="000000"/>
          <w:sz w:val="24"/>
          <w:szCs w:val="24"/>
        </w:rPr>
        <w:t>can be effective</w:t>
      </w:r>
      <w:r w:rsidRPr="00CA494E">
        <w:rPr>
          <w:rFonts w:asciiTheme="majorBidi" w:hAnsiTheme="majorBidi" w:cstheme="majorBidi"/>
          <w:b w:val="0"/>
          <w:bCs w:val="0"/>
          <w:i w:val="0"/>
          <w:iCs w:val="0"/>
          <w:noProof/>
          <w:sz w:val="24"/>
          <w:szCs w:val="24"/>
        </w:rPr>
        <w:t xml:space="preserve"> above and below the skin. </w:t>
      </w:r>
    </w:p>
    <w:p w14:paraId="17E1E64C" w14:textId="77777777" w:rsidR="00B1343A" w:rsidRPr="009F2B7F" w:rsidRDefault="00B1343A" w:rsidP="00B1343A"/>
    <w:p w14:paraId="504CA383" w14:textId="77777777" w:rsidR="00B1343A" w:rsidRPr="00CA494E" w:rsidRDefault="00B1343A" w:rsidP="00954586">
      <w:pPr>
        <w:pStyle w:val="Heading2"/>
        <w:keepNext w:val="0"/>
        <w:numPr>
          <w:ilvl w:val="0"/>
          <w:numId w:val="35"/>
        </w:numPr>
        <w:spacing w:before="0" w:after="0" w:line="360" w:lineRule="auto"/>
        <w:ind w:left="714" w:hanging="357"/>
        <w:jc w:val="both"/>
        <w:rPr>
          <w:rFonts w:asciiTheme="majorBidi" w:hAnsiTheme="majorBidi" w:cstheme="majorBidi"/>
          <w:b w:val="0"/>
          <w:bCs w:val="0"/>
          <w:i w:val="0"/>
          <w:iCs w:val="0"/>
          <w:noProof/>
          <w:sz w:val="24"/>
          <w:szCs w:val="24"/>
        </w:rPr>
      </w:pPr>
      <w:r w:rsidRPr="00CA494E">
        <w:rPr>
          <w:rFonts w:asciiTheme="majorBidi" w:hAnsiTheme="majorBidi" w:cstheme="majorBidi"/>
          <w:b w:val="0"/>
          <w:bCs w:val="0"/>
          <w:i w:val="0"/>
          <w:iCs w:val="0"/>
          <w:noProof/>
          <w:sz w:val="24"/>
          <w:szCs w:val="24"/>
        </w:rPr>
        <w:t>Bepanthen</w:t>
      </w:r>
      <w:r w:rsidRPr="00CA494E">
        <w:rPr>
          <w:rFonts w:asciiTheme="majorBidi" w:hAnsiTheme="majorBidi" w:cstheme="majorBidi"/>
          <w:i w:val="0"/>
          <w:iCs w:val="0"/>
          <w:color w:val="000000"/>
          <w:sz w:val="24"/>
          <w:szCs w:val="24"/>
          <w:shd w:val="clear" w:color="auto" w:fill="FFFFFF"/>
          <w:vertAlign w:val="superscript"/>
        </w:rPr>
        <w:t xml:space="preserve">® </w:t>
      </w:r>
      <w:r w:rsidRPr="00CA494E">
        <w:rPr>
          <w:rStyle w:val="FootnoteReference"/>
          <w:rFonts w:asciiTheme="majorBidi" w:hAnsiTheme="majorBidi" w:cstheme="majorBidi"/>
          <w:b w:val="0"/>
          <w:bCs w:val="0"/>
          <w:i w:val="0"/>
          <w:iCs w:val="0"/>
          <w:noProof/>
          <w:sz w:val="24"/>
          <w:szCs w:val="24"/>
        </w:rPr>
        <w:footnoteReference w:id="83"/>
      </w:r>
      <w:r w:rsidRPr="00CA494E">
        <w:rPr>
          <w:rFonts w:asciiTheme="majorBidi" w:hAnsiTheme="majorBidi" w:cstheme="majorBidi"/>
          <w:b w:val="0"/>
          <w:bCs w:val="0"/>
          <w:i w:val="0"/>
          <w:iCs w:val="0"/>
          <w:noProof/>
          <w:sz w:val="24"/>
          <w:szCs w:val="24"/>
        </w:rPr>
        <w:t xml:space="preserve"> uses dexpanthenol (Vitamin B5) to help aid the natural recovery of the skin. </w:t>
      </w:r>
    </w:p>
    <w:p w14:paraId="2729B162" w14:textId="7989C38E" w:rsidR="00B1343A" w:rsidRPr="00CA494E" w:rsidRDefault="00B1343A" w:rsidP="00E32ED7">
      <w:pPr>
        <w:pStyle w:val="Heading2"/>
        <w:keepNext w:val="0"/>
        <w:numPr>
          <w:ilvl w:val="0"/>
          <w:numId w:val="35"/>
        </w:numPr>
        <w:spacing w:before="0" w:after="0" w:line="360" w:lineRule="auto"/>
        <w:ind w:left="714" w:hanging="357"/>
        <w:jc w:val="both"/>
        <w:rPr>
          <w:rFonts w:asciiTheme="majorBidi" w:hAnsiTheme="majorBidi" w:cstheme="majorBidi"/>
          <w:b w:val="0"/>
          <w:bCs w:val="0"/>
          <w:i w:val="0"/>
          <w:iCs w:val="0"/>
          <w:noProof/>
          <w:sz w:val="24"/>
          <w:szCs w:val="24"/>
        </w:rPr>
      </w:pPr>
      <w:r w:rsidRPr="00CA494E">
        <w:rPr>
          <w:rFonts w:asciiTheme="majorBidi" w:hAnsiTheme="majorBidi" w:cstheme="majorBidi"/>
          <w:b w:val="0"/>
          <w:bCs w:val="0"/>
          <w:i w:val="0"/>
          <w:iCs w:val="0"/>
          <w:noProof/>
          <w:sz w:val="24"/>
          <w:szCs w:val="24"/>
        </w:rPr>
        <w:lastRenderedPageBreak/>
        <w:t>Temovate</w:t>
      </w:r>
      <w:r w:rsidRPr="00CA494E">
        <w:rPr>
          <w:rFonts w:asciiTheme="majorBidi" w:hAnsiTheme="majorBidi" w:cstheme="majorBidi"/>
          <w:i w:val="0"/>
          <w:iCs w:val="0"/>
          <w:color w:val="000000"/>
          <w:sz w:val="24"/>
          <w:szCs w:val="24"/>
          <w:shd w:val="clear" w:color="auto" w:fill="FFFFFF"/>
          <w:vertAlign w:val="superscript"/>
        </w:rPr>
        <w:t>®</w:t>
      </w:r>
      <w:r w:rsidRPr="00CA494E">
        <w:rPr>
          <w:rStyle w:val="FootnoteReference"/>
          <w:rFonts w:asciiTheme="majorBidi" w:hAnsiTheme="majorBidi" w:cstheme="majorBidi"/>
          <w:b w:val="0"/>
          <w:bCs w:val="0"/>
          <w:i w:val="0"/>
          <w:iCs w:val="0"/>
          <w:noProof/>
          <w:sz w:val="24"/>
          <w:szCs w:val="24"/>
        </w:rPr>
        <w:footnoteReference w:id="84"/>
      </w:r>
      <w:r w:rsidRPr="00CA494E">
        <w:rPr>
          <w:rFonts w:asciiTheme="majorBidi" w:hAnsiTheme="majorBidi" w:cstheme="majorBidi"/>
          <w:b w:val="0"/>
          <w:bCs w:val="0"/>
          <w:i w:val="0"/>
          <w:iCs w:val="0"/>
          <w:noProof/>
          <w:sz w:val="24"/>
          <w:szCs w:val="24"/>
        </w:rPr>
        <w:t xml:space="preserve"> is a corticosteroid for </w:t>
      </w:r>
      <w:r w:rsidR="00717D8A">
        <w:rPr>
          <w:rFonts w:asciiTheme="majorBidi" w:hAnsiTheme="majorBidi" w:cstheme="majorBidi"/>
          <w:b w:val="0"/>
          <w:bCs w:val="0"/>
          <w:i w:val="0"/>
          <w:iCs w:val="0"/>
          <w:noProof/>
          <w:sz w:val="24"/>
          <w:szCs w:val="24"/>
        </w:rPr>
        <w:t>treating a number</w:t>
      </w:r>
      <w:r w:rsidRPr="00CA494E">
        <w:rPr>
          <w:rFonts w:asciiTheme="majorBidi" w:hAnsiTheme="majorBidi" w:cstheme="majorBidi"/>
          <w:b w:val="0"/>
          <w:bCs w:val="0"/>
          <w:i w:val="0"/>
          <w:iCs w:val="0"/>
          <w:noProof/>
          <w:sz w:val="24"/>
          <w:szCs w:val="24"/>
        </w:rPr>
        <w:t xml:space="preserve"> of skin conditions. It reduces </w:t>
      </w:r>
      <w:r w:rsidR="00717D8A">
        <w:rPr>
          <w:rFonts w:asciiTheme="majorBidi" w:hAnsiTheme="majorBidi" w:cstheme="majorBidi"/>
          <w:b w:val="0"/>
          <w:bCs w:val="0"/>
          <w:i w:val="0"/>
          <w:iCs w:val="0"/>
          <w:noProof/>
          <w:sz w:val="24"/>
          <w:szCs w:val="24"/>
        </w:rPr>
        <w:t>many of the</w:t>
      </w:r>
      <w:r w:rsidRPr="00CA494E">
        <w:rPr>
          <w:rFonts w:asciiTheme="majorBidi" w:hAnsiTheme="majorBidi" w:cstheme="majorBidi"/>
          <w:b w:val="0"/>
          <w:bCs w:val="0"/>
          <w:i w:val="0"/>
          <w:iCs w:val="0"/>
          <w:noProof/>
          <w:sz w:val="24"/>
          <w:szCs w:val="24"/>
        </w:rPr>
        <w:t xml:space="preserve"> swelling, itching and redness</w:t>
      </w:r>
      <w:r w:rsidR="00717D8A">
        <w:rPr>
          <w:rFonts w:asciiTheme="majorBidi" w:hAnsiTheme="majorBidi" w:cstheme="majorBidi"/>
          <w:b w:val="0"/>
          <w:bCs w:val="0"/>
          <w:i w:val="0"/>
          <w:iCs w:val="0"/>
          <w:noProof/>
          <w:sz w:val="24"/>
          <w:szCs w:val="24"/>
        </w:rPr>
        <w:t xml:space="preserve"> symptoms</w:t>
      </w:r>
      <w:r w:rsidRPr="00CA494E">
        <w:rPr>
          <w:rFonts w:asciiTheme="majorBidi" w:hAnsiTheme="majorBidi" w:cstheme="majorBidi"/>
          <w:b w:val="0"/>
          <w:bCs w:val="0"/>
          <w:i w:val="0"/>
          <w:iCs w:val="0"/>
          <w:noProof/>
          <w:sz w:val="24"/>
          <w:szCs w:val="24"/>
        </w:rPr>
        <w:t xml:space="preserve"> that occur in skin conditions such as </w:t>
      </w:r>
      <w:r>
        <w:rPr>
          <w:rFonts w:asciiTheme="majorBidi" w:hAnsiTheme="majorBidi" w:cstheme="majorBidi"/>
          <w:b w:val="0"/>
          <w:bCs w:val="0"/>
          <w:i w:val="0"/>
          <w:iCs w:val="0"/>
          <w:noProof/>
          <w:sz w:val="24"/>
          <w:szCs w:val="24"/>
        </w:rPr>
        <w:t>Conditions II and III</w:t>
      </w:r>
      <w:r w:rsidRPr="00CA494E">
        <w:rPr>
          <w:rFonts w:asciiTheme="majorBidi" w:hAnsiTheme="majorBidi" w:cstheme="majorBidi"/>
          <w:b w:val="0"/>
          <w:bCs w:val="0"/>
          <w:i w:val="0"/>
          <w:iCs w:val="0"/>
          <w:noProof/>
          <w:sz w:val="24"/>
          <w:szCs w:val="24"/>
        </w:rPr>
        <w:t xml:space="preserve">, dermatitis, etc. </w:t>
      </w:r>
    </w:p>
    <w:p w14:paraId="0586B972" w14:textId="352026EB" w:rsidR="00B1343A" w:rsidRPr="00CA494E" w:rsidRDefault="00B1343A" w:rsidP="00E32ED7">
      <w:pPr>
        <w:pStyle w:val="Heading2"/>
        <w:keepNext w:val="0"/>
        <w:numPr>
          <w:ilvl w:val="0"/>
          <w:numId w:val="35"/>
        </w:numPr>
        <w:spacing w:before="0" w:after="0" w:line="360" w:lineRule="auto"/>
        <w:ind w:left="714" w:hanging="357"/>
        <w:jc w:val="both"/>
        <w:rPr>
          <w:rFonts w:asciiTheme="majorBidi" w:hAnsiTheme="majorBidi" w:cstheme="majorBidi"/>
          <w:b w:val="0"/>
          <w:bCs w:val="0"/>
          <w:i w:val="0"/>
          <w:iCs w:val="0"/>
          <w:noProof/>
          <w:sz w:val="24"/>
          <w:szCs w:val="24"/>
        </w:rPr>
      </w:pPr>
      <w:r w:rsidRPr="00CA494E">
        <w:rPr>
          <w:rFonts w:asciiTheme="majorBidi" w:hAnsiTheme="majorBidi" w:cstheme="majorBidi"/>
          <w:b w:val="0"/>
          <w:bCs w:val="0"/>
          <w:i w:val="0"/>
          <w:iCs w:val="0"/>
          <w:noProof/>
          <w:sz w:val="24"/>
          <w:szCs w:val="24"/>
        </w:rPr>
        <w:t>Etokimab,</w:t>
      </w:r>
      <w:r w:rsidRPr="00CA494E">
        <w:rPr>
          <w:rStyle w:val="FootnoteReference"/>
          <w:rFonts w:asciiTheme="majorBidi" w:hAnsiTheme="majorBidi" w:cstheme="majorBidi"/>
          <w:b w:val="0"/>
          <w:bCs w:val="0"/>
          <w:i w:val="0"/>
          <w:iCs w:val="0"/>
          <w:noProof/>
          <w:sz w:val="24"/>
          <w:szCs w:val="24"/>
        </w:rPr>
        <w:footnoteReference w:id="85"/>
      </w:r>
      <w:r w:rsidRPr="00CA494E">
        <w:rPr>
          <w:rFonts w:asciiTheme="majorBidi" w:hAnsiTheme="majorBidi" w:cstheme="majorBidi"/>
          <w:b w:val="0"/>
          <w:bCs w:val="0"/>
          <w:i w:val="0"/>
          <w:iCs w:val="0"/>
          <w:noProof/>
          <w:sz w:val="24"/>
          <w:szCs w:val="24"/>
        </w:rPr>
        <w:t xml:space="preserve"> is an antibody that inhibits IL-33</w:t>
      </w:r>
      <w:r w:rsidR="001008C6">
        <w:rPr>
          <w:rFonts w:asciiTheme="majorBidi" w:hAnsiTheme="majorBidi" w:cstheme="majorBidi"/>
          <w:b w:val="0"/>
          <w:bCs w:val="0"/>
          <w:i w:val="0"/>
          <w:iCs w:val="0"/>
          <w:noProof/>
          <w:sz w:val="24"/>
          <w:szCs w:val="24"/>
        </w:rPr>
        <w:t xml:space="preserve"> activity. IL-33 increases inflammation and numerous studies have found that it plays a role in </w:t>
      </w:r>
      <w:r w:rsidRPr="00CA494E">
        <w:rPr>
          <w:rFonts w:asciiTheme="majorBidi" w:hAnsiTheme="majorBidi" w:cstheme="majorBidi"/>
          <w:b w:val="0"/>
          <w:bCs w:val="0"/>
          <w:i w:val="0"/>
          <w:iCs w:val="0"/>
          <w:noProof/>
          <w:sz w:val="24"/>
          <w:szCs w:val="24"/>
        </w:rPr>
        <w:t xml:space="preserve">atopic diseases, including </w:t>
      </w:r>
      <w:r>
        <w:rPr>
          <w:rFonts w:asciiTheme="majorBidi" w:hAnsiTheme="majorBidi" w:cstheme="majorBidi"/>
          <w:b w:val="0"/>
          <w:bCs w:val="0"/>
          <w:i w:val="0"/>
          <w:iCs w:val="0"/>
          <w:noProof/>
          <w:sz w:val="24"/>
          <w:szCs w:val="24"/>
        </w:rPr>
        <w:t>Condition II</w:t>
      </w:r>
      <w:r w:rsidRPr="00CA494E">
        <w:rPr>
          <w:rFonts w:asciiTheme="majorBidi" w:hAnsiTheme="majorBidi" w:cstheme="majorBidi"/>
          <w:b w:val="0"/>
          <w:bCs w:val="0"/>
          <w:i w:val="0"/>
          <w:iCs w:val="0"/>
          <w:noProof/>
          <w:sz w:val="24"/>
          <w:szCs w:val="24"/>
        </w:rPr>
        <w:t xml:space="preserve">s, food allergies and asthma. </w:t>
      </w:r>
    </w:p>
    <w:p w14:paraId="1C8510C6" w14:textId="0AEFB1EA" w:rsidR="00B1343A" w:rsidRDefault="00B1343A" w:rsidP="000B467B">
      <w:pPr>
        <w:pStyle w:val="Heading2"/>
        <w:keepNext w:val="0"/>
        <w:numPr>
          <w:ilvl w:val="0"/>
          <w:numId w:val="35"/>
        </w:numPr>
        <w:spacing w:before="0" w:after="0" w:line="360" w:lineRule="auto"/>
        <w:ind w:left="714" w:hanging="357"/>
        <w:jc w:val="both"/>
        <w:rPr>
          <w:rFonts w:asciiTheme="majorBidi" w:hAnsiTheme="majorBidi" w:cstheme="majorBidi"/>
          <w:b w:val="0"/>
          <w:bCs w:val="0"/>
          <w:i w:val="0"/>
          <w:iCs w:val="0"/>
          <w:color w:val="000000"/>
          <w:sz w:val="24"/>
          <w:szCs w:val="24"/>
        </w:rPr>
      </w:pPr>
      <w:r w:rsidRPr="00CA494E">
        <w:rPr>
          <w:rFonts w:asciiTheme="majorBidi" w:hAnsiTheme="majorBidi" w:cstheme="majorBidi"/>
          <w:b w:val="0"/>
          <w:bCs w:val="0"/>
          <w:i w:val="0"/>
          <w:iCs w:val="0"/>
          <w:noProof/>
          <w:sz w:val="24"/>
          <w:szCs w:val="24"/>
        </w:rPr>
        <w:t>Lebrikizumab</w:t>
      </w:r>
      <w:r w:rsidRPr="00CA494E">
        <w:rPr>
          <w:rStyle w:val="FootnoteReference"/>
          <w:rFonts w:asciiTheme="majorBidi" w:hAnsiTheme="majorBidi" w:cstheme="majorBidi"/>
          <w:b w:val="0"/>
          <w:bCs w:val="0"/>
          <w:i w:val="0"/>
          <w:iCs w:val="0"/>
          <w:noProof/>
          <w:sz w:val="24"/>
          <w:szCs w:val="24"/>
        </w:rPr>
        <w:footnoteReference w:id="86"/>
      </w:r>
      <w:r w:rsidRPr="00CA494E">
        <w:rPr>
          <w:rFonts w:asciiTheme="majorBidi" w:hAnsiTheme="majorBidi" w:cstheme="majorBidi"/>
          <w:b w:val="0"/>
          <w:bCs w:val="0"/>
          <w:i w:val="0"/>
          <w:iCs w:val="0"/>
          <w:noProof/>
          <w:sz w:val="24"/>
          <w:szCs w:val="24"/>
        </w:rPr>
        <w:t xml:space="preserve"> is a n</w:t>
      </w:r>
      <w:r w:rsidR="000B467B">
        <w:rPr>
          <w:rFonts w:asciiTheme="majorBidi" w:hAnsiTheme="majorBidi" w:cstheme="majorBidi"/>
          <w:b w:val="0"/>
          <w:bCs w:val="0"/>
          <w:i w:val="0"/>
          <w:iCs w:val="0"/>
          <w:noProof/>
          <w:sz w:val="24"/>
          <w:szCs w:val="24"/>
        </w:rPr>
        <w:t>ew</w:t>
      </w:r>
      <w:r w:rsidRPr="00CA494E">
        <w:rPr>
          <w:rFonts w:asciiTheme="majorBidi" w:hAnsiTheme="majorBidi" w:cstheme="majorBidi"/>
          <w:b w:val="0"/>
          <w:bCs w:val="0"/>
          <w:i w:val="0"/>
          <w:iCs w:val="0"/>
          <w:noProof/>
          <w:sz w:val="24"/>
          <w:szCs w:val="24"/>
        </w:rPr>
        <w:t xml:space="preserve"> monoclonal antibody designed </w:t>
      </w:r>
      <w:r w:rsidR="000B467B" w:rsidRPr="00CA494E">
        <w:rPr>
          <w:rFonts w:asciiTheme="majorBidi" w:hAnsiTheme="majorBidi" w:cstheme="majorBidi"/>
          <w:b w:val="0"/>
          <w:bCs w:val="0"/>
          <w:i w:val="0"/>
          <w:iCs w:val="0"/>
          <w:noProof/>
          <w:sz w:val="24"/>
          <w:szCs w:val="24"/>
        </w:rPr>
        <w:t xml:space="preserve">specifically </w:t>
      </w:r>
      <w:r w:rsidRPr="00CA494E">
        <w:rPr>
          <w:rFonts w:asciiTheme="majorBidi" w:hAnsiTheme="majorBidi" w:cstheme="majorBidi"/>
          <w:b w:val="0"/>
          <w:bCs w:val="0"/>
          <w:i w:val="0"/>
          <w:iCs w:val="0"/>
          <w:noProof/>
          <w:sz w:val="24"/>
          <w:szCs w:val="24"/>
        </w:rPr>
        <w:t xml:space="preserve">to block the action of interleukin-13, or IL-13, </w:t>
      </w:r>
      <w:r w:rsidR="000B467B">
        <w:rPr>
          <w:rFonts w:asciiTheme="majorBidi" w:hAnsiTheme="majorBidi" w:cstheme="majorBidi"/>
          <w:b w:val="0"/>
          <w:bCs w:val="0"/>
          <w:i w:val="0"/>
          <w:iCs w:val="0"/>
          <w:noProof/>
          <w:sz w:val="24"/>
          <w:szCs w:val="24"/>
        </w:rPr>
        <w:t>that plays a central role</w:t>
      </w:r>
      <w:r w:rsidRPr="00CA494E">
        <w:rPr>
          <w:rFonts w:asciiTheme="majorBidi" w:hAnsiTheme="majorBidi" w:cstheme="majorBidi"/>
          <w:b w:val="0"/>
          <w:bCs w:val="0"/>
          <w:i w:val="0"/>
          <w:iCs w:val="0"/>
          <w:noProof/>
          <w:sz w:val="24"/>
          <w:szCs w:val="24"/>
        </w:rPr>
        <w:t xml:space="preserve"> in </w:t>
      </w:r>
      <w:r>
        <w:rPr>
          <w:rFonts w:asciiTheme="majorBidi" w:hAnsiTheme="majorBidi" w:cstheme="majorBidi"/>
          <w:b w:val="0"/>
          <w:bCs w:val="0"/>
          <w:i w:val="0"/>
          <w:iCs w:val="0"/>
          <w:noProof/>
          <w:sz w:val="24"/>
          <w:szCs w:val="24"/>
        </w:rPr>
        <w:t>Condition II</w:t>
      </w:r>
      <w:r w:rsidRPr="00CA494E">
        <w:rPr>
          <w:rFonts w:asciiTheme="majorBidi" w:hAnsiTheme="majorBidi" w:cstheme="majorBidi"/>
          <w:b w:val="0"/>
          <w:bCs w:val="0"/>
          <w:i w:val="0"/>
          <w:iCs w:val="0"/>
          <w:color w:val="000000"/>
          <w:sz w:val="24"/>
          <w:szCs w:val="24"/>
        </w:rPr>
        <w:t xml:space="preserve">. </w:t>
      </w:r>
    </w:p>
    <w:p w14:paraId="37E144E9" w14:textId="77777777" w:rsidR="00B1343A" w:rsidRPr="00F456DA" w:rsidRDefault="00B1343A" w:rsidP="00B1343A"/>
    <w:p w14:paraId="581D7556" w14:textId="77777777" w:rsidR="00B1343A" w:rsidRPr="00CA494E" w:rsidRDefault="00B1343A" w:rsidP="00B1343A">
      <w:pPr>
        <w:pStyle w:val="Heading2"/>
        <w:spacing w:before="0" w:after="0" w:line="360" w:lineRule="auto"/>
        <w:jc w:val="both"/>
        <w:rPr>
          <w:rFonts w:asciiTheme="majorBidi" w:hAnsiTheme="majorBidi" w:cstheme="majorBidi"/>
          <w:b w:val="0"/>
          <w:bCs w:val="0"/>
          <w:i w:val="0"/>
          <w:iCs w:val="0"/>
          <w:color w:val="000000"/>
          <w:sz w:val="24"/>
          <w:szCs w:val="24"/>
        </w:rPr>
      </w:pPr>
      <w:r w:rsidRPr="00CA494E">
        <w:rPr>
          <w:rFonts w:asciiTheme="majorBidi" w:hAnsiTheme="majorBidi" w:cstheme="majorBidi"/>
          <w:b w:val="0"/>
          <w:bCs w:val="0"/>
          <w:i w:val="0"/>
          <w:iCs w:val="0"/>
          <w:color w:val="000000"/>
          <w:sz w:val="24"/>
          <w:szCs w:val="24"/>
        </w:rPr>
        <w:t>The market leader is Sanofi’s Dupixent</w:t>
      </w:r>
      <w:r w:rsidRPr="00CA494E">
        <w:rPr>
          <w:rFonts w:asciiTheme="majorBidi" w:hAnsiTheme="majorBidi" w:cstheme="majorBidi"/>
          <w:i w:val="0"/>
          <w:iCs w:val="0"/>
          <w:color w:val="000000"/>
          <w:sz w:val="24"/>
          <w:szCs w:val="24"/>
          <w:shd w:val="clear" w:color="auto" w:fill="FFFFFF"/>
          <w:vertAlign w:val="superscript"/>
        </w:rPr>
        <w:t>®,</w:t>
      </w:r>
      <w:r w:rsidRPr="00CA494E">
        <w:rPr>
          <w:rFonts w:asciiTheme="majorBidi" w:hAnsiTheme="majorBidi" w:cstheme="majorBidi"/>
          <w:b w:val="0"/>
          <w:bCs w:val="0"/>
          <w:i w:val="0"/>
          <w:iCs w:val="0"/>
          <w:color w:val="000000"/>
          <w:sz w:val="24"/>
          <w:szCs w:val="24"/>
        </w:rPr>
        <w:t xml:space="preserve"> which enjoyed a 21% market share in 2017. This is expected to increase to 70% in 2020</w:t>
      </w:r>
      <w:r>
        <w:rPr>
          <w:rFonts w:asciiTheme="majorBidi" w:hAnsiTheme="majorBidi" w:cstheme="majorBidi"/>
          <w:b w:val="0"/>
          <w:bCs w:val="0"/>
          <w:i w:val="0"/>
          <w:iCs w:val="0"/>
          <w:color w:val="000000"/>
          <w:sz w:val="24"/>
          <w:szCs w:val="24"/>
        </w:rPr>
        <w:t>. I</w:t>
      </w:r>
      <w:r w:rsidRPr="00CA494E">
        <w:rPr>
          <w:rFonts w:asciiTheme="majorBidi" w:hAnsiTheme="majorBidi" w:cstheme="majorBidi"/>
          <w:b w:val="0"/>
          <w:bCs w:val="0"/>
          <w:i w:val="0"/>
          <w:iCs w:val="0"/>
          <w:color w:val="000000"/>
          <w:sz w:val="24"/>
          <w:szCs w:val="24"/>
        </w:rPr>
        <w:t>t has an expected CAGR of 51% for the period of 2017</w:t>
      </w:r>
      <w:r>
        <w:rPr>
          <w:rFonts w:asciiTheme="majorBidi" w:hAnsiTheme="majorBidi" w:cstheme="majorBidi"/>
          <w:b w:val="0"/>
          <w:bCs w:val="0"/>
          <w:i w:val="0"/>
          <w:iCs w:val="0"/>
          <w:color w:val="000000"/>
          <w:sz w:val="24"/>
          <w:szCs w:val="24"/>
        </w:rPr>
        <w:t>–</w:t>
      </w:r>
      <w:r w:rsidRPr="00CA494E">
        <w:rPr>
          <w:rFonts w:asciiTheme="majorBidi" w:hAnsiTheme="majorBidi" w:cstheme="majorBidi"/>
          <w:b w:val="0"/>
          <w:bCs w:val="0"/>
          <w:i w:val="0"/>
          <w:iCs w:val="0"/>
          <w:color w:val="000000"/>
          <w:sz w:val="24"/>
          <w:szCs w:val="24"/>
        </w:rPr>
        <w:t>2024. Following Dupixent</w:t>
      </w:r>
      <w:r w:rsidRPr="00CA494E">
        <w:rPr>
          <w:rFonts w:asciiTheme="majorBidi" w:hAnsiTheme="majorBidi" w:cstheme="majorBidi"/>
          <w:i w:val="0"/>
          <w:iCs w:val="0"/>
          <w:color w:val="000000"/>
          <w:sz w:val="24"/>
          <w:szCs w:val="24"/>
          <w:shd w:val="clear" w:color="auto" w:fill="FFFFFF"/>
          <w:vertAlign w:val="superscript"/>
        </w:rPr>
        <w:t>®</w:t>
      </w:r>
      <w:r w:rsidRPr="00CA494E">
        <w:rPr>
          <w:rFonts w:asciiTheme="majorBidi" w:hAnsiTheme="majorBidi" w:cstheme="majorBidi"/>
          <w:b w:val="0"/>
          <w:bCs w:val="0"/>
          <w:i w:val="0"/>
          <w:iCs w:val="0"/>
          <w:color w:val="000000"/>
          <w:sz w:val="24"/>
          <w:szCs w:val="24"/>
        </w:rPr>
        <w:t xml:space="preserve"> is Pfizer’s Eucrisa</w:t>
      </w:r>
      <w:r w:rsidRPr="00CA494E">
        <w:rPr>
          <w:rFonts w:asciiTheme="majorBidi" w:hAnsiTheme="majorBidi" w:cstheme="majorBidi"/>
          <w:i w:val="0"/>
          <w:iCs w:val="0"/>
          <w:color w:val="000000"/>
          <w:sz w:val="24"/>
          <w:szCs w:val="24"/>
          <w:shd w:val="clear" w:color="auto" w:fill="FFFFFF"/>
          <w:vertAlign w:val="superscript"/>
        </w:rPr>
        <w:t>®</w:t>
      </w:r>
      <w:r>
        <w:rPr>
          <w:rFonts w:asciiTheme="majorBidi" w:hAnsiTheme="majorBidi" w:cstheme="majorBidi"/>
          <w:b w:val="0"/>
          <w:bCs w:val="0"/>
          <w:i w:val="0"/>
          <w:iCs w:val="0"/>
          <w:color w:val="000000"/>
          <w:sz w:val="24"/>
          <w:szCs w:val="24"/>
        </w:rPr>
        <w:t xml:space="preserve">, </w:t>
      </w:r>
      <w:r w:rsidRPr="00CA494E">
        <w:rPr>
          <w:rFonts w:asciiTheme="majorBidi" w:hAnsiTheme="majorBidi" w:cstheme="majorBidi"/>
          <w:b w:val="0"/>
          <w:bCs w:val="0"/>
          <w:i w:val="0"/>
          <w:iCs w:val="0"/>
          <w:color w:val="000000"/>
          <w:sz w:val="24"/>
          <w:szCs w:val="24"/>
        </w:rPr>
        <w:t>that is expected to reach a 15% market share by 2020.</w:t>
      </w:r>
    </w:p>
    <w:p w14:paraId="7D2B4426" w14:textId="77777777" w:rsidR="00B1343A" w:rsidRPr="00CA494E" w:rsidRDefault="00B1343A" w:rsidP="00B1343A">
      <w:pPr>
        <w:pStyle w:val="Heading2"/>
        <w:spacing w:before="0" w:after="0" w:line="360" w:lineRule="auto"/>
        <w:jc w:val="both"/>
        <w:rPr>
          <w:rFonts w:asciiTheme="majorBidi" w:hAnsiTheme="majorBidi" w:cstheme="majorBidi"/>
          <w:b w:val="0"/>
          <w:bCs w:val="0"/>
          <w:i w:val="0"/>
          <w:iCs w:val="0"/>
          <w:color w:val="000000"/>
          <w:sz w:val="24"/>
          <w:szCs w:val="24"/>
        </w:rPr>
      </w:pPr>
      <w:r w:rsidRPr="00CA494E">
        <w:rPr>
          <w:rFonts w:asciiTheme="majorBidi" w:hAnsiTheme="majorBidi" w:cstheme="majorBidi"/>
          <w:b w:val="0"/>
          <w:bCs w:val="0"/>
          <w:i w:val="0"/>
          <w:iCs w:val="0"/>
          <w:color w:val="000000"/>
          <w:sz w:val="24"/>
          <w:szCs w:val="24"/>
        </w:rPr>
        <w:t xml:space="preserve"> </w:t>
      </w:r>
    </w:p>
    <w:p w14:paraId="7FE252D2" w14:textId="33742A3E" w:rsidR="00B1343A" w:rsidRPr="00CA494E" w:rsidRDefault="00B1343A" w:rsidP="001D3C3F">
      <w:pPr>
        <w:pStyle w:val="Heading2"/>
        <w:spacing w:before="0" w:after="0" w:line="360" w:lineRule="auto"/>
        <w:jc w:val="both"/>
        <w:rPr>
          <w:rFonts w:asciiTheme="majorBidi" w:hAnsiTheme="majorBidi" w:cstheme="majorBidi"/>
          <w:b w:val="0"/>
          <w:bCs w:val="0"/>
          <w:i w:val="0"/>
          <w:iCs w:val="0"/>
          <w:color w:val="000000"/>
          <w:sz w:val="24"/>
          <w:szCs w:val="24"/>
        </w:rPr>
      </w:pPr>
      <w:r w:rsidRPr="00CA494E">
        <w:rPr>
          <w:rFonts w:asciiTheme="majorBidi" w:hAnsiTheme="majorBidi" w:cstheme="majorBidi"/>
          <w:b w:val="0"/>
          <w:bCs w:val="0"/>
          <w:i w:val="0"/>
          <w:iCs w:val="0"/>
          <w:color w:val="000000"/>
          <w:sz w:val="24"/>
          <w:szCs w:val="24"/>
        </w:rPr>
        <w:t>Dupixent</w:t>
      </w:r>
      <w:r w:rsidRPr="00CA494E">
        <w:rPr>
          <w:rFonts w:asciiTheme="majorBidi" w:hAnsiTheme="majorBidi" w:cstheme="majorBidi"/>
          <w:i w:val="0"/>
          <w:iCs w:val="0"/>
          <w:color w:val="000000"/>
          <w:sz w:val="24"/>
          <w:szCs w:val="24"/>
          <w:shd w:val="clear" w:color="auto" w:fill="FFFFFF"/>
          <w:vertAlign w:val="superscript"/>
        </w:rPr>
        <w:t>®</w:t>
      </w:r>
      <w:r w:rsidRPr="00CA494E">
        <w:rPr>
          <w:rFonts w:asciiTheme="majorBidi" w:hAnsiTheme="majorBidi" w:cstheme="majorBidi"/>
          <w:b w:val="0"/>
          <w:bCs w:val="0"/>
          <w:i w:val="0"/>
          <w:iCs w:val="0"/>
          <w:color w:val="000000"/>
          <w:sz w:val="24"/>
          <w:szCs w:val="24"/>
        </w:rPr>
        <w:t xml:space="preserve"> is administrated by injection and is used to treat adult patients with moderate</w:t>
      </w:r>
      <w:r w:rsidR="00B844D6">
        <w:rPr>
          <w:rFonts w:asciiTheme="majorBidi" w:hAnsiTheme="majorBidi" w:cstheme="majorBidi"/>
          <w:b w:val="0"/>
          <w:bCs w:val="0"/>
          <w:i w:val="0"/>
          <w:iCs w:val="0"/>
          <w:color w:val="000000"/>
          <w:sz w:val="24"/>
          <w:szCs w:val="24"/>
        </w:rPr>
        <w:t xml:space="preserve"> </w:t>
      </w:r>
      <w:r w:rsidRPr="00CA494E">
        <w:rPr>
          <w:rFonts w:asciiTheme="majorBidi" w:hAnsiTheme="majorBidi" w:cstheme="majorBidi"/>
          <w:b w:val="0"/>
          <w:bCs w:val="0"/>
          <w:i w:val="0"/>
          <w:iCs w:val="0"/>
          <w:color w:val="000000"/>
          <w:sz w:val="24"/>
          <w:szCs w:val="24"/>
        </w:rPr>
        <w:t>to</w:t>
      </w:r>
      <w:r w:rsidR="00B844D6">
        <w:rPr>
          <w:rFonts w:asciiTheme="majorBidi" w:hAnsiTheme="majorBidi" w:cstheme="majorBidi"/>
          <w:b w:val="0"/>
          <w:bCs w:val="0"/>
          <w:i w:val="0"/>
          <w:iCs w:val="0"/>
          <w:color w:val="000000"/>
          <w:sz w:val="24"/>
          <w:szCs w:val="24"/>
        </w:rPr>
        <w:t xml:space="preserve"> </w:t>
      </w:r>
      <w:r w:rsidRPr="00CA494E">
        <w:rPr>
          <w:rFonts w:asciiTheme="majorBidi" w:hAnsiTheme="majorBidi" w:cstheme="majorBidi"/>
          <w:b w:val="0"/>
          <w:bCs w:val="0"/>
          <w:i w:val="0"/>
          <w:iCs w:val="0"/>
          <w:color w:val="000000"/>
          <w:sz w:val="24"/>
          <w:szCs w:val="24"/>
        </w:rPr>
        <w:t xml:space="preserve">severe </w:t>
      </w:r>
      <w:r w:rsidR="00B844D6">
        <w:rPr>
          <w:rFonts w:asciiTheme="majorBidi" w:hAnsiTheme="majorBidi" w:cstheme="majorBidi"/>
          <w:b w:val="0"/>
          <w:bCs w:val="0"/>
          <w:i w:val="0"/>
          <w:iCs w:val="0"/>
          <w:color w:val="000000"/>
          <w:sz w:val="24"/>
          <w:szCs w:val="24"/>
        </w:rPr>
        <w:t>Condition II symptoms</w:t>
      </w:r>
      <w:r>
        <w:rPr>
          <w:rFonts w:asciiTheme="majorBidi" w:hAnsiTheme="majorBidi" w:cstheme="majorBidi"/>
          <w:b w:val="0"/>
          <w:bCs w:val="0"/>
          <w:i w:val="0"/>
          <w:iCs w:val="0"/>
          <w:noProof/>
          <w:sz w:val="24"/>
          <w:szCs w:val="24"/>
        </w:rPr>
        <w:t xml:space="preserve"> </w:t>
      </w:r>
      <w:r w:rsidRPr="00CA494E">
        <w:rPr>
          <w:rFonts w:asciiTheme="majorBidi" w:hAnsiTheme="majorBidi" w:cstheme="majorBidi"/>
          <w:b w:val="0"/>
          <w:bCs w:val="0"/>
          <w:i w:val="0"/>
          <w:iCs w:val="0"/>
          <w:color w:val="000000"/>
          <w:sz w:val="24"/>
          <w:szCs w:val="24"/>
        </w:rPr>
        <w:t xml:space="preserve">who </w:t>
      </w:r>
      <w:r w:rsidR="00B844D6">
        <w:rPr>
          <w:rFonts w:asciiTheme="majorBidi" w:hAnsiTheme="majorBidi" w:cstheme="majorBidi"/>
          <w:b w:val="0"/>
          <w:bCs w:val="0"/>
          <w:i w:val="0"/>
          <w:iCs w:val="0"/>
          <w:color w:val="000000"/>
          <w:sz w:val="24"/>
          <w:szCs w:val="24"/>
        </w:rPr>
        <w:t>are unresponsive</w:t>
      </w:r>
      <w:r w:rsidRPr="00CA494E">
        <w:rPr>
          <w:rFonts w:asciiTheme="majorBidi" w:hAnsiTheme="majorBidi" w:cstheme="majorBidi"/>
          <w:b w:val="0"/>
          <w:bCs w:val="0"/>
          <w:i w:val="0"/>
          <w:iCs w:val="0"/>
          <w:color w:val="000000"/>
          <w:sz w:val="24"/>
          <w:szCs w:val="24"/>
        </w:rPr>
        <w:t xml:space="preserve"> to topical prescription therapy. Although it has the highest anticipated market share, its disadvantage is the undesirable side effects associated with it, such as injection site reactions, pink eye (conjunctivitis), </w:t>
      </w:r>
      <w:r w:rsidR="001D3C3F">
        <w:rPr>
          <w:rFonts w:asciiTheme="majorBidi" w:hAnsiTheme="majorBidi" w:cstheme="majorBidi"/>
          <w:b w:val="0"/>
          <w:bCs w:val="0"/>
          <w:i w:val="0"/>
          <w:iCs w:val="0"/>
          <w:color w:val="000000"/>
          <w:sz w:val="24"/>
          <w:szCs w:val="24"/>
        </w:rPr>
        <w:t>and more</w:t>
      </w:r>
      <w:r w:rsidRPr="00CA494E">
        <w:rPr>
          <w:rFonts w:asciiTheme="majorBidi" w:hAnsiTheme="majorBidi" w:cstheme="majorBidi"/>
          <w:b w:val="0"/>
          <w:bCs w:val="0"/>
          <w:i w:val="0"/>
          <w:iCs w:val="0"/>
          <w:color w:val="000000"/>
          <w:sz w:val="24"/>
          <w:szCs w:val="24"/>
        </w:rPr>
        <w:t xml:space="preserve">. </w:t>
      </w:r>
    </w:p>
    <w:p w14:paraId="28904D95" w14:textId="77777777" w:rsidR="00B1343A" w:rsidRPr="00CA494E" w:rsidRDefault="00B1343A" w:rsidP="00B1343A">
      <w:pPr>
        <w:rPr>
          <w:rFonts w:asciiTheme="majorBidi" w:hAnsiTheme="majorBidi" w:cstheme="majorBidi"/>
          <w:sz w:val="24"/>
          <w:szCs w:val="24"/>
        </w:rPr>
      </w:pPr>
    </w:p>
    <w:p w14:paraId="42FD1A61" w14:textId="3629A50D" w:rsidR="00B1343A" w:rsidRPr="00CA494E" w:rsidRDefault="00B1343A" w:rsidP="00C56B37">
      <w:pPr>
        <w:pStyle w:val="Heading2"/>
        <w:spacing w:before="0" w:after="0" w:line="360" w:lineRule="auto"/>
        <w:jc w:val="both"/>
        <w:rPr>
          <w:rFonts w:asciiTheme="majorBidi" w:hAnsiTheme="majorBidi" w:cstheme="majorBidi"/>
          <w:b w:val="0"/>
          <w:bCs w:val="0"/>
          <w:i w:val="0"/>
          <w:iCs w:val="0"/>
          <w:color w:val="000000"/>
          <w:sz w:val="24"/>
          <w:szCs w:val="24"/>
        </w:rPr>
      </w:pPr>
      <w:r w:rsidRPr="00CA494E">
        <w:rPr>
          <w:rFonts w:asciiTheme="majorBidi" w:hAnsiTheme="majorBidi" w:cstheme="majorBidi"/>
          <w:b w:val="0"/>
          <w:bCs w:val="0"/>
          <w:i w:val="0"/>
          <w:iCs w:val="0"/>
          <w:color w:val="000000"/>
          <w:sz w:val="24"/>
          <w:szCs w:val="24"/>
        </w:rPr>
        <w:t>Eurcrisa</w:t>
      </w:r>
      <w:r w:rsidRPr="00CA494E">
        <w:rPr>
          <w:rFonts w:asciiTheme="majorBidi" w:hAnsiTheme="majorBidi" w:cstheme="majorBidi"/>
          <w:i w:val="0"/>
          <w:iCs w:val="0"/>
          <w:color w:val="000000"/>
          <w:sz w:val="24"/>
          <w:szCs w:val="24"/>
          <w:shd w:val="clear" w:color="auto" w:fill="FFFFFF"/>
          <w:vertAlign w:val="superscript"/>
        </w:rPr>
        <w:t>®</w:t>
      </w:r>
      <w:r w:rsidRPr="00CA494E">
        <w:rPr>
          <w:rFonts w:asciiTheme="majorBidi" w:hAnsiTheme="majorBidi" w:cstheme="majorBidi"/>
          <w:b w:val="0"/>
          <w:bCs w:val="0"/>
          <w:i w:val="0"/>
          <w:iCs w:val="0"/>
          <w:color w:val="000000"/>
          <w:sz w:val="24"/>
          <w:szCs w:val="24"/>
        </w:rPr>
        <w:t xml:space="preserve"> is a prescription ointment used </w:t>
      </w:r>
      <w:r w:rsidR="00C56B37">
        <w:rPr>
          <w:rFonts w:asciiTheme="majorBidi" w:hAnsiTheme="majorBidi" w:cstheme="majorBidi"/>
          <w:b w:val="0"/>
          <w:bCs w:val="0"/>
          <w:i w:val="0"/>
          <w:iCs w:val="0"/>
          <w:color w:val="000000"/>
          <w:sz w:val="24"/>
          <w:szCs w:val="24"/>
        </w:rPr>
        <w:t>topically for treating</w:t>
      </w:r>
      <w:r w:rsidRPr="00CA494E">
        <w:rPr>
          <w:rFonts w:asciiTheme="majorBidi" w:hAnsiTheme="majorBidi" w:cstheme="majorBidi"/>
          <w:b w:val="0"/>
          <w:bCs w:val="0"/>
          <w:i w:val="0"/>
          <w:iCs w:val="0"/>
          <w:color w:val="000000"/>
          <w:sz w:val="24"/>
          <w:szCs w:val="24"/>
        </w:rPr>
        <w:t xml:space="preserve"> mild-to-moderate </w:t>
      </w:r>
      <w:r>
        <w:rPr>
          <w:rFonts w:asciiTheme="majorBidi" w:hAnsiTheme="majorBidi" w:cstheme="majorBidi"/>
          <w:b w:val="0"/>
          <w:bCs w:val="0"/>
          <w:i w:val="0"/>
          <w:iCs w:val="0"/>
          <w:noProof/>
          <w:sz w:val="24"/>
          <w:szCs w:val="24"/>
        </w:rPr>
        <w:t>Condition II</w:t>
      </w:r>
      <w:r w:rsidRPr="00CA494E">
        <w:rPr>
          <w:rFonts w:asciiTheme="majorBidi" w:hAnsiTheme="majorBidi" w:cstheme="majorBidi"/>
          <w:b w:val="0"/>
          <w:bCs w:val="0"/>
          <w:i w:val="0"/>
          <w:iCs w:val="0"/>
          <w:color w:val="000000"/>
          <w:sz w:val="24"/>
          <w:szCs w:val="24"/>
        </w:rPr>
        <w:t xml:space="preserve">. </w:t>
      </w:r>
      <w:r w:rsidR="00C56B37">
        <w:rPr>
          <w:rFonts w:asciiTheme="majorBidi" w:hAnsiTheme="majorBidi" w:cstheme="majorBidi"/>
          <w:b w:val="0"/>
          <w:bCs w:val="0"/>
          <w:i w:val="0"/>
          <w:iCs w:val="0"/>
          <w:color w:val="000000"/>
          <w:sz w:val="24"/>
          <w:szCs w:val="24"/>
        </w:rPr>
        <w:t>It does have some</w:t>
      </w:r>
      <w:r w:rsidRPr="00CA494E">
        <w:rPr>
          <w:rFonts w:asciiTheme="majorBidi" w:hAnsiTheme="majorBidi" w:cstheme="majorBidi"/>
          <w:b w:val="0"/>
          <w:bCs w:val="0"/>
          <w:i w:val="0"/>
          <w:iCs w:val="0"/>
          <w:color w:val="000000"/>
          <w:sz w:val="24"/>
          <w:szCs w:val="24"/>
        </w:rPr>
        <w:t xml:space="preserve"> unpleasant side effects</w:t>
      </w:r>
      <w:r>
        <w:rPr>
          <w:rFonts w:asciiTheme="majorBidi" w:hAnsiTheme="majorBidi" w:cstheme="majorBidi"/>
          <w:b w:val="0"/>
          <w:bCs w:val="0"/>
          <w:i w:val="0"/>
          <w:iCs w:val="0"/>
          <w:color w:val="000000"/>
          <w:sz w:val="24"/>
          <w:szCs w:val="24"/>
        </w:rPr>
        <w:t>,</w:t>
      </w:r>
      <w:r w:rsidRPr="00CA494E">
        <w:rPr>
          <w:rFonts w:asciiTheme="majorBidi" w:hAnsiTheme="majorBidi" w:cstheme="majorBidi"/>
          <w:b w:val="0"/>
          <w:bCs w:val="0"/>
          <w:i w:val="0"/>
          <w:iCs w:val="0"/>
          <w:color w:val="000000"/>
          <w:sz w:val="24"/>
          <w:szCs w:val="24"/>
        </w:rPr>
        <w:t xml:space="preserve"> such as allergic reactions at or near the application site, hives, itching, swelling, and redness.  </w:t>
      </w:r>
    </w:p>
    <w:p w14:paraId="02E9DF7F" w14:textId="77777777" w:rsidR="00B1343A" w:rsidRPr="00CA494E" w:rsidRDefault="00B1343A" w:rsidP="00B1343A">
      <w:pPr>
        <w:rPr>
          <w:rFonts w:asciiTheme="majorBidi" w:hAnsiTheme="majorBidi" w:cstheme="majorBidi"/>
          <w:sz w:val="24"/>
          <w:szCs w:val="24"/>
        </w:rPr>
      </w:pPr>
    </w:p>
    <w:p w14:paraId="612FBFF6" w14:textId="77777777" w:rsidR="00B1343A" w:rsidRPr="00CA494E" w:rsidRDefault="00B1343A" w:rsidP="00B1343A">
      <w:pPr>
        <w:pStyle w:val="Heading2"/>
        <w:spacing w:before="0" w:after="0" w:line="360" w:lineRule="auto"/>
        <w:jc w:val="both"/>
        <w:rPr>
          <w:rFonts w:asciiTheme="majorBidi" w:hAnsiTheme="majorBidi" w:cstheme="majorBidi"/>
          <w:b w:val="0"/>
          <w:bCs w:val="0"/>
          <w:i w:val="0"/>
          <w:iCs w:val="0"/>
          <w:color w:val="000000"/>
          <w:sz w:val="24"/>
          <w:szCs w:val="24"/>
        </w:rPr>
      </w:pPr>
      <w:r w:rsidRPr="00CA494E">
        <w:rPr>
          <w:rFonts w:asciiTheme="majorBidi" w:hAnsiTheme="majorBidi" w:cstheme="majorBidi"/>
          <w:b w:val="0"/>
          <w:bCs w:val="0"/>
          <w:i w:val="0"/>
          <w:iCs w:val="0"/>
          <w:color w:val="000000"/>
          <w:sz w:val="24"/>
          <w:szCs w:val="24"/>
        </w:rPr>
        <w:t xml:space="preserve">It should be born in mind that </w:t>
      </w:r>
      <w:r>
        <w:rPr>
          <w:rFonts w:asciiTheme="majorBidi" w:hAnsiTheme="majorBidi" w:cstheme="majorBidi"/>
          <w:b w:val="0"/>
          <w:bCs w:val="0"/>
          <w:i w:val="0"/>
          <w:iCs w:val="0"/>
          <w:color w:val="000000"/>
          <w:sz w:val="24"/>
          <w:szCs w:val="24"/>
        </w:rPr>
        <w:t>Condition II</w:t>
      </w:r>
      <w:r w:rsidRPr="00CA494E">
        <w:rPr>
          <w:rFonts w:asciiTheme="majorBidi" w:hAnsiTheme="majorBidi" w:cstheme="majorBidi"/>
          <w:b w:val="0"/>
          <w:bCs w:val="0"/>
          <w:i w:val="0"/>
          <w:iCs w:val="0"/>
          <w:color w:val="000000"/>
          <w:sz w:val="24"/>
          <w:szCs w:val="24"/>
        </w:rPr>
        <w:t xml:space="preserve"> affects millions of people worldwide, with a strong negative impact on overall life quality. Despite recent promising advances, it is still difficult to treat and additional treatments are essential. The Company’s product </w:t>
      </w:r>
      <w:r w:rsidRPr="00CA494E">
        <w:rPr>
          <w:rFonts w:asciiTheme="majorBidi" w:hAnsiTheme="majorBidi" w:cstheme="majorBidi"/>
          <w:b w:val="0"/>
          <w:bCs w:val="0"/>
          <w:i w:val="0"/>
          <w:iCs w:val="0"/>
          <w:color w:val="000000"/>
          <w:sz w:val="24"/>
          <w:szCs w:val="24"/>
        </w:rPr>
        <w:lastRenderedPageBreak/>
        <w:t>differs from others on the market in that it offers immediate pain-relief effect, which crucial for atopic dermatitis patients</w:t>
      </w:r>
      <w:r>
        <w:rPr>
          <w:rFonts w:asciiTheme="majorBidi" w:hAnsiTheme="majorBidi" w:cstheme="majorBidi"/>
          <w:b w:val="0"/>
          <w:bCs w:val="0"/>
          <w:i w:val="0"/>
          <w:iCs w:val="0"/>
          <w:color w:val="000000"/>
          <w:sz w:val="24"/>
          <w:szCs w:val="24"/>
        </w:rPr>
        <w:t>. The Company’s product also provides</w:t>
      </w:r>
      <w:r w:rsidRPr="00CA494E">
        <w:rPr>
          <w:rFonts w:asciiTheme="majorBidi" w:hAnsiTheme="majorBidi" w:cstheme="majorBidi"/>
          <w:b w:val="0"/>
          <w:bCs w:val="0"/>
          <w:i w:val="0"/>
          <w:iCs w:val="0"/>
          <w:color w:val="000000"/>
          <w:sz w:val="24"/>
          <w:szCs w:val="24"/>
        </w:rPr>
        <w:t xml:space="preserve"> anti-inflammatory treatment. Not only is the Company’s product safe for use, but it has no side effects. These unique qualities provide the product with an advantage over current available treatments.  </w:t>
      </w:r>
    </w:p>
    <w:p w14:paraId="7FE41C61" w14:textId="77777777" w:rsidR="00B1343A" w:rsidRPr="00CA494E" w:rsidRDefault="00B1343A" w:rsidP="00B1343A">
      <w:pPr>
        <w:spacing w:after="0" w:line="360" w:lineRule="auto"/>
        <w:rPr>
          <w:rFonts w:asciiTheme="majorBidi" w:hAnsiTheme="majorBidi" w:cstheme="majorBidi"/>
          <w:sz w:val="24"/>
          <w:szCs w:val="24"/>
        </w:rPr>
      </w:pPr>
      <w:bookmarkStart w:id="19" w:name="_Toc495317937"/>
      <w:bookmarkStart w:id="20" w:name="_Toc495351831"/>
      <w:bookmarkStart w:id="21" w:name="_Toc528866700"/>
      <w:bookmarkStart w:id="22" w:name="_Toc225147662"/>
      <w:bookmarkStart w:id="23" w:name="_Toc235415291"/>
      <w:bookmarkStart w:id="24" w:name="_Toc365316576"/>
      <w:bookmarkEnd w:id="18"/>
    </w:p>
    <w:p w14:paraId="272408F0" w14:textId="77777777" w:rsidR="00B1343A" w:rsidRDefault="00B1343A" w:rsidP="00B1343A">
      <w:pPr>
        <w:spacing w:after="0" w:line="360" w:lineRule="auto"/>
      </w:pPr>
    </w:p>
    <w:p w14:paraId="2C77A71F" w14:textId="77777777" w:rsidR="00B1343A" w:rsidRDefault="00B1343A" w:rsidP="00B1343A">
      <w:pPr>
        <w:spacing w:after="0" w:line="360" w:lineRule="auto"/>
      </w:pPr>
    </w:p>
    <w:p w14:paraId="05531221" w14:textId="77777777" w:rsidR="00B1343A" w:rsidRDefault="00B1343A" w:rsidP="00B1343A">
      <w:pPr>
        <w:spacing w:after="0" w:line="360" w:lineRule="auto"/>
      </w:pPr>
    </w:p>
    <w:p w14:paraId="5EEB2280" w14:textId="77777777" w:rsidR="00B1343A" w:rsidRDefault="00B1343A" w:rsidP="00B1343A">
      <w:pPr>
        <w:spacing w:after="0" w:line="360" w:lineRule="auto"/>
      </w:pPr>
    </w:p>
    <w:p w14:paraId="7D977046" w14:textId="77777777" w:rsidR="00B1343A" w:rsidRDefault="00B1343A" w:rsidP="00B1343A">
      <w:pPr>
        <w:spacing w:after="0" w:line="360" w:lineRule="auto"/>
      </w:pPr>
      <w:r>
        <w:rPr>
          <w:noProof/>
        </w:rPr>
        <mc:AlternateContent>
          <mc:Choice Requires="wps">
            <w:drawing>
              <wp:anchor distT="0" distB="0" distL="114300" distR="114300" simplePos="0" relativeHeight="251686912" behindDoc="0" locked="0" layoutInCell="1" allowOverlap="1" wp14:anchorId="6F89B8A0" wp14:editId="0F4CEA7F">
                <wp:simplePos x="0" y="0"/>
                <wp:positionH relativeFrom="column">
                  <wp:posOffset>42824</wp:posOffset>
                </wp:positionH>
                <wp:positionV relativeFrom="paragraph">
                  <wp:posOffset>176581</wp:posOffset>
                </wp:positionV>
                <wp:extent cx="5223510" cy="4915814"/>
                <wp:effectExtent l="0" t="0" r="15240" b="18415"/>
                <wp:wrapNone/>
                <wp:docPr id="14351" name="Text Box 14351"/>
                <wp:cNvGraphicFramePr/>
                <a:graphic xmlns:a="http://schemas.openxmlformats.org/drawingml/2006/main">
                  <a:graphicData uri="http://schemas.microsoft.com/office/word/2010/wordprocessingShape">
                    <wps:wsp>
                      <wps:cNvSpPr txBox="1"/>
                      <wps:spPr>
                        <a:xfrm>
                          <a:off x="0" y="0"/>
                          <a:ext cx="5223510" cy="4915814"/>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36EF3B1" w14:textId="77777777" w:rsidR="004B3FEF" w:rsidRPr="00CA494E" w:rsidRDefault="004B3FEF" w:rsidP="00B1343A">
                            <w:pPr>
                              <w:jc w:val="center"/>
                              <w:rPr>
                                <w:rFonts w:asciiTheme="majorBidi" w:hAnsiTheme="majorBidi" w:cstheme="majorBidi"/>
                                <w:sz w:val="32"/>
                                <w:szCs w:val="32"/>
                              </w:rPr>
                            </w:pPr>
                            <w:r w:rsidRPr="00CA494E">
                              <w:rPr>
                                <w:rFonts w:asciiTheme="majorBidi" w:hAnsiTheme="majorBidi" w:cstheme="majorBidi"/>
                                <w:sz w:val="32"/>
                                <w:szCs w:val="32"/>
                              </w:rPr>
                              <w:t>The following section of the valuation presents the methodology and factors used in making the Company’s valuation. The following are the elements examined to reach a value determination:</w:t>
                            </w:r>
                          </w:p>
                          <w:p w14:paraId="42879203" w14:textId="77777777" w:rsidR="004B3FEF" w:rsidRPr="00CA494E" w:rsidRDefault="004B3FEF" w:rsidP="00B1343A">
                            <w:pPr>
                              <w:rPr>
                                <w:rFonts w:asciiTheme="majorBidi" w:hAnsiTheme="majorBidi" w:cstheme="majorBidi"/>
                                <w:sz w:val="32"/>
                                <w:szCs w:val="32"/>
                              </w:rPr>
                            </w:pPr>
                          </w:p>
                          <w:p w14:paraId="65F94638" w14:textId="77777777" w:rsidR="004B3FEF" w:rsidRPr="00CA494E" w:rsidRDefault="004B3FEF" w:rsidP="00B1343A">
                            <w:pPr>
                              <w:autoSpaceDE w:val="0"/>
                              <w:autoSpaceDN w:val="0"/>
                              <w:adjustRightInd w:val="0"/>
                              <w:spacing w:line="360" w:lineRule="auto"/>
                              <w:jc w:val="center"/>
                              <w:rPr>
                                <w:rFonts w:asciiTheme="majorBidi" w:hAnsiTheme="majorBidi" w:cstheme="majorBidi"/>
                                <w:i/>
                                <w:iCs/>
                                <w:sz w:val="32"/>
                                <w:szCs w:val="32"/>
                                <w:u w:val="single"/>
                              </w:rPr>
                            </w:pPr>
                            <w:r w:rsidRPr="00CA494E">
                              <w:rPr>
                                <w:rFonts w:asciiTheme="majorBidi" w:hAnsiTheme="majorBidi" w:cstheme="majorBidi"/>
                                <w:i/>
                                <w:iCs/>
                                <w:sz w:val="32"/>
                                <w:szCs w:val="32"/>
                                <w:u w:val="single"/>
                              </w:rPr>
                              <w:t>Recent Relevant Deals</w:t>
                            </w:r>
                          </w:p>
                          <w:p w14:paraId="2707B6F9" w14:textId="77777777" w:rsidR="004B3FEF" w:rsidRPr="00CA494E" w:rsidRDefault="004B3FEF" w:rsidP="00B1343A">
                            <w:pPr>
                              <w:autoSpaceDE w:val="0"/>
                              <w:autoSpaceDN w:val="0"/>
                              <w:adjustRightInd w:val="0"/>
                              <w:spacing w:line="360" w:lineRule="auto"/>
                              <w:jc w:val="center"/>
                              <w:rPr>
                                <w:rFonts w:asciiTheme="majorBidi" w:hAnsiTheme="majorBidi" w:cstheme="majorBidi"/>
                                <w:i/>
                                <w:iCs/>
                                <w:sz w:val="32"/>
                                <w:szCs w:val="32"/>
                                <w:u w:val="single"/>
                              </w:rPr>
                            </w:pPr>
                            <w:r w:rsidRPr="00CA494E">
                              <w:rPr>
                                <w:rFonts w:asciiTheme="majorBidi" w:hAnsiTheme="majorBidi" w:cstheme="majorBidi"/>
                                <w:i/>
                                <w:iCs/>
                                <w:sz w:val="32"/>
                                <w:szCs w:val="32"/>
                                <w:u w:val="single"/>
                              </w:rPr>
                              <w:t>Success Rates</w:t>
                            </w:r>
                          </w:p>
                          <w:p w14:paraId="6E03461F" w14:textId="52DCC495" w:rsidR="004B3FEF" w:rsidRPr="00CA494E" w:rsidRDefault="004B3FEF" w:rsidP="006C262E">
                            <w:pPr>
                              <w:spacing w:after="0" w:line="360" w:lineRule="auto"/>
                              <w:jc w:val="center"/>
                              <w:rPr>
                                <w:rFonts w:asciiTheme="majorBidi" w:hAnsiTheme="majorBidi" w:cstheme="majorBidi"/>
                                <w:i/>
                                <w:iCs/>
                                <w:sz w:val="32"/>
                                <w:szCs w:val="32"/>
                                <w:u w:val="single"/>
                              </w:rPr>
                            </w:pPr>
                            <w:r w:rsidRPr="00CA494E">
                              <w:rPr>
                                <w:rFonts w:asciiTheme="majorBidi" w:hAnsiTheme="majorBidi" w:cstheme="majorBidi"/>
                                <w:i/>
                                <w:iCs/>
                                <w:sz w:val="32"/>
                                <w:szCs w:val="32"/>
                                <w:u w:val="single"/>
                              </w:rPr>
                              <w:t xml:space="preserve">Main Valuation Parameters for </w:t>
                            </w:r>
                            <w:r>
                              <w:rPr>
                                <w:rFonts w:asciiTheme="majorBidi" w:hAnsiTheme="majorBidi" w:cstheme="majorBidi"/>
                                <w:i/>
                                <w:iCs/>
                                <w:sz w:val="32"/>
                                <w:szCs w:val="32"/>
                                <w:u w:val="single"/>
                              </w:rPr>
                              <w:t>Conditions I and II</w:t>
                            </w:r>
                          </w:p>
                          <w:p w14:paraId="0EA60109" w14:textId="77777777" w:rsidR="004B3FEF" w:rsidRPr="00CA494E" w:rsidRDefault="004B3FEF" w:rsidP="00B1343A">
                            <w:pPr>
                              <w:pStyle w:val="Heading3"/>
                              <w:spacing w:before="0" w:line="360" w:lineRule="auto"/>
                              <w:jc w:val="center"/>
                              <w:rPr>
                                <w:rFonts w:asciiTheme="majorBidi" w:hAnsiTheme="majorBidi" w:cstheme="majorBidi"/>
                                <w:b w:val="0"/>
                                <w:bCs w:val="0"/>
                                <w:i/>
                                <w:iCs/>
                                <w:sz w:val="32"/>
                                <w:szCs w:val="32"/>
                                <w:u w:val="single"/>
                              </w:rPr>
                            </w:pPr>
                            <w:r w:rsidRPr="00CA494E">
                              <w:rPr>
                                <w:rFonts w:asciiTheme="majorBidi" w:hAnsiTheme="majorBidi" w:cstheme="majorBidi"/>
                                <w:b w:val="0"/>
                                <w:bCs w:val="0"/>
                                <w:i/>
                                <w:iCs/>
                                <w:sz w:val="32"/>
                                <w:szCs w:val="32"/>
                                <w:u w:val="single"/>
                              </w:rPr>
                              <w:t>Technological Platform Valuation</w:t>
                            </w:r>
                          </w:p>
                          <w:p w14:paraId="11826DCB" w14:textId="77777777" w:rsidR="004B3FEF" w:rsidRPr="00CA494E" w:rsidRDefault="004B3FEF" w:rsidP="00B1343A">
                            <w:pPr>
                              <w:jc w:val="center"/>
                              <w:rPr>
                                <w:rFonts w:asciiTheme="majorBidi" w:hAnsiTheme="majorBidi" w:cstheme="majorBidi"/>
                                <w:i/>
                                <w:iCs/>
                                <w:sz w:val="32"/>
                                <w:szCs w:val="32"/>
                                <w:u w:val="single"/>
                              </w:rPr>
                            </w:pPr>
                            <w:r w:rsidRPr="00CA494E">
                              <w:rPr>
                                <w:rFonts w:asciiTheme="majorBidi" w:hAnsiTheme="majorBidi" w:cstheme="majorBidi"/>
                                <w:i/>
                                <w:iCs/>
                                <w:sz w:val="32"/>
                                <w:szCs w:val="32"/>
                                <w:u w:val="single"/>
                              </w:rPr>
                              <w:t>Equity Value</w:t>
                            </w:r>
                          </w:p>
                          <w:p w14:paraId="53BACF13" w14:textId="77777777" w:rsidR="004B3FEF" w:rsidRPr="00CA494E" w:rsidRDefault="004B3FEF" w:rsidP="00B1343A">
                            <w:pPr>
                              <w:pStyle w:val="Heading2"/>
                              <w:spacing w:before="0" w:after="0" w:line="360" w:lineRule="auto"/>
                              <w:jc w:val="center"/>
                              <w:rPr>
                                <w:rFonts w:asciiTheme="majorBidi" w:hAnsiTheme="majorBidi" w:cstheme="majorBidi"/>
                                <w:b w:val="0"/>
                                <w:bCs w:val="0"/>
                                <w:sz w:val="32"/>
                                <w:szCs w:val="32"/>
                                <w:u w:val="single"/>
                              </w:rPr>
                            </w:pPr>
                            <w:r w:rsidRPr="00CA494E">
                              <w:rPr>
                                <w:rFonts w:asciiTheme="majorBidi" w:hAnsiTheme="majorBidi" w:cstheme="majorBidi"/>
                                <w:b w:val="0"/>
                                <w:bCs w:val="0"/>
                                <w:sz w:val="32"/>
                                <w:szCs w:val="32"/>
                                <w:u w:val="single"/>
                              </w:rPr>
                              <w:t>Valuation Scenarios</w:t>
                            </w:r>
                          </w:p>
                          <w:p w14:paraId="40A6ECEF" w14:textId="77777777" w:rsidR="004B3FEF" w:rsidRPr="00CA494E" w:rsidRDefault="004B3FEF" w:rsidP="00B1343A">
                            <w:pPr>
                              <w:jc w:val="center"/>
                              <w:rPr>
                                <w:rFonts w:asciiTheme="majorBidi" w:hAnsiTheme="majorBidi" w:cstheme="majorBidi"/>
                                <w:i/>
                                <w:iCs/>
                                <w:sz w:val="32"/>
                                <w:szCs w:val="32"/>
                                <w:u w:val="single"/>
                              </w:rPr>
                            </w:pPr>
                            <w:r w:rsidRPr="00CA494E">
                              <w:rPr>
                                <w:rFonts w:asciiTheme="majorBidi" w:hAnsiTheme="majorBidi" w:cstheme="majorBidi"/>
                                <w:i/>
                                <w:iCs/>
                                <w:sz w:val="32"/>
                                <w:szCs w:val="32"/>
                                <w:u w:val="single"/>
                              </w:rPr>
                              <w:t>Capitalization Rate</w:t>
                            </w:r>
                          </w:p>
                          <w:p w14:paraId="5EDC6F47" w14:textId="77777777" w:rsidR="004B3FEF" w:rsidRPr="00CA494E" w:rsidRDefault="004B3FEF" w:rsidP="00B1343A">
                            <w:pPr>
                              <w:rPr>
                                <w:rFonts w:asciiTheme="majorBidi" w:hAnsiTheme="majorBidi" w:cstheme="majorBidi"/>
                                <w:sz w:val="32"/>
                                <w:szCs w:val="32"/>
                              </w:rPr>
                            </w:pPr>
                          </w:p>
                          <w:p w14:paraId="49A5EA8F" w14:textId="77777777" w:rsidR="004B3FEF" w:rsidRPr="00C736C7" w:rsidRDefault="004B3FEF" w:rsidP="00B1343A">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89B8A0" id="Text Box 14351" o:spid="_x0000_s1072" type="#_x0000_t202" style="position:absolute;margin-left:3.35pt;margin-top:13.9pt;width:411.3pt;height:387.0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" fillcolor="#4f81bd [3204]" strokecolor="#243f60 [1604]" strokeweight="2pt">
                <v:textbox>
                  <w:txbxContent>
                    <w:p w14:paraId="336EF3B1" w14:textId="77777777" w:rsidR="004B3FEF" w:rsidRPr="00CA494E" w:rsidRDefault="004B3FEF" w:rsidP="00B1343A">
                      <w:pPr>
                        <w:jc w:val="center"/>
                        <w:rPr>
                          <w:rFonts w:asciiTheme="majorBidi" w:hAnsiTheme="majorBidi" w:cstheme="majorBidi"/>
                          <w:sz w:val="32"/>
                          <w:szCs w:val="32"/>
                        </w:rPr>
                      </w:pPr>
                      <w:r w:rsidRPr="00CA494E">
                        <w:rPr>
                          <w:rFonts w:asciiTheme="majorBidi" w:hAnsiTheme="majorBidi" w:cstheme="majorBidi"/>
                          <w:sz w:val="32"/>
                          <w:szCs w:val="32"/>
                        </w:rPr>
                        <w:t>The following section of the valuation presents the methodology and factors used in making the Company’s valuation. The following are the elements examined to reach a value determination:</w:t>
                      </w:r>
                    </w:p>
                    <w:p w14:paraId="42879203" w14:textId="77777777" w:rsidR="004B3FEF" w:rsidRPr="00CA494E" w:rsidRDefault="004B3FEF" w:rsidP="00B1343A">
                      <w:pPr>
                        <w:rPr>
                          <w:rFonts w:asciiTheme="majorBidi" w:hAnsiTheme="majorBidi" w:cstheme="majorBidi"/>
                          <w:sz w:val="32"/>
                          <w:szCs w:val="32"/>
                        </w:rPr>
                      </w:pPr>
                    </w:p>
                    <w:p w14:paraId="65F94638" w14:textId="77777777" w:rsidR="004B3FEF" w:rsidRPr="00CA494E" w:rsidRDefault="004B3FEF" w:rsidP="00B1343A">
                      <w:pPr>
                        <w:autoSpaceDE w:val="0"/>
                        <w:autoSpaceDN w:val="0"/>
                        <w:adjustRightInd w:val="0"/>
                        <w:spacing w:line="360" w:lineRule="auto"/>
                        <w:jc w:val="center"/>
                        <w:rPr>
                          <w:rFonts w:asciiTheme="majorBidi" w:hAnsiTheme="majorBidi" w:cstheme="majorBidi"/>
                          <w:i/>
                          <w:iCs/>
                          <w:sz w:val="32"/>
                          <w:szCs w:val="32"/>
                          <w:u w:val="single"/>
                        </w:rPr>
                      </w:pPr>
                      <w:r w:rsidRPr="00CA494E">
                        <w:rPr>
                          <w:rFonts w:asciiTheme="majorBidi" w:hAnsiTheme="majorBidi" w:cstheme="majorBidi"/>
                          <w:i/>
                          <w:iCs/>
                          <w:sz w:val="32"/>
                          <w:szCs w:val="32"/>
                          <w:u w:val="single"/>
                        </w:rPr>
                        <w:t>Recent Relevant Deals</w:t>
                      </w:r>
                    </w:p>
                    <w:p w14:paraId="2707B6F9" w14:textId="77777777" w:rsidR="004B3FEF" w:rsidRPr="00CA494E" w:rsidRDefault="004B3FEF" w:rsidP="00B1343A">
                      <w:pPr>
                        <w:autoSpaceDE w:val="0"/>
                        <w:autoSpaceDN w:val="0"/>
                        <w:adjustRightInd w:val="0"/>
                        <w:spacing w:line="360" w:lineRule="auto"/>
                        <w:jc w:val="center"/>
                        <w:rPr>
                          <w:rFonts w:asciiTheme="majorBidi" w:hAnsiTheme="majorBidi" w:cstheme="majorBidi"/>
                          <w:i/>
                          <w:iCs/>
                          <w:sz w:val="32"/>
                          <w:szCs w:val="32"/>
                          <w:u w:val="single"/>
                        </w:rPr>
                      </w:pPr>
                      <w:r w:rsidRPr="00CA494E">
                        <w:rPr>
                          <w:rFonts w:asciiTheme="majorBidi" w:hAnsiTheme="majorBidi" w:cstheme="majorBidi"/>
                          <w:i/>
                          <w:iCs/>
                          <w:sz w:val="32"/>
                          <w:szCs w:val="32"/>
                          <w:u w:val="single"/>
                        </w:rPr>
                        <w:t>Success Rates</w:t>
                      </w:r>
                    </w:p>
                    <w:p w14:paraId="6E03461F" w14:textId="52DCC495" w:rsidR="004B3FEF" w:rsidRPr="00CA494E" w:rsidRDefault="004B3FEF" w:rsidP="006C262E">
                      <w:pPr>
                        <w:spacing w:after="0" w:line="360" w:lineRule="auto"/>
                        <w:jc w:val="center"/>
                        <w:rPr>
                          <w:rFonts w:asciiTheme="majorBidi" w:hAnsiTheme="majorBidi" w:cstheme="majorBidi"/>
                          <w:i/>
                          <w:iCs/>
                          <w:sz w:val="32"/>
                          <w:szCs w:val="32"/>
                          <w:u w:val="single"/>
                        </w:rPr>
                      </w:pPr>
                      <w:r w:rsidRPr="00CA494E">
                        <w:rPr>
                          <w:rFonts w:asciiTheme="majorBidi" w:hAnsiTheme="majorBidi" w:cstheme="majorBidi"/>
                          <w:i/>
                          <w:iCs/>
                          <w:sz w:val="32"/>
                          <w:szCs w:val="32"/>
                          <w:u w:val="single"/>
                        </w:rPr>
                        <w:t xml:space="preserve">Main Valuation Parameters for </w:t>
                      </w:r>
                      <w:r>
                        <w:rPr>
                          <w:rFonts w:asciiTheme="majorBidi" w:hAnsiTheme="majorBidi" w:cstheme="majorBidi"/>
                          <w:i/>
                          <w:iCs/>
                          <w:sz w:val="32"/>
                          <w:szCs w:val="32"/>
                          <w:u w:val="single"/>
                        </w:rPr>
                        <w:t>Conditions I and II</w:t>
                      </w:r>
                    </w:p>
                    <w:p w14:paraId="0EA60109" w14:textId="77777777" w:rsidR="004B3FEF" w:rsidRPr="00CA494E" w:rsidRDefault="004B3FEF" w:rsidP="00B1343A">
                      <w:pPr>
                        <w:pStyle w:val="Heading3"/>
                        <w:spacing w:before="0" w:line="360" w:lineRule="auto"/>
                        <w:jc w:val="center"/>
                        <w:rPr>
                          <w:rFonts w:asciiTheme="majorBidi" w:hAnsiTheme="majorBidi" w:cstheme="majorBidi"/>
                          <w:b w:val="0"/>
                          <w:bCs w:val="0"/>
                          <w:i/>
                          <w:iCs/>
                          <w:sz w:val="32"/>
                          <w:szCs w:val="32"/>
                          <w:u w:val="single"/>
                        </w:rPr>
                      </w:pPr>
                      <w:r w:rsidRPr="00CA494E">
                        <w:rPr>
                          <w:rFonts w:asciiTheme="majorBidi" w:hAnsiTheme="majorBidi" w:cstheme="majorBidi"/>
                          <w:b w:val="0"/>
                          <w:bCs w:val="0"/>
                          <w:i/>
                          <w:iCs/>
                          <w:sz w:val="32"/>
                          <w:szCs w:val="32"/>
                          <w:u w:val="single"/>
                        </w:rPr>
                        <w:t>Technological Platform Valuation</w:t>
                      </w:r>
                    </w:p>
                    <w:p w14:paraId="11826DCB" w14:textId="77777777" w:rsidR="004B3FEF" w:rsidRPr="00CA494E" w:rsidRDefault="004B3FEF" w:rsidP="00B1343A">
                      <w:pPr>
                        <w:jc w:val="center"/>
                        <w:rPr>
                          <w:rFonts w:asciiTheme="majorBidi" w:hAnsiTheme="majorBidi" w:cstheme="majorBidi"/>
                          <w:i/>
                          <w:iCs/>
                          <w:sz w:val="32"/>
                          <w:szCs w:val="32"/>
                          <w:u w:val="single"/>
                        </w:rPr>
                      </w:pPr>
                      <w:r w:rsidRPr="00CA494E">
                        <w:rPr>
                          <w:rFonts w:asciiTheme="majorBidi" w:hAnsiTheme="majorBidi" w:cstheme="majorBidi"/>
                          <w:i/>
                          <w:iCs/>
                          <w:sz w:val="32"/>
                          <w:szCs w:val="32"/>
                          <w:u w:val="single"/>
                        </w:rPr>
                        <w:t>Equity Value</w:t>
                      </w:r>
                    </w:p>
                    <w:p w14:paraId="53BACF13" w14:textId="77777777" w:rsidR="004B3FEF" w:rsidRPr="00CA494E" w:rsidRDefault="004B3FEF" w:rsidP="00B1343A">
                      <w:pPr>
                        <w:pStyle w:val="Heading2"/>
                        <w:spacing w:before="0" w:after="0" w:line="360" w:lineRule="auto"/>
                        <w:jc w:val="center"/>
                        <w:rPr>
                          <w:rFonts w:asciiTheme="majorBidi" w:hAnsiTheme="majorBidi" w:cstheme="majorBidi"/>
                          <w:b w:val="0"/>
                          <w:bCs w:val="0"/>
                          <w:sz w:val="32"/>
                          <w:szCs w:val="32"/>
                          <w:u w:val="single"/>
                        </w:rPr>
                      </w:pPr>
                      <w:r w:rsidRPr="00CA494E">
                        <w:rPr>
                          <w:rFonts w:asciiTheme="majorBidi" w:hAnsiTheme="majorBidi" w:cstheme="majorBidi"/>
                          <w:b w:val="0"/>
                          <w:bCs w:val="0"/>
                          <w:sz w:val="32"/>
                          <w:szCs w:val="32"/>
                          <w:u w:val="single"/>
                        </w:rPr>
                        <w:t>Valuation Scenarios</w:t>
                      </w:r>
                    </w:p>
                    <w:p w14:paraId="40A6ECEF" w14:textId="77777777" w:rsidR="004B3FEF" w:rsidRPr="00CA494E" w:rsidRDefault="004B3FEF" w:rsidP="00B1343A">
                      <w:pPr>
                        <w:jc w:val="center"/>
                        <w:rPr>
                          <w:rFonts w:asciiTheme="majorBidi" w:hAnsiTheme="majorBidi" w:cstheme="majorBidi"/>
                          <w:i/>
                          <w:iCs/>
                          <w:sz w:val="32"/>
                          <w:szCs w:val="32"/>
                          <w:u w:val="single"/>
                        </w:rPr>
                      </w:pPr>
                      <w:r w:rsidRPr="00CA494E">
                        <w:rPr>
                          <w:rFonts w:asciiTheme="majorBidi" w:hAnsiTheme="majorBidi" w:cstheme="majorBidi"/>
                          <w:i/>
                          <w:iCs/>
                          <w:sz w:val="32"/>
                          <w:szCs w:val="32"/>
                          <w:u w:val="single"/>
                        </w:rPr>
                        <w:t>Capitalization Rate</w:t>
                      </w:r>
                    </w:p>
                    <w:p w14:paraId="5EDC6F47" w14:textId="77777777" w:rsidR="004B3FEF" w:rsidRPr="00CA494E" w:rsidRDefault="004B3FEF" w:rsidP="00B1343A">
                      <w:pPr>
                        <w:rPr>
                          <w:rFonts w:asciiTheme="majorBidi" w:hAnsiTheme="majorBidi" w:cstheme="majorBidi"/>
                          <w:sz w:val="32"/>
                          <w:szCs w:val="32"/>
                        </w:rPr>
                      </w:pPr>
                    </w:p>
                    <w:p w14:paraId="49A5EA8F" w14:textId="77777777" w:rsidR="004B3FEF" w:rsidRPr="00C736C7" w:rsidRDefault="004B3FEF" w:rsidP="00B1343A">
                      <w:pPr>
                        <w:jc w:val="center"/>
                        <w:rPr>
                          <w:sz w:val="32"/>
                          <w:szCs w:val="32"/>
                        </w:rPr>
                      </w:pPr>
                    </w:p>
                  </w:txbxContent>
                </v:textbox>
              </v:shape>
            </w:pict>
          </mc:Fallback>
        </mc:AlternateContent>
      </w:r>
    </w:p>
    <w:p w14:paraId="35BB1D39" w14:textId="77777777" w:rsidR="00B1343A" w:rsidRDefault="00B1343A" w:rsidP="00B1343A">
      <w:pPr>
        <w:spacing w:after="0" w:line="360" w:lineRule="auto"/>
        <w:rPr>
          <w:rFonts w:ascii="Calibri" w:hAnsi="Calibri" w:cs="Arial"/>
          <w:b/>
          <w:color w:val="003366"/>
          <w:kern w:val="32"/>
          <w:sz w:val="32"/>
          <w:szCs w:val="28"/>
        </w:rPr>
      </w:pPr>
      <w:r>
        <w:br w:type="page"/>
      </w:r>
    </w:p>
    <w:p w14:paraId="665CEDD8" w14:textId="31F0BB8F" w:rsidR="00B1343A" w:rsidRPr="00995FDE" w:rsidRDefault="00E24FCE" w:rsidP="007914A9">
      <w:pPr>
        <w:pStyle w:val="Heading1"/>
        <w:spacing w:before="0" w:line="360" w:lineRule="auto"/>
        <w:rPr>
          <w:rFonts w:asciiTheme="majorBidi" w:hAnsiTheme="majorBidi" w:cstheme="majorBidi"/>
          <w:b w:val="0"/>
          <w:bCs w:val="0"/>
          <w:sz w:val="24"/>
          <w:szCs w:val="24"/>
        </w:rPr>
      </w:pPr>
      <w:r>
        <w:rPr>
          <w:rFonts w:asciiTheme="majorBidi" w:hAnsiTheme="majorBidi" w:cstheme="majorBidi"/>
          <w:sz w:val="24"/>
          <w:szCs w:val="24"/>
        </w:rPr>
        <w:lastRenderedPageBreak/>
        <w:t>11.</w:t>
      </w:r>
      <w:r w:rsidR="007914A9">
        <w:rPr>
          <w:rFonts w:asciiTheme="majorBidi" w:hAnsiTheme="majorBidi" w:cstheme="majorBidi"/>
          <w:sz w:val="24"/>
          <w:szCs w:val="24"/>
        </w:rPr>
        <w:t>5</w:t>
      </w:r>
      <w:r>
        <w:rPr>
          <w:rFonts w:asciiTheme="majorBidi" w:hAnsiTheme="majorBidi" w:cstheme="majorBidi"/>
          <w:sz w:val="24"/>
          <w:szCs w:val="24"/>
        </w:rPr>
        <w:t xml:space="preserve"> </w:t>
      </w:r>
      <w:r w:rsidR="00B1343A" w:rsidRPr="00995FDE">
        <w:rPr>
          <w:rFonts w:asciiTheme="majorBidi" w:hAnsiTheme="majorBidi" w:cstheme="majorBidi"/>
          <w:sz w:val="24"/>
          <w:szCs w:val="24"/>
        </w:rPr>
        <w:t>Valuation Methodology</w:t>
      </w:r>
      <w:bookmarkEnd w:id="19"/>
      <w:bookmarkEnd w:id="20"/>
      <w:bookmarkEnd w:id="21"/>
    </w:p>
    <w:p w14:paraId="161D6504" w14:textId="5E5BB898" w:rsidR="00B1343A" w:rsidRDefault="00B1343A" w:rsidP="00D06746">
      <w:pPr>
        <w:autoSpaceDE w:val="0"/>
        <w:autoSpaceDN w:val="0"/>
        <w:adjustRightInd w:val="0"/>
        <w:spacing w:after="0" w:line="360" w:lineRule="auto"/>
        <w:ind w:right="-24"/>
        <w:jc w:val="both"/>
        <w:rPr>
          <w:rFonts w:asciiTheme="majorBidi" w:hAnsiTheme="majorBidi" w:cstheme="majorBidi"/>
          <w:sz w:val="24"/>
          <w:szCs w:val="24"/>
        </w:rPr>
      </w:pPr>
      <w:r w:rsidRPr="00CA494E">
        <w:rPr>
          <w:rFonts w:asciiTheme="majorBidi" w:hAnsiTheme="majorBidi" w:cstheme="majorBidi"/>
          <w:sz w:val="24"/>
          <w:szCs w:val="24"/>
        </w:rPr>
        <w:t xml:space="preserve">As discussed in Chapter </w:t>
      </w:r>
      <w:r w:rsidR="00D06746">
        <w:rPr>
          <w:rFonts w:asciiTheme="majorBidi" w:hAnsiTheme="majorBidi" w:cstheme="majorBidi"/>
          <w:sz w:val="24"/>
          <w:szCs w:val="24"/>
        </w:rPr>
        <w:t>8</w:t>
      </w:r>
      <w:r w:rsidRPr="00CA494E">
        <w:rPr>
          <w:rFonts w:asciiTheme="majorBidi" w:hAnsiTheme="majorBidi" w:cstheme="majorBidi"/>
          <w:sz w:val="24"/>
          <w:szCs w:val="24"/>
        </w:rPr>
        <w:t xml:space="preserve">, valuating R&amp;D companies is challenging due to </w:t>
      </w:r>
      <w:r>
        <w:rPr>
          <w:rFonts w:asciiTheme="majorBidi" w:hAnsiTheme="majorBidi" w:cstheme="majorBidi"/>
          <w:sz w:val="24"/>
          <w:szCs w:val="24"/>
        </w:rPr>
        <w:t xml:space="preserve">their </w:t>
      </w:r>
      <w:r w:rsidRPr="00CA494E">
        <w:rPr>
          <w:rFonts w:asciiTheme="majorBidi" w:hAnsiTheme="majorBidi" w:cstheme="majorBidi"/>
          <w:sz w:val="24"/>
          <w:szCs w:val="24"/>
        </w:rPr>
        <w:t>limited cash flow</w:t>
      </w:r>
      <w:r>
        <w:rPr>
          <w:rFonts w:asciiTheme="majorBidi" w:hAnsiTheme="majorBidi" w:cstheme="majorBidi"/>
          <w:sz w:val="24"/>
          <w:szCs w:val="24"/>
        </w:rPr>
        <w:t xml:space="preserve">, </w:t>
      </w:r>
      <w:r w:rsidRPr="00CA494E">
        <w:rPr>
          <w:rFonts w:asciiTheme="majorBidi" w:hAnsiTheme="majorBidi" w:cstheme="majorBidi"/>
          <w:sz w:val="24"/>
          <w:szCs w:val="24"/>
        </w:rPr>
        <w:t>if any,</w:t>
      </w:r>
      <w:r>
        <w:rPr>
          <w:rFonts w:asciiTheme="majorBidi" w:hAnsiTheme="majorBidi" w:cstheme="majorBidi"/>
          <w:sz w:val="24"/>
          <w:szCs w:val="24"/>
        </w:rPr>
        <w:t xml:space="preserve"> and</w:t>
      </w:r>
      <w:r w:rsidR="00B15DD0">
        <w:rPr>
          <w:rFonts w:asciiTheme="majorBidi" w:hAnsiTheme="majorBidi" w:cstheme="majorBidi"/>
          <w:sz w:val="24"/>
          <w:szCs w:val="24"/>
        </w:rPr>
        <w:t xml:space="preserve"> because in most cases there is a long time before they will reach the market.</w:t>
      </w:r>
      <w:r w:rsidRPr="00CA494E">
        <w:rPr>
          <w:rFonts w:asciiTheme="majorBidi" w:hAnsiTheme="majorBidi" w:cstheme="majorBidi"/>
          <w:sz w:val="24"/>
          <w:szCs w:val="24"/>
        </w:rPr>
        <w:t xml:space="preserve"> Methods </w:t>
      </w:r>
      <w:r w:rsidR="00CE049A">
        <w:rPr>
          <w:rFonts w:asciiTheme="majorBidi" w:hAnsiTheme="majorBidi" w:cstheme="majorBidi"/>
          <w:sz w:val="24"/>
          <w:szCs w:val="24"/>
        </w:rPr>
        <w:t>usually employed</w:t>
      </w:r>
      <w:r w:rsidRPr="00CA494E">
        <w:rPr>
          <w:rFonts w:asciiTheme="majorBidi" w:hAnsiTheme="majorBidi" w:cstheme="majorBidi"/>
          <w:sz w:val="24"/>
          <w:szCs w:val="24"/>
        </w:rPr>
        <w:t xml:space="preserve"> for company valuations</w:t>
      </w:r>
      <w:r w:rsidR="00CE049A" w:rsidRPr="00CE049A">
        <w:rPr>
          <w:rFonts w:asciiTheme="majorBidi" w:hAnsiTheme="majorBidi" w:cstheme="majorBidi"/>
          <w:sz w:val="24"/>
          <w:szCs w:val="24"/>
        </w:rPr>
        <w:t xml:space="preserve"> </w:t>
      </w:r>
      <w:r w:rsidR="00CE049A" w:rsidRPr="00CA494E">
        <w:rPr>
          <w:rFonts w:asciiTheme="majorBidi" w:hAnsiTheme="majorBidi" w:cstheme="majorBidi"/>
          <w:sz w:val="24"/>
          <w:szCs w:val="24"/>
        </w:rPr>
        <w:t xml:space="preserve">are </w:t>
      </w:r>
      <w:r w:rsidR="00CE049A">
        <w:rPr>
          <w:rFonts w:asciiTheme="majorBidi" w:hAnsiTheme="majorBidi" w:cstheme="majorBidi"/>
          <w:sz w:val="24"/>
          <w:szCs w:val="24"/>
        </w:rPr>
        <w:t>not useful when valuing</w:t>
      </w:r>
      <w:r w:rsidR="00CE049A" w:rsidRPr="00CA494E">
        <w:rPr>
          <w:rFonts w:asciiTheme="majorBidi" w:hAnsiTheme="majorBidi" w:cstheme="majorBidi"/>
          <w:sz w:val="24"/>
          <w:szCs w:val="24"/>
        </w:rPr>
        <w:t xml:space="preserve"> R&amp;D companies</w:t>
      </w:r>
      <w:r w:rsidR="00CE049A">
        <w:rPr>
          <w:rFonts w:asciiTheme="majorBidi" w:hAnsiTheme="majorBidi" w:cstheme="majorBidi"/>
          <w:sz w:val="24"/>
          <w:szCs w:val="24"/>
        </w:rPr>
        <w:t xml:space="preserve">. </w:t>
      </w:r>
      <w:r w:rsidR="00972FB4">
        <w:rPr>
          <w:rFonts w:asciiTheme="majorBidi" w:hAnsiTheme="majorBidi" w:cstheme="majorBidi"/>
          <w:sz w:val="24"/>
          <w:szCs w:val="24"/>
        </w:rPr>
        <w:t xml:space="preserve">The business’s current status cannot be analyzed by </w:t>
      </w:r>
      <w:r w:rsidR="00CE049A">
        <w:rPr>
          <w:rFonts w:asciiTheme="majorBidi" w:hAnsiTheme="majorBidi" w:cstheme="majorBidi"/>
          <w:sz w:val="24"/>
          <w:szCs w:val="24"/>
        </w:rPr>
        <w:t xml:space="preserve">its </w:t>
      </w:r>
      <w:r w:rsidR="00972FB4">
        <w:rPr>
          <w:rFonts w:asciiTheme="majorBidi" w:hAnsiTheme="majorBidi" w:cstheme="majorBidi"/>
          <w:sz w:val="24"/>
          <w:szCs w:val="24"/>
        </w:rPr>
        <w:t>balance sheet</w:t>
      </w:r>
      <w:r w:rsidR="00CE049A">
        <w:rPr>
          <w:rFonts w:asciiTheme="majorBidi" w:hAnsiTheme="majorBidi" w:cstheme="majorBidi"/>
          <w:sz w:val="24"/>
          <w:szCs w:val="24"/>
        </w:rPr>
        <w:t xml:space="preserve"> or even revenues</w:t>
      </w:r>
      <w:r w:rsidR="00972FB4">
        <w:rPr>
          <w:rFonts w:asciiTheme="majorBidi" w:hAnsiTheme="majorBidi" w:cstheme="majorBidi"/>
          <w:sz w:val="24"/>
          <w:szCs w:val="24"/>
        </w:rPr>
        <w:t xml:space="preserve">, and, usually, the company </w:t>
      </w:r>
      <w:r w:rsidR="00CE049A">
        <w:rPr>
          <w:rFonts w:asciiTheme="majorBidi" w:hAnsiTheme="majorBidi" w:cstheme="majorBidi"/>
          <w:sz w:val="24"/>
          <w:szCs w:val="24"/>
        </w:rPr>
        <w:t>is unlike other companies</w:t>
      </w:r>
      <w:r w:rsidR="00972FB4">
        <w:rPr>
          <w:rFonts w:asciiTheme="majorBidi" w:hAnsiTheme="majorBidi" w:cstheme="majorBidi"/>
          <w:sz w:val="24"/>
          <w:szCs w:val="24"/>
        </w:rPr>
        <w:t>, as it is unique technologically and financially.</w:t>
      </w:r>
    </w:p>
    <w:p w14:paraId="00B9135D" w14:textId="77777777" w:rsidR="00B1343A" w:rsidRPr="00CA494E" w:rsidRDefault="00B1343A" w:rsidP="00B1343A">
      <w:pPr>
        <w:autoSpaceDE w:val="0"/>
        <w:autoSpaceDN w:val="0"/>
        <w:adjustRightInd w:val="0"/>
        <w:spacing w:after="0" w:line="360" w:lineRule="auto"/>
        <w:ind w:right="-24"/>
        <w:jc w:val="both"/>
        <w:rPr>
          <w:rFonts w:asciiTheme="majorBidi" w:hAnsiTheme="majorBidi" w:cstheme="majorBidi"/>
          <w:sz w:val="24"/>
          <w:szCs w:val="24"/>
        </w:rPr>
      </w:pPr>
    </w:p>
    <w:p w14:paraId="57288025" w14:textId="77777777" w:rsidR="00B1343A" w:rsidRDefault="00B1343A" w:rsidP="00B1343A">
      <w:pPr>
        <w:autoSpaceDE w:val="0"/>
        <w:autoSpaceDN w:val="0"/>
        <w:adjustRightInd w:val="0"/>
        <w:spacing w:after="0" w:line="360" w:lineRule="auto"/>
        <w:ind w:right="-24"/>
        <w:jc w:val="both"/>
        <w:rPr>
          <w:rFonts w:asciiTheme="majorBidi" w:hAnsiTheme="majorBidi" w:cstheme="majorBidi"/>
          <w:sz w:val="24"/>
          <w:szCs w:val="24"/>
        </w:rPr>
      </w:pPr>
      <w:r>
        <w:rPr>
          <w:rFonts w:asciiTheme="majorBidi" w:hAnsiTheme="majorBidi" w:cstheme="majorBidi"/>
          <w:sz w:val="24"/>
          <w:szCs w:val="24"/>
        </w:rPr>
        <w:t>The</w:t>
      </w:r>
      <w:r w:rsidRPr="00CA494E">
        <w:rPr>
          <w:rFonts w:asciiTheme="majorBidi" w:hAnsiTheme="majorBidi" w:cstheme="majorBidi"/>
          <w:sz w:val="24"/>
          <w:szCs w:val="24"/>
        </w:rPr>
        <w:t xml:space="preserve"> discounted cash flow (DCF)</w:t>
      </w:r>
      <w:r>
        <w:rPr>
          <w:rFonts w:asciiTheme="majorBidi" w:hAnsiTheme="majorBidi" w:cstheme="majorBidi"/>
          <w:sz w:val="24"/>
          <w:szCs w:val="24"/>
        </w:rPr>
        <w:t xml:space="preserve"> method is the most common one used in making</w:t>
      </w:r>
      <w:r w:rsidRPr="00CA494E">
        <w:rPr>
          <w:rFonts w:asciiTheme="majorBidi" w:hAnsiTheme="majorBidi" w:cstheme="majorBidi"/>
          <w:sz w:val="24"/>
          <w:szCs w:val="24"/>
        </w:rPr>
        <w:t xml:space="preserve"> financial valuations</w:t>
      </w:r>
      <w:r>
        <w:rPr>
          <w:rFonts w:asciiTheme="majorBidi" w:hAnsiTheme="majorBidi" w:cstheme="majorBidi"/>
          <w:sz w:val="24"/>
          <w:szCs w:val="24"/>
        </w:rPr>
        <w:t xml:space="preserve">. However, in order to use this method to value </w:t>
      </w:r>
      <w:r w:rsidRPr="00CA494E">
        <w:rPr>
          <w:rFonts w:asciiTheme="majorBidi" w:hAnsiTheme="majorBidi" w:cstheme="majorBidi"/>
          <w:sz w:val="24"/>
          <w:szCs w:val="24"/>
        </w:rPr>
        <w:t>an R&amp;D company</w:t>
      </w:r>
      <w:r>
        <w:rPr>
          <w:rFonts w:asciiTheme="majorBidi" w:hAnsiTheme="majorBidi" w:cstheme="majorBidi"/>
          <w:sz w:val="24"/>
          <w:szCs w:val="24"/>
        </w:rPr>
        <w:t>, several modifications must be made.</w:t>
      </w:r>
      <w:r w:rsidRPr="00CA494E">
        <w:rPr>
          <w:rFonts w:asciiTheme="majorBidi" w:hAnsiTheme="majorBidi" w:cstheme="majorBidi"/>
          <w:sz w:val="24"/>
          <w:szCs w:val="24"/>
        </w:rPr>
        <w:t xml:space="preserve"> In general, </w:t>
      </w:r>
      <w:r w:rsidRPr="00CA494E">
        <w:rPr>
          <w:rFonts w:asciiTheme="majorBidi" w:hAnsiTheme="majorBidi" w:cstheme="majorBidi"/>
          <w:sz w:val="24"/>
          <w:szCs w:val="24"/>
          <w:lang w:val="en-GB"/>
        </w:rPr>
        <w:t xml:space="preserve">as described in earlier chapters, </w:t>
      </w:r>
      <w:r w:rsidRPr="00CA494E">
        <w:rPr>
          <w:rFonts w:asciiTheme="majorBidi" w:hAnsiTheme="majorBidi" w:cstheme="majorBidi"/>
          <w:sz w:val="24"/>
          <w:szCs w:val="24"/>
        </w:rPr>
        <w:t xml:space="preserve">there are three primary </w:t>
      </w:r>
      <w:r>
        <w:rPr>
          <w:rFonts w:asciiTheme="majorBidi" w:hAnsiTheme="majorBidi" w:cstheme="majorBidi"/>
          <w:sz w:val="24"/>
          <w:szCs w:val="24"/>
        </w:rPr>
        <w:t>approaches possible using</w:t>
      </w:r>
      <w:r w:rsidRPr="00CA494E">
        <w:rPr>
          <w:rFonts w:asciiTheme="majorBidi" w:hAnsiTheme="majorBidi" w:cstheme="majorBidi"/>
          <w:sz w:val="24"/>
          <w:szCs w:val="24"/>
        </w:rPr>
        <w:t xml:space="preserve"> the DCF method</w:t>
      </w:r>
      <w:r>
        <w:rPr>
          <w:rFonts w:asciiTheme="majorBidi" w:hAnsiTheme="majorBidi" w:cstheme="majorBidi"/>
          <w:sz w:val="24"/>
          <w:szCs w:val="24"/>
        </w:rPr>
        <w:t xml:space="preserve"> when valuing young companies</w:t>
      </w:r>
      <w:r w:rsidRPr="00CA494E">
        <w:rPr>
          <w:rFonts w:asciiTheme="majorBidi" w:hAnsiTheme="majorBidi" w:cstheme="majorBidi"/>
          <w:sz w:val="24"/>
          <w:szCs w:val="24"/>
        </w:rPr>
        <w:t>:</w:t>
      </w:r>
    </w:p>
    <w:p w14:paraId="47C8EF79" w14:textId="77777777" w:rsidR="00B1343A" w:rsidRPr="00CA494E" w:rsidRDefault="00B1343A" w:rsidP="00B1343A">
      <w:pPr>
        <w:autoSpaceDE w:val="0"/>
        <w:autoSpaceDN w:val="0"/>
        <w:adjustRightInd w:val="0"/>
        <w:spacing w:after="0" w:line="360" w:lineRule="auto"/>
        <w:ind w:right="-24"/>
        <w:jc w:val="both"/>
        <w:rPr>
          <w:rFonts w:asciiTheme="majorBidi" w:hAnsiTheme="majorBidi" w:cstheme="majorBidi"/>
          <w:sz w:val="24"/>
          <w:szCs w:val="24"/>
        </w:rPr>
      </w:pPr>
    </w:p>
    <w:p w14:paraId="0297C6B5" w14:textId="570770AE" w:rsidR="00B1343A" w:rsidRPr="00CA494E" w:rsidRDefault="00B1343A" w:rsidP="00196D43">
      <w:pPr>
        <w:numPr>
          <w:ilvl w:val="0"/>
          <w:numId w:val="30"/>
        </w:numPr>
        <w:autoSpaceDE w:val="0"/>
        <w:autoSpaceDN w:val="0"/>
        <w:adjustRightInd w:val="0"/>
        <w:spacing w:after="0" w:line="360" w:lineRule="auto"/>
        <w:ind w:right="-23"/>
        <w:jc w:val="both"/>
        <w:rPr>
          <w:rFonts w:asciiTheme="majorBidi" w:hAnsiTheme="majorBidi" w:cstheme="majorBidi"/>
          <w:sz w:val="24"/>
          <w:szCs w:val="24"/>
        </w:rPr>
      </w:pPr>
      <w:r w:rsidRPr="00CA494E">
        <w:rPr>
          <w:rFonts w:asciiTheme="majorBidi" w:hAnsiTheme="majorBidi" w:cstheme="majorBidi"/>
          <w:b/>
          <w:bCs/>
          <w:sz w:val="24"/>
          <w:szCs w:val="24"/>
        </w:rPr>
        <w:t>Real Options:</w:t>
      </w:r>
      <w:r w:rsidRPr="00CA494E">
        <w:rPr>
          <w:rFonts w:asciiTheme="majorBidi" w:hAnsiTheme="majorBidi" w:cstheme="majorBidi"/>
          <w:sz w:val="24"/>
          <w:szCs w:val="24"/>
        </w:rPr>
        <w:t xml:space="preserve"> </w:t>
      </w:r>
      <w:r>
        <w:rPr>
          <w:rFonts w:asciiTheme="majorBidi" w:hAnsiTheme="majorBidi" w:cstheme="majorBidi"/>
          <w:sz w:val="24"/>
          <w:szCs w:val="24"/>
        </w:rPr>
        <w:t xml:space="preserve">The real options </w:t>
      </w:r>
      <w:r w:rsidRPr="00CA494E">
        <w:rPr>
          <w:rFonts w:asciiTheme="majorBidi" w:hAnsiTheme="majorBidi" w:cstheme="majorBidi"/>
          <w:sz w:val="24"/>
          <w:szCs w:val="24"/>
        </w:rPr>
        <w:t xml:space="preserve">valuation method </w:t>
      </w:r>
      <w:r w:rsidR="00A11C54">
        <w:rPr>
          <w:rFonts w:asciiTheme="majorBidi" w:hAnsiTheme="majorBidi" w:cstheme="majorBidi"/>
          <w:sz w:val="24"/>
          <w:szCs w:val="24"/>
        </w:rPr>
        <w:t>can be used with</w:t>
      </w:r>
      <w:r w:rsidRPr="00CA494E">
        <w:rPr>
          <w:rFonts w:asciiTheme="majorBidi" w:hAnsiTheme="majorBidi" w:cstheme="majorBidi"/>
          <w:sz w:val="24"/>
          <w:szCs w:val="24"/>
        </w:rPr>
        <w:t xml:space="preserve"> early-stage companies </w:t>
      </w:r>
      <w:r w:rsidR="00CE049A">
        <w:rPr>
          <w:rFonts w:asciiTheme="majorBidi" w:hAnsiTheme="majorBidi" w:cstheme="majorBidi"/>
          <w:sz w:val="24"/>
          <w:szCs w:val="24"/>
        </w:rPr>
        <w:t xml:space="preserve">like life-sciences or cyber security, </w:t>
      </w:r>
      <w:r w:rsidR="00A11C54">
        <w:rPr>
          <w:rFonts w:asciiTheme="majorBidi" w:hAnsiTheme="majorBidi" w:cstheme="majorBidi"/>
          <w:sz w:val="24"/>
          <w:szCs w:val="24"/>
        </w:rPr>
        <w:t>when</w:t>
      </w:r>
      <w:r w:rsidR="00CE049A">
        <w:rPr>
          <w:rFonts w:asciiTheme="majorBidi" w:hAnsiTheme="majorBidi" w:cstheme="majorBidi"/>
          <w:sz w:val="24"/>
          <w:szCs w:val="24"/>
        </w:rPr>
        <w:t xml:space="preserve"> the assessment can be viewed as make-or-break or in other words like a</w:t>
      </w:r>
      <w:r w:rsidRPr="00CA494E">
        <w:rPr>
          <w:rFonts w:asciiTheme="majorBidi" w:hAnsiTheme="majorBidi" w:cstheme="majorBidi"/>
          <w:sz w:val="24"/>
          <w:szCs w:val="24"/>
        </w:rPr>
        <w:t xml:space="preserve"> binary</w:t>
      </w:r>
      <w:r w:rsidR="00CE049A">
        <w:rPr>
          <w:rFonts w:asciiTheme="majorBidi" w:hAnsiTheme="majorBidi" w:cstheme="majorBidi"/>
          <w:sz w:val="24"/>
          <w:szCs w:val="24"/>
        </w:rPr>
        <w:t xml:space="preserve"> decision. </w:t>
      </w:r>
      <w:r w:rsidR="00196D43">
        <w:rPr>
          <w:rFonts w:asciiTheme="majorBidi" w:hAnsiTheme="majorBidi" w:cstheme="majorBidi"/>
          <w:sz w:val="24"/>
          <w:szCs w:val="24"/>
        </w:rPr>
        <w:t>The valuation is based on</w:t>
      </w:r>
      <w:r w:rsidRPr="00CA494E">
        <w:rPr>
          <w:rFonts w:asciiTheme="majorBidi" w:hAnsiTheme="majorBidi" w:cstheme="majorBidi"/>
          <w:sz w:val="24"/>
          <w:szCs w:val="24"/>
        </w:rPr>
        <w:t xml:space="preserve"> initial phases</w:t>
      </w:r>
      <w:r w:rsidR="00196D43">
        <w:rPr>
          <w:rFonts w:asciiTheme="majorBidi" w:hAnsiTheme="majorBidi" w:cstheme="majorBidi"/>
          <w:sz w:val="24"/>
          <w:szCs w:val="24"/>
        </w:rPr>
        <w:t xml:space="preserve"> where in most cases even the market the company would like to penetrate to is still vague. </w:t>
      </w:r>
    </w:p>
    <w:p w14:paraId="13AEC7C0" w14:textId="74627C12" w:rsidR="00B1343A" w:rsidRPr="00CA494E" w:rsidRDefault="00B1343A" w:rsidP="00811EB8">
      <w:pPr>
        <w:numPr>
          <w:ilvl w:val="0"/>
          <w:numId w:val="30"/>
        </w:numPr>
        <w:autoSpaceDE w:val="0"/>
        <w:autoSpaceDN w:val="0"/>
        <w:adjustRightInd w:val="0"/>
        <w:spacing w:after="0" w:line="360" w:lineRule="auto"/>
        <w:ind w:right="-23"/>
        <w:jc w:val="both"/>
        <w:rPr>
          <w:rFonts w:asciiTheme="majorBidi" w:hAnsiTheme="majorBidi" w:cstheme="majorBidi"/>
          <w:sz w:val="24"/>
          <w:szCs w:val="24"/>
        </w:rPr>
      </w:pPr>
      <w:r w:rsidRPr="00CA494E">
        <w:rPr>
          <w:rFonts w:asciiTheme="majorBidi" w:hAnsiTheme="majorBidi" w:cstheme="majorBidi"/>
          <w:b/>
          <w:bCs/>
          <w:sz w:val="24"/>
          <w:szCs w:val="24"/>
        </w:rPr>
        <w:t xml:space="preserve">Pipeline </w:t>
      </w:r>
      <w:r>
        <w:rPr>
          <w:rFonts w:asciiTheme="majorBidi" w:hAnsiTheme="majorBidi" w:cstheme="majorBidi"/>
          <w:b/>
          <w:bCs/>
          <w:sz w:val="24"/>
          <w:szCs w:val="24"/>
        </w:rPr>
        <w:t>A</w:t>
      </w:r>
      <w:r w:rsidRPr="00CA494E">
        <w:rPr>
          <w:rFonts w:asciiTheme="majorBidi" w:hAnsiTheme="majorBidi" w:cstheme="majorBidi"/>
          <w:b/>
          <w:bCs/>
          <w:sz w:val="24"/>
          <w:szCs w:val="24"/>
        </w:rPr>
        <w:t>ssessment</w:t>
      </w:r>
      <w:r w:rsidRPr="00CA494E">
        <w:rPr>
          <w:rFonts w:asciiTheme="majorBidi" w:hAnsiTheme="majorBidi" w:cstheme="majorBidi"/>
          <w:sz w:val="24"/>
          <w:szCs w:val="24"/>
        </w:rPr>
        <w:t xml:space="preserve">: </w:t>
      </w:r>
      <w:r w:rsidR="00811EB8">
        <w:rPr>
          <w:rFonts w:asciiTheme="majorBidi" w:hAnsiTheme="majorBidi" w:cstheme="majorBidi"/>
          <w:sz w:val="24"/>
          <w:szCs w:val="24"/>
        </w:rPr>
        <w:t>Combined projects value</w:t>
      </w:r>
      <w:r w:rsidR="00A11C54">
        <w:rPr>
          <w:rFonts w:asciiTheme="majorBidi" w:hAnsiTheme="majorBidi" w:cstheme="majorBidi"/>
          <w:sz w:val="24"/>
          <w:szCs w:val="24"/>
        </w:rPr>
        <w:t xml:space="preserve"> to which are added</w:t>
      </w:r>
      <w:r w:rsidRPr="00CA494E">
        <w:rPr>
          <w:rFonts w:asciiTheme="majorBidi" w:hAnsiTheme="majorBidi" w:cstheme="majorBidi"/>
          <w:sz w:val="24"/>
          <w:szCs w:val="24"/>
        </w:rPr>
        <w:t xml:space="preserve"> unallocated costs and </w:t>
      </w:r>
      <w:r w:rsidR="00A11C54">
        <w:rPr>
          <w:rFonts w:asciiTheme="majorBidi" w:hAnsiTheme="majorBidi" w:cstheme="majorBidi"/>
          <w:sz w:val="24"/>
          <w:szCs w:val="24"/>
        </w:rPr>
        <w:t xml:space="preserve">an </w:t>
      </w:r>
      <w:r w:rsidRPr="00CA494E">
        <w:rPr>
          <w:rFonts w:asciiTheme="majorBidi" w:hAnsiTheme="majorBidi" w:cstheme="majorBidi"/>
          <w:sz w:val="24"/>
          <w:szCs w:val="24"/>
        </w:rPr>
        <w:t xml:space="preserve">assessment of </w:t>
      </w:r>
      <w:r w:rsidR="00A11C54">
        <w:rPr>
          <w:rFonts w:asciiTheme="majorBidi" w:hAnsiTheme="majorBidi" w:cstheme="majorBidi"/>
          <w:sz w:val="24"/>
          <w:szCs w:val="24"/>
        </w:rPr>
        <w:t xml:space="preserve">its </w:t>
      </w:r>
      <w:r w:rsidRPr="00CA494E">
        <w:rPr>
          <w:rFonts w:asciiTheme="majorBidi" w:hAnsiTheme="majorBidi" w:cstheme="majorBidi"/>
          <w:sz w:val="24"/>
          <w:szCs w:val="24"/>
        </w:rPr>
        <w:t>future technolog</w:t>
      </w:r>
      <w:r w:rsidR="00196D43">
        <w:rPr>
          <w:rFonts w:asciiTheme="majorBidi" w:hAnsiTheme="majorBidi" w:cstheme="majorBidi"/>
          <w:sz w:val="24"/>
          <w:szCs w:val="24"/>
        </w:rPr>
        <w:t>y. Then valuation also assesses</w:t>
      </w:r>
      <w:r w:rsidR="00A11C54">
        <w:rPr>
          <w:rFonts w:asciiTheme="majorBidi" w:hAnsiTheme="majorBidi" w:cstheme="majorBidi"/>
          <w:sz w:val="24"/>
          <w:szCs w:val="24"/>
        </w:rPr>
        <w:t xml:space="preserve"> </w:t>
      </w:r>
      <w:r w:rsidR="00811EB8">
        <w:rPr>
          <w:rFonts w:asciiTheme="majorBidi" w:hAnsiTheme="majorBidi" w:cstheme="majorBidi"/>
          <w:sz w:val="24"/>
          <w:szCs w:val="24"/>
        </w:rPr>
        <w:t>the ability of the company</w:t>
      </w:r>
      <w:r w:rsidRPr="00CA494E">
        <w:rPr>
          <w:rFonts w:asciiTheme="majorBidi" w:hAnsiTheme="majorBidi" w:cstheme="majorBidi"/>
          <w:sz w:val="24"/>
          <w:szCs w:val="24"/>
        </w:rPr>
        <w:t xml:space="preserve"> to </w:t>
      </w:r>
      <w:r w:rsidR="00A11C54">
        <w:rPr>
          <w:rFonts w:asciiTheme="majorBidi" w:hAnsiTheme="majorBidi" w:cstheme="majorBidi"/>
          <w:sz w:val="24"/>
          <w:szCs w:val="24"/>
        </w:rPr>
        <w:t>create</w:t>
      </w:r>
      <w:r w:rsidRPr="00CA494E">
        <w:rPr>
          <w:rFonts w:asciiTheme="majorBidi" w:hAnsiTheme="majorBidi" w:cstheme="majorBidi"/>
          <w:sz w:val="24"/>
          <w:szCs w:val="24"/>
        </w:rPr>
        <w:t xml:space="preserve"> new </w:t>
      </w:r>
      <w:r w:rsidR="00196D43">
        <w:rPr>
          <w:rFonts w:asciiTheme="majorBidi" w:hAnsiTheme="majorBidi" w:cstheme="majorBidi"/>
          <w:sz w:val="24"/>
          <w:szCs w:val="24"/>
        </w:rPr>
        <w:t>projects</w:t>
      </w:r>
      <w:r w:rsidR="00811EB8">
        <w:rPr>
          <w:rFonts w:asciiTheme="majorBidi" w:hAnsiTheme="majorBidi" w:cstheme="majorBidi"/>
          <w:sz w:val="24"/>
          <w:szCs w:val="24"/>
        </w:rPr>
        <w:t xml:space="preserve"> (pre-clinical or clinical projects)</w:t>
      </w:r>
      <w:r w:rsidRPr="00CA494E">
        <w:rPr>
          <w:rFonts w:asciiTheme="majorBidi" w:hAnsiTheme="majorBidi" w:cstheme="majorBidi"/>
          <w:sz w:val="24"/>
          <w:szCs w:val="24"/>
        </w:rPr>
        <w:t xml:space="preserve"> and</w:t>
      </w:r>
      <w:r w:rsidR="00324454">
        <w:rPr>
          <w:rFonts w:asciiTheme="majorBidi" w:hAnsiTheme="majorBidi" w:cstheme="majorBidi"/>
          <w:sz w:val="24"/>
          <w:szCs w:val="24"/>
        </w:rPr>
        <w:t>, along with</w:t>
      </w:r>
      <w:r w:rsidRPr="00CA494E">
        <w:rPr>
          <w:rFonts w:asciiTheme="majorBidi" w:hAnsiTheme="majorBidi" w:cstheme="majorBidi"/>
          <w:sz w:val="24"/>
          <w:szCs w:val="24"/>
        </w:rPr>
        <w:t xml:space="preserve"> their </w:t>
      </w:r>
      <w:r w:rsidR="00811EB8">
        <w:rPr>
          <w:rFonts w:asciiTheme="majorBidi" w:hAnsiTheme="majorBidi" w:cstheme="majorBidi"/>
          <w:sz w:val="24"/>
          <w:szCs w:val="24"/>
        </w:rPr>
        <w:t xml:space="preserve">technological </w:t>
      </w:r>
      <w:r w:rsidRPr="00CA494E">
        <w:rPr>
          <w:rFonts w:asciiTheme="majorBidi" w:hAnsiTheme="majorBidi" w:cstheme="majorBidi"/>
          <w:sz w:val="24"/>
          <w:szCs w:val="24"/>
        </w:rPr>
        <w:t>potential.</w:t>
      </w:r>
    </w:p>
    <w:p w14:paraId="3331DADC" w14:textId="6C6BD1D1" w:rsidR="00B1343A" w:rsidRDefault="00B1343A" w:rsidP="00811EB8">
      <w:pPr>
        <w:numPr>
          <w:ilvl w:val="0"/>
          <w:numId w:val="30"/>
        </w:numPr>
        <w:autoSpaceDE w:val="0"/>
        <w:autoSpaceDN w:val="0"/>
        <w:adjustRightInd w:val="0"/>
        <w:spacing w:after="0" w:line="360" w:lineRule="auto"/>
        <w:ind w:right="-23"/>
        <w:jc w:val="both"/>
        <w:rPr>
          <w:rFonts w:asciiTheme="majorBidi" w:hAnsiTheme="majorBidi" w:cstheme="majorBidi"/>
          <w:sz w:val="24"/>
          <w:szCs w:val="24"/>
        </w:rPr>
      </w:pPr>
      <w:r w:rsidRPr="00CA494E">
        <w:rPr>
          <w:rFonts w:asciiTheme="majorBidi" w:hAnsiTheme="majorBidi" w:cstheme="majorBidi"/>
          <w:b/>
          <w:bCs/>
          <w:sz w:val="24"/>
          <w:szCs w:val="24"/>
        </w:rPr>
        <w:t>DCF:</w:t>
      </w:r>
      <w:r w:rsidRPr="00CA494E">
        <w:rPr>
          <w:rFonts w:asciiTheme="majorBidi" w:hAnsiTheme="majorBidi" w:cstheme="majorBidi"/>
          <w:sz w:val="24"/>
          <w:szCs w:val="24"/>
        </w:rPr>
        <w:t xml:space="preserve"> </w:t>
      </w:r>
      <w:r>
        <w:rPr>
          <w:rFonts w:asciiTheme="majorBidi" w:hAnsiTheme="majorBidi" w:cstheme="majorBidi"/>
          <w:sz w:val="24"/>
          <w:szCs w:val="24"/>
        </w:rPr>
        <w:t xml:space="preserve">The DCF </w:t>
      </w:r>
      <w:r w:rsidR="00811EB8">
        <w:rPr>
          <w:rFonts w:asciiTheme="majorBidi" w:hAnsiTheme="majorBidi" w:cstheme="majorBidi"/>
          <w:sz w:val="24"/>
          <w:szCs w:val="24"/>
        </w:rPr>
        <w:t xml:space="preserve">method </w:t>
      </w:r>
      <w:r>
        <w:rPr>
          <w:rFonts w:asciiTheme="majorBidi" w:hAnsiTheme="majorBidi" w:cstheme="majorBidi"/>
          <w:sz w:val="24"/>
          <w:szCs w:val="24"/>
        </w:rPr>
        <w:t>can be applied to</w:t>
      </w:r>
      <w:r w:rsidRPr="00CA494E">
        <w:rPr>
          <w:rFonts w:asciiTheme="majorBidi" w:hAnsiTheme="majorBidi" w:cstheme="majorBidi"/>
          <w:sz w:val="24"/>
          <w:szCs w:val="24"/>
        </w:rPr>
        <w:t xml:space="preserve"> </w:t>
      </w:r>
      <w:r w:rsidR="00811EB8">
        <w:rPr>
          <w:rFonts w:asciiTheme="majorBidi" w:hAnsiTheme="majorBidi" w:cstheme="majorBidi"/>
          <w:sz w:val="24"/>
          <w:szCs w:val="24"/>
        </w:rPr>
        <w:t>firms</w:t>
      </w:r>
      <w:r w:rsidRPr="00CA494E">
        <w:rPr>
          <w:rFonts w:asciiTheme="majorBidi" w:hAnsiTheme="majorBidi" w:cstheme="majorBidi"/>
          <w:sz w:val="24"/>
          <w:szCs w:val="24"/>
        </w:rPr>
        <w:t xml:space="preserve"> </w:t>
      </w:r>
      <w:r>
        <w:rPr>
          <w:rFonts w:asciiTheme="majorBidi" w:hAnsiTheme="majorBidi" w:cstheme="majorBidi"/>
          <w:sz w:val="24"/>
          <w:szCs w:val="24"/>
        </w:rPr>
        <w:t xml:space="preserve">that already have </w:t>
      </w:r>
      <w:r w:rsidRPr="00CA494E">
        <w:rPr>
          <w:rFonts w:asciiTheme="majorBidi" w:hAnsiTheme="majorBidi" w:cstheme="majorBidi"/>
          <w:sz w:val="24"/>
          <w:szCs w:val="24"/>
        </w:rPr>
        <w:t xml:space="preserve">a positive cash </w:t>
      </w:r>
      <w:r w:rsidR="00324454">
        <w:rPr>
          <w:rFonts w:asciiTheme="majorBidi" w:hAnsiTheme="majorBidi" w:cstheme="majorBidi"/>
          <w:sz w:val="24"/>
          <w:szCs w:val="24"/>
        </w:rPr>
        <w:t>from products they are producing.</w:t>
      </w:r>
    </w:p>
    <w:p w14:paraId="1AA5E6B1" w14:textId="77777777" w:rsidR="00B1343A" w:rsidRPr="00CA494E" w:rsidRDefault="00B1343A" w:rsidP="00B1343A">
      <w:pPr>
        <w:autoSpaceDE w:val="0"/>
        <w:autoSpaceDN w:val="0"/>
        <w:adjustRightInd w:val="0"/>
        <w:spacing w:after="0" w:line="360" w:lineRule="auto"/>
        <w:ind w:left="851" w:right="-23"/>
        <w:jc w:val="both"/>
        <w:rPr>
          <w:rFonts w:asciiTheme="majorBidi" w:hAnsiTheme="majorBidi" w:cstheme="majorBidi"/>
          <w:sz w:val="24"/>
          <w:szCs w:val="24"/>
        </w:rPr>
      </w:pPr>
    </w:p>
    <w:p w14:paraId="698FD3B0" w14:textId="77777777" w:rsidR="00B1343A" w:rsidRDefault="00B1343A" w:rsidP="00B1343A">
      <w:pPr>
        <w:autoSpaceDE w:val="0"/>
        <w:autoSpaceDN w:val="0"/>
        <w:adjustRightInd w:val="0"/>
        <w:spacing w:after="0" w:line="360" w:lineRule="auto"/>
        <w:ind w:right="-24"/>
        <w:jc w:val="both"/>
        <w:rPr>
          <w:rFonts w:asciiTheme="majorBidi" w:hAnsiTheme="majorBidi" w:cstheme="majorBidi"/>
          <w:sz w:val="24"/>
          <w:szCs w:val="24"/>
        </w:rPr>
      </w:pPr>
      <w:r w:rsidRPr="00CA494E">
        <w:rPr>
          <w:rFonts w:asciiTheme="majorBidi" w:hAnsiTheme="majorBidi" w:cstheme="majorBidi"/>
          <w:sz w:val="24"/>
          <w:szCs w:val="24"/>
          <w:lang w:val="en-GB"/>
        </w:rPr>
        <w:t>Our Company’s</w:t>
      </w:r>
      <w:r w:rsidRPr="00CA494E">
        <w:rPr>
          <w:rFonts w:asciiTheme="majorBidi" w:hAnsiTheme="majorBidi" w:cstheme="majorBidi"/>
          <w:sz w:val="24"/>
          <w:szCs w:val="24"/>
        </w:rPr>
        <w:t xml:space="preserve"> valuation was conducted </w:t>
      </w:r>
      <w:r>
        <w:rPr>
          <w:rFonts w:asciiTheme="majorBidi" w:hAnsiTheme="majorBidi" w:cstheme="majorBidi"/>
          <w:sz w:val="24"/>
          <w:szCs w:val="24"/>
        </w:rPr>
        <w:t>using</w:t>
      </w:r>
      <w:r w:rsidRPr="00CA494E">
        <w:rPr>
          <w:rFonts w:asciiTheme="majorBidi" w:hAnsiTheme="majorBidi" w:cstheme="majorBidi"/>
          <w:sz w:val="24"/>
          <w:szCs w:val="24"/>
        </w:rPr>
        <w:t xml:space="preserve"> two separate methods, as the Company currently has both a stream of revenue as well as clinical and commercial potential. We then summarize the valuation as a “sum of parts</w:t>
      </w:r>
      <w:r>
        <w:rPr>
          <w:rFonts w:asciiTheme="majorBidi" w:hAnsiTheme="majorBidi" w:cstheme="majorBidi"/>
          <w:sz w:val="24"/>
          <w:szCs w:val="24"/>
        </w:rPr>
        <w:t>.</w:t>
      </w:r>
      <w:r w:rsidRPr="00CA494E">
        <w:rPr>
          <w:rFonts w:asciiTheme="majorBidi" w:hAnsiTheme="majorBidi" w:cstheme="majorBidi"/>
          <w:sz w:val="24"/>
          <w:szCs w:val="24"/>
        </w:rPr>
        <w:t xml:space="preserve">” </w:t>
      </w:r>
    </w:p>
    <w:p w14:paraId="0820A317" w14:textId="77777777" w:rsidR="00620BEB" w:rsidRDefault="00620BEB" w:rsidP="00B1343A">
      <w:pPr>
        <w:autoSpaceDE w:val="0"/>
        <w:autoSpaceDN w:val="0"/>
        <w:adjustRightInd w:val="0"/>
        <w:spacing w:after="0" w:line="360" w:lineRule="auto"/>
        <w:ind w:right="-24"/>
        <w:jc w:val="both"/>
        <w:rPr>
          <w:rFonts w:asciiTheme="majorBidi" w:hAnsiTheme="majorBidi" w:cstheme="majorBidi"/>
          <w:sz w:val="24"/>
          <w:szCs w:val="24"/>
        </w:rPr>
      </w:pPr>
    </w:p>
    <w:p w14:paraId="4C6B17BC" w14:textId="77777777" w:rsidR="00B1343A" w:rsidRDefault="00B1343A" w:rsidP="00B1343A">
      <w:pPr>
        <w:autoSpaceDE w:val="0"/>
        <w:autoSpaceDN w:val="0"/>
        <w:adjustRightInd w:val="0"/>
        <w:spacing w:after="0" w:line="360" w:lineRule="auto"/>
        <w:ind w:right="-24"/>
        <w:jc w:val="both"/>
        <w:rPr>
          <w:rFonts w:asciiTheme="majorBidi" w:hAnsiTheme="majorBidi" w:cstheme="majorBidi"/>
          <w:sz w:val="24"/>
          <w:szCs w:val="24"/>
        </w:rPr>
      </w:pPr>
      <w:r w:rsidRPr="00CA494E">
        <w:rPr>
          <w:rFonts w:asciiTheme="majorBidi" w:hAnsiTheme="majorBidi" w:cstheme="majorBidi"/>
          <w:sz w:val="24"/>
          <w:szCs w:val="24"/>
        </w:rPr>
        <w:t xml:space="preserve">For current sales, we use the DCF valuation in the basic method we describe above. </w:t>
      </w:r>
    </w:p>
    <w:p w14:paraId="437A6ABA" w14:textId="77777777" w:rsidR="00B1343A" w:rsidRPr="00CA494E" w:rsidRDefault="00B1343A" w:rsidP="00B1343A">
      <w:pPr>
        <w:autoSpaceDE w:val="0"/>
        <w:autoSpaceDN w:val="0"/>
        <w:adjustRightInd w:val="0"/>
        <w:spacing w:after="0" w:line="360" w:lineRule="auto"/>
        <w:ind w:right="-24"/>
        <w:jc w:val="both"/>
        <w:rPr>
          <w:rFonts w:asciiTheme="majorBidi" w:hAnsiTheme="majorBidi" w:cstheme="majorBidi"/>
          <w:sz w:val="24"/>
          <w:szCs w:val="24"/>
        </w:rPr>
      </w:pPr>
    </w:p>
    <w:p w14:paraId="4A5D3CD5" w14:textId="1CB0C21C" w:rsidR="00B1343A" w:rsidRDefault="00B1343A" w:rsidP="00F90731">
      <w:pPr>
        <w:autoSpaceDE w:val="0"/>
        <w:autoSpaceDN w:val="0"/>
        <w:adjustRightInd w:val="0"/>
        <w:spacing w:after="0" w:line="360" w:lineRule="auto"/>
        <w:ind w:right="-24"/>
        <w:jc w:val="both"/>
        <w:rPr>
          <w:rFonts w:asciiTheme="majorBidi" w:hAnsiTheme="majorBidi" w:cstheme="majorBidi"/>
          <w:sz w:val="24"/>
          <w:szCs w:val="24"/>
        </w:rPr>
      </w:pPr>
      <w:r w:rsidRPr="00CA494E">
        <w:rPr>
          <w:rFonts w:asciiTheme="majorBidi" w:hAnsiTheme="majorBidi" w:cstheme="majorBidi"/>
          <w:sz w:val="24"/>
          <w:szCs w:val="24"/>
        </w:rPr>
        <w:t>For our Company’s two currently viable applications for</w:t>
      </w:r>
      <w:r>
        <w:rPr>
          <w:rFonts w:asciiTheme="majorBidi" w:hAnsiTheme="majorBidi" w:cstheme="majorBidi"/>
          <w:sz w:val="24"/>
          <w:szCs w:val="24"/>
        </w:rPr>
        <w:t xml:space="preserve"> Conditions I and II, </w:t>
      </w:r>
      <w:r w:rsidRPr="00CA494E">
        <w:rPr>
          <w:rFonts w:asciiTheme="majorBidi" w:hAnsiTheme="majorBidi" w:cstheme="majorBidi"/>
          <w:sz w:val="24"/>
          <w:szCs w:val="24"/>
        </w:rPr>
        <w:t>we use the “</w:t>
      </w:r>
      <w:r>
        <w:rPr>
          <w:rFonts w:asciiTheme="majorBidi" w:hAnsiTheme="majorBidi" w:cstheme="majorBidi"/>
          <w:sz w:val="24"/>
          <w:szCs w:val="24"/>
        </w:rPr>
        <w:t>p</w:t>
      </w:r>
      <w:r w:rsidRPr="00CA494E">
        <w:rPr>
          <w:rFonts w:asciiTheme="majorBidi" w:hAnsiTheme="majorBidi" w:cstheme="majorBidi"/>
          <w:sz w:val="24"/>
          <w:szCs w:val="24"/>
        </w:rPr>
        <w:t xml:space="preserve">ipeline assessment”, </w:t>
      </w:r>
      <w:r w:rsidR="00C1515A">
        <w:rPr>
          <w:rFonts w:asciiTheme="majorBidi" w:hAnsiTheme="majorBidi" w:cstheme="majorBidi"/>
          <w:sz w:val="24"/>
          <w:szCs w:val="24"/>
        </w:rPr>
        <w:t>as the company develops several products and it has technological potential.</w:t>
      </w:r>
      <w:r w:rsidRPr="00CA494E">
        <w:rPr>
          <w:rFonts w:asciiTheme="majorBidi" w:hAnsiTheme="majorBidi" w:cstheme="majorBidi"/>
          <w:sz w:val="24"/>
          <w:szCs w:val="24"/>
        </w:rPr>
        <w:t xml:space="preserve"> </w:t>
      </w:r>
      <w:r w:rsidR="00811EB8">
        <w:rPr>
          <w:rFonts w:asciiTheme="majorBidi" w:hAnsiTheme="majorBidi" w:cstheme="majorBidi"/>
          <w:sz w:val="24"/>
          <w:szCs w:val="24"/>
        </w:rPr>
        <w:t>The valuation is</w:t>
      </w:r>
      <w:r w:rsidR="00C1515A">
        <w:rPr>
          <w:rFonts w:asciiTheme="majorBidi" w:hAnsiTheme="majorBidi" w:cstheme="majorBidi"/>
          <w:sz w:val="24"/>
          <w:szCs w:val="24"/>
        </w:rPr>
        <w:t xml:space="preserve"> </w:t>
      </w:r>
      <w:r w:rsidRPr="00CA494E">
        <w:rPr>
          <w:rFonts w:asciiTheme="majorBidi" w:hAnsiTheme="majorBidi" w:cstheme="majorBidi"/>
          <w:sz w:val="24"/>
          <w:szCs w:val="24"/>
        </w:rPr>
        <w:t xml:space="preserve">calculated </w:t>
      </w:r>
      <w:r w:rsidR="00811EB8">
        <w:rPr>
          <w:rFonts w:asciiTheme="majorBidi" w:hAnsiTheme="majorBidi" w:cstheme="majorBidi"/>
          <w:sz w:val="24"/>
          <w:szCs w:val="24"/>
        </w:rPr>
        <w:t>as</w:t>
      </w:r>
      <w:r w:rsidRPr="00CA494E">
        <w:rPr>
          <w:rFonts w:asciiTheme="majorBidi" w:hAnsiTheme="majorBidi" w:cstheme="majorBidi"/>
          <w:sz w:val="24"/>
          <w:szCs w:val="24"/>
        </w:rPr>
        <w:t xml:space="preserve"> the </w:t>
      </w:r>
      <w:r>
        <w:rPr>
          <w:rFonts w:asciiTheme="majorBidi" w:hAnsiTheme="majorBidi" w:cstheme="majorBidi"/>
          <w:sz w:val="24"/>
          <w:szCs w:val="24"/>
        </w:rPr>
        <w:t>Company</w:t>
      </w:r>
      <w:r w:rsidRPr="00CA494E">
        <w:rPr>
          <w:rFonts w:asciiTheme="majorBidi" w:hAnsiTheme="majorBidi" w:cstheme="majorBidi"/>
          <w:sz w:val="24"/>
          <w:szCs w:val="24"/>
        </w:rPr>
        <w:t xml:space="preserve"> </w:t>
      </w:r>
      <w:r w:rsidR="00811EB8">
        <w:rPr>
          <w:rFonts w:asciiTheme="majorBidi" w:hAnsiTheme="majorBidi" w:cstheme="majorBidi"/>
          <w:sz w:val="24"/>
          <w:szCs w:val="24"/>
        </w:rPr>
        <w:t xml:space="preserve">holds few </w:t>
      </w:r>
      <w:r w:rsidR="00C1515A">
        <w:rPr>
          <w:rFonts w:asciiTheme="majorBidi" w:hAnsiTheme="majorBidi" w:cstheme="majorBidi"/>
          <w:sz w:val="24"/>
          <w:szCs w:val="24"/>
        </w:rPr>
        <w:t>existing projects</w:t>
      </w:r>
      <w:r w:rsidRPr="00CA494E">
        <w:rPr>
          <w:rFonts w:asciiTheme="majorBidi" w:hAnsiTheme="majorBidi" w:cstheme="majorBidi"/>
          <w:sz w:val="24"/>
          <w:szCs w:val="24"/>
        </w:rPr>
        <w:t xml:space="preserve"> </w:t>
      </w:r>
      <w:r w:rsidR="00811EB8">
        <w:rPr>
          <w:rFonts w:asciiTheme="majorBidi" w:hAnsiTheme="majorBidi" w:cstheme="majorBidi"/>
          <w:sz w:val="24"/>
          <w:szCs w:val="24"/>
        </w:rPr>
        <w:t xml:space="preserve">(as an holding company) </w:t>
      </w:r>
      <w:r w:rsidR="00C1515A">
        <w:rPr>
          <w:rFonts w:asciiTheme="majorBidi" w:hAnsiTheme="majorBidi" w:cstheme="majorBidi"/>
          <w:sz w:val="24"/>
          <w:szCs w:val="24"/>
        </w:rPr>
        <w:t>based on</w:t>
      </w:r>
      <w:r w:rsidRPr="00CA494E">
        <w:rPr>
          <w:rFonts w:asciiTheme="majorBidi" w:hAnsiTheme="majorBidi" w:cstheme="majorBidi"/>
          <w:sz w:val="24"/>
          <w:szCs w:val="24"/>
        </w:rPr>
        <w:t xml:space="preserve"> Risk-adjusted Net Present Value (rNPV), </w:t>
      </w:r>
      <w:r w:rsidR="00EA3165">
        <w:rPr>
          <w:rFonts w:asciiTheme="majorBidi" w:hAnsiTheme="majorBidi" w:cstheme="majorBidi"/>
          <w:sz w:val="24"/>
          <w:szCs w:val="24"/>
        </w:rPr>
        <w:t>and taking into consideration several possible</w:t>
      </w:r>
      <w:r w:rsidRPr="00CA494E">
        <w:rPr>
          <w:rFonts w:asciiTheme="majorBidi" w:hAnsiTheme="majorBidi" w:cstheme="majorBidi"/>
          <w:sz w:val="24"/>
          <w:szCs w:val="24"/>
        </w:rPr>
        <w:t xml:space="preserve"> scenarios. These </w:t>
      </w:r>
      <w:r w:rsidR="00EA3165">
        <w:rPr>
          <w:rFonts w:asciiTheme="majorBidi" w:hAnsiTheme="majorBidi" w:cstheme="majorBidi"/>
          <w:sz w:val="24"/>
          <w:szCs w:val="24"/>
        </w:rPr>
        <w:t xml:space="preserve">included primarily </w:t>
      </w:r>
      <w:r w:rsidRPr="00CA494E">
        <w:rPr>
          <w:rFonts w:asciiTheme="majorBidi" w:hAnsiTheme="majorBidi" w:cstheme="majorBidi"/>
          <w:sz w:val="24"/>
          <w:szCs w:val="24"/>
        </w:rPr>
        <w:t>analy</w:t>
      </w:r>
      <w:r w:rsidR="00EA3165">
        <w:rPr>
          <w:rFonts w:asciiTheme="majorBidi" w:hAnsiTheme="majorBidi" w:cstheme="majorBidi"/>
          <w:sz w:val="24"/>
          <w:szCs w:val="24"/>
        </w:rPr>
        <w:t>zing</w:t>
      </w:r>
      <w:r w:rsidRPr="00CA494E">
        <w:rPr>
          <w:rFonts w:asciiTheme="majorBidi" w:hAnsiTheme="majorBidi" w:cstheme="majorBidi"/>
          <w:sz w:val="24"/>
          <w:szCs w:val="24"/>
        </w:rPr>
        <w:t xml:space="preserve"> the Company’s income, </w:t>
      </w:r>
      <w:r>
        <w:rPr>
          <w:rFonts w:asciiTheme="majorBidi" w:hAnsiTheme="majorBidi" w:cstheme="majorBidi"/>
          <w:sz w:val="24"/>
          <w:szCs w:val="24"/>
        </w:rPr>
        <w:t>according to</w:t>
      </w:r>
      <w:r w:rsidRPr="00CA494E">
        <w:rPr>
          <w:rFonts w:asciiTheme="majorBidi" w:hAnsiTheme="majorBidi" w:cstheme="majorBidi"/>
          <w:sz w:val="24"/>
          <w:szCs w:val="24"/>
        </w:rPr>
        <w:t xml:space="preserve"> scientific</w:t>
      </w:r>
      <w:r>
        <w:rPr>
          <w:rFonts w:asciiTheme="majorBidi" w:hAnsiTheme="majorBidi" w:cstheme="majorBidi"/>
          <w:sz w:val="24"/>
          <w:szCs w:val="24"/>
        </w:rPr>
        <w:t xml:space="preserve"> and </w:t>
      </w:r>
      <w:r w:rsidRPr="00CA494E">
        <w:rPr>
          <w:rFonts w:asciiTheme="majorBidi" w:hAnsiTheme="majorBidi" w:cstheme="majorBidi"/>
          <w:sz w:val="24"/>
          <w:szCs w:val="24"/>
        </w:rPr>
        <w:t>technological assessment</w:t>
      </w:r>
      <w:r>
        <w:rPr>
          <w:rFonts w:asciiTheme="majorBidi" w:hAnsiTheme="majorBidi" w:cstheme="majorBidi"/>
          <w:sz w:val="24"/>
          <w:szCs w:val="24"/>
        </w:rPr>
        <w:t>s</w:t>
      </w:r>
      <w:r w:rsidR="006A508F">
        <w:rPr>
          <w:rFonts w:asciiTheme="majorBidi" w:hAnsiTheme="majorBidi" w:cstheme="majorBidi"/>
          <w:sz w:val="24"/>
          <w:szCs w:val="24"/>
        </w:rPr>
        <w:t>,</w:t>
      </w:r>
      <w:r w:rsidRPr="00CA494E">
        <w:rPr>
          <w:rFonts w:asciiTheme="majorBidi" w:hAnsiTheme="majorBidi" w:cstheme="majorBidi"/>
          <w:sz w:val="24"/>
          <w:szCs w:val="24"/>
        </w:rPr>
        <w:t xml:space="preserve"> </w:t>
      </w:r>
      <w:r w:rsidR="00EA3165">
        <w:rPr>
          <w:rFonts w:asciiTheme="majorBidi" w:hAnsiTheme="majorBidi" w:cstheme="majorBidi"/>
          <w:sz w:val="24"/>
          <w:szCs w:val="24"/>
        </w:rPr>
        <w:t>drawing on a number of</w:t>
      </w:r>
      <w:r w:rsidRPr="00CA494E">
        <w:rPr>
          <w:rFonts w:asciiTheme="majorBidi" w:hAnsiTheme="majorBidi" w:cstheme="majorBidi"/>
          <w:sz w:val="24"/>
          <w:szCs w:val="24"/>
        </w:rPr>
        <w:t xml:space="preserve"> sources and estimates </w:t>
      </w:r>
      <w:r w:rsidR="00EA3165">
        <w:rPr>
          <w:rFonts w:asciiTheme="majorBidi" w:hAnsiTheme="majorBidi" w:cstheme="majorBidi"/>
          <w:sz w:val="24"/>
          <w:szCs w:val="24"/>
        </w:rPr>
        <w:t>regarding</w:t>
      </w:r>
      <w:r w:rsidRPr="00CA494E">
        <w:rPr>
          <w:rFonts w:asciiTheme="majorBidi" w:hAnsiTheme="majorBidi" w:cstheme="majorBidi"/>
          <w:sz w:val="24"/>
          <w:szCs w:val="24"/>
        </w:rPr>
        <w:t xml:space="preserve"> market scope</w:t>
      </w:r>
      <w:r>
        <w:rPr>
          <w:rFonts w:asciiTheme="majorBidi" w:hAnsiTheme="majorBidi" w:cstheme="majorBidi"/>
          <w:sz w:val="24"/>
          <w:szCs w:val="24"/>
        </w:rPr>
        <w:t>;</w:t>
      </w:r>
      <w:r w:rsidRPr="00CA494E">
        <w:rPr>
          <w:rFonts w:asciiTheme="majorBidi" w:hAnsiTheme="majorBidi" w:cstheme="majorBidi"/>
          <w:sz w:val="24"/>
          <w:szCs w:val="24"/>
        </w:rPr>
        <w:t xml:space="preserve"> </w:t>
      </w:r>
      <w:r w:rsidR="006A508F">
        <w:rPr>
          <w:rFonts w:asciiTheme="majorBidi" w:hAnsiTheme="majorBidi" w:cstheme="majorBidi"/>
          <w:sz w:val="24"/>
          <w:szCs w:val="24"/>
        </w:rPr>
        <w:t>determining the potential</w:t>
      </w:r>
      <w:r w:rsidRPr="00CA494E">
        <w:rPr>
          <w:rFonts w:asciiTheme="majorBidi" w:hAnsiTheme="majorBidi" w:cstheme="majorBidi"/>
          <w:sz w:val="24"/>
          <w:szCs w:val="24"/>
        </w:rPr>
        <w:t xml:space="preserve"> projected market success</w:t>
      </w:r>
      <w:r>
        <w:rPr>
          <w:rFonts w:asciiTheme="majorBidi" w:hAnsiTheme="majorBidi" w:cstheme="majorBidi"/>
          <w:sz w:val="24"/>
          <w:szCs w:val="24"/>
        </w:rPr>
        <w:t>;</w:t>
      </w:r>
      <w:r w:rsidRPr="00CA494E">
        <w:rPr>
          <w:rFonts w:asciiTheme="majorBidi" w:hAnsiTheme="majorBidi" w:cstheme="majorBidi"/>
          <w:sz w:val="24"/>
          <w:szCs w:val="24"/>
        </w:rPr>
        <w:t xml:space="preserve"> and </w:t>
      </w:r>
      <w:r w:rsidR="006A508F">
        <w:rPr>
          <w:rFonts w:asciiTheme="majorBidi" w:hAnsiTheme="majorBidi" w:cstheme="majorBidi"/>
          <w:sz w:val="24"/>
          <w:szCs w:val="24"/>
        </w:rPr>
        <w:t xml:space="preserve">assessing the </w:t>
      </w:r>
      <w:r w:rsidRPr="00CA494E">
        <w:rPr>
          <w:rFonts w:asciiTheme="majorBidi" w:hAnsiTheme="majorBidi" w:cstheme="majorBidi"/>
          <w:sz w:val="24"/>
          <w:szCs w:val="24"/>
        </w:rPr>
        <w:t xml:space="preserve">regulatory risk. </w:t>
      </w:r>
    </w:p>
    <w:p w14:paraId="75F39A5B" w14:textId="77777777" w:rsidR="00B1343A" w:rsidRPr="00CA494E" w:rsidRDefault="00B1343A" w:rsidP="00B1343A">
      <w:pPr>
        <w:autoSpaceDE w:val="0"/>
        <w:autoSpaceDN w:val="0"/>
        <w:adjustRightInd w:val="0"/>
        <w:spacing w:after="0" w:line="360" w:lineRule="auto"/>
        <w:ind w:right="-24"/>
        <w:jc w:val="both"/>
        <w:rPr>
          <w:rFonts w:asciiTheme="majorBidi" w:hAnsiTheme="majorBidi" w:cstheme="majorBidi"/>
          <w:sz w:val="24"/>
          <w:szCs w:val="24"/>
        </w:rPr>
      </w:pPr>
    </w:p>
    <w:p w14:paraId="1D75933E" w14:textId="7FC57B01" w:rsidR="00B1343A" w:rsidRDefault="00C1515A" w:rsidP="001C1929">
      <w:pPr>
        <w:autoSpaceDE w:val="0"/>
        <w:autoSpaceDN w:val="0"/>
        <w:adjustRightInd w:val="0"/>
        <w:spacing w:after="0" w:line="360" w:lineRule="auto"/>
        <w:ind w:right="-24"/>
        <w:rPr>
          <w:rFonts w:asciiTheme="majorBidi" w:hAnsiTheme="majorBidi" w:cstheme="majorBidi"/>
          <w:sz w:val="24"/>
          <w:szCs w:val="24"/>
        </w:rPr>
      </w:pPr>
      <w:r>
        <w:rPr>
          <w:rFonts w:asciiTheme="majorBidi" w:hAnsiTheme="majorBidi" w:cstheme="majorBidi"/>
          <w:sz w:val="24"/>
          <w:szCs w:val="24"/>
        </w:rPr>
        <w:t>Revenues</w:t>
      </w:r>
      <w:r w:rsidR="00B1343A" w:rsidRPr="00CA494E">
        <w:rPr>
          <w:rFonts w:asciiTheme="majorBidi" w:hAnsiTheme="majorBidi" w:cstheme="majorBidi"/>
          <w:sz w:val="24"/>
          <w:szCs w:val="24"/>
        </w:rPr>
        <w:t xml:space="preserve"> </w:t>
      </w:r>
      <w:r>
        <w:rPr>
          <w:rFonts w:asciiTheme="majorBidi" w:hAnsiTheme="majorBidi" w:cstheme="majorBidi"/>
          <w:sz w:val="24"/>
          <w:szCs w:val="24"/>
        </w:rPr>
        <w:t>are</w:t>
      </w:r>
      <w:r w:rsidR="00B1343A" w:rsidRPr="00CA494E">
        <w:rPr>
          <w:rFonts w:asciiTheme="majorBidi" w:hAnsiTheme="majorBidi" w:cstheme="majorBidi"/>
          <w:sz w:val="24"/>
          <w:szCs w:val="24"/>
        </w:rPr>
        <w:t xml:space="preserve"> based on the following data</w:t>
      </w:r>
    </w:p>
    <w:p w14:paraId="429E6081" w14:textId="77777777" w:rsidR="00B1343A" w:rsidRPr="00CA494E" w:rsidRDefault="00B1343A" w:rsidP="00B1343A">
      <w:pPr>
        <w:autoSpaceDE w:val="0"/>
        <w:autoSpaceDN w:val="0"/>
        <w:adjustRightInd w:val="0"/>
        <w:spacing w:after="0" w:line="360" w:lineRule="auto"/>
        <w:ind w:right="-24"/>
        <w:rPr>
          <w:rFonts w:asciiTheme="majorBidi" w:hAnsiTheme="majorBidi" w:cstheme="majorBidi"/>
          <w:sz w:val="24"/>
          <w:szCs w:val="24"/>
        </w:rPr>
      </w:pPr>
    </w:p>
    <w:p w14:paraId="50E90A6E" w14:textId="22DB3C8A" w:rsidR="00B1343A" w:rsidRDefault="00C1515A" w:rsidP="00C1515A">
      <w:pPr>
        <w:pStyle w:val="ListParagraph"/>
        <w:numPr>
          <w:ilvl w:val="0"/>
          <w:numId w:val="29"/>
        </w:numPr>
        <w:autoSpaceDE w:val="0"/>
        <w:autoSpaceDN w:val="0"/>
        <w:adjustRightInd w:val="0"/>
        <w:spacing w:after="0" w:line="360" w:lineRule="auto"/>
        <w:ind w:left="641" w:right="-23" w:hanging="357"/>
        <w:rPr>
          <w:rFonts w:asciiTheme="majorBidi" w:hAnsiTheme="majorBidi" w:cstheme="majorBidi"/>
          <w:sz w:val="24"/>
          <w:szCs w:val="24"/>
        </w:rPr>
      </w:pPr>
      <w:r>
        <w:rPr>
          <w:rFonts w:asciiTheme="majorBidi" w:hAnsiTheme="majorBidi" w:cstheme="majorBidi"/>
          <w:sz w:val="24"/>
          <w:szCs w:val="24"/>
        </w:rPr>
        <w:t>Product or product line</w:t>
      </w:r>
      <w:r w:rsidRPr="00CA494E">
        <w:rPr>
          <w:rFonts w:asciiTheme="majorBidi" w:hAnsiTheme="majorBidi" w:cstheme="majorBidi"/>
          <w:sz w:val="24"/>
          <w:szCs w:val="24"/>
        </w:rPr>
        <w:t xml:space="preserve"> </w:t>
      </w:r>
      <w:r>
        <w:rPr>
          <w:rFonts w:asciiTheme="majorBidi" w:hAnsiTheme="majorBidi" w:cstheme="majorBidi"/>
          <w:sz w:val="24"/>
          <w:szCs w:val="24"/>
        </w:rPr>
        <w:t>market potential.</w:t>
      </w:r>
    </w:p>
    <w:p w14:paraId="35F97B5B" w14:textId="77777777" w:rsidR="00C1515A" w:rsidRDefault="00E15603" w:rsidP="00C1515A">
      <w:pPr>
        <w:pStyle w:val="ListParagraph"/>
        <w:numPr>
          <w:ilvl w:val="0"/>
          <w:numId w:val="29"/>
        </w:numPr>
        <w:autoSpaceDE w:val="0"/>
        <w:autoSpaceDN w:val="0"/>
        <w:adjustRightInd w:val="0"/>
        <w:spacing w:after="0" w:line="360" w:lineRule="auto"/>
        <w:ind w:left="641" w:right="-23" w:hanging="357"/>
        <w:rPr>
          <w:rFonts w:asciiTheme="majorBidi" w:hAnsiTheme="majorBidi" w:cstheme="majorBidi"/>
          <w:sz w:val="24"/>
          <w:szCs w:val="24"/>
        </w:rPr>
      </w:pPr>
      <w:r w:rsidRPr="00E15603">
        <w:rPr>
          <w:rFonts w:asciiTheme="majorBidi" w:hAnsiTheme="majorBidi" w:cstheme="majorBidi"/>
          <w:sz w:val="24"/>
          <w:szCs w:val="24"/>
        </w:rPr>
        <w:t xml:space="preserve">Company’s </w:t>
      </w:r>
      <w:r w:rsidR="00C1515A">
        <w:rPr>
          <w:rFonts w:asciiTheme="majorBidi" w:hAnsiTheme="majorBidi" w:cstheme="majorBidi"/>
          <w:sz w:val="24"/>
          <w:szCs w:val="24"/>
        </w:rPr>
        <w:t xml:space="preserve">market share or its </w:t>
      </w:r>
      <w:r w:rsidRPr="00E15603">
        <w:rPr>
          <w:rFonts w:asciiTheme="majorBidi" w:hAnsiTheme="majorBidi" w:cstheme="majorBidi"/>
          <w:sz w:val="24"/>
          <w:szCs w:val="24"/>
        </w:rPr>
        <w:t xml:space="preserve">ability </w:t>
      </w:r>
      <w:r w:rsidR="00C1515A">
        <w:rPr>
          <w:rFonts w:asciiTheme="majorBidi" w:hAnsiTheme="majorBidi" w:cstheme="majorBidi"/>
          <w:sz w:val="24"/>
          <w:szCs w:val="24"/>
        </w:rPr>
        <w:t>of market penetration.</w:t>
      </w:r>
    </w:p>
    <w:p w14:paraId="0A33C79F" w14:textId="3471900F" w:rsidR="00B1343A" w:rsidRPr="00C1515A" w:rsidRDefault="00B1343A" w:rsidP="00C1515A">
      <w:pPr>
        <w:pStyle w:val="ListParagraph"/>
        <w:numPr>
          <w:ilvl w:val="0"/>
          <w:numId w:val="29"/>
        </w:numPr>
        <w:autoSpaceDE w:val="0"/>
        <w:autoSpaceDN w:val="0"/>
        <w:adjustRightInd w:val="0"/>
        <w:spacing w:after="0" w:line="360" w:lineRule="auto"/>
        <w:ind w:left="641" w:right="-23" w:hanging="357"/>
        <w:rPr>
          <w:rFonts w:asciiTheme="majorBidi" w:hAnsiTheme="majorBidi" w:cstheme="majorBidi"/>
          <w:sz w:val="24"/>
          <w:szCs w:val="24"/>
        </w:rPr>
      </w:pPr>
      <w:r w:rsidRPr="00C1515A">
        <w:rPr>
          <w:rFonts w:asciiTheme="majorBidi" w:hAnsiTheme="majorBidi" w:cstheme="majorBidi"/>
          <w:sz w:val="24"/>
          <w:szCs w:val="24"/>
        </w:rPr>
        <w:t xml:space="preserve">Peak Sales: Company or its products’ </w:t>
      </w:r>
      <w:r w:rsidR="008651C0" w:rsidRPr="00C1515A">
        <w:rPr>
          <w:rFonts w:asciiTheme="majorBidi" w:hAnsiTheme="majorBidi" w:cstheme="majorBidi"/>
          <w:sz w:val="24"/>
          <w:szCs w:val="24"/>
        </w:rPr>
        <w:t xml:space="preserve">projected </w:t>
      </w:r>
      <w:r w:rsidRPr="00C1515A">
        <w:rPr>
          <w:rFonts w:asciiTheme="majorBidi" w:hAnsiTheme="majorBidi" w:cstheme="majorBidi"/>
          <w:sz w:val="24"/>
          <w:szCs w:val="24"/>
        </w:rPr>
        <w:t xml:space="preserve">peak sales </w:t>
      </w:r>
    </w:p>
    <w:p w14:paraId="7F7DDBF9" w14:textId="76FB7234" w:rsidR="00B1343A" w:rsidRDefault="00B1343A" w:rsidP="00C1515A">
      <w:pPr>
        <w:pStyle w:val="ListParagraph"/>
        <w:numPr>
          <w:ilvl w:val="0"/>
          <w:numId w:val="29"/>
        </w:numPr>
        <w:autoSpaceDE w:val="0"/>
        <w:autoSpaceDN w:val="0"/>
        <w:adjustRightInd w:val="0"/>
        <w:spacing w:after="0" w:line="240" w:lineRule="auto"/>
        <w:ind w:left="641" w:right="-23" w:hanging="357"/>
        <w:rPr>
          <w:rFonts w:asciiTheme="majorBidi" w:hAnsiTheme="majorBidi" w:cstheme="majorBidi"/>
          <w:sz w:val="24"/>
          <w:szCs w:val="24"/>
        </w:rPr>
      </w:pPr>
      <w:r>
        <w:rPr>
          <w:rFonts w:asciiTheme="majorBidi" w:hAnsiTheme="majorBidi" w:cstheme="majorBidi"/>
          <w:sz w:val="24"/>
          <w:szCs w:val="24"/>
        </w:rPr>
        <w:t>Treatment Costs</w:t>
      </w:r>
      <w:r w:rsidRPr="00CA494E">
        <w:rPr>
          <w:rFonts w:asciiTheme="majorBidi" w:hAnsiTheme="majorBidi" w:cstheme="majorBidi"/>
          <w:sz w:val="24"/>
          <w:szCs w:val="24"/>
        </w:rPr>
        <w:t xml:space="preserve">: </w:t>
      </w:r>
      <w:r>
        <w:rPr>
          <w:rFonts w:asciiTheme="majorBidi" w:hAnsiTheme="majorBidi" w:cstheme="majorBidi"/>
          <w:sz w:val="24"/>
          <w:szCs w:val="24"/>
        </w:rPr>
        <w:t>E</w:t>
      </w:r>
      <w:r w:rsidRPr="00CA494E">
        <w:rPr>
          <w:rFonts w:asciiTheme="majorBidi" w:hAnsiTheme="majorBidi" w:cstheme="majorBidi"/>
          <w:sz w:val="24"/>
          <w:szCs w:val="24"/>
        </w:rPr>
        <w:t xml:space="preserve">stimated </w:t>
      </w:r>
      <w:r w:rsidR="00C03C9A">
        <w:rPr>
          <w:rFonts w:asciiTheme="majorBidi" w:hAnsiTheme="majorBidi" w:cstheme="majorBidi"/>
          <w:sz w:val="24"/>
          <w:szCs w:val="24"/>
        </w:rPr>
        <w:t xml:space="preserve">patient </w:t>
      </w:r>
      <w:r w:rsidRPr="00CA494E">
        <w:rPr>
          <w:rFonts w:asciiTheme="majorBidi" w:hAnsiTheme="majorBidi" w:cstheme="majorBidi"/>
          <w:sz w:val="24"/>
          <w:szCs w:val="24"/>
        </w:rPr>
        <w:t xml:space="preserve">cost </w:t>
      </w:r>
      <w:r w:rsidR="00C03C9A">
        <w:rPr>
          <w:rFonts w:asciiTheme="majorBidi" w:hAnsiTheme="majorBidi" w:cstheme="majorBidi"/>
          <w:sz w:val="24"/>
          <w:szCs w:val="24"/>
        </w:rPr>
        <w:t>per year</w:t>
      </w:r>
      <w:r>
        <w:rPr>
          <w:rFonts w:asciiTheme="majorBidi" w:hAnsiTheme="majorBidi" w:cstheme="majorBidi"/>
          <w:sz w:val="24"/>
          <w:szCs w:val="24"/>
        </w:rPr>
        <w:t>.</w:t>
      </w:r>
    </w:p>
    <w:p w14:paraId="1A6CEF06" w14:textId="77777777" w:rsidR="00B1343A" w:rsidRPr="00CA494E" w:rsidRDefault="00B1343A" w:rsidP="00B1343A">
      <w:pPr>
        <w:pStyle w:val="ListParagraph"/>
        <w:autoSpaceDE w:val="0"/>
        <w:autoSpaceDN w:val="0"/>
        <w:adjustRightInd w:val="0"/>
        <w:spacing w:after="0" w:line="240" w:lineRule="auto"/>
        <w:ind w:left="641" w:right="-23"/>
        <w:rPr>
          <w:rFonts w:asciiTheme="majorBidi" w:hAnsiTheme="majorBidi" w:cstheme="majorBidi"/>
          <w:sz w:val="24"/>
          <w:szCs w:val="24"/>
        </w:rPr>
      </w:pPr>
    </w:p>
    <w:p w14:paraId="601A6D8E" w14:textId="223148A4" w:rsidR="00B1343A" w:rsidRDefault="00B1343A" w:rsidP="00C1515A">
      <w:pPr>
        <w:pStyle w:val="ListParagraph"/>
        <w:numPr>
          <w:ilvl w:val="0"/>
          <w:numId w:val="29"/>
        </w:numPr>
        <w:autoSpaceDE w:val="0"/>
        <w:autoSpaceDN w:val="0"/>
        <w:adjustRightInd w:val="0"/>
        <w:spacing w:after="0" w:line="240" w:lineRule="auto"/>
        <w:ind w:left="641" w:right="-23" w:hanging="357"/>
        <w:rPr>
          <w:rFonts w:asciiTheme="majorBidi" w:hAnsiTheme="majorBidi" w:cstheme="majorBidi"/>
          <w:sz w:val="24"/>
          <w:szCs w:val="24"/>
        </w:rPr>
      </w:pPr>
      <w:r w:rsidRPr="00CA494E">
        <w:rPr>
          <w:rFonts w:asciiTheme="majorBidi" w:hAnsiTheme="majorBidi" w:cstheme="majorBidi"/>
          <w:sz w:val="24"/>
          <w:szCs w:val="24"/>
        </w:rPr>
        <w:t xml:space="preserve">Success Rate: </w:t>
      </w:r>
      <w:r w:rsidR="00C1515A">
        <w:rPr>
          <w:rFonts w:asciiTheme="majorBidi" w:hAnsiTheme="majorBidi" w:cstheme="majorBidi"/>
          <w:sz w:val="24"/>
          <w:szCs w:val="24"/>
        </w:rPr>
        <w:t>C</w:t>
      </w:r>
      <w:r w:rsidRPr="00CA494E">
        <w:rPr>
          <w:rFonts w:asciiTheme="majorBidi" w:hAnsiTheme="majorBidi" w:cstheme="majorBidi"/>
          <w:sz w:val="24"/>
          <w:szCs w:val="24"/>
        </w:rPr>
        <w:t>linical trials</w:t>
      </w:r>
      <w:r>
        <w:rPr>
          <w:rFonts w:asciiTheme="majorBidi" w:hAnsiTheme="majorBidi" w:cstheme="majorBidi"/>
          <w:sz w:val="24"/>
          <w:szCs w:val="24"/>
        </w:rPr>
        <w:t>’ success and of progressing</w:t>
      </w:r>
      <w:r w:rsidRPr="00CA494E">
        <w:rPr>
          <w:rFonts w:asciiTheme="majorBidi" w:hAnsiTheme="majorBidi" w:cstheme="majorBidi"/>
          <w:sz w:val="24"/>
          <w:szCs w:val="24"/>
        </w:rPr>
        <w:t xml:space="preserve"> to the next phase in the examined </w:t>
      </w:r>
      <w:r>
        <w:rPr>
          <w:rFonts w:asciiTheme="majorBidi" w:hAnsiTheme="majorBidi" w:cstheme="majorBidi"/>
          <w:sz w:val="24"/>
          <w:szCs w:val="24"/>
        </w:rPr>
        <w:t>sector.</w:t>
      </w:r>
    </w:p>
    <w:p w14:paraId="5170DB78" w14:textId="77777777" w:rsidR="00B1343A" w:rsidRPr="00CA494E" w:rsidRDefault="00B1343A" w:rsidP="00B1343A">
      <w:pPr>
        <w:autoSpaceDE w:val="0"/>
        <w:autoSpaceDN w:val="0"/>
        <w:adjustRightInd w:val="0"/>
        <w:spacing w:after="0" w:line="360" w:lineRule="auto"/>
        <w:ind w:right="-24"/>
        <w:jc w:val="both"/>
        <w:rPr>
          <w:rFonts w:asciiTheme="majorBidi" w:hAnsiTheme="majorBidi" w:cstheme="majorBidi"/>
          <w:sz w:val="24"/>
          <w:szCs w:val="24"/>
        </w:rPr>
      </w:pPr>
    </w:p>
    <w:p w14:paraId="71A05D63" w14:textId="77777777" w:rsidR="00B1343A" w:rsidRPr="00CA494E" w:rsidRDefault="00B1343A" w:rsidP="001C1929">
      <w:pPr>
        <w:autoSpaceDE w:val="0"/>
        <w:autoSpaceDN w:val="0"/>
        <w:adjustRightInd w:val="0"/>
        <w:spacing w:after="0" w:line="360" w:lineRule="auto"/>
        <w:ind w:right="-24"/>
        <w:rPr>
          <w:rFonts w:asciiTheme="majorBidi" w:hAnsiTheme="majorBidi" w:cstheme="majorBidi"/>
          <w:sz w:val="24"/>
          <w:szCs w:val="24"/>
        </w:rPr>
      </w:pPr>
      <w:r w:rsidRPr="00CA494E">
        <w:rPr>
          <w:rFonts w:asciiTheme="majorBidi" w:hAnsiTheme="majorBidi" w:cstheme="majorBidi"/>
          <w:noProof/>
          <w:sz w:val="24"/>
          <w:szCs w:val="24"/>
        </w:rPr>
        <mc:AlternateContent>
          <mc:Choice Requires="wps">
            <w:drawing>
              <wp:anchor distT="0" distB="0" distL="114300" distR="114300" simplePos="0" relativeHeight="251687936" behindDoc="0" locked="0" layoutInCell="1" allowOverlap="1" wp14:anchorId="7C24F7B1" wp14:editId="598A4B1C">
                <wp:simplePos x="0" y="0"/>
                <wp:positionH relativeFrom="margin">
                  <wp:align>left</wp:align>
                </wp:positionH>
                <wp:positionV relativeFrom="paragraph">
                  <wp:posOffset>635</wp:posOffset>
                </wp:positionV>
                <wp:extent cx="4491990" cy="1136650"/>
                <wp:effectExtent l="0" t="0" r="22860" b="25400"/>
                <wp:wrapSquare wrapText="bothSides"/>
                <wp:docPr id="14353" name="Text Box 14353"/>
                <wp:cNvGraphicFramePr/>
                <a:graphic xmlns:a="http://schemas.openxmlformats.org/drawingml/2006/main">
                  <a:graphicData uri="http://schemas.microsoft.com/office/word/2010/wordprocessingShape">
                    <wps:wsp>
                      <wps:cNvSpPr txBox="1"/>
                      <wps:spPr>
                        <a:xfrm>
                          <a:off x="0" y="0"/>
                          <a:ext cx="4491990" cy="11366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216143C" w14:textId="77777777" w:rsidR="004B3FEF" w:rsidRPr="00BD7126" w:rsidRDefault="004B3FEF" w:rsidP="00B1343A">
                            <w:pPr>
                              <w:autoSpaceDE w:val="0"/>
                              <w:autoSpaceDN w:val="0"/>
                              <w:adjustRightInd w:val="0"/>
                              <w:spacing w:after="0" w:line="360" w:lineRule="auto"/>
                              <w:ind w:right="-24"/>
                              <w:jc w:val="center"/>
                              <w:rPr>
                                <w:rFonts w:asciiTheme="majorBidi" w:hAnsiTheme="majorBidi" w:cstheme="majorBidi"/>
                                <w:sz w:val="32"/>
                                <w:szCs w:val="32"/>
                              </w:rPr>
                            </w:pPr>
                            <w:r w:rsidRPr="00BD7126">
                              <w:rPr>
                                <w:rFonts w:asciiTheme="majorBidi" w:hAnsiTheme="majorBidi" w:cstheme="majorBidi"/>
                                <w:sz w:val="32"/>
                                <w:szCs w:val="32"/>
                              </w:rPr>
                              <w:t>The Following Presents the Actual Financial and Valuation of the Company and the Methods Used.</w:t>
                            </w:r>
                          </w:p>
                          <w:p w14:paraId="541344FF" w14:textId="77777777" w:rsidR="004B3FEF" w:rsidRPr="00BD7126" w:rsidRDefault="004B3FEF" w:rsidP="00B1343A">
                            <w:pPr>
                              <w:autoSpaceDE w:val="0"/>
                              <w:autoSpaceDN w:val="0"/>
                              <w:adjustRightInd w:val="0"/>
                              <w:spacing w:after="0" w:line="360" w:lineRule="auto"/>
                              <w:ind w:right="-24"/>
                              <w:jc w:val="center"/>
                              <w:rPr>
                                <w:rFonts w:asciiTheme="majorBidi" w:hAnsiTheme="majorBidi" w:cstheme="majorBidi"/>
                                <w:sz w:val="32"/>
                                <w:szCs w:val="32"/>
                              </w:rPr>
                            </w:pPr>
                            <w:r w:rsidRPr="00BD7126">
                              <w:rPr>
                                <w:rFonts w:asciiTheme="majorBidi" w:hAnsiTheme="majorBidi" w:cstheme="majorBidi"/>
                                <w:sz w:val="32"/>
                                <w:szCs w:val="32"/>
                              </w:rPr>
                              <w:br/>
                            </w:r>
                          </w:p>
                          <w:p w14:paraId="024AC694" w14:textId="77777777" w:rsidR="004B3FEF" w:rsidRDefault="004B3FEF" w:rsidP="00B1343A">
                            <w:pPr>
                              <w:autoSpaceDE w:val="0"/>
                              <w:autoSpaceDN w:val="0"/>
                              <w:adjustRightInd w:val="0"/>
                              <w:spacing w:after="0" w:line="360" w:lineRule="auto"/>
                              <w:ind w:right="-24"/>
                              <w:jc w:val="both"/>
                              <w:rPr>
                                <w:rFonts w:cstheme="minorHAnsi"/>
                              </w:rPr>
                            </w:pPr>
                          </w:p>
                          <w:p w14:paraId="09B0CA60" w14:textId="77777777" w:rsidR="004B3FEF" w:rsidRPr="00AD7E17" w:rsidRDefault="004B3FEF" w:rsidP="00B1343A">
                            <w:pPr>
                              <w:autoSpaceDE w:val="0"/>
                              <w:autoSpaceDN w:val="0"/>
                              <w:adjustRightInd w:val="0"/>
                              <w:spacing w:after="0" w:line="360" w:lineRule="auto"/>
                              <w:ind w:right="-24"/>
                              <w:jc w:val="both"/>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4F7B1" id="Text Box 14353" o:spid="_x0000_s1073" type="#_x0000_t202" style="position:absolute;margin-left:0;margin-top:.05pt;width:353.7pt;height:89.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" fillcolor="#4f81bd [3204]" strokecolor="#243f60 [1604]" strokeweight="2pt">
                <v:textbox>
                  <w:txbxContent>
                    <w:p w14:paraId="7216143C" w14:textId="77777777" w:rsidR="004B3FEF" w:rsidRPr="00BD7126" w:rsidRDefault="004B3FEF" w:rsidP="00B1343A">
                      <w:pPr>
                        <w:autoSpaceDE w:val="0"/>
                        <w:autoSpaceDN w:val="0"/>
                        <w:adjustRightInd w:val="0"/>
                        <w:spacing w:after="0" w:line="360" w:lineRule="auto"/>
                        <w:ind w:right="-24"/>
                        <w:jc w:val="center"/>
                        <w:rPr>
                          <w:rFonts w:asciiTheme="majorBidi" w:hAnsiTheme="majorBidi" w:cstheme="majorBidi"/>
                          <w:sz w:val="32"/>
                          <w:szCs w:val="32"/>
                        </w:rPr>
                      </w:pPr>
                      <w:r w:rsidRPr="00BD7126">
                        <w:rPr>
                          <w:rFonts w:asciiTheme="majorBidi" w:hAnsiTheme="majorBidi" w:cstheme="majorBidi"/>
                          <w:sz w:val="32"/>
                          <w:szCs w:val="32"/>
                        </w:rPr>
                        <w:t>The Following Presents the Actual Financial and Valuation of the Company and the Methods Used.</w:t>
                      </w:r>
                    </w:p>
                    <w:p w14:paraId="541344FF" w14:textId="77777777" w:rsidR="004B3FEF" w:rsidRPr="00BD7126" w:rsidRDefault="004B3FEF" w:rsidP="00B1343A">
                      <w:pPr>
                        <w:autoSpaceDE w:val="0"/>
                        <w:autoSpaceDN w:val="0"/>
                        <w:adjustRightInd w:val="0"/>
                        <w:spacing w:after="0" w:line="360" w:lineRule="auto"/>
                        <w:ind w:right="-24"/>
                        <w:jc w:val="center"/>
                        <w:rPr>
                          <w:rFonts w:asciiTheme="majorBidi" w:hAnsiTheme="majorBidi" w:cstheme="majorBidi"/>
                          <w:sz w:val="32"/>
                          <w:szCs w:val="32"/>
                        </w:rPr>
                      </w:pPr>
                      <w:r w:rsidRPr="00BD7126">
                        <w:rPr>
                          <w:rFonts w:asciiTheme="majorBidi" w:hAnsiTheme="majorBidi" w:cstheme="majorBidi"/>
                          <w:sz w:val="32"/>
                          <w:szCs w:val="32"/>
                        </w:rPr>
                        <w:br/>
                      </w:r>
                    </w:p>
                    <w:p w14:paraId="024AC694" w14:textId="77777777" w:rsidR="004B3FEF" w:rsidRDefault="004B3FEF" w:rsidP="00B1343A">
                      <w:pPr>
                        <w:autoSpaceDE w:val="0"/>
                        <w:autoSpaceDN w:val="0"/>
                        <w:adjustRightInd w:val="0"/>
                        <w:spacing w:after="0" w:line="360" w:lineRule="auto"/>
                        <w:ind w:right="-24"/>
                        <w:jc w:val="both"/>
                        <w:rPr>
                          <w:rFonts w:cstheme="minorHAnsi"/>
                        </w:rPr>
                      </w:pPr>
                    </w:p>
                    <w:p w14:paraId="09B0CA60" w14:textId="77777777" w:rsidR="004B3FEF" w:rsidRPr="00AD7E17" w:rsidRDefault="004B3FEF" w:rsidP="00B1343A">
                      <w:pPr>
                        <w:autoSpaceDE w:val="0"/>
                        <w:autoSpaceDN w:val="0"/>
                        <w:adjustRightInd w:val="0"/>
                        <w:spacing w:after="0" w:line="360" w:lineRule="auto"/>
                        <w:ind w:right="-24"/>
                        <w:jc w:val="both"/>
                        <w:rPr>
                          <w:rFonts w:cstheme="minorHAnsi"/>
                        </w:rPr>
                      </w:pPr>
                    </w:p>
                  </w:txbxContent>
                </v:textbox>
                <w10:wrap type="square" anchorx="margin"/>
              </v:shape>
            </w:pict>
          </mc:Fallback>
        </mc:AlternateContent>
      </w:r>
    </w:p>
    <w:p w14:paraId="1770E6E7" w14:textId="77777777" w:rsidR="002671E9" w:rsidRDefault="002671E9" w:rsidP="00B1343A">
      <w:pPr>
        <w:pStyle w:val="Heading1"/>
        <w:spacing w:before="0" w:line="360" w:lineRule="auto"/>
        <w:rPr>
          <w:rFonts w:asciiTheme="majorBidi" w:hAnsiTheme="majorBidi" w:cstheme="majorBidi"/>
          <w:color w:val="0F243E" w:themeColor="text2" w:themeShade="80"/>
          <w:sz w:val="24"/>
          <w:szCs w:val="24"/>
        </w:rPr>
      </w:pPr>
      <w:bookmarkStart w:id="25" w:name="_Toc528866701"/>
      <w:bookmarkEnd w:id="22"/>
      <w:bookmarkEnd w:id="23"/>
      <w:bookmarkEnd w:id="24"/>
    </w:p>
    <w:p w14:paraId="36F1B827" w14:textId="77777777" w:rsidR="00C03C9A" w:rsidRDefault="00C03C9A" w:rsidP="00B1343A">
      <w:pPr>
        <w:pStyle w:val="Heading1"/>
        <w:spacing w:before="0" w:line="360" w:lineRule="auto"/>
        <w:rPr>
          <w:rFonts w:asciiTheme="majorBidi" w:hAnsiTheme="majorBidi" w:cstheme="majorBidi"/>
          <w:color w:val="0F243E" w:themeColor="text2" w:themeShade="80"/>
          <w:sz w:val="24"/>
          <w:szCs w:val="24"/>
        </w:rPr>
      </w:pPr>
    </w:p>
    <w:p w14:paraId="1883594A" w14:textId="77777777" w:rsidR="00C03C9A" w:rsidRDefault="00C03C9A" w:rsidP="00B1343A">
      <w:pPr>
        <w:pStyle w:val="Heading1"/>
        <w:spacing w:before="0" w:line="360" w:lineRule="auto"/>
        <w:rPr>
          <w:rFonts w:asciiTheme="majorBidi" w:hAnsiTheme="majorBidi" w:cstheme="majorBidi"/>
          <w:color w:val="0F243E" w:themeColor="text2" w:themeShade="80"/>
          <w:sz w:val="24"/>
          <w:szCs w:val="24"/>
        </w:rPr>
      </w:pPr>
    </w:p>
    <w:p w14:paraId="1A0998AA" w14:textId="77777777" w:rsidR="00C03C9A" w:rsidRDefault="00C03C9A" w:rsidP="00B1343A">
      <w:pPr>
        <w:pStyle w:val="Heading1"/>
        <w:spacing w:before="0" w:line="360" w:lineRule="auto"/>
        <w:rPr>
          <w:rFonts w:asciiTheme="majorBidi" w:hAnsiTheme="majorBidi" w:cstheme="majorBidi"/>
          <w:color w:val="0F243E" w:themeColor="text2" w:themeShade="80"/>
          <w:sz w:val="24"/>
          <w:szCs w:val="24"/>
        </w:rPr>
      </w:pPr>
    </w:p>
    <w:p w14:paraId="357FE290" w14:textId="088BFE41" w:rsidR="00B1343A" w:rsidRPr="00CA494E" w:rsidRDefault="00E24FCE" w:rsidP="007914A9">
      <w:pPr>
        <w:pStyle w:val="Heading1"/>
        <w:spacing w:before="0" w:line="360" w:lineRule="auto"/>
        <w:rPr>
          <w:rFonts w:asciiTheme="majorBidi" w:hAnsiTheme="majorBidi" w:cstheme="majorBidi"/>
          <w:b w:val="0"/>
          <w:bCs w:val="0"/>
          <w:color w:val="0F243E" w:themeColor="text2" w:themeShade="80"/>
          <w:sz w:val="24"/>
          <w:szCs w:val="24"/>
        </w:rPr>
      </w:pPr>
      <w:r>
        <w:rPr>
          <w:rFonts w:asciiTheme="majorBidi" w:hAnsiTheme="majorBidi" w:cstheme="majorBidi"/>
          <w:color w:val="0F243E" w:themeColor="text2" w:themeShade="80"/>
          <w:sz w:val="24"/>
          <w:szCs w:val="24"/>
        </w:rPr>
        <w:t>11.</w:t>
      </w:r>
      <w:r w:rsidR="007914A9">
        <w:rPr>
          <w:rFonts w:asciiTheme="majorBidi" w:hAnsiTheme="majorBidi" w:cstheme="majorBidi"/>
          <w:color w:val="0F243E" w:themeColor="text2" w:themeShade="80"/>
          <w:sz w:val="24"/>
          <w:szCs w:val="24"/>
        </w:rPr>
        <w:t>6</w:t>
      </w:r>
      <w:r>
        <w:rPr>
          <w:rFonts w:asciiTheme="majorBidi" w:hAnsiTheme="majorBidi" w:cstheme="majorBidi"/>
          <w:color w:val="0F243E" w:themeColor="text2" w:themeShade="80"/>
          <w:sz w:val="24"/>
          <w:szCs w:val="24"/>
        </w:rPr>
        <w:t xml:space="preserve"> </w:t>
      </w:r>
      <w:r w:rsidR="00B1343A" w:rsidRPr="00CA494E">
        <w:rPr>
          <w:rFonts w:asciiTheme="majorBidi" w:hAnsiTheme="majorBidi" w:cstheme="majorBidi"/>
          <w:color w:val="0F243E" w:themeColor="text2" w:themeShade="80"/>
          <w:sz w:val="24"/>
          <w:szCs w:val="24"/>
        </w:rPr>
        <w:t>Financial Analysis &amp; Valuation</w:t>
      </w:r>
      <w:bookmarkEnd w:id="25"/>
      <w:r w:rsidR="00B1343A" w:rsidRPr="00CA494E">
        <w:rPr>
          <w:rFonts w:asciiTheme="majorBidi" w:hAnsiTheme="majorBidi" w:cstheme="majorBidi"/>
          <w:color w:val="0F243E" w:themeColor="text2" w:themeShade="80"/>
          <w:sz w:val="24"/>
          <w:szCs w:val="24"/>
        </w:rPr>
        <w:t xml:space="preserve"> </w:t>
      </w:r>
    </w:p>
    <w:p w14:paraId="06237892" w14:textId="77777777" w:rsidR="00B1343A" w:rsidRPr="00851EDA" w:rsidRDefault="00B1343A" w:rsidP="00B1343A">
      <w:pPr>
        <w:pStyle w:val="Heading2"/>
        <w:pBdr>
          <w:top w:val="single" w:sz="4" w:space="1" w:color="auto"/>
          <w:left w:val="single" w:sz="4" w:space="4" w:color="auto"/>
          <w:bottom w:val="single" w:sz="4" w:space="1" w:color="auto"/>
          <w:right w:val="single" w:sz="4" w:space="4" w:color="auto"/>
        </w:pBdr>
        <w:spacing w:before="0" w:after="0" w:line="360" w:lineRule="auto"/>
        <w:rPr>
          <w:rFonts w:asciiTheme="majorBidi" w:hAnsiTheme="majorBidi" w:cstheme="majorBidi"/>
          <w:i w:val="0"/>
          <w:iCs w:val="0"/>
          <w:sz w:val="24"/>
          <w:szCs w:val="24"/>
          <w:lang w:val="en-GB"/>
        </w:rPr>
      </w:pPr>
      <w:bookmarkStart w:id="26" w:name="_Toc495351858"/>
      <w:bookmarkStart w:id="27" w:name="_Toc499499098"/>
      <w:r w:rsidRPr="00851EDA">
        <w:rPr>
          <w:rFonts w:asciiTheme="majorBidi" w:hAnsiTheme="majorBidi" w:cstheme="majorBidi"/>
          <w:i w:val="0"/>
          <w:iCs w:val="0"/>
          <w:sz w:val="24"/>
          <w:szCs w:val="24"/>
          <w:lang w:val="en-GB"/>
        </w:rPr>
        <w:t>Even when making a financial valuation, we strongly take into consideration the competitors and similar transactions, as we are aware that we may have over-confidence in our “bottom-up” financial analysis.</w:t>
      </w:r>
    </w:p>
    <w:p w14:paraId="19D52CBE" w14:textId="77777777" w:rsidR="00B1343A" w:rsidRPr="0040642A" w:rsidRDefault="00B1343A" w:rsidP="00B1343A">
      <w:pPr>
        <w:rPr>
          <w:lang w:val="en-GB"/>
        </w:rPr>
      </w:pPr>
    </w:p>
    <w:bookmarkEnd w:id="26"/>
    <w:bookmarkEnd w:id="27"/>
    <w:p w14:paraId="2222353D" w14:textId="289352C8" w:rsidR="00B1343A" w:rsidRDefault="00B1343A" w:rsidP="00B1343A">
      <w:pPr>
        <w:autoSpaceDE w:val="0"/>
        <w:autoSpaceDN w:val="0"/>
        <w:adjustRightInd w:val="0"/>
        <w:spacing w:after="0" w:line="360" w:lineRule="auto"/>
        <w:jc w:val="both"/>
        <w:rPr>
          <w:rFonts w:asciiTheme="majorBidi" w:hAnsiTheme="majorBidi" w:cstheme="majorBidi"/>
          <w:sz w:val="24"/>
          <w:szCs w:val="24"/>
        </w:rPr>
      </w:pPr>
      <w:r w:rsidRPr="00CA494E">
        <w:rPr>
          <w:rFonts w:asciiTheme="majorBidi" w:hAnsiTheme="majorBidi" w:cstheme="majorBidi"/>
          <w:sz w:val="24"/>
          <w:szCs w:val="24"/>
        </w:rPr>
        <w:lastRenderedPageBreak/>
        <w:t xml:space="preserve">We </w:t>
      </w:r>
      <w:r>
        <w:rPr>
          <w:rFonts w:asciiTheme="majorBidi" w:hAnsiTheme="majorBidi" w:cstheme="majorBidi"/>
          <w:sz w:val="24"/>
          <w:szCs w:val="24"/>
        </w:rPr>
        <w:t>proceed by evaluating</w:t>
      </w:r>
      <w:r w:rsidRPr="00CA494E">
        <w:rPr>
          <w:rFonts w:asciiTheme="majorBidi" w:hAnsiTheme="majorBidi" w:cstheme="majorBidi"/>
          <w:sz w:val="24"/>
          <w:szCs w:val="24"/>
        </w:rPr>
        <w:t xml:space="preserve"> the Company based on its two leading clinical applications for </w:t>
      </w:r>
      <w:r>
        <w:rPr>
          <w:rFonts w:asciiTheme="majorBidi" w:hAnsiTheme="majorBidi" w:cstheme="majorBidi"/>
          <w:sz w:val="24"/>
          <w:szCs w:val="24"/>
        </w:rPr>
        <w:t>Conditions I and II</w:t>
      </w:r>
      <w:r w:rsidRPr="00CA494E">
        <w:rPr>
          <w:rFonts w:asciiTheme="majorBidi" w:hAnsiTheme="majorBidi" w:cstheme="majorBidi"/>
          <w:sz w:val="24"/>
          <w:szCs w:val="24"/>
        </w:rPr>
        <w:t xml:space="preserve"> along with its pre-clinical scientific platform, as shown below:</w:t>
      </w:r>
    </w:p>
    <w:p w14:paraId="36DB7981" w14:textId="77777777" w:rsidR="001C1929" w:rsidRDefault="001C1929" w:rsidP="00B1343A">
      <w:pPr>
        <w:autoSpaceDE w:val="0"/>
        <w:autoSpaceDN w:val="0"/>
        <w:adjustRightInd w:val="0"/>
        <w:spacing w:after="0" w:line="360" w:lineRule="auto"/>
        <w:jc w:val="both"/>
        <w:rPr>
          <w:rFonts w:asciiTheme="majorBidi" w:hAnsiTheme="majorBidi" w:cstheme="majorBidi"/>
          <w:sz w:val="24"/>
          <w:szCs w:val="24"/>
        </w:rPr>
      </w:pPr>
    </w:p>
    <w:p w14:paraId="15613230" w14:textId="560CC2C2" w:rsidR="00B1343A" w:rsidRPr="008A0876" w:rsidRDefault="00B1343A" w:rsidP="00D06746">
      <w:pPr>
        <w:autoSpaceDE w:val="0"/>
        <w:autoSpaceDN w:val="0"/>
        <w:adjustRightInd w:val="0"/>
        <w:spacing w:after="0" w:line="360" w:lineRule="auto"/>
        <w:jc w:val="both"/>
        <w:rPr>
          <w:rFonts w:asciiTheme="majorBidi" w:hAnsiTheme="majorBidi" w:cstheme="majorBidi"/>
          <w:b/>
          <w:bCs/>
          <w:sz w:val="24"/>
          <w:szCs w:val="24"/>
        </w:rPr>
      </w:pPr>
      <w:r w:rsidRPr="008A0876">
        <w:rPr>
          <w:rFonts w:asciiTheme="majorBidi" w:hAnsiTheme="majorBidi" w:cstheme="majorBidi"/>
          <w:b/>
          <w:bCs/>
          <w:sz w:val="24"/>
          <w:szCs w:val="24"/>
        </w:rPr>
        <w:t>Table</w:t>
      </w:r>
      <w:r>
        <w:rPr>
          <w:rFonts w:asciiTheme="majorBidi" w:hAnsiTheme="majorBidi" w:cstheme="majorBidi"/>
          <w:b/>
          <w:bCs/>
          <w:sz w:val="24"/>
          <w:szCs w:val="24"/>
        </w:rPr>
        <w:t xml:space="preserve"> </w:t>
      </w:r>
      <w:r w:rsidRPr="008A0876">
        <w:rPr>
          <w:rFonts w:asciiTheme="majorBidi" w:hAnsiTheme="majorBidi" w:cstheme="majorBidi"/>
          <w:b/>
          <w:bCs/>
          <w:sz w:val="24"/>
          <w:szCs w:val="24"/>
        </w:rPr>
        <w:t>1</w:t>
      </w:r>
      <w:r w:rsidR="00D06746">
        <w:rPr>
          <w:rFonts w:asciiTheme="majorBidi" w:hAnsiTheme="majorBidi" w:cstheme="majorBidi"/>
          <w:b/>
          <w:bCs/>
          <w:sz w:val="24"/>
          <w:szCs w:val="24"/>
        </w:rPr>
        <w:t>1.3</w:t>
      </w:r>
      <w:r w:rsidRPr="008A0876">
        <w:rPr>
          <w:rFonts w:asciiTheme="majorBidi" w:hAnsiTheme="majorBidi" w:cstheme="majorBidi"/>
          <w:b/>
          <w:bCs/>
          <w:sz w:val="24"/>
          <w:szCs w:val="24"/>
        </w:rPr>
        <w:t>: Company A’s Clinical Applications</w:t>
      </w:r>
    </w:p>
    <w:tbl>
      <w:tblPr>
        <w:tblStyle w:val="LightGrid-Accent1"/>
        <w:tblW w:w="0" w:type="auto"/>
        <w:tblLook w:val="04A0" w:firstRow="1" w:lastRow="0" w:firstColumn="1" w:lastColumn="0" w:noHBand="0" w:noVBand="1"/>
      </w:tblPr>
      <w:tblGrid>
        <w:gridCol w:w="1254"/>
        <w:gridCol w:w="1811"/>
        <w:gridCol w:w="1540"/>
        <w:gridCol w:w="2624"/>
        <w:gridCol w:w="1633"/>
      </w:tblGrid>
      <w:tr w:rsidR="00B1343A" w:rsidRPr="00406CBD" w14:paraId="79E2D68D" w14:textId="77777777" w:rsidTr="00C036AE">
        <w:trPr>
          <w:cnfStyle w:val="100000000000" w:firstRow="1" w:lastRow="0" w:firstColumn="0" w:lastColumn="0" w:oddVBand="0" w:evenVBand="0" w:oddHBand="0" w:evenHBand="0" w:firstRowFirstColumn="0" w:firstRowLastColumn="0" w:lastRowFirstColumn="0" w:lastRowLastColumn="0"/>
          <w:trHeight w:val="1433"/>
        </w:trPr>
        <w:tc>
          <w:tcPr>
            <w:cnfStyle w:val="001000000000" w:firstRow="0" w:lastRow="0" w:firstColumn="1" w:lastColumn="0" w:oddVBand="0" w:evenVBand="0" w:oddHBand="0" w:evenHBand="0" w:firstRowFirstColumn="0" w:firstRowLastColumn="0" w:lastRowFirstColumn="0" w:lastRowLastColumn="0"/>
            <w:tcW w:w="1266" w:type="dxa"/>
            <w:shd w:val="clear" w:color="auto" w:fill="auto"/>
          </w:tcPr>
          <w:p w14:paraId="4CCF2AC9" w14:textId="77777777" w:rsidR="00B1343A" w:rsidRPr="002671E9" w:rsidRDefault="00B1343A" w:rsidP="00C036AE">
            <w:pPr>
              <w:autoSpaceDE w:val="0"/>
              <w:autoSpaceDN w:val="0"/>
              <w:adjustRightInd w:val="0"/>
              <w:spacing w:after="0" w:line="360" w:lineRule="auto"/>
              <w:jc w:val="center"/>
              <w:rPr>
                <w:rFonts w:asciiTheme="majorBidi" w:hAnsiTheme="majorBidi" w:cstheme="majorBidi"/>
              </w:rPr>
            </w:pPr>
            <w:r w:rsidRPr="002671E9">
              <w:rPr>
                <w:rFonts w:asciiTheme="majorBidi" w:hAnsiTheme="majorBidi" w:cstheme="majorBidi"/>
              </w:rPr>
              <w:t>Molecule</w:t>
            </w:r>
          </w:p>
        </w:tc>
        <w:tc>
          <w:tcPr>
            <w:tcW w:w="1843" w:type="dxa"/>
            <w:shd w:val="clear" w:color="auto" w:fill="auto"/>
          </w:tcPr>
          <w:p w14:paraId="42A94892" w14:textId="77777777" w:rsidR="00B1343A" w:rsidRPr="002671E9" w:rsidRDefault="00B1343A" w:rsidP="00C036AE">
            <w:pPr>
              <w:pStyle w:val="Heading2"/>
              <w:spacing w:before="0" w:after="0" w:line="360" w:lineRule="auto"/>
              <w:outlineLvl w:val="1"/>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i w:val="0"/>
                <w:iCs w:val="0"/>
              </w:rPr>
            </w:pPr>
            <w:r w:rsidRPr="002671E9">
              <w:rPr>
                <w:rFonts w:asciiTheme="majorBidi" w:hAnsiTheme="majorBidi" w:cstheme="majorBidi"/>
                <w:i w:val="0"/>
                <w:iCs w:val="0"/>
              </w:rPr>
              <w:t xml:space="preserve">Indication Valuation Method &amp; Approach </w:t>
            </w:r>
          </w:p>
          <w:p w14:paraId="7351E3ED" w14:textId="77777777" w:rsidR="00B1343A" w:rsidRPr="002671E9" w:rsidRDefault="00B1343A" w:rsidP="00C036AE">
            <w:pPr>
              <w:autoSpaceDE w:val="0"/>
              <w:autoSpaceDN w:val="0"/>
              <w:adjustRightInd w:val="0"/>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p>
        </w:tc>
        <w:tc>
          <w:tcPr>
            <w:tcW w:w="1559" w:type="dxa"/>
            <w:shd w:val="clear" w:color="auto" w:fill="auto"/>
          </w:tcPr>
          <w:p w14:paraId="27A1E19A" w14:textId="77777777" w:rsidR="00B1343A" w:rsidRPr="002671E9" w:rsidRDefault="00B1343A" w:rsidP="00C036AE">
            <w:pPr>
              <w:autoSpaceDE w:val="0"/>
              <w:autoSpaceDN w:val="0"/>
              <w:adjustRightInd w:val="0"/>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2671E9">
              <w:rPr>
                <w:rFonts w:asciiTheme="majorBidi" w:hAnsiTheme="majorBidi" w:cstheme="majorBidi"/>
              </w:rPr>
              <w:t>Clinical Stage</w:t>
            </w:r>
          </w:p>
        </w:tc>
        <w:tc>
          <w:tcPr>
            <w:tcW w:w="2693" w:type="dxa"/>
            <w:shd w:val="clear" w:color="auto" w:fill="auto"/>
          </w:tcPr>
          <w:p w14:paraId="08589702" w14:textId="77777777" w:rsidR="00B1343A" w:rsidRPr="002671E9" w:rsidRDefault="00B1343A" w:rsidP="00C036AE">
            <w:pPr>
              <w:autoSpaceDE w:val="0"/>
              <w:autoSpaceDN w:val="0"/>
              <w:adjustRightInd w:val="0"/>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2671E9">
              <w:rPr>
                <w:rFonts w:asciiTheme="majorBidi" w:hAnsiTheme="majorBidi" w:cstheme="majorBidi"/>
              </w:rPr>
              <w:t>Comments</w:t>
            </w:r>
          </w:p>
        </w:tc>
        <w:tc>
          <w:tcPr>
            <w:tcW w:w="1645" w:type="dxa"/>
            <w:shd w:val="clear" w:color="auto" w:fill="auto"/>
          </w:tcPr>
          <w:p w14:paraId="49A5D4D5" w14:textId="77777777" w:rsidR="00B1343A" w:rsidRPr="002671E9" w:rsidRDefault="00B1343A" w:rsidP="00C036AE">
            <w:pPr>
              <w:autoSpaceDE w:val="0"/>
              <w:autoSpaceDN w:val="0"/>
              <w:adjustRightInd w:val="0"/>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2671E9">
              <w:rPr>
                <w:rFonts w:asciiTheme="majorBidi" w:hAnsiTheme="majorBidi" w:cstheme="majorBidi"/>
              </w:rPr>
              <w:t>Go To Market</w:t>
            </w:r>
          </w:p>
        </w:tc>
      </w:tr>
      <w:tr w:rsidR="00B1343A" w:rsidRPr="00CA494E" w14:paraId="1A8941AF"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shd w:val="clear" w:color="auto" w:fill="auto"/>
          </w:tcPr>
          <w:p w14:paraId="0E4DE400" w14:textId="77777777" w:rsidR="00B1343A" w:rsidRPr="00CA494E" w:rsidRDefault="00B1343A" w:rsidP="00C036AE">
            <w:pPr>
              <w:autoSpaceDE w:val="0"/>
              <w:autoSpaceDN w:val="0"/>
              <w:adjustRightInd w:val="0"/>
              <w:spacing w:after="0" w:line="360" w:lineRule="auto"/>
              <w:jc w:val="center"/>
              <w:rPr>
                <w:rFonts w:asciiTheme="majorBidi" w:hAnsiTheme="majorBidi" w:cstheme="majorBidi"/>
                <w:sz w:val="24"/>
                <w:szCs w:val="24"/>
              </w:rPr>
            </w:pPr>
          </w:p>
          <w:p w14:paraId="5D308261" w14:textId="77777777" w:rsidR="00B1343A" w:rsidRPr="00CA494E" w:rsidRDefault="00B1343A" w:rsidP="00C036AE">
            <w:pPr>
              <w:autoSpaceDE w:val="0"/>
              <w:autoSpaceDN w:val="0"/>
              <w:adjustRightInd w:val="0"/>
              <w:spacing w:after="0" w:line="360" w:lineRule="auto"/>
              <w:jc w:val="center"/>
              <w:rPr>
                <w:rFonts w:asciiTheme="majorBidi" w:hAnsiTheme="majorBidi" w:cstheme="majorBidi"/>
                <w:sz w:val="24"/>
                <w:szCs w:val="24"/>
              </w:rPr>
            </w:pPr>
            <w:r w:rsidRPr="00CA494E">
              <w:rPr>
                <w:rFonts w:asciiTheme="majorBidi" w:hAnsiTheme="majorBidi" w:cstheme="majorBidi"/>
                <w:sz w:val="24"/>
                <w:szCs w:val="24"/>
              </w:rPr>
              <w:t>P-3</w:t>
            </w:r>
          </w:p>
        </w:tc>
        <w:tc>
          <w:tcPr>
            <w:tcW w:w="1843" w:type="dxa"/>
            <w:shd w:val="clear" w:color="auto" w:fill="auto"/>
          </w:tcPr>
          <w:p w14:paraId="2906ADCA" w14:textId="77777777" w:rsidR="00B1343A" w:rsidRPr="00CA494E" w:rsidRDefault="00B1343A" w:rsidP="00C036AE">
            <w:pPr>
              <w:autoSpaceDE w:val="0"/>
              <w:autoSpaceDN w:val="0"/>
              <w:adjustRightInd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Condition I</w:t>
            </w:r>
          </w:p>
        </w:tc>
        <w:tc>
          <w:tcPr>
            <w:tcW w:w="1559" w:type="dxa"/>
            <w:shd w:val="clear" w:color="auto" w:fill="auto"/>
          </w:tcPr>
          <w:p w14:paraId="0045DD1A" w14:textId="77777777" w:rsidR="00B1343A" w:rsidRPr="00CA494E" w:rsidRDefault="00B1343A" w:rsidP="00C036A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CA494E">
              <w:rPr>
                <w:rFonts w:asciiTheme="majorBidi" w:hAnsiTheme="majorBidi" w:cstheme="majorBidi"/>
                <w:sz w:val="24"/>
                <w:szCs w:val="24"/>
              </w:rPr>
              <w:t>Phase 2b In the US. Pre IND- Q1-2019</w:t>
            </w:r>
          </w:p>
        </w:tc>
        <w:tc>
          <w:tcPr>
            <w:tcW w:w="2693" w:type="dxa"/>
            <w:shd w:val="clear" w:color="auto" w:fill="auto"/>
          </w:tcPr>
          <w:p w14:paraId="133FE333" w14:textId="77777777" w:rsidR="00B1343A" w:rsidRPr="00CA494E" w:rsidRDefault="00B1343A" w:rsidP="00C036A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CA494E">
              <w:rPr>
                <w:rFonts w:asciiTheme="majorBidi" w:hAnsiTheme="majorBidi" w:cstheme="majorBidi"/>
                <w:sz w:val="24"/>
                <w:szCs w:val="24"/>
              </w:rPr>
              <w:t xml:space="preserve">Innovative treatment for anti-viral infection </w:t>
            </w:r>
          </w:p>
        </w:tc>
        <w:tc>
          <w:tcPr>
            <w:tcW w:w="1645" w:type="dxa"/>
            <w:shd w:val="clear" w:color="auto" w:fill="auto"/>
          </w:tcPr>
          <w:p w14:paraId="14FBCA36" w14:textId="77777777" w:rsidR="00B1343A" w:rsidRPr="00CA494E" w:rsidRDefault="00B1343A" w:rsidP="00C036AE">
            <w:pPr>
              <w:autoSpaceDE w:val="0"/>
              <w:autoSpaceDN w:val="0"/>
              <w:adjustRightInd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CA494E">
              <w:rPr>
                <w:rFonts w:asciiTheme="majorBidi" w:hAnsiTheme="majorBidi" w:cstheme="majorBidi"/>
                <w:sz w:val="24"/>
                <w:szCs w:val="24"/>
              </w:rPr>
              <w:t>2023</w:t>
            </w:r>
          </w:p>
        </w:tc>
      </w:tr>
      <w:tr w:rsidR="00B1343A" w:rsidRPr="00CA494E" w14:paraId="7EAC3E13" w14:textId="77777777" w:rsidTr="00C036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14:paraId="1EA987DC" w14:textId="77777777" w:rsidR="00B1343A" w:rsidRPr="00CA494E" w:rsidRDefault="00B1343A" w:rsidP="00C036AE">
            <w:pPr>
              <w:autoSpaceDE w:val="0"/>
              <w:autoSpaceDN w:val="0"/>
              <w:adjustRightInd w:val="0"/>
              <w:spacing w:after="0" w:line="360" w:lineRule="auto"/>
              <w:jc w:val="center"/>
              <w:rPr>
                <w:rFonts w:asciiTheme="majorBidi" w:hAnsiTheme="majorBidi" w:cstheme="majorBidi"/>
                <w:sz w:val="24"/>
                <w:szCs w:val="24"/>
              </w:rPr>
            </w:pPr>
          </w:p>
        </w:tc>
        <w:tc>
          <w:tcPr>
            <w:tcW w:w="1843" w:type="dxa"/>
          </w:tcPr>
          <w:p w14:paraId="68CDD22D" w14:textId="77777777" w:rsidR="00B1343A" w:rsidRPr="00CA494E" w:rsidRDefault="00B1343A" w:rsidP="00C036AE">
            <w:pPr>
              <w:autoSpaceDE w:val="0"/>
              <w:autoSpaceDN w:val="0"/>
              <w:adjustRightInd w:val="0"/>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Condition II</w:t>
            </w:r>
          </w:p>
        </w:tc>
        <w:tc>
          <w:tcPr>
            <w:tcW w:w="1559" w:type="dxa"/>
          </w:tcPr>
          <w:p w14:paraId="3B04F0CC" w14:textId="77777777" w:rsidR="00B1343A" w:rsidRPr="00CA494E" w:rsidRDefault="00B1343A" w:rsidP="00C036A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CA494E">
              <w:rPr>
                <w:rFonts w:asciiTheme="majorBidi" w:hAnsiTheme="majorBidi" w:cstheme="majorBidi"/>
                <w:sz w:val="24"/>
                <w:szCs w:val="24"/>
              </w:rPr>
              <w:t>Towards Phase 2a- March 2019</w:t>
            </w:r>
          </w:p>
        </w:tc>
        <w:tc>
          <w:tcPr>
            <w:tcW w:w="2693" w:type="dxa"/>
          </w:tcPr>
          <w:p w14:paraId="4796A3E4" w14:textId="77777777" w:rsidR="00B1343A" w:rsidRPr="00CA494E" w:rsidRDefault="00B1343A" w:rsidP="00C036A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CA494E">
              <w:rPr>
                <w:rFonts w:asciiTheme="majorBidi" w:hAnsiTheme="majorBidi" w:cstheme="majorBidi"/>
                <w:sz w:val="24"/>
                <w:szCs w:val="24"/>
              </w:rPr>
              <w:t xml:space="preserve">The toxicity and safety studies done for </w:t>
            </w:r>
            <w:r>
              <w:rPr>
                <w:rFonts w:asciiTheme="majorBidi" w:hAnsiTheme="majorBidi" w:cstheme="majorBidi"/>
                <w:sz w:val="24"/>
                <w:szCs w:val="24"/>
              </w:rPr>
              <w:t>Condition I</w:t>
            </w:r>
            <w:r w:rsidRPr="00CA494E">
              <w:rPr>
                <w:rFonts w:asciiTheme="majorBidi" w:hAnsiTheme="majorBidi" w:cstheme="majorBidi"/>
                <w:sz w:val="24"/>
                <w:szCs w:val="24"/>
              </w:rPr>
              <w:t xml:space="preserve"> can be used to shorten the developmental time</w:t>
            </w:r>
            <w:r>
              <w:rPr>
                <w:rFonts w:asciiTheme="majorBidi" w:hAnsiTheme="majorBidi" w:cstheme="majorBidi"/>
                <w:sz w:val="24"/>
                <w:szCs w:val="24"/>
              </w:rPr>
              <w:t>.</w:t>
            </w:r>
          </w:p>
        </w:tc>
        <w:tc>
          <w:tcPr>
            <w:tcW w:w="1645" w:type="dxa"/>
          </w:tcPr>
          <w:p w14:paraId="791A3D3D" w14:textId="77777777" w:rsidR="00B1343A" w:rsidRPr="00CA494E" w:rsidRDefault="00B1343A" w:rsidP="00C036AE">
            <w:pPr>
              <w:autoSpaceDE w:val="0"/>
              <w:autoSpaceDN w:val="0"/>
              <w:adjustRightInd w:val="0"/>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CA494E">
              <w:rPr>
                <w:rFonts w:asciiTheme="majorBidi" w:hAnsiTheme="majorBidi" w:cstheme="majorBidi"/>
                <w:sz w:val="24"/>
                <w:szCs w:val="24"/>
              </w:rPr>
              <w:t>2024</w:t>
            </w:r>
          </w:p>
        </w:tc>
      </w:tr>
      <w:tr w:rsidR="00B1343A" w:rsidRPr="00CA494E" w14:paraId="11512119"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14:paraId="30D654EA" w14:textId="77777777" w:rsidR="00B1343A" w:rsidRPr="00CA494E" w:rsidRDefault="00B1343A" w:rsidP="00C036AE">
            <w:pPr>
              <w:autoSpaceDE w:val="0"/>
              <w:autoSpaceDN w:val="0"/>
              <w:adjustRightInd w:val="0"/>
              <w:spacing w:after="0" w:line="360" w:lineRule="auto"/>
              <w:jc w:val="center"/>
              <w:rPr>
                <w:rFonts w:asciiTheme="majorBidi" w:hAnsiTheme="majorBidi" w:cstheme="majorBidi"/>
                <w:sz w:val="24"/>
                <w:szCs w:val="24"/>
              </w:rPr>
            </w:pPr>
          </w:p>
        </w:tc>
        <w:tc>
          <w:tcPr>
            <w:tcW w:w="1843" w:type="dxa"/>
            <w:shd w:val="clear" w:color="auto" w:fill="auto"/>
          </w:tcPr>
          <w:p w14:paraId="29847225" w14:textId="77777777" w:rsidR="00B1343A" w:rsidRPr="00CA494E" w:rsidRDefault="00B1343A" w:rsidP="00C036A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Condition IV</w:t>
            </w:r>
          </w:p>
        </w:tc>
        <w:tc>
          <w:tcPr>
            <w:tcW w:w="1559" w:type="dxa"/>
            <w:shd w:val="clear" w:color="auto" w:fill="auto"/>
          </w:tcPr>
          <w:p w14:paraId="591BC6D0" w14:textId="77777777" w:rsidR="00B1343A" w:rsidRPr="00CA494E" w:rsidRDefault="00B1343A" w:rsidP="00C036A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CA494E">
              <w:rPr>
                <w:rFonts w:asciiTheme="majorBidi" w:hAnsiTheme="majorBidi" w:cstheme="majorBidi"/>
                <w:sz w:val="24"/>
                <w:szCs w:val="24"/>
              </w:rPr>
              <w:t>Completed Phase 1 studies</w:t>
            </w:r>
          </w:p>
        </w:tc>
        <w:tc>
          <w:tcPr>
            <w:tcW w:w="2693" w:type="dxa"/>
            <w:shd w:val="clear" w:color="auto" w:fill="auto"/>
          </w:tcPr>
          <w:p w14:paraId="19A6FD72" w14:textId="77777777" w:rsidR="00B1343A" w:rsidRPr="00CA494E" w:rsidRDefault="00B1343A" w:rsidP="00C036A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1645" w:type="dxa"/>
            <w:shd w:val="clear" w:color="auto" w:fill="auto"/>
          </w:tcPr>
          <w:p w14:paraId="3655B6C3" w14:textId="77777777" w:rsidR="00B1343A" w:rsidRPr="00CA494E" w:rsidRDefault="00B1343A" w:rsidP="00C036A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4"/>
                <w:szCs w:val="24"/>
              </w:rPr>
            </w:pPr>
          </w:p>
        </w:tc>
      </w:tr>
      <w:tr w:rsidR="00B1343A" w:rsidRPr="00CA494E" w14:paraId="376AC334" w14:textId="77777777" w:rsidTr="00C036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14:paraId="706F6FC8" w14:textId="77777777" w:rsidR="00B1343A" w:rsidRPr="00CA494E" w:rsidRDefault="00B1343A" w:rsidP="00C036AE">
            <w:pPr>
              <w:autoSpaceDE w:val="0"/>
              <w:autoSpaceDN w:val="0"/>
              <w:adjustRightInd w:val="0"/>
              <w:spacing w:after="0" w:line="360" w:lineRule="auto"/>
              <w:jc w:val="center"/>
              <w:rPr>
                <w:rFonts w:asciiTheme="majorBidi" w:hAnsiTheme="majorBidi" w:cstheme="majorBidi"/>
                <w:sz w:val="24"/>
                <w:szCs w:val="24"/>
              </w:rPr>
            </w:pPr>
          </w:p>
        </w:tc>
        <w:tc>
          <w:tcPr>
            <w:tcW w:w="1843" w:type="dxa"/>
            <w:shd w:val="clear" w:color="auto" w:fill="auto"/>
          </w:tcPr>
          <w:p w14:paraId="7E20323B" w14:textId="77777777" w:rsidR="00B1343A" w:rsidRPr="00CA494E" w:rsidRDefault="00B1343A" w:rsidP="00C036A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Condition VI</w:t>
            </w:r>
          </w:p>
        </w:tc>
        <w:tc>
          <w:tcPr>
            <w:tcW w:w="1559" w:type="dxa"/>
            <w:shd w:val="clear" w:color="auto" w:fill="auto"/>
          </w:tcPr>
          <w:p w14:paraId="3433F4E6" w14:textId="77777777" w:rsidR="00B1343A" w:rsidRPr="00CA494E" w:rsidRDefault="00B1343A" w:rsidP="00C036A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CA494E">
              <w:rPr>
                <w:rFonts w:asciiTheme="majorBidi" w:hAnsiTheme="majorBidi" w:cstheme="majorBidi"/>
                <w:sz w:val="24"/>
                <w:szCs w:val="24"/>
              </w:rPr>
              <w:t>Pre-clinical</w:t>
            </w:r>
          </w:p>
        </w:tc>
        <w:tc>
          <w:tcPr>
            <w:tcW w:w="2693" w:type="dxa"/>
            <w:shd w:val="clear" w:color="auto" w:fill="auto"/>
          </w:tcPr>
          <w:p w14:paraId="4846F1F2" w14:textId="77777777" w:rsidR="00B1343A" w:rsidRPr="00CA494E" w:rsidRDefault="00B1343A" w:rsidP="00C036A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p>
        </w:tc>
        <w:tc>
          <w:tcPr>
            <w:tcW w:w="1645" w:type="dxa"/>
            <w:shd w:val="clear" w:color="auto" w:fill="auto"/>
          </w:tcPr>
          <w:p w14:paraId="64BCBB4F" w14:textId="77777777" w:rsidR="00B1343A" w:rsidRPr="00CA494E" w:rsidRDefault="00B1343A" w:rsidP="00C036AE">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CA494E">
              <w:rPr>
                <w:rFonts w:asciiTheme="majorBidi" w:hAnsiTheme="majorBidi" w:cstheme="majorBidi"/>
                <w:sz w:val="24"/>
                <w:szCs w:val="24"/>
              </w:rPr>
              <w:t>~10-11 years</w:t>
            </w:r>
          </w:p>
        </w:tc>
      </w:tr>
      <w:tr w:rsidR="00B1343A" w:rsidRPr="00CA494E" w14:paraId="6C24063E"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shd w:val="clear" w:color="auto" w:fill="auto"/>
          </w:tcPr>
          <w:p w14:paraId="15CF8540" w14:textId="77777777" w:rsidR="00B1343A" w:rsidRPr="00CA494E" w:rsidRDefault="00B1343A" w:rsidP="00C036AE">
            <w:pPr>
              <w:autoSpaceDE w:val="0"/>
              <w:autoSpaceDN w:val="0"/>
              <w:adjustRightInd w:val="0"/>
              <w:spacing w:after="0" w:line="360" w:lineRule="auto"/>
              <w:jc w:val="center"/>
              <w:rPr>
                <w:rFonts w:asciiTheme="majorBidi" w:hAnsiTheme="majorBidi" w:cstheme="majorBidi"/>
                <w:sz w:val="24"/>
                <w:szCs w:val="24"/>
              </w:rPr>
            </w:pPr>
            <w:r w:rsidRPr="00CA494E">
              <w:rPr>
                <w:rFonts w:asciiTheme="majorBidi" w:hAnsiTheme="majorBidi" w:cstheme="majorBidi"/>
                <w:sz w:val="24"/>
                <w:szCs w:val="24"/>
              </w:rPr>
              <w:t>Both P3 and P4</w:t>
            </w:r>
          </w:p>
        </w:tc>
        <w:tc>
          <w:tcPr>
            <w:tcW w:w="1843" w:type="dxa"/>
            <w:shd w:val="clear" w:color="auto" w:fill="auto"/>
          </w:tcPr>
          <w:p w14:paraId="5537962E" w14:textId="77777777" w:rsidR="00B1343A" w:rsidRPr="00CA494E" w:rsidRDefault="00B1343A" w:rsidP="00C036A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Condition VII</w:t>
            </w:r>
          </w:p>
        </w:tc>
        <w:tc>
          <w:tcPr>
            <w:tcW w:w="1559" w:type="dxa"/>
            <w:shd w:val="clear" w:color="auto" w:fill="auto"/>
          </w:tcPr>
          <w:p w14:paraId="508949D0" w14:textId="77777777" w:rsidR="00B1343A" w:rsidRPr="00CA494E" w:rsidRDefault="00B1343A" w:rsidP="00C036A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CA494E">
              <w:rPr>
                <w:rFonts w:asciiTheme="majorBidi" w:hAnsiTheme="majorBidi" w:cstheme="majorBidi"/>
                <w:sz w:val="24"/>
                <w:szCs w:val="24"/>
              </w:rPr>
              <w:t>Pre-clinical</w:t>
            </w:r>
          </w:p>
        </w:tc>
        <w:tc>
          <w:tcPr>
            <w:tcW w:w="2693" w:type="dxa"/>
            <w:shd w:val="clear" w:color="auto" w:fill="auto"/>
          </w:tcPr>
          <w:p w14:paraId="3DE18801" w14:textId="77777777" w:rsidR="00B1343A" w:rsidRPr="00CA494E" w:rsidRDefault="00B1343A" w:rsidP="00C036A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CA494E">
              <w:rPr>
                <w:rFonts w:asciiTheme="majorBidi" w:hAnsiTheme="majorBidi" w:cstheme="majorBidi"/>
                <w:sz w:val="24"/>
                <w:szCs w:val="24"/>
              </w:rPr>
              <w:t>Today’s leading alternatives either cannot come in direct contact with eyes or are not good enough.</w:t>
            </w:r>
          </w:p>
        </w:tc>
        <w:tc>
          <w:tcPr>
            <w:tcW w:w="1645" w:type="dxa"/>
            <w:shd w:val="clear" w:color="auto" w:fill="auto"/>
          </w:tcPr>
          <w:p w14:paraId="102B673B" w14:textId="77777777" w:rsidR="00B1343A" w:rsidRPr="00CA494E" w:rsidRDefault="00B1343A" w:rsidP="00C036A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CA494E">
              <w:rPr>
                <w:rFonts w:asciiTheme="majorBidi" w:hAnsiTheme="majorBidi" w:cstheme="majorBidi"/>
                <w:sz w:val="24"/>
                <w:szCs w:val="24"/>
              </w:rPr>
              <w:t>Three years from beginning of development</w:t>
            </w:r>
          </w:p>
        </w:tc>
      </w:tr>
      <w:tr w:rsidR="00B1343A" w:rsidRPr="00CA494E" w14:paraId="30DEDD8B" w14:textId="77777777" w:rsidTr="00C036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3D106120" w14:textId="77777777" w:rsidR="00B1343A" w:rsidRPr="00CA494E" w:rsidRDefault="00B1343A" w:rsidP="00C036AE">
            <w:pPr>
              <w:autoSpaceDE w:val="0"/>
              <w:autoSpaceDN w:val="0"/>
              <w:adjustRightInd w:val="0"/>
              <w:spacing w:after="0" w:line="360" w:lineRule="auto"/>
              <w:jc w:val="center"/>
              <w:rPr>
                <w:rFonts w:asciiTheme="majorBidi" w:hAnsiTheme="majorBidi" w:cstheme="majorBidi"/>
                <w:sz w:val="24"/>
                <w:szCs w:val="24"/>
              </w:rPr>
            </w:pPr>
            <w:r w:rsidRPr="00CA494E">
              <w:rPr>
                <w:rFonts w:asciiTheme="majorBidi" w:hAnsiTheme="majorBidi" w:cstheme="majorBidi"/>
                <w:sz w:val="24"/>
                <w:szCs w:val="24"/>
              </w:rPr>
              <w:t>P-4</w:t>
            </w:r>
          </w:p>
        </w:tc>
        <w:tc>
          <w:tcPr>
            <w:tcW w:w="1843" w:type="dxa"/>
            <w:shd w:val="clear" w:color="auto" w:fill="auto"/>
          </w:tcPr>
          <w:p w14:paraId="386AD1FB" w14:textId="77777777" w:rsidR="00B1343A" w:rsidRPr="00CA494E" w:rsidRDefault="00B1343A" w:rsidP="00C036AE">
            <w:pPr>
              <w:autoSpaceDE w:val="0"/>
              <w:autoSpaceDN w:val="0"/>
              <w:adjustRightInd w:val="0"/>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Condition III</w:t>
            </w:r>
          </w:p>
        </w:tc>
        <w:tc>
          <w:tcPr>
            <w:tcW w:w="1559" w:type="dxa"/>
            <w:shd w:val="clear" w:color="auto" w:fill="auto"/>
          </w:tcPr>
          <w:p w14:paraId="75065D5A" w14:textId="77777777" w:rsidR="00B1343A" w:rsidRPr="00CA494E" w:rsidRDefault="00B1343A" w:rsidP="00C036AE">
            <w:pPr>
              <w:autoSpaceDE w:val="0"/>
              <w:autoSpaceDN w:val="0"/>
              <w:adjustRightInd w:val="0"/>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CA494E">
              <w:rPr>
                <w:rFonts w:asciiTheme="majorBidi" w:hAnsiTheme="majorBidi" w:cstheme="majorBidi"/>
                <w:sz w:val="24"/>
                <w:szCs w:val="24"/>
              </w:rPr>
              <w:t>Pre-Clinical</w:t>
            </w:r>
          </w:p>
        </w:tc>
        <w:tc>
          <w:tcPr>
            <w:tcW w:w="2693" w:type="dxa"/>
            <w:shd w:val="clear" w:color="auto" w:fill="auto"/>
          </w:tcPr>
          <w:p w14:paraId="1038375D" w14:textId="77777777" w:rsidR="00B1343A" w:rsidRPr="00CA494E" w:rsidRDefault="00B1343A" w:rsidP="00C036AE">
            <w:pPr>
              <w:autoSpaceDE w:val="0"/>
              <w:autoSpaceDN w:val="0"/>
              <w:adjustRightInd w:val="0"/>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p>
        </w:tc>
        <w:tc>
          <w:tcPr>
            <w:tcW w:w="1645" w:type="dxa"/>
          </w:tcPr>
          <w:p w14:paraId="57B0B364" w14:textId="77777777" w:rsidR="00B1343A" w:rsidRPr="00CA494E" w:rsidRDefault="00B1343A" w:rsidP="00C036AE">
            <w:pPr>
              <w:autoSpaceDE w:val="0"/>
              <w:autoSpaceDN w:val="0"/>
              <w:adjustRightInd w:val="0"/>
              <w:spacing w:after="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p>
        </w:tc>
      </w:tr>
    </w:tbl>
    <w:p w14:paraId="70E5EBA5" w14:textId="77777777" w:rsidR="00B1343A" w:rsidRPr="00CA494E" w:rsidRDefault="00B1343A" w:rsidP="00B1343A">
      <w:pPr>
        <w:autoSpaceDE w:val="0"/>
        <w:autoSpaceDN w:val="0"/>
        <w:adjustRightInd w:val="0"/>
        <w:spacing w:after="0" w:line="360" w:lineRule="auto"/>
        <w:jc w:val="both"/>
        <w:rPr>
          <w:rFonts w:asciiTheme="majorBidi" w:hAnsiTheme="majorBidi" w:cstheme="majorBidi"/>
          <w:sz w:val="24"/>
          <w:szCs w:val="24"/>
        </w:rPr>
      </w:pPr>
    </w:p>
    <w:p w14:paraId="3F8E0417" w14:textId="77777777" w:rsidR="00B1343A" w:rsidRDefault="00B1343A" w:rsidP="00B1343A">
      <w:pPr>
        <w:autoSpaceDE w:val="0"/>
        <w:autoSpaceDN w:val="0"/>
        <w:adjustRightInd w:val="0"/>
        <w:spacing w:after="0" w:line="360" w:lineRule="auto"/>
        <w:jc w:val="both"/>
        <w:rPr>
          <w:rFonts w:asciiTheme="majorBidi" w:hAnsiTheme="majorBidi" w:cstheme="majorBidi"/>
          <w:b/>
          <w:bCs/>
          <w:color w:val="365F91" w:themeColor="accent1" w:themeShade="BF"/>
          <w:sz w:val="24"/>
          <w:szCs w:val="24"/>
          <w:lang w:val="en-GB"/>
        </w:rPr>
      </w:pPr>
    </w:p>
    <w:p w14:paraId="6156FB44" w14:textId="77777777" w:rsidR="002671E9" w:rsidRPr="00CA494E" w:rsidRDefault="002671E9" w:rsidP="00B1343A">
      <w:pPr>
        <w:autoSpaceDE w:val="0"/>
        <w:autoSpaceDN w:val="0"/>
        <w:adjustRightInd w:val="0"/>
        <w:spacing w:after="0" w:line="360" w:lineRule="auto"/>
        <w:jc w:val="both"/>
        <w:rPr>
          <w:rFonts w:asciiTheme="majorBidi" w:hAnsiTheme="majorBidi" w:cstheme="majorBidi"/>
          <w:b/>
          <w:bCs/>
          <w:color w:val="365F91" w:themeColor="accent1" w:themeShade="BF"/>
          <w:sz w:val="24"/>
          <w:szCs w:val="24"/>
          <w:lang w:val="en-GB"/>
        </w:rPr>
      </w:pPr>
    </w:p>
    <w:p w14:paraId="154D2064" w14:textId="7283D387" w:rsidR="00B1343A" w:rsidRPr="007914A9" w:rsidRDefault="00E24FCE" w:rsidP="007914A9">
      <w:pPr>
        <w:autoSpaceDE w:val="0"/>
        <w:autoSpaceDN w:val="0"/>
        <w:adjustRightInd w:val="0"/>
        <w:spacing w:after="0" w:line="360" w:lineRule="auto"/>
        <w:ind w:firstLine="720"/>
        <w:jc w:val="both"/>
        <w:rPr>
          <w:rFonts w:asciiTheme="majorBidi" w:hAnsiTheme="majorBidi" w:cstheme="majorBidi"/>
          <w:i/>
          <w:iCs/>
          <w:sz w:val="24"/>
          <w:szCs w:val="24"/>
        </w:rPr>
      </w:pPr>
      <w:r w:rsidRPr="007914A9">
        <w:rPr>
          <w:rFonts w:asciiTheme="majorBidi" w:hAnsiTheme="majorBidi" w:cstheme="majorBidi"/>
          <w:i/>
          <w:iCs/>
          <w:sz w:val="24"/>
          <w:szCs w:val="24"/>
        </w:rPr>
        <w:t>11.</w:t>
      </w:r>
      <w:r w:rsidR="007914A9" w:rsidRPr="007914A9">
        <w:rPr>
          <w:rFonts w:asciiTheme="majorBidi" w:hAnsiTheme="majorBidi" w:cstheme="majorBidi"/>
          <w:i/>
          <w:iCs/>
          <w:sz w:val="24"/>
          <w:szCs w:val="24"/>
        </w:rPr>
        <w:t>6</w:t>
      </w:r>
      <w:r w:rsidRPr="007914A9">
        <w:rPr>
          <w:rFonts w:asciiTheme="majorBidi" w:hAnsiTheme="majorBidi" w:cstheme="majorBidi"/>
          <w:i/>
          <w:iCs/>
          <w:sz w:val="24"/>
          <w:szCs w:val="24"/>
        </w:rPr>
        <w:t xml:space="preserve">.1 </w:t>
      </w:r>
      <w:r w:rsidR="00B1343A" w:rsidRPr="007914A9">
        <w:rPr>
          <w:rFonts w:asciiTheme="majorBidi" w:hAnsiTheme="majorBidi" w:cstheme="majorBidi"/>
          <w:i/>
          <w:iCs/>
          <w:sz w:val="24"/>
          <w:szCs w:val="24"/>
        </w:rPr>
        <w:t xml:space="preserve">Recent </w:t>
      </w:r>
      <w:r w:rsidR="007914A9" w:rsidRPr="007914A9">
        <w:rPr>
          <w:rFonts w:asciiTheme="majorBidi" w:hAnsiTheme="majorBidi" w:cstheme="majorBidi"/>
          <w:i/>
          <w:iCs/>
          <w:sz w:val="24"/>
          <w:szCs w:val="24"/>
        </w:rPr>
        <w:t>R</w:t>
      </w:r>
      <w:r w:rsidR="00B1343A" w:rsidRPr="007914A9">
        <w:rPr>
          <w:rFonts w:asciiTheme="majorBidi" w:hAnsiTheme="majorBidi" w:cstheme="majorBidi"/>
          <w:i/>
          <w:iCs/>
          <w:sz w:val="24"/>
          <w:szCs w:val="24"/>
        </w:rPr>
        <w:t>elevant</w:t>
      </w:r>
      <w:r w:rsidR="001C1929" w:rsidRPr="007914A9">
        <w:rPr>
          <w:rFonts w:asciiTheme="majorBidi" w:hAnsiTheme="majorBidi" w:cstheme="majorBidi"/>
          <w:i/>
          <w:iCs/>
          <w:sz w:val="24"/>
          <w:szCs w:val="24"/>
        </w:rPr>
        <w:t xml:space="preserve"> </w:t>
      </w:r>
      <w:r w:rsidR="007914A9" w:rsidRPr="007914A9">
        <w:rPr>
          <w:rFonts w:asciiTheme="majorBidi" w:hAnsiTheme="majorBidi" w:cstheme="majorBidi"/>
          <w:i/>
          <w:iCs/>
          <w:sz w:val="24"/>
          <w:szCs w:val="24"/>
        </w:rPr>
        <w:t>T</w:t>
      </w:r>
      <w:r w:rsidR="00B1343A" w:rsidRPr="007914A9">
        <w:rPr>
          <w:rFonts w:asciiTheme="majorBidi" w:hAnsiTheme="majorBidi" w:cstheme="majorBidi"/>
          <w:i/>
          <w:iCs/>
          <w:sz w:val="24"/>
          <w:szCs w:val="24"/>
        </w:rPr>
        <w:t>ransactions</w:t>
      </w:r>
    </w:p>
    <w:p w14:paraId="4AE06C20" w14:textId="13E8062D" w:rsidR="00B1343A" w:rsidRPr="005E2E83" w:rsidRDefault="00B1343A" w:rsidP="00B1343A">
      <w:pPr>
        <w:autoSpaceDE w:val="0"/>
        <w:autoSpaceDN w:val="0"/>
        <w:adjustRightInd w:val="0"/>
        <w:spacing w:after="0" w:line="360" w:lineRule="auto"/>
        <w:jc w:val="both"/>
        <w:rPr>
          <w:rFonts w:asciiTheme="majorBidi" w:hAnsiTheme="majorBidi" w:cstheme="majorBidi"/>
          <w:sz w:val="24"/>
          <w:szCs w:val="24"/>
        </w:rPr>
      </w:pPr>
      <w:r w:rsidRPr="005E2E83">
        <w:rPr>
          <w:rFonts w:asciiTheme="majorBidi" w:hAnsiTheme="majorBidi" w:cstheme="majorBidi"/>
          <w:sz w:val="24"/>
          <w:szCs w:val="24"/>
        </w:rPr>
        <w:t>Condition I</w:t>
      </w:r>
      <w:r w:rsidR="005E2E83">
        <w:rPr>
          <w:rFonts w:asciiTheme="majorBidi" w:hAnsiTheme="majorBidi" w:cstheme="majorBidi"/>
          <w:sz w:val="24"/>
          <w:szCs w:val="24"/>
        </w:rPr>
        <w:t>:</w:t>
      </w:r>
    </w:p>
    <w:p w14:paraId="1F88A64A" w14:textId="77777777" w:rsidR="00B1343A" w:rsidRPr="00CA494E" w:rsidRDefault="00B1343A" w:rsidP="00954586">
      <w:pPr>
        <w:pStyle w:val="Heading2"/>
        <w:keepNext w:val="0"/>
        <w:numPr>
          <w:ilvl w:val="0"/>
          <w:numId w:val="37"/>
        </w:numPr>
        <w:spacing w:before="0" w:after="0" w:line="360" w:lineRule="auto"/>
        <w:jc w:val="both"/>
        <w:rPr>
          <w:rFonts w:asciiTheme="majorBidi" w:hAnsiTheme="majorBidi" w:cstheme="majorBidi"/>
          <w:b w:val="0"/>
          <w:bCs w:val="0"/>
          <w:i w:val="0"/>
          <w:iCs w:val="0"/>
          <w:sz w:val="24"/>
          <w:szCs w:val="24"/>
        </w:rPr>
      </w:pPr>
      <w:r w:rsidRPr="00CA494E">
        <w:rPr>
          <w:rFonts w:asciiTheme="majorBidi" w:hAnsiTheme="majorBidi" w:cstheme="majorBidi"/>
          <w:b w:val="0"/>
          <w:bCs w:val="0"/>
          <w:i w:val="0"/>
          <w:iCs w:val="0"/>
          <w:sz w:val="24"/>
          <w:szCs w:val="24"/>
        </w:rPr>
        <w:t>In June 2010, GlaxoSmithKline and Medivir entered into an agreement to commercialize Xerclear</w:t>
      </w:r>
      <w:r w:rsidRPr="00CA494E">
        <w:rPr>
          <w:rFonts w:asciiTheme="majorBidi" w:hAnsiTheme="majorBidi" w:cstheme="majorBidi"/>
          <w:i w:val="0"/>
          <w:iCs w:val="0"/>
          <w:color w:val="4D5156"/>
          <w:sz w:val="24"/>
          <w:szCs w:val="24"/>
          <w:shd w:val="clear" w:color="auto" w:fill="FFFFFF"/>
          <w:vertAlign w:val="superscript"/>
        </w:rPr>
        <w:t>®</w:t>
      </w:r>
      <w:r w:rsidRPr="00CA494E">
        <w:rPr>
          <w:rFonts w:asciiTheme="majorBidi" w:hAnsiTheme="majorBidi" w:cstheme="majorBidi"/>
          <w:b w:val="0"/>
          <w:bCs w:val="0"/>
          <w:i w:val="0"/>
          <w:iCs w:val="0"/>
          <w:sz w:val="24"/>
          <w:szCs w:val="24"/>
        </w:rPr>
        <w:t xml:space="preserve"> (acyclovir and hydrocortisone). According to</w:t>
      </w:r>
      <w:r>
        <w:rPr>
          <w:rFonts w:asciiTheme="majorBidi" w:hAnsiTheme="majorBidi" w:cstheme="majorBidi"/>
          <w:b w:val="0"/>
          <w:bCs w:val="0"/>
          <w:i w:val="0"/>
          <w:iCs w:val="0"/>
          <w:sz w:val="24"/>
          <w:szCs w:val="24"/>
        </w:rPr>
        <w:t xml:space="preserve"> </w:t>
      </w:r>
      <w:r w:rsidRPr="00CA494E">
        <w:rPr>
          <w:rFonts w:asciiTheme="majorBidi" w:hAnsiTheme="majorBidi" w:cstheme="majorBidi"/>
          <w:b w:val="0"/>
          <w:bCs w:val="0"/>
          <w:i w:val="0"/>
          <w:iCs w:val="0"/>
          <w:sz w:val="24"/>
          <w:szCs w:val="24"/>
        </w:rPr>
        <w:t xml:space="preserve">the </w:t>
      </w:r>
      <w:r w:rsidRPr="00CA494E">
        <w:rPr>
          <w:rFonts w:asciiTheme="majorBidi" w:hAnsiTheme="majorBidi" w:cstheme="majorBidi"/>
          <w:b w:val="0"/>
          <w:bCs w:val="0"/>
          <w:i w:val="0"/>
          <w:iCs w:val="0"/>
          <w:sz w:val="24"/>
          <w:szCs w:val="24"/>
        </w:rPr>
        <w:lastRenderedPageBreak/>
        <w:t>agreement, GSK can commercialize and distribute Xerclear</w:t>
      </w:r>
      <w:r w:rsidRPr="00CA494E">
        <w:rPr>
          <w:rFonts w:asciiTheme="majorBidi" w:hAnsiTheme="majorBidi" w:cstheme="majorBidi"/>
          <w:i w:val="0"/>
          <w:iCs w:val="0"/>
          <w:color w:val="4D5156"/>
          <w:sz w:val="24"/>
          <w:szCs w:val="24"/>
          <w:shd w:val="clear" w:color="auto" w:fill="FFFFFF"/>
          <w:vertAlign w:val="superscript"/>
        </w:rPr>
        <w:t>®</w:t>
      </w:r>
      <w:r w:rsidRPr="00CA494E">
        <w:rPr>
          <w:rFonts w:asciiTheme="majorBidi" w:hAnsiTheme="majorBidi" w:cstheme="majorBidi"/>
          <w:b w:val="0"/>
          <w:bCs w:val="0"/>
          <w:i w:val="0"/>
          <w:iCs w:val="0"/>
          <w:sz w:val="24"/>
          <w:szCs w:val="24"/>
        </w:rPr>
        <w:t xml:space="preserve"> in various European countries.</w:t>
      </w:r>
      <w:r w:rsidRPr="00CA494E">
        <w:rPr>
          <w:rStyle w:val="FootnoteReference"/>
          <w:rFonts w:asciiTheme="majorBidi" w:hAnsiTheme="majorBidi" w:cstheme="majorBidi"/>
          <w:b w:val="0"/>
          <w:bCs w:val="0"/>
          <w:i w:val="0"/>
          <w:iCs w:val="0"/>
          <w:sz w:val="24"/>
          <w:szCs w:val="24"/>
        </w:rPr>
        <w:footnoteReference w:id="87"/>
      </w:r>
    </w:p>
    <w:p w14:paraId="58602745" w14:textId="5BDC7E11" w:rsidR="00B1343A" w:rsidRPr="00CA494E" w:rsidRDefault="00B1343A" w:rsidP="00E32ED7">
      <w:pPr>
        <w:pStyle w:val="Heading2"/>
        <w:keepNext w:val="0"/>
        <w:numPr>
          <w:ilvl w:val="0"/>
          <w:numId w:val="37"/>
        </w:numPr>
        <w:spacing w:before="0" w:after="0" w:line="360" w:lineRule="auto"/>
        <w:ind w:left="714" w:hanging="357"/>
        <w:jc w:val="both"/>
        <w:rPr>
          <w:rFonts w:asciiTheme="majorBidi" w:hAnsiTheme="majorBidi" w:cstheme="majorBidi"/>
          <w:b w:val="0"/>
          <w:bCs w:val="0"/>
          <w:i w:val="0"/>
          <w:iCs w:val="0"/>
          <w:sz w:val="24"/>
          <w:szCs w:val="24"/>
        </w:rPr>
      </w:pPr>
      <w:r w:rsidRPr="00CA494E">
        <w:rPr>
          <w:rFonts w:asciiTheme="majorBidi" w:hAnsiTheme="majorBidi" w:cstheme="majorBidi"/>
          <w:b w:val="0"/>
          <w:bCs w:val="0"/>
          <w:i w:val="0"/>
          <w:iCs w:val="0"/>
          <w:sz w:val="24"/>
          <w:szCs w:val="24"/>
        </w:rPr>
        <w:t xml:space="preserve">In 2012, Renaissance Pharma entered </w:t>
      </w:r>
      <w:r w:rsidR="00BF33D8">
        <w:rPr>
          <w:rFonts w:asciiTheme="majorBidi" w:hAnsiTheme="majorBidi" w:cstheme="majorBidi"/>
          <w:b w:val="0"/>
          <w:bCs w:val="0"/>
          <w:i w:val="0"/>
          <w:iCs w:val="0"/>
          <w:sz w:val="24"/>
          <w:szCs w:val="24"/>
        </w:rPr>
        <w:t>agreed</w:t>
      </w:r>
      <w:r w:rsidRPr="00CA494E">
        <w:rPr>
          <w:rFonts w:asciiTheme="majorBidi" w:hAnsiTheme="majorBidi" w:cstheme="majorBidi"/>
          <w:b w:val="0"/>
          <w:bCs w:val="0"/>
          <w:i w:val="0"/>
          <w:iCs w:val="0"/>
          <w:sz w:val="24"/>
          <w:szCs w:val="24"/>
        </w:rPr>
        <w:t xml:space="preserve"> with</w:t>
      </w:r>
      <w:r>
        <w:rPr>
          <w:rFonts w:asciiTheme="majorBidi" w:hAnsiTheme="majorBidi" w:cstheme="majorBidi"/>
          <w:b w:val="0"/>
          <w:bCs w:val="0"/>
          <w:i w:val="0"/>
          <w:iCs w:val="0"/>
          <w:sz w:val="24"/>
          <w:szCs w:val="24"/>
        </w:rPr>
        <w:t xml:space="preserve"> </w:t>
      </w:r>
      <w:r w:rsidRPr="00CA494E">
        <w:rPr>
          <w:rFonts w:asciiTheme="majorBidi" w:hAnsiTheme="majorBidi" w:cstheme="majorBidi"/>
          <w:b w:val="0"/>
          <w:bCs w:val="0"/>
          <w:i w:val="0"/>
          <w:iCs w:val="0"/>
          <w:sz w:val="24"/>
          <w:szCs w:val="24"/>
        </w:rPr>
        <w:t>Deerfield Management Co</w:t>
      </w:r>
      <w:r w:rsidR="00BF33D8">
        <w:rPr>
          <w:rFonts w:asciiTheme="majorBidi" w:hAnsiTheme="majorBidi" w:cstheme="majorBidi"/>
          <w:b w:val="0"/>
          <w:bCs w:val="0"/>
          <w:i w:val="0"/>
          <w:iCs w:val="0"/>
          <w:sz w:val="24"/>
          <w:szCs w:val="24"/>
        </w:rPr>
        <w:t>.</w:t>
      </w:r>
      <w:r w:rsidRPr="00CA494E">
        <w:rPr>
          <w:rFonts w:asciiTheme="majorBidi" w:hAnsiTheme="majorBidi" w:cstheme="majorBidi"/>
          <w:b w:val="0"/>
          <w:bCs w:val="0"/>
          <w:i w:val="0"/>
          <w:iCs w:val="0"/>
          <w:sz w:val="24"/>
          <w:szCs w:val="24"/>
        </w:rPr>
        <w:t xml:space="preserve"> to </w:t>
      </w:r>
      <w:r w:rsidR="00BF33D8">
        <w:rPr>
          <w:rFonts w:asciiTheme="majorBidi" w:hAnsiTheme="majorBidi" w:cstheme="majorBidi"/>
          <w:b w:val="0"/>
          <w:bCs w:val="0"/>
          <w:i w:val="0"/>
          <w:iCs w:val="0"/>
          <w:sz w:val="24"/>
          <w:szCs w:val="24"/>
        </w:rPr>
        <w:t>purchase</w:t>
      </w:r>
      <w:r w:rsidRPr="00CA494E">
        <w:rPr>
          <w:rFonts w:asciiTheme="majorBidi" w:hAnsiTheme="majorBidi" w:cstheme="majorBidi"/>
          <w:b w:val="0"/>
          <w:bCs w:val="0"/>
          <w:i w:val="0"/>
          <w:iCs w:val="0"/>
          <w:sz w:val="24"/>
          <w:szCs w:val="24"/>
        </w:rPr>
        <w:t xml:space="preserve"> the rights to manufacturer and commercialize Denavir</w:t>
      </w:r>
      <w:r w:rsidRPr="00CA494E">
        <w:rPr>
          <w:rFonts w:asciiTheme="majorBidi" w:hAnsiTheme="majorBidi" w:cstheme="majorBidi"/>
          <w:i w:val="0"/>
          <w:iCs w:val="0"/>
          <w:color w:val="4D5156"/>
          <w:sz w:val="24"/>
          <w:szCs w:val="24"/>
          <w:shd w:val="clear" w:color="auto" w:fill="FFFFFF"/>
          <w:vertAlign w:val="superscript"/>
        </w:rPr>
        <w:t>®</w:t>
      </w:r>
      <w:r w:rsidRPr="00CA494E">
        <w:rPr>
          <w:rFonts w:asciiTheme="majorBidi" w:hAnsiTheme="majorBidi" w:cstheme="majorBidi"/>
          <w:b w:val="0"/>
          <w:bCs w:val="0"/>
          <w:i w:val="0"/>
          <w:iCs w:val="0"/>
          <w:sz w:val="24"/>
          <w:szCs w:val="24"/>
        </w:rPr>
        <w:t xml:space="preserve"> (1% penciclovir cream).</w:t>
      </w:r>
      <w:r w:rsidRPr="00CA494E">
        <w:rPr>
          <w:rStyle w:val="FootnoteReference"/>
          <w:rFonts w:asciiTheme="majorBidi" w:hAnsiTheme="majorBidi" w:cstheme="majorBidi"/>
          <w:b w:val="0"/>
          <w:bCs w:val="0"/>
          <w:i w:val="0"/>
          <w:iCs w:val="0"/>
          <w:sz w:val="24"/>
          <w:szCs w:val="24"/>
        </w:rPr>
        <w:footnoteReference w:id="88"/>
      </w:r>
    </w:p>
    <w:p w14:paraId="7BCF595B" w14:textId="77777777" w:rsidR="00B1343A" w:rsidRDefault="00B1343A" w:rsidP="00954586">
      <w:pPr>
        <w:pStyle w:val="Heading2"/>
        <w:keepNext w:val="0"/>
        <w:numPr>
          <w:ilvl w:val="0"/>
          <w:numId w:val="37"/>
        </w:numPr>
        <w:spacing w:before="0" w:after="0" w:line="360" w:lineRule="auto"/>
        <w:jc w:val="both"/>
        <w:rPr>
          <w:rFonts w:asciiTheme="majorBidi" w:hAnsiTheme="majorBidi" w:cstheme="majorBidi"/>
          <w:b w:val="0"/>
          <w:bCs w:val="0"/>
          <w:i w:val="0"/>
          <w:iCs w:val="0"/>
          <w:sz w:val="24"/>
          <w:szCs w:val="24"/>
          <w:vertAlign w:val="superscript"/>
        </w:rPr>
      </w:pPr>
      <w:r w:rsidRPr="00CA494E">
        <w:rPr>
          <w:rFonts w:asciiTheme="majorBidi" w:hAnsiTheme="majorBidi" w:cstheme="majorBidi"/>
          <w:b w:val="0"/>
          <w:bCs w:val="0"/>
          <w:i w:val="0"/>
          <w:iCs w:val="0"/>
          <w:sz w:val="24"/>
          <w:szCs w:val="24"/>
        </w:rPr>
        <w:t>In May 2016, Mylan NV acquired the dermatology drug business of an Illinois pharmaceutical company. According to Mylan NV estimates, Denavir</w:t>
      </w:r>
      <w:r w:rsidRPr="00CA494E">
        <w:rPr>
          <w:rFonts w:asciiTheme="majorBidi" w:hAnsiTheme="majorBidi" w:cstheme="majorBidi"/>
          <w:i w:val="0"/>
          <w:iCs w:val="0"/>
          <w:color w:val="4D5156"/>
          <w:sz w:val="24"/>
          <w:szCs w:val="24"/>
          <w:shd w:val="clear" w:color="auto" w:fill="FFFFFF"/>
          <w:vertAlign w:val="superscript"/>
        </w:rPr>
        <w:t>®</w:t>
      </w:r>
      <w:r w:rsidRPr="00CA494E">
        <w:rPr>
          <w:rFonts w:asciiTheme="majorBidi" w:hAnsiTheme="majorBidi" w:cstheme="majorBidi"/>
          <w:b w:val="0"/>
          <w:bCs w:val="0"/>
          <w:i w:val="0"/>
          <w:iCs w:val="0"/>
          <w:sz w:val="24"/>
          <w:szCs w:val="24"/>
        </w:rPr>
        <w:t xml:space="preserve"> (Penciclovir), used to treat cold sore, generated sales of about $50 million.</w:t>
      </w:r>
      <w:r w:rsidRPr="00CA494E">
        <w:rPr>
          <w:rStyle w:val="FootnoteReference"/>
          <w:rFonts w:asciiTheme="majorBidi" w:hAnsiTheme="majorBidi" w:cstheme="majorBidi"/>
          <w:b w:val="0"/>
          <w:bCs w:val="0"/>
          <w:i w:val="0"/>
          <w:iCs w:val="0"/>
          <w:sz w:val="24"/>
          <w:szCs w:val="24"/>
        </w:rPr>
        <w:footnoteReference w:id="89"/>
      </w:r>
      <w:r w:rsidRPr="00CA494E">
        <w:rPr>
          <w:rFonts w:asciiTheme="majorBidi" w:hAnsiTheme="majorBidi" w:cstheme="majorBidi"/>
          <w:b w:val="0"/>
          <w:bCs w:val="0"/>
          <w:i w:val="0"/>
          <w:iCs w:val="0"/>
          <w:sz w:val="24"/>
          <w:szCs w:val="24"/>
          <w:vertAlign w:val="superscript"/>
        </w:rPr>
        <w:t xml:space="preserve"> </w:t>
      </w:r>
    </w:p>
    <w:p w14:paraId="5CA3E959" w14:textId="77777777" w:rsidR="00B1343A" w:rsidRPr="0083495C" w:rsidRDefault="00B1343A" w:rsidP="00B1343A"/>
    <w:p w14:paraId="173BEDC0" w14:textId="7F4DD4D5" w:rsidR="00B1343A" w:rsidRPr="005E2E83" w:rsidRDefault="00B1343A" w:rsidP="005E2E83">
      <w:pPr>
        <w:pStyle w:val="Heading2"/>
        <w:spacing w:before="0" w:after="0" w:line="360" w:lineRule="auto"/>
        <w:rPr>
          <w:rFonts w:asciiTheme="majorBidi" w:hAnsiTheme="majorBidi" w:cstheme="majorBidi"/>
          <w:b w:val="0"/>
          <w:bCs w:val="0"/>
          <w:i w:val="0"/>
          <w:iCs w:val="0"/>
          <w:sz w:val="24"/>
          <w:szCs w:val="24"/>
        </w:rPr>
      </w:pPr>
      <w:r w:rsidRPr="005E2E83">
        <w:rPr>
          <w:rFonts w:asciiTheme="majorBidi" w:hAnsiTheme="majorBidi" w:cstheme="majorBidi"/>
          <w:b w:val="0"/>
          <w:bCs w:val="0"/>
          <w:i w:val="0"/>
          <w:iCs w:val="0"/>
          <w:sz w:val="24"/>
          <w:szCs w:val="24"/>
        </w:rPr>
        <w:t>Condition II</w:t>
      </w:r>
      <w:r w:rsidR="005E2E83">
        <w:rPr>
          <w:rFonts w:asciiTheme="majorBidi" w:hAnsiTheme="majorBidi" w:cstheme="majorBidi"/>
          <w:b w:val="0"/>
          <w:bCs w:val="0"/>
          <w:i w:val="0"/>
          <w:iCs w:val="0"/>
          <w:sz w:val="24"/>
          <w:szCs w:val="24"/>
        </w:rPr>
        <w:t>:</w:t>
      </w:r>
    </w:p>
    <w:p w14:paraId="711CA03C" w14:textId="52832E54" w:rsidR="00B1343A" w:rsidRPr="00CA494E" w:rsidRDefault="00B1343A" w:rsidP="00B150DA">
      <w:pPr>
        <w:pStyle w:val="Heading2"/>
        <w:numPr>
          <w:ilvl w:val="0"/>
          <w:numId w:val="85"/>
        </w:numPr>
        <w:spacing w:before="0" w:after="0" w:line="360" w:lineRule="auto"/>
        <w:rPr>
          <w:rFonts w:asciiTheme="majorBidi" w:hAnsiTheme="majorBidi" w:cstheme="majorBidi"/>
          <w:b w:val="0"/>
          <w:bCs w:val="0"/>
          <w:i w:val="0"/>
          <w:iCs w:val="0"/>
          <w:sz w:val="24"/>
          <w:szCs w:val="24"/>
        </w:rPr>
      </w:pPr>
      <w:r w:rsidRPr="00851EDA">
        <w:rPr>
          <w:rFonts w:asciiTheme="majorBidi" w:hAnsiTheme="majorBidi" w:cstheme="majorBidi"/>
          <w:b w:val="0"/>
          <w:bCs w:val="0"/>
          <w:i w:val="0"/>
          <w:iCs w:val="0"/>
          <w:sz w:val="24"/>
          <w:szCs w:val="24"/>
        </w:rPr>
        <w:t xml:space="preserve">In </w:t>
      </w:r>
      <w:r w:rsidRPr="00CA494E">
        <w:rPr>
          <w:rFonts w:asciiTheme="majorBidi" w:hAnsiTheme="majorBidi" w:cstheme="majorBidi"/>
          <w:b w:val="0"/>
          <w:bCs w:val="0"/>
          <w:i w:val="0"/>
          <w:iCs w:val="0"/>
          <w:sz w:val="24"/>
          <w:szCs w:val="24"/>
        </w:rPr>
        <w:t>July 2016, Leo Pharma in-licensed worldwide rights from AstraZeneca to develop and market the Phase 3 drug Tralokinumab, for dermatological uses</w:t>
      </w:r>
      <w:r>
        <w:rPr>
          <w:rFonts w:asciiTheme="majorBidi" w:hAnsiTheme="majorBidi" w:cstheme="majorBidi"/>
          <w:b w:val="0"/>
          <w:bCs w:val="0"/>
          <w:i w:val="0"/>
          <w:iCs w:val="0"/>
          <w:sz w:val="24"/>
          <w:szCs w:val="24"/>
        </w:rPr>
        <w:t>.</w:t>
      </w:r>
      <w:r w:rsidRPr="00CA494E">
        <w:rPr>
          <w:rFonts w:asciiTheme="majorBidi" w:hAnsiTheme="majorBidi" w:cstheme="majorBidi"/>
          <w:b w:val="0"/>
          <w:bCs w:val="0"/>
          <w:i w:val="0"/>
          <w:iCs w:val="0"/>
          <w:sz w:val="24"/>
          <w:szCs w:val="24"/>
        </w:rPr>
        <w:t xml:space="preserve"> LEO Pharma paid $115 million upfront and agreed to</w:t>
      </w:r>
      <w:r>
        <w:rPr>
          <w:rFonts w:asciiTheme="majorBidi" w:hAnsiTheme="majorBidi" w:cstheme="majorBidi"/>
          <w:b w:val="0"/>
          <w:bCs w:val="0"/>
          <w:i w:val="0"/>
          <w:iCs w:val="0"/>
          <w:sz w:val="24"/>
          <w:szCs w:val="24"/>
        </w:rPr>
        <w:t xml:space="preserve"> pay</w:t>
      </w:r>
      <w:r w:rsidRPr="00CA494E">
        <w:rPr>
          <w:rFonts w:asciiTheme="majorBidi" w:hAnsiTheme="majorBidi" w:cstheme="majorBidi"/>
          <w:b w:val="0"/>
          <w:bCs w:val="0"/>
          <w:i w:val="0"/>
          <w:iCs w:val="0"/>
          <w:sz w:val="24"/>
          <w:szCs w:val="24"/>
        </w:rPr>
        <w:t xml:space="preserve"> $1.0 billion for commercially- milestones and mid-teen percentage royalties on product sales.</w:t>
      </w:r>
      <w:r w:rsidRPr="00CA494E">
        <w:rPr>
          <w:rStyle w:val="FootnoteReference"/>
          <w:rFonts w:asciiTheme="majorBidi" w:hAnsiTheme="majorBidi" w:cstheme="majorBidi"/>
          <w:b w:val="0"/>
          <w:bCs w:val="0"/>
          <w:i w:val="0"/>
          <w:iCs w:val="0"/>
          <w:sz w:val="24"/>
          <w:szCs w:val="24"/>
        </w:rPr>
        <w:footnoteReference w:id="90"/>
      </w:r>
      <w:r w:rsidRPr="00CA494E">
        <w:rPr>
          <w:rFonts w:asciiTheme="majorBidi" w:hAnsiTheme="majorBidi" w:cstheme="majorBidi"/>
          <w:b w:val="0"/>
          <w:bCs w:val="0"/>
          <w:i w:val="0"/>
          <w:iCs w:val="0"/>
          <w:sz w:val="24"/>
          <w:szCs w:val="24"/>
          <w:vertAlign w:val="superscript"/>
        </w:rPr>
        <w:t xml:space="preserve"> </w:t>
      </w:r>
    </w:p>
    <w:p w14:paraId="723C148E" w14:textId="2CCDCFAA" w:rsidR="00B1343A" w:rsidRPr="00CA494E" w:rsidRDefault="00B1343A" w:rsidP="00B20B72">
      <w:pPr>
        <w:pStyle w:val="Heading2"/>
        <w:keepNext w:val="0"/>
        <w:numPr>
          <w:ilvl w:val="0"/>
          <w:numId w:val="36"/>
        </w:numPr>
        <w:spacing w:before="0" w:after="0" w:line="360" w:lineRule="auto"/>
        <w:jc w:val="both"/>
        <w:rPr>
          <w:rFonts w:asciiTheme="majorBidi" w:hAnsiTheme="majorBidi" w:cstheme="majorBidi"/>
          <w:b w:val="0"/>
          <w:bCs w:val="0"/>
          <w:i w:val="0"/>
          <w:iCs w:val="0"/>
          <w:sz w:val="24"/>
          <w:szCs w:val="24"/>
        </w:rPr>
      </w:pPr>
      <w:r w:rsidRPr="00CA494E">
        <w:rPr>
          <w:rFonts w:asciiTheme="majorBidi" w:hAnsiTheme="majorBidi" w:cstheme="majorBidi"/>
          <w:b w:val="0"/>
          <w:bCs w:val="0"/>
          <w:i w:val="0"/>
          <w:iCs w:val="0"/>
          <w:sz w:val="24"/>
          <w:szCs w:val="24"/>
        </w:rPr>
        <w:t xml:space="preserve">In July 2018, Dermavant Sciences signed an agreement with GlaxoSmithKline </w:t>
      </w:r>
      <w:r>
        <w:rPr>
          <w:rFonts w:asciiTheme="majorBidi" w:hAnsiTheme="majorBidi" w:cstheme="majorBidi"/>
          <w:b w:val="0"/>
          <w:bCs w:val="0"/>
          <w:i w:val="0"/>
          <w:iCs w:val="0"/>
          <w:sz w:val="24"/>
          <w:szCs w:val="24"/>
        </w:rPr>
        <w:t>to obtain</w:t>
      </w:r>
      <w:r w:rsidRPr="00CA494E">
        <w:rPr>
          <w:rFonts w:asciiTheme="majorBidi" w:hAnsiTheme="majorBidi" w:cstheme="majorBidi"/>
          <w:b w:val="0"/>
          <w:bCs w:val="0"/>
          <w:i w:val="0"/>
          <w:iCs w:val="0"/>
          <w:sz w:val="24"/>
          <w:szCs w:val="24"/>
        </w:rPr>
        <w:t xml:space="preserve"> rights </w:t>
      </w:r>
      <w:r>
        <w:rPr>
          <w:rFonts w:asciiTheme="majorBidi" w:hAnsiTheme="majorBidi" w:cstheme="majorBidi"/>
          <w:b w:val="0"/>
          <w:bCs w:val="0"/>
          <w:i w:val="0"/>
          <w:iCs w:val="0"/>
          <w:sz w:val="24"/>
          <w:szCs w:val="24"/>
        </w:rPr>
        <w:t>for</w:t>
      </w:r>
      <w:r w:rsidRPr="00CA494E">
        <w:rPr>
          <w:rFonts w:asciiTheme="majorBidi" w:hAnsiTheme="majorBidi" w:cstheme="majorBidi"/>
          <w:b w:val="0"/>
          <w:bCs w:val="0"/>
          <w:i w:val="0"/>
          <w:iCs w:val="0"/>
          <w:sz w:val="24"/>
          <w:szCs w:val="24"/>
        </w:rPr>
        <w:t xml:space="preserve"> a Phase 3 development drug and for its commercial supply. </w:t>
      </w:r>
      <w:r>
        <w:rPr>
          <w:rFonts w:asciiTheme="majorBidi" w:hAnsiTheme="majorBidi" w:cstheme="majorBidi"/>
          <w:b w:val="0"/>
          <w:bCs w:val="0"/>
          <w:i w:val="0"/>
          <w:iCs w:val="0"/>
          <w:sz w:val="24"/>
          <w:szCs w:val="24"/>
        </w:rPr>
        <w:t>Upon completion of</w:t>
      </w:r>
      <w:r w:rsidRPr="00CA494E">
        <w:rPr>
          <w:rFonts w:asciiTheme="majorBidi" w:hAnsiTheme="majorBidi" w:cstheme="majorBidi"/>
          <w:b w:val="0"/>
          <w:bCs w:val="0"/>
          <w:i w:val="0"/>
          <w:iCs w:val="0"/>
          <w:sz w:val="24"/>
          <w:szCs w:val="24"/>
        </w:rPr>
        <w:t xml:space="preserve"> the transaction, Dermavant Sciences (</w:t>
      </w:r>
      <w:r>
        <w:rPr>
          <w:rFonts w:asciiTheme="majorBidi" w:hAnsiTheme="majorBidi" w:cstheme="majorBidi"/>
          <w:b w:val="0"/>
          <w:bCs w:val="0"/>
          <w:i w:val="0"/>
          <w:iCs w:val="0"/>
          <w:sz w:val="24"/>
          <w:szCs w:val="24"/>
        </w:rPr>
        <w:t xml:space="preserve">a </w:t>
      </w:r>
      <w:r w:rsidRPr="00CA494E">
        <w:rPr>
          <w:rFonts w:asciiTheme="majorBidi" w:hAnsiTheme="majorBidi" w:cstheme="majorBidi"/>
          <w:b w:val="0"/>
          <w:bCs w:val="0"/>
          <w:i w:val="0"/>
          <w:iCs w:val="0"/>
          <w:sz w:val="24"/>
          <w:szCs w:val="24"/>
        </w:rPr>
        <w:t>subsidiary of Roivant Sciences) acquired worldwide rights</w:t>
      </w:r>
      <w:r>
        <w:rPr>
          <w:rFonts w:asciiTheme="majorBidi" w:hAnsiTheme="majorBidi" w:cstheme="majorBidi"/>
          <w:b w:val="0"/>
          <w:bCs w:val="0"/>
          <w:i w:val="0"/>
          <w:iCs w:val="0"/>
          <w:sz w:val="24"/>
          <w:szCs w:val="24"/>
        </w:rPr>
        <w:t>,</w:t>
      </w:r>
      <w:r w:rsidRPr="00CA494E">
        <w:rPr>
          <w:rFonts w:asciiTheme="majorBidi" w:hAnsiTheme="majorBidi" w:cstheme="majorBidi"/>
          <w:b w:val="0"/>
          <w:bCs w:val="0"/>
          <w:i w:val="0"/>
          <w:iCs w:val="0"/>
          <w:sz w:val="24"/>
          <w:szCs w:val="24"/>
        </w:rPr>
        <w:t xml:space="preserve"> with the exception of China, as well as preclinical topical back-up programs and responsibility for all development milestones owed to third parties. Dermavant Sciences will pay $184 million upfront and a potential future milestone payment of $122 million.</w:t>
      </w:r>
      <w:r w:rsidRPr="00CA494E">
        <w:rPr>
          <w:rStyle w:val="FootnoteReference"/>
          <w:rFonts w:asciiTheme="majorBidi" w:hAnsiTheme="majorBidi" w:cstheme="majorBidi"/>
          <w:b w:val="0"/>
          <w:bCs w:val="0"/>
          <w:i w:val="0"/>
          <w:iCs w:val="0"/>
          <w:sz w:val="24"/>
          <w:szCs w:val="24"/>
        </w:rPr>
        <w:footnoteReference w:id="91"/>
      </w:r>
      <w:r w:rsidRPr="00CA494E">
        <w:rPr>
          <w:rFonts w:asciiTheme="majorBidi" w:hAnsiTheme="majorBidi" w:cstheme="majorBidi"/>
          <w:b w:val="0"/>
          <w:bCs w:val="0"/>
          <w:i w:val="0"/>
          <w:iCs w:val="0"/>
          <w:sz w:val="24"/>
          <w:szCs w:val="24"/>
          <w:vertAlign w:val="superscript"/>
        </w:rPr>
        <w:t xml:space="preserve"> </w:t>
      </w:r>
    </w:p>
    <w:p w14:paraId="05ED880C" w14:textId="3D048818" w:rsidR="00B1343A" w:rsidRPr="00CA494E" w:rsidRDefault="00B1343A" w:rsidP="004E5007">
      <w:pPr>
        <w:pStyle w:val="Heading2"/>
        <w:keepNext w:val="0"/>
        <w:numPr>
          <w:ilvl w:val="0"/>
          <w:numId w:val="36"/>
        </w:numPr>
        <w:spacing w:before="0" w:after="0" w:line="360" w:lineRule="auto"/>
        <w:jc w:val="both"/>
        <w:rPr>
          <w:rFonts w:asciiTheme="majorBidi" w:hAnsiTheme="majorBidi" w:cstheme="majorBidi"/>
          <w:b w:val="0"/>
          <w:bCs w:val="0"/>
          <w:i w:val="0"/>
          <w:iCs w:val="0"/>
          <w:sz w:val="24"/>
          <w:szCs w:val="24"/>
        </w:rPr>
      </w:pPr>
      <w:r w:rsidRPr="00CA494E">
        <w:rPr>
          <w:rFonts w:asciiTheme="majorBidi" w:hAnsiTheme="majorBidi" w:cstheme="majorBidi"/>
          <w:b w:val="0"/>
          <w:bCs w:val="0"/>
          <w:i w:val="0"/>
          <w:iCs w:val="0"/>
          <w:sz w:val="24"/>
          <w:szCs w:val="24"/>
        </w:rPr>
        <w:t xml:space="preserve">In August 2017, Dermira in-licensed exclusive worldwide rights from Roche for a Phase 2 </w:t>
      </w:r>
      <w:r>
        <w:rPr>
          <w:rFonts w:asciiTheme="majorBidi" w:hAnsiTheme="majorBidi" w:cstheme="majorBidi"/>
          <w:b w:val="0"/>
          <w:bCs w:val="0"/>
          <w:i w:val="0"/>
          <w:iCs w:val="0"/>
          <w:sz w:val="24"/>
          <w:szCs w:val="24"/>
        </w:rPr>
        <w:t>Condition II</w:t>
      </w:r>
      <w:r w:rsidRPr="00CA494E">
        <w:rPr>
          <w:rFonts w:asciiTheme="majorBidi" w:hAnsiTheme="majorBidi" w:cstheme="majorBidi"/>
          <w:b w:val="0"/>
          <w:bCs w:val="0"/>
          <w:i w:val="0"/>
          <w:iCs w:val="0"/>
          <w:sz w:val="24"/>
          <w:szCs w:val="24"/>
        </w:rPr>
        <w:t xml:space="preserve"> drug</w:t>
      </w:r>
      <w:r>
        <w:rPr>
          <w:rFonts w:asciiTheme="majorBidi" w:hAnsiTheme="majorBidi" w:cstheme="majorBidi"/>
          <w:b w:val="0"/>
          <w:bCs w:val="0"/>
          <w:i w:val="0"/>
          <w:iCs w:val="0"/>
          <w:sz w:val="24"/>
          <w:szCs w:val="24"/>
        </w:rPr>
        <w:t>, paying</w:t>
      </w:r>
      <w:r w:rsidRPr="00CA494E">
        <w:rPr>
          <w:rFonts w:asciiTheme="majorBidi" w:hAnsiTheme="majorBidi" w:cstheme="majorBidi"/>
          <w:b w:val="0"/>
          <w:bCs w:val="0"/>
          <w:i w:val="0"/>
          <w:iCs w:val="0"/>
          <w:sz w:val="24"/>
          <w:szCs w:val="24"/>
        </w:rPr>
        <w:t xml:space="preserve"> $80 million upfront </w:t>
      </w:r>
      <w:r>
        <w:rPr>
          <w:rFonts w:asciiTheme="majorBidi" w:hAnsiTheme="majorBidi" w:cstheme="majorBidi"/>
          <w:b w:val="0"/>
          <w:bCs w:val="0"/>
          <w:i w:val="0"/>
          <w:iCs w:val="0"/>
          <w:sz w:val="24"/>
          <w:szCs w:val="24"/>
        </w:rPr>
        <w:t>and agreeing to</w:t>
      </w:r>
      <w:r w:rsidRPr="00CA494E">
        <w:rPr>
          <w:rFonts w:asciiTheme="majorBidi" w:hAnsiTheme="majorBidi" w:cstheme="majorBidi"/>
          <w:b w:val="0"/>
          <w:bCs w:val="0"/>
          <w:i w:val="0"/>
          <w:iCs w:val="0"/>
          <w:sz w:val="24"/>
          <w:szCs w:val="24"/>
        </w:rPr>
        <w:t xml:space="preserve"> $55 million in </w:t>
      </w:r>
      <w:r>
        <w:rPr>
          <w:rFonts w:asciiTheme="majorBidi" w:hAnsiTheme="majorBidi" w:cstheme="majorBidi"/>
          <w:b w:val="0"/>
          <w:bCs w:val="0"/>
          <w:i w:val="0"/>
          <w:iCs w:val="0"/>
          <w:sz w:val="24"/>
          <w:szCs w:val="24"/>
        </w:rPr>
        <w:t xml:space="preserve">additional payments in </w:t>
      </w:r>
      <w:r w:rsidRPr="00CA494E">
        <w:rPr>
          <w:rFonts w:asciiTheme="majorBidi" w:hAnsiTheme="majorBidi" w:cstheme="majorBidi"/>
          <w:b w:val="0"/>
          <w:bCs w:val="0"/>
          <w:i w:val="0"/>
          <w:iCs w:val="0"/>
          <w:sz w:val="24"/>
          <w:szCs w:val="24"/>
        </w:rPr>
        <w:t xml:space="preserve">2018, plus additional payments upon </w:t>
      </w:r>
      <w:r w:rsidR="004E5007">
        <w:rPr>
          <w:rFonts w:asciiTheme="majorBidi" w:hAnsiTheme="majorBidi" w:cstheme="majorBidi"/>
          <w:b w:val="0"/>
          <w:bCs w:val="0"/>
          <w:i w:val="0"/>
          <w:iCs w:val="0"/>
          <w:sz w:val="24"/>
          <w:szCs w:val="24"/>
        </w:rPr>
        <w:t>reaching</w:t>
      </w:r>
      <w:r w:rsidRPr="00CA494E">
        <w:rPr>
          <w:rFonts w:asciiTheme="majorBidi" w:hAnsiTheme="majorBidi" w:cstheme="majorBidi"/>
          <w:b w:val="0"/>
          <w:bCs w:val="0"/>
          <w:i w:val="0"/>
          <w:iCs w:val="0"/>
          <w:sz w:val="24"/>
          <w:szCs w:val="24"/>
        </w:rPr>
        <w:t xml:space="preserve"> certain milestones. Dermira </w:t>
      </w:r>
      <w:r w:rsidR="004E5007">
        <w:rPr>
          <w:rFonts w:asciiTheme="majorBidi" w:hAnsiTheme="majorBidi" w:cstheme="majorBidi"/>
          <w:b w:val="0"/>
          <w:bCs w:val="0"/>
          <w:i w:val="0"/>
          <w:iCs w:val="0"/>
          <w:sz w:val="24"/>
          <w:szCs w:val="24"/>
        </w:rPr>
        <w:t>agreed to</w:t>
      </w:r>
      <w:r w:rsidRPr="00CA494E">
        <w:rPr>
          <w:rFonts w:asciiTheme="majorBidi" w:hAnsiTheme="majorBidi" w:cstheme="majorBidi"/>
          <w:b w:val="0"/>
          <w:bCs w:val="0"/>
          <w:i w:val="0"/>
          <w:iCs w:val="0"/>
          <w:sz w:val="24"/>
          <w:szCs w:val="24"/>
        </w:rPr>
        <w:t xml:space="preserve"> pay $40 million </w:t>
      </w:r>
      <w:r w:rsidR="004E5007">
        <w:rPr>
          <w:rFonts w:asciiTheme="majorBidi" w:hAnsiTheme="majorBidi" w:cstheme="majorBidi"/>
          <w:b w:val="0"/>
          <w:bCs w:val="0"/>
          <w:i w:val="0"/>
          <w:iCs w:val="0"/>
          <w:sz w:val="24"/>
          <w:szCs w:val="24"/>
        </w:rPr>
        <w:t>upon initiation of</w:t>
      </w:r>
      <w:r w:rsidRPr="00CA494E">
        <w:rPr>
          <w:rFonts w:asciiTheme="majorBidi" w:hAnsiTheme="majorBidi" w:cstheme="majorBidi"/>
          <w:b w:val="0"/>
          <w:bCs w:val="0"/>
          <w:i w:val="0"/>
          <w:iCs w:val="0"/>
          <w:sz w:val="24"/>
          <w:szCs w:val="24"/>
        </w:rPr>
        <w:t xml:space="preserve"> the first Phase 3 </w:t>
      </w:r>
      <w:r w:rsidRPr="00CA494E">
        <w:rPr>
          <w:rFonts w:asciiTheme="majorBidi" w:hAnsiTheme="majorBidi" w:cstheme="majorBidi"/>
          <w:b w:val="0"/>
          <w:bCs w:val="0"/>
          <w:i w:val="0"/>
          <w:iCs w:val="0"/>
          <w:sz w:val="24"/>
          <w:szCs w:val="24"/>
        </w:rPr>
        <w:lastRenderedPageBreak/>
        <w:t xml:space="preserve">clinical study, </w:t>
      </w:r>
      <w:r w:rsidR="004E5007">
        <w:rPr>
          <w:rFonts w:asciiTheme="majorBidi" w:hAnsiTheme="majorBidi" w:cstheme="majorBidi"/>
          <w:b w:val="0"/>
          <w:bCs w:val="0"/>
          <w:i w:val="0"/>
          <w:iCs w:val="0"/>
          <w:sz w:val="24"/>
          <w:szCs w:val="24"/>
        </w:rPr>
        <w:t xml:space="preserve">and </w:t>
      </w:r>
      <w:r w:rsidRPr="00CA494E">
        <w:rPr>
          <w:rFonts w:asciiTheme="majorBidi" w:hAnsiTheme="majorBidi" w:cstheme="majorBidi"/>
          <w:b w:val="0"/>
          <w:bCs w:val="0"/>
          <w:i w:val="0"/>
          <w:iCs w:val="0"/>
          <w:sz w:val="24"/>
          <w:szCs w:val="24"/>
        </w:rPr>
        <w:t xml:space="preserve">up to $210 million </w:t>
      </w:r>
      <w:r w:rsidR="004E5007">
        <w:rPr>
          <w:rFonts w:asciiTheme="majorBidi" w:hAnsiTheme="majorBidi" w:cstheme="majorBidi"/>
          <w:b w:val="0"/>
          <w:bCs w:val="0"/>
          <w:i w:val="0"/>
          <w:iCs w:val="0"/>
          <w:sz w:val="24"/>
          <w:szCs w:val="24"/>
        </w:rPr>
        <w:t xml:space="preserve">if and </w:t>
      </w:r>
      <w:r>
        <w:rPr>
          <w:rFonts w:asciiTheme="majorBidi" w:hAnsiTheme="majorBidi" w:cstheme="majorBidi"/>
          <w:b w:val="0"/>
          <w:bCs w:val="0"/>
          <w:i w:val="0"/>
          <w:iCs w:val="0"/>
          <w:sz w:val="24"/>
          <w:szCs w:val="24"/>
        </w:rPr>
        <w:t xml:space="preserve">when certain </w:t>
      </w:r>
      <w:r w:rsidRPr="00CA494E">
        <w:rPr>
          <w:rFonts w:asciiTheme="majorBidi" w:hAnsiTheme="majorBidi" w:cstheme="majorBidi"/>
          <w:b w:val="0"/>
          <w:bCs w:val="0"/>
          <w:i w:val="0"/>
          <w:iCs w:val="0"/>
          <w:sz w:val="24"/>
          <w:szCs w:val="24"/>
        </w:rPr>
        <w:t xml:space="preserve">milestones </w:t>
      </w:r>
      <w:r>
        <w:rPr>
          <w:rFonts w:asciiTheme="majorBidi" w:hAnsiTheme="majorBidi" w:cstheme="majorBidi"/>
          <w:b w:val="0"/>
          <w:bCs w:val="0"/>
          <w:i w:val="0"/>
          <w:iCs w:val="0"/>
          <w:sz w:val="24"/>
          <w:szCs w:val="24"/>
        </w:rPr>
        <w:t xml:space="preserve">are met </w:t>
      </w:r>
      <w:r w:rsidRPr="00CA494E">
        <w:rPr>
          <w:rFonts w:asciiTheme="majorBidi" w:hAnsiTheme="majorBidi" w:cstheme="majorBidi"/>
          <w:b w:val="0"/>
          <w:bCs w:val="0"/>
          <w:i w:val="0"/>
          <w:iCs w:val="0"/>
          <w:sz w:val="24"/>
          <w:szCs w:val="24"/>
        </w:rPr>
        <w:t xml:space="preserve">in certain </w:t>
      </w:r>
      <w:r w:rsidR="004E5007">
        <w:rPr>
          <w:rFonts w:asciiTheme="majorBidi" w:hAnsiTheme="majorBidi" w:cstheme="majorBidi"/>
          <w:b w:val="0"/>
          <w:bCs w:val="0"/>
          <w:i w:val="0"/>
          <w:iCs w:val="0"/>
          <w:sz w:val="24"/>
          <w:szCs w:val="24"/>
        </w:rPr>
        <w:t>regions</w:t>
      </w:r>
      <w:r w:rsidRPr="00CA494E">
        <w:rPr>
          <w:rFonts w:asciiTheme="majorBidi" w:hAnsiTheme="majorBidi" w:cstheme="majorBidi"/>
          <w:b w:val="0"/>
          <w:bCs w:val="0"/>
          <w:i w:val="0"/>
          <w:iCs w:val="0"/>
          <w:sz w:val="24"/>
          <w:szCs w:val="24"/>
        </w:rPr>
        <w:t xml:space="preserve">, and up to $1.025 billion based on </w:t>
      </w:r>
      <w:r w:rsidR="004E5007">
        <w:rPr>
          <w:rFonts w:asciiTheme="majorBidi" w:hAnsiTheme="majorBidi" w:cstheme="majorBidi"/>
          <w:b w:val="0"/>
          <w:bCs w:val="0"/>
          <w:i w:val="0"/>
          <w:iCs w:val="0"/>
          <w:sz w:val="24"/>
          <w:szCs w:val="24"/>
        </w:rPr>
        <w:t>reaching</w:t>
      </w:r>
      <w:r w:rsidRPr="00CA494E">
        <w:rPr>
          <w:rFonts w:asciiTheme="majorBidi" w:hAnsiTheme="majorBidi" w:cstheme="majorBidi"/>
          <w:b w:val="0"/>
          <w:bCs w:val="0"/>
          <w:i w:val="0"/>
          <w:iCs w:val="0"/>
          <w:sz w:val="24"/>
          <w:szCs w:val="24"/>
        </w:rPr>
        <w:t xml:space="preserve"> certain </w:t>
      </w:r>
      <w:r w:rsidR="004E5007" w:rsidRPr="00CA494E">
        <w:rPr>
          <w:rFonts w:asciiTheme="majorBidi" w:hAnsiTheme="majorBidi" w:cstheme="majorBidi"/>
          <w:b w:val="0"/>
          <w:bCs w:val="0"/>
          <w:i w:val="0"/>
          <w:iCs w:val="0"/>
          <w:sz w:val="24"/>
          <w:szCs w:val="24"/>
        </w:rPr>
        <w:t xml:space="preserve">net sales </w:t>
      </w:r>
      <w:r w:rsidRPr="00CA494E">
        <w:rPr>
          <w:rFonts w:asciiTheme="majorBidi" w:hAnsiTheme="majorBidi" w:cstheme="majorBidi"/>
          <w:b w:val="0"/>
          <w:bCs w:val="0"/>
          <w:i w:val="0"/>
          <w:iCs w:val="0"/>
          <w:sz w:val="24"/>
          <w:szCs w:val="24"/>
        </w:rPr>
        <w:t xml:space="preserve">thresholds for indications other than interstitial lung disease. Dermira </w:t>
      </w:r>
      <w:r w:rsidR="004E5007">
        <w:rPr>
          <w:rFonts w:asciiTheme="majorBidi" w:hAnsiTheme="majorBidi" w:cstheme="majorBidi"/>
          <w:b w:val="0"/>
          <w:bCs w:val="0"/>
          <w:i w:val="0"/>
          <w:iCs w:val="0"/>
          <w:sz w:val="24"/>
          <w:szCs w:val="24"/>
        </w:rPr>
        <w:t>will</w:t>
      </w:r>
      <w:r w:rsidRPr="00CA494E">
        <w:rPr>
          <w:rFonts w:asciiTheme="majorBidi" w:hAnsiTheme="majorBidi" w:cstheme="majorBidi"/>
          <w:b w:val="0"/>
          <w:bCs w:val="0"/>
          <w:i w:val="0"/>
          <w:iCs w:val="0"/>
          <w:sz w:val="24"/>
          <w:szCs w:val="24"/>
        </w:rPr>
        <w:t xml:space="preserve"> pay royalty payments </w:t>
      </w:r>
      <w:r w:rsidR="004E5007">
        <w:rPr>
          <w:rFonts w:asciiTheme="majorBidi" w:hAnsiTheme="majorBidi" w:cstheme="majorBidi"/>
          <w:b w:val="0"/>
          <w:bCs w:val="0"/>
          <w:i w:val="0"/>
          <w:iCs w:val="0"/>
          <w:sz w:val="24"/>
          <w:szCs w:val="24"/>
        </w:rPr>
        <w:t>ranging from</w:t>
      </w:r>
      <w:r w:rsidRPr="00CA494E">
        <w:rPr>
          <w:rFonts w:asciiTheme="majorBidi" w:hAnsiTheme="majorBidi" w:cstheme="majorBidi"/>
          <w:b w:val="0"/>
          <w:bCs w:val="0"/>
          <w:i w:val="0"/>
          <w:iCs w:val="0"/>
          <w:sz w:val="24"/>
          <w:szCs w:val="24"/>
        </w:rPr>
        <w:t xml:space="preserve"> </w:t>
      </w:r>
      <w:r w:rsidR="004E5007" w:rsidRPr="00CA494E">
        <w:rPr>
          <w:rFonts w:asciiTheme="majorBidi" w:hAnsiTheme="majorBidi" w:cstheme="majorBidi"/>
          <w:b w:val="0"/>
          <w:bCs w:val="0"/>
          <w:i w:val="0"/>
          <w:iCs w:val="0"/>
          <w:sz w:val="24"/>
          <w:szCs w:val="24"/>
        </w:rPr>
        <w:t xml:space="preserve">high single-digits to high teens </w:t>
      </w:r>
      <w:r w:rsidRPr="00CA494E">
        <w:rPr>
          <w:rFonts w:asciiTheme="majorBidi" w:hAnsiTheme="majorBidi" w:cstheme="majorBidi"/>
          <w:b w:val="0"/>
          <w:bCs w:val="0"/>
          <w:i w:val="0"/>
          <w:iCs w:val="0"/>
          <w:sz w:val="24"/>
          <w:szCs w:val="24"/>
        </w:rPr>
        <w:t xml:space="preserve">percentages of net sales </w:t>
      </w:r>
      <w:r w:rsidR="004E5007">
        <w:rPr>
          <w:rFonts w:asciiTheme="majorBidi" w:hAnsiTheme="majorBidi" w:cstheme="majorBidi"/>
          <w:b w:val="0"/>
          <w:bCs w:val="0"/>
          <w:i w:val="0"/>
          <w:iCs w:val="0"/>
          <w:sz w:val="24"/>
          <w:szCs w:val="24"/>
        </w:rPr>
        <w:t>conditional upon regulatory approval</w:t>
      </w:r>
      <w:r w:rsidRPr="00CA494E">
        <w:rPr>
          <w:rFonts w:asciiTheme="majorBidi" w:hAnsiTheme="majorBidi" w:cstheme="majorBidi"/>
          <w:b w:val="0"/>
          <w:bCs w:val="0"/>
          <w:i w:val="0"/>
          <w:iCs w:val="0"/>
          <w:sz w:val="24"/>
          <w:szCs w:val="24"/>
        </w:rPr>
        <w:t>.</w:t>
      </w:r>
      <w:r w:rsidRPr="00CA494E">
        <w:rPr>
          <w:rStyle w:val="FootnoteReference"/>
          <w:rFonts w:asciiTheme="majorBidi" w:hAnsiTheme="majorBidi" w:cstheme="majorBidi"/>
          <w:b w:val="0"/>
          <w:bCs w:val="0"/>
          <w:i w:val="0"/>
          <w:iCs w:val="0"/>
          <w:sz w:val="24"/>
          <w:szCs w:val="24"/>
        </w:rPr>
        <w:footnoteReference w:id="92"/>
      </w:r>
    </w:p>
    <w:p w14:paraId="0488DC9A" w14:textId="0A352781" w:rsidR="00B1343A" w:rsidRPr="003F05FD" w:rsidRDefault="00B1343A" w:rsidP="006C7EE6">
      <w:pPr>
        <w:pStyle w:val="Heading2"/>
        <w:keepNext w:val="0"/>
        <w:numPr>
          <w:ilvl w:val="0"/>
          <w:numId w:val="36"/>
        </w:numPr>
        <w:spacing w:before="0" w:after="0" w:line="360" w:lineRule="auto"/>
        <w:ind w:left="714" w:hanging="357"/>
        <w:jc w:val="both"/>
        <w:rPr>
          <w:rFonts w:asciiTheme="majorBidi" w:hAnsiTheme="majorBidi" w:cstheme="majorBidi"/>
          <w:b w:val="0"/>
          <w:bCs w:val="0"/>
          <w:i w:val="0"/>
          <w:iCs w:val="0"/>
          <w:sz w:val="24"/>
          <w:szCs w:val="24"/>
        </w:rPr>
      </w:pPr>
      <w:r w:rsidRPr="00CA494E">
        <w:rPr>
          <w:rFonts w:asciiTheme="majorBidi" w:hAnsiTheme="majorBidi" w:cstheme="majorBidi"/>
          <w:b w:val="0"/>
          <w:bCs w:val="0"/>
          <w:i w:val="0"/>
          <w:iCs w:val="0"/>
          <w:sz w:val="24"/>
          <w:szCs w:val="24"/>
        </w:rPr>
        <w:t>In April 2012, Vanda Pharmaceuticals in-licensed exclusive worldwide rights from Eli Lilly for a Phase 3 drug</w:t>
      </w:r>
      <w:r>
        <w:rPr>
          <w:rFonts w:asciiTheme="majorBidi" w:hAnsiTheme="majorBidi" w:cstheme="majorBidi"/>
          <w:b w:val="0"/>
          <w:bCs w:val="0"/>
          <w:i w:val="0"/>
          <w:iCs w:val="0"/>
          <w:sz w:val="24"/>
          <w:szCs w:val="24"/>
        </w:rPr>
        <w:t>, paying</w:t>
      </w:r>
      <w:r w:rsidRPr="00CA494E">
        <w:rPr>
          <w:rFonts w:asciiTheme="majorBidi" w:hAnsiTheme="majorBidi" w:cstheme="majorBidi"/>
          <w:b w:val="0"/>
          <w:bCs w:val="0"/>
          <w:i w:val="0"/>
          <w:iCs w:val="0"/>
          <w:sz w:val="24"/>
          <w:szCs w:val="24"/>
        </w:rPr>
        <w:t xml:space="preserve"> a $1 million initial license fee and agree</w:t>
      </w:r>
      <w:r>
        <w:rPr>
          <w:rFonts w:asciiTheme="majorBidi" w:hAnsiTheme="majorBidi" w:cstheme="majorBidi"/>
          <w:b w:val="0"/>
          <w:bCs w:val="0"/>
          <w:i w:val="0"/>
          <w:iCs w:val="0"/>
          <w:sz w:val="24"/>
          <w:szCs w:val="24"/>
        </w:rPr>
        <w:t>ing</w:t>
      </w:r>
      <w:r w:rsidRPr="00CA494E">
        <w:rPr>
          <w:rFonts w:asciiTheme="majorBidi" w:hAnsiTheme="majorBidi" w:cstheme="majorBidi"/>
          <w:b w:val="0"/>
          <w:bCs w:val="0"/>
          <w:i w:val="0"/>
          <w:iCs w:val="0"/>
          <w:sz w:val="24"/>
          <w:szCs w:val="24"/>
        </w:rPr>
        <w:t xml:space="preserve"> to cover all future development costs</w:t>
      </w:r>
      <w:r>
        <w:rPr>
          <w:rFonts w:asciiTheme="majorBidi" w:hAnsiTheme="majorBidi" w:cstheme="majorBidi"/>
          <w:b w:val="0"/>
          <w:bCs w:val="0"/>
          <w:i w:val="0"/>
          <w:iCs w:val="0"/>
          <w:sz w:val="24"/>
          <w:szCs w:val="24"/>
        </w:rPr>
        <w:t>. Vanda also agree</w:t>
      </w:r>
      <w:r w:rsidR="004B21F4">
        <w:rPr>
          <w:rFonts w:asciiTheme="majorBidi" w:hAnsiTheme="majorBidi" w:cstheme="majorBidi"/>
          <w:b w:val="0"/>
          <w:bCs w:val="0"/>
          <w:i w:val="0"/>
          <w:iCs w:val="0"/>
          <w:sz w:val="24"/>
          <w:szCs w:val="24"/>
        </w:rPr>
        <w:t>d</w:t>
      </w:r>
      <w:r>
        <w:rPr>
          <w:rFonts w:asciiTheme="majorBidi" w:hAnsiTheme="majorBidi" w:cstheme="majorBidi"/>
          <w:b w:val="0"/>
          <w:bCs w:val="0"/>
          <w:i w:val="0"/>
          <w:iCs w:val="0"/>
          <w:sz w:val="24"/>
          <w:szCs w:val="24"/>
        </w:rPr>
        <w:t xml:space="preserve"> to </w:t>
      </w:r>
      <w:r w:rsidR="004B21F4">
        <w:rPr>
          <w:rFonts w:asciiTheme="majorBidi" w:hAnsiTheme="majorBidi" w:cstheme="majorBidi"/>
          <w:b w:val="0"/>
          <w:bCs w:val="0"/>
          <w:i w:val="0"/>
          <w:iCs w:val="0"/>
          <w:sz w:val="24"/>
          <w:szCs w:val="24"/>
        </w:rPr>
        <w:t>make a</w:t>
      </w:r>
      <w:r>
        <w:rPr>
          <w:rFonts w:asciiTheme="majorBidi" w:hAnsiTheme="majorBidi" w:cstheme="majorBidi"/>
          <w:b w:val="0"/>
          <w:bCs w:val="0"/>
          <w:i w:val="0"/>
          <w:iCs w:val="0"/>
          <w:sz w:val="24"/>
          <w:szCs w:val="24"/>
        </w:rPr>
        <w:t xml:space="preserve"> </w:t>
      </w:r>
      <w:r w:rsidRPr="00CA494E">
        <w:rPr>
          <w:rFonts w:asciiTheme="majorBidi" w:hAnsiTheme="majorBidi" w:cstheme="majorBidi"/>
          <w:b w:val="0"/>
          <w:bCs w:val="0"/>
          <w:i w:val="0"/>
          <w:iCs w:val="0"/>
          <w:sz w:val="24"/>
          <w:szCs w:val="24"/>
        </w:rPr>
        <w:t>$4 million</w:t>
      </w:r>
      <w:r w:rsidR="004B21F4">
        <w:rPr>
          <w:rFonts w:asciiTheme="majorBidi" w:hAnsiTheme="majorBidi" w:cstheme="majorBidi"/>
          <w:b w:val="0"/>
          <w:bCs w:val="0"/>
          <w:i w:val="0"/>
          <w:iCs w:val="0"/>
          <w:sz w:val="24"/>
          <w:szCs w:val="24"/>
        </w:rPr>
        <w:t xml:space="preserve"> payment</w:t>
      </w:r>
      <w:r w:rsidR="006C7EE6">
        <w:rPr>
          <w:rFonts w:asciiTheme="majorBidi" w:hAnsiTheme="majorBidi" w:cstheme="majorBidi"/>
          <w:b w:val="0"/>
          <w:bCs w:val="0"/>
          <w:i w:val="0"/>
          <w:iCs w:val="0"/>
          <w:sz w:val="24"/>
          <w:szCs w:val="24"/>
        </w:rPr>
        <w:t xml:space="preserve"> </w:t>
      </w:r>
      <w:r w:rsidRPr="00CA494E">
        <w:rPr>
          <w:rFonts w:asciiTheme="majorBidi" w:hAnsiTheme="majorBidi" w:cstheme="majorBidi"/>
          <w:b w:val="0"/>
          <w:bCs w:val="0"/>
          <w:i w:val="0"/>
          <w:iCs w:val="0"/>
          <w:sz w:val="24"/>
          <w:szCs w:val="24"/>
        </w:rPr>
        <w:t>for pre-FDA approval</w:t>
      </w:r>
      <w:r w:rsidRPr="000225B9">
        <w:rPr>
          <w:rFonts w:cstheme="minorHAnsi"/>
          <w:b w:val="0"/>
          <w:bCs w:val="0"/>
          <w:sz w:val="22"/>
          <w:szCs w:val="22"/>
        </w:rPr>
        <w:t xml:space="preserve"> </w:t>
      </w:r>
      <w:r w:rsidRPr="003F05FD">
        <w:rPr>
          <w:rFonts w:asciiTheme="majorBidi" w:hAnsiTheme="majorBidi" w:cstheme="majorBidi"/>
          <w:b w:val="0"/>
          <w:bCs w:val="0"/>
          <w:i w:val="0"/>
          <w:iCs w:val="0"/>
          <w:sz w:val="24"/>
          <w:szCs w:val="24"/>
        </w:rPr>
        <w:t>milestones and up to $95 million for future milestones, along with tiered low double-digit royalties.</w:t>
      </w:r>
      <w:r w:rsidRPr="003F05FD">
        <w:rPr>
          <w:rStyle w:val="FootnoteReference"/>
          <w:rFonts w:asciiTheme="majorBidi" w:hAnsiTheme="majorBidi" w:cstheme="majorBidi"/>
          <w:b w:val="0"/>
          <w:bCs w:val="0"/>
          <w:i w:val="0"/>
          <w:iCs w:val="0"/>
          <w:sz w:val="24"/>
          <w:szCs w:val="24"/>
        </w:rPr>
        <w:footnoteReference w:id="93"/>
      </w:r>
      <w:r w:rsidRPr="003F05FD">
        <w:rPr>
          <w:rFonts w:asciiTheme="majorBidi" w:hAnsiTheme="majorBidi" w:cstheme="majorBidi"/>
          <w:b w:val="0"/>
          <w:bCs w:val="0"/>
          <w:i w:val="0"/>
          <w:iCs w:val="0"/>
          <w:sz w:val="24"/>
          <w:szCs w:val="24"/>
        </w:rPr>
        <w:t xml:space="preserve"> </w:t>
      </w:r>
    </w:p>
    <w:p w14:paraId="1183A1D1" w14:textId="77777777" w:rsidR="00B1343A" w:rsidRPr="003F05FD" w:rsidRDefault="00B1343A" w:rsidP="00B1343A">
      <w:pPr>
        <w:rPr>
          <w:rFonts w:asciiTheme="majorBidi" w:hAnsiTheme="majorBidi" w:cstheme="majorBidi"/>
          <w:sz w:val="24"/>
          <w:szCs w:val="24"/>
        </w:rPr>
      </w:pPr>
    </w:p>
    <w:p w14:paraId="01E3864D" w14:textId="77777777" w:rsidR="00B1343A" w:rsidRPr="003F05FD" w:rsidRDefault="00B1343A" w:rsidP="00B1343A">
      <w:pPr>
        <w:pStyle w:val="Heading2"/>
        <w:spacing w:before="0" w:after="0" w:line="360" w:lineRule="auto"/>
        <w:jc w:val="both"/>
        <w:rPr>
          <w:rFonts w:asciiTheme="majorBidi" w:hAnsiTheme="majorBidi" w:cstheme="majorBidi"/>
          <w:b w:val="0"/>
          <w:bCs w:val="0"/>
          <w:i w:val="0"/>
          <w:iCs w:val="0"/>
          <w:sz w:val="24"/>
          <w:szCs w:val="24"/>
        </w:rPr>
      </w:pPr>
      <w:r w:rsidRPr="003F05FD">
        <w:rPr>
          <w:rFonts w:asciiTheme="majorBidi" w:hAnsiTheme="majorBidi" w:cstheme="majorBidi"/>
          <w:b w:val="0"/>
          <w:bCs w:val="0"/>
          <w:i w:val="0"/>
          <w:iCs w:val="0"/>
          <w:sz w:val="24"/>
          <w:szCs w:val="24"/>
        </w:rPr>
        <w:t xml:space="preserve">Based on the above agreements, it can be estimated that </w:t>
      </w:r>
      <w:r w:rsidRPr="003F05FD">
        <w:rPr>
          <w:rFonts w:asciiTheme="majorBidi" w:hAnsiTheme="majorBidi" w:cstheme="majorBidi"/>
          <w:b w:val="0"/>
          <w:bCs w:val="0"/>
          <w:i w:val="0"/>
          <w:iCs w:val="0"/>
          <w:sz w:val="24"/>
          <w:szCs w:val="24"/>
          <w:lang w:val="en-GB"/>
        </w:rPr>
        <w:t xml:space="preserve">a </w:t>
      </w:r>
      <w:r w:rsidRPr="003F05FD">
        <w:rPr>
          <w:rFonts w:asciiTheme="majorBidi" w:hAnsiTheme="majorBidi" w:cstheme="majorBidi"/>
          <w:b w:val="0"/>
          <w:bCs w:val="0"/>
          <w:i w:val="0"/>
          <w:iCs w:val="0"/>
          <w:sz w:val="24"/>
          <w:szCs w:val="24"/>
        </w:rPr>
        <w:t xml:space="preserve">deal structure </w:t>
      </w:r>
      <w:r>
        <w:rPr>
          <w:rFonts w:asciiTheme="majorBidi" w:hAnsiTheme="majorBidi" w:cstheme="majorBidi"/>
          <w:b w:val="0"/>
          <w:bCs w:val="0"/>
          <w:i w:val="0"/>
          <w:iCs w:val="0"/>
          <w:sz w:val="24"/>
          <w:szCs w:val="24"/>
        </w:rPr>
        <w:t>for Condition II would</w:t>
      </w:r>
      <w:r w:rsidRPr="003F05FD">
        <w:rPr>
          <w:rFonts w:asciiTheme="majorBidi" w:hAnsiTheme="majorBidi" w:cstheme="majorBidi"/>
          <w:b w:val="0"/>
          <w:bCs w:val="0"/>
          <w:i w:val="0"/>
          <w:iCs w:val="0"/>
          <w:sz w:val="24"/>
          <w:szCs w:val="24"/>
        </w:rPr>
        <w:t xml:space="preserve"> amount</w:t>
      </w:r>
      <w:r>
        <w:rPr>
          <w:rFonts w:asciiTheme="majorBidi" w:hAnsiTheme="majorBidi" w:cstheme="majorBidi"/>
          <w:b w:val="0"/>
          <w:bCs w:val="0"/>
          <w:i w:val="0"/>
          <w:iCs w:val="0"/>
          <w:sz w:val="24"/>
          <w:szCs w:val="24"/>
        </w:rPr>
        <w:t xml:space="preserve"> </w:t>
      </w:r>
      <w:r w:rsidRPr="003F05FD">
        <w:rPr>
          <w:rFonts w:asciiTheme="majorBidi" w:hAnsiTheme="majorBidi" w:cstheme="majorBidi"/>
          <w:b w:val="0"/>
          <w:bCs w:val="0"/>
          <w:i w:val="0"/>
          <w:iCs w:val="0"/>
          <w:sz w:val="24"/>
          <w:szCs w:val="24"/>
          <w:lang w:val="en-GB"/>
        </w:rPr>
        <w:t>to</w:t>
      </w:r>
      <w:r w:rsidRPr="003F05FD">
        <w:rPr>
          <w:rFonts w:asciiTheme="majorBidi" w:hAnsiTheme="majorBidi" w:cstheme="majorBidi"/>
          <w:b w:val="0"/>
          <w:bCs w:val="0"/>
          <w:i w:val="0"/>
          <w:iCs w:val="0"/>
          <w:sz w:val="24"/>
          <w:szCs w:val="24"/>
        </w:rPr>
        <w:t xml:space="preserve"> $100 million during Phase</w:t>
      </w:r>
      <w:r>
        <w:rPr>
          <w:rFonts w:asciiTheme="majorBidi" w:hAnsiTheme="majorBidi" w:cstheme="majorBidi"/>
          <w:b w:val="0"/>
          <w:bCs w:val="0"/>
          <w:i w:val="0"/>
          <w:iCs w:val="0"/>
          <w:sz w:val="24"/>
          <w:szCs w:val="24"/>
        </w:rPr>
        <w:t xml:space="preserve"> </w:t>
      </w:r>
      <w:r w:rsidRPr="003F05FD">
        <w:rPr>
          <w:rFonts w:asciiTheme="majorBidi" w:hAnsiTheme="majorBidi" w:cstheme="majorBidi"/>
          <w:b w:val="0"/>
          <w:bCs w:val="0"/>
          <w:i w:val="0"/>
          <w:iCs w:val="0"/>
          <w:sz w:val="24"/>
          <w:szCs w:val="24"/>
        </w:rPr>
        <w:t xml:space="preserve">3, with 8% royalties. A deal structure </w:t>
      </w:r>
      <w:r>
        <w:rPr>
          <w:rFonts w:asciiTheme="majorBidi" w:hAnsiTheme="majorBidi" w:cstheme="majorBidi"/>
          <w:b w:val="0"/>
          <w:bCs w:val="0"/>
          <w:i w:val="0"/>
          <w:iCs w:val="0"/>
          <w:sz w:val="24"/>
          <w:szCs w:val="24"/>
        </w:rPr>
        <w:t>for Condition I</w:t>
      </w:r>
      <w:r w:rsidRPr="003F05FD">
        <w:rPr>
          <w:rFonts w:asciiTheme="majorBidi" w:hAnsiTheme="majorBidi" w:cstheme="majorBidi"/>
          <w:b w:val="0"/>
          <w:bCs w:val="0"/>
          <w:i w:val="0"/>
          <w:iCs w:val="0"/>
          <w:sz w:val="24"/>
          <w:szCs w:val="24"/>
        </w:rPr>
        <w:t xml:space="preserve"> can be estimated to amount to $20 million, with 15% royalties. </w:t>
      </w:r>
    </w:p>
    <w:p w14:paraId="10A3F45E" w14:textId="77777777" w:rsidR="00B1343A" w:rsidRDefault="00B1343A" w:rsidP="00B1343A"/>
    <w:p w14:paraId="17E4A129" w14:textId="4656E4A5" w:rsidR="00B1343A" w:rsidRPr="007914A9" w:rsidRDefault="00E24FCE" w:rsidP="007914A9">
      <w:pPr>
        <w:spacing w:after="0" w:line="360" w:lineRule="auto"/>
        <w:ind w:firstLine="720"/>
        <w:jc w:val="both"/>
        <w:rPr>
          <w:rFonts w:asciiTheme="majorBidi" w:hAnsiTheme="majorBidi" w:cstheme="majorBidi"/>
          <w:i/>
          <w:iCs/>
          <w:sz w:val="24"/>
          <w:szCs w:val="24"/>
        </w:rPr>
      </w:pPr>
      <w:r w:rsidRPr="007914A9">
        <w:rPr>
          <w:rFonts w:asciiTheme="majorBidi" w:hAnsiTheme="majorBidi" w:cstheme="majorBidi"/>
          <w:i/>
          <w:iCs/>
          <w:sz w:val="24"/>
          <w:szCs w:val="24"/>
        </w:rPr>
        <w:t>11.</w:t>
      </w:r>
      <w:r w:rsidR="007914A9" w:rsidRPr="007914A9">
        <w:rPr>
          <w:rFonts w:asciiTheme="majorBidi" w:hAnsiTheme="majorBidi" w:cstheme="majorBidi"/>
          <w:i/>
          <w:iCs/>
          <w:sz w:val="24"/>
          <w:szCs w:val="24"/>
        </w:rPr>
        <w:t>6</w:t>
      </w:r>
      <w:r w:rsidRPr="007914A9">
        <w:rPr>
          <w:rFonts w:asciiTheme="majorBidi" w:hAnsiTheme="majorBidi" w:cstheme="majorBidi"/>
          <w:i/>
          <w:iCs/>
          <w:sz w:val="24"/>
          <w:szCs w:val="24"/>
        </w:rPr>
        <w:t xml:space="preserve">.2 </w:t>
      </w:r>
      <w:r w:rsidR="00B1343A" w:rsidRPr="007914A9">
        <w:rPr>
          <w:rFonts w:asciiTheme="majorBidi" w:hAnsiTheme="majorBidi" w:cstheme="majorBidi"/>
          <w:i/>
          <w:iCs/>
          <w:sz w:val="24"/>
          <w:szCs w:val="24"/>
        </w:rPr>
        <w:t xml:space="preserve">Success </w:t>
      </w:r>
      <w:r w:rsidR="007914A9">
        <w:rPr>
          <w:rFonts w:asciiTheme="majorBidi" w:hAnsiTheme="majorBidi" w:cstheme="majorBidi"/>
          <w:i/>
          <w:iCs/>
          <w:sz w:val="24"/>
          <w:szCs w:val="24"/>
        </w:rPr>
        <w:t>R</w:t>
      </w:r>
      <w:r w:rsidR="00B1343A" w:rsidRPr="007914A9">
        <w:rPr>
          <w:rFonts w:asciiTheme="majorBidi" w:hAnsiTheme="majorBidi" w:cstheme="majorBidi"/>
          <w:i/>
          <w:iCs/>
          <w:sz w:val="24"/>
          <w:szCs w:val="24"/>
        </w:rPr>
        <w:t xml:space="preserve">ates </w:t>
      </w:r>
    </w:p>
    <w:p w14:paraId="39076D59" w14:textId="77777777" w:rsidR="00B1343A" w:rsidRDefault="00B1343A" w:rsidP="00B1343A">
      <w:pPr>
        <w:spacing w:after="0" w:line="360" w:lineRule="auto"/>
        <w:jc w:val="both"/>
        <w:rPr>
          <w:rFonts w:asciiTheme="majorBidi" w:hAnsiTheme="majorBidi" w:cstheme="majorBidi"/>
          <w:sz w:val="24"/>
          <w:szCs w:val="24"/>
        </w:rPr>
      </w:pPr>
    </w:p>
    <w:p w14:paraId="6CFAC5CC" w14:textId="77777777" w:rsidR="00B1343A" w:rsidRDefault="00B1343A" w:rsidP="00B1343A">
      <w:pPr>
        <w:pStyle w:val="CommentText"/>
        <w:pBdr>
          <w:top w:val="single" w:sz="4" w:space="1" w:color="auto"/>
          <w:left w:val="single" w:sz="4" w:space="4" w:color="auto"/>
          <w:bottom w:val="single" w:sz="4" w:space="1" w:color="auto"/>
          <w:right w:val="single" w:sz="4" w:space="4" w:color="auto"/>
        </w:pBdr>
        <w:spacing w:after="0" w:line="360" w:lineRule="auto"/>
      </w:pPr>
      <w:r w:rsidRPr="009609CE">
        <w:rPr>
          <w:rFonts w:asciiTheme="majorBidi" w:hAnsiTheme="majorBidi" w:cstheme="majorBidi"/>
          <w:b/>
          <w:bCs/>
          <w:sz w:val="24"/>
          <w:szCs w:val="24"/>
        </w:rPr>
        <w:t>Success rates provide vital tools for dealing with our optimism, as they provide us with outside data upon which we can rely, such as general data based on previous clinical trials. This outside data, which we as analysts did not collect, must be referred to and incorporated in our analysis, thus imposing cognitive limits on our analysis</w:t>
      </w:r>
      <w:r>
        <w:t>.</w:t>
      </w:r>
    </w:p>
    <w:p w14:paraId="6B831479" w14:textId="77777777" w:rsidR="00B1343A" w:rsidRPr="003F05FD" w:rsidRDefault="00B1343A" w:rsidP="00B1343A">
      <w:pPr>
        <w:spacing w:after="0" w:line="360" w:lineRule="auto"/>
        <w:jc w:val="both"/>
        <w:rPr>
          <w:rFonts w:asciiTheme="majorBidi" w:hAnsiTheme="majorBidi" w:cstheme="majorBidi"/>
          <w:sz w:val="24"/>
          <w:szCs w:val="24"/>
        </w:rPr>
      </w:pPr>
    </w:p>
    <w:p w14:paraId="1EB55F6B" w14:textId="77777777" w:rsidR="00B1343A" w:rsidRDefault="00B1343A" w:rsidP="00B1343A">
      <w:pPr>
        <w:spacing w:after="0" w:line="360" w:lineRule="auto"/>
        <w:jc w:val="both"/>
        <w:rPr>
          <w:rFonts w:asciiTheme="majorBidi" w:hAnsiTheme="majorBidi" w:cstheme="majorBidi"/>
          <w:sz w:val="24"/>
          <w:szCs w:val="24"/>
        </w:rPr>
      </w:pPr>
      <w:r w:rsidRPr="003F05FD">
        <w:rPr>
          <w:rFonts w:asciiTheme="majorBidi" w:hAnsiTheme="majorBidi" w:cstheme="majorBidi"/>
          <w:sz w:val="24"/>
          <w:szCs w:val="24"/>
        </w:rPr>
        <w:t xml:space="preserve">The Company engages in the dermatologic therapeutics ecosystem by advancing its candidate drugs through the clinical phases. Success rate data for all applications, including dermatological ones for transitioning from Phase 2 to Phase 3I is 31%, and for transitioning from Phase 3 to FDA milestones, is 58%. To date, there has been an 86.9% success rate of obtaining final regulatory approval. Based on our analysis, we estimate </w:t>
      </w:r>
      <w:r w:rsidRPr="003F05FD">
        <w:rPr>
          <w:rFonts w:asciiTheme="majorBidi" w:hAnsiTheme="majorBidi" w:cstheme="majorBidi"/>
          <w:sz w:val="24"/>
          <w:szCs w:val="24"/>
        </w:rPr>
        <w:lastRenderedPageBreak/>
        <w:t xml:space="preserve">similar success rates. However, we assume higher success rates for the herpes trials between Phase 2 and 3, due to higher certainty.  </w:t>
      </w:r>
    </w:p>
    <w:p w14:paraId="2F1A5048" w14:textId="77777777" w:rsidR="00B1343A" w:rsidRDefault="00B1343A" w:rsidP="00B1343A">
      <w:pPr>
        <w:spacing w:after="0" w:line="360" w:lineRule="auto"/>
        <w:jc w:val="both"/>
        <w:rPr>
          <w:rFonts w:asciiTheme="majorBidi" w:hAnsiTheme="majorBidi" w:cstheme="majorBidi"/>
          <w:sz w:val="24"/>
          <w:szCs w:val="24"/>
        </w:rPr>
      </w:pPr>
    </w:p>
    <w:p w14:paraId="0CC57A0C" w14:textId="0E8E5880" w:rsidR="00B1343A" w:rsidRDefault="001C1929" w:rsidP="00590582">
      <w:pPr>
        <w:spacing w:after="0" w:line="360" w:lineRule="auto"/>
        <w:jc w:val="both"/>
        <w:rPr>
          <w:rFonts w:asciiTheme="majorBidi" w:hAnsiTheme="majorBidi" w:cstheme="majorBidi"/>
          <w:sz w:val="24"/>
          <w:szCs w:val="24"/>
        </w:rPr>
      </w:pPr>
      <w:r>
        <w:rPr>
          <w:rFonts w:asciiTheme="majorBidi" w:hAnsiTheme="majorBidi" w:cstheme="majorBidi"/>
          <w:sz w:val="24"/>
          <w:szCs w:val="24"/>
        </w:rPr>
        <w:t>As presented below,</w:t>
      </w:r>
      <w:r w:rsidR="00590582">
        <w:rPr>
          <w:rFonts w:asciiTheme="majorBidi" w:hAnsiTheme="majorBidi" w:cstheme="majorBidi"/>
          <w:sz w:val="24"/>
          <w:szCs w:val="24"/>
        </w:rPr>
        <w:t xml:space="preserve"> the </w:t>
      </w:r>
      <w:r w:rsidR="00B1343A" w:rsidRPr="003F05FD">
        <w:rPr>
          <w:rFonts w:asciiTheme="majorBidi" w:hAnsiTheme="majorBidi" w:cstheme="majorBidi"/>
          <w:sz w:val="24"/>
          <w:szCs w:val="24"/>
        </w:rPr>
        <w:t xml:space="preserve">rNPV valuation </w:t>
      </w:r>
      <w:r w:rsidR="00C1515A">
        <w:rPr>
          <w:rFonts w:asciiTheme="majorBidi" w:hAnsiTheme="majorBidi" w:cstheme="majorBidi"/>
          <w:sz w:val="24"/>
          <w:szCs w:val="24"/>
        </w:rPr>
        <w:t xml:space="preserve">includes success rates </w:t>
      </w:r>
      <w:r w:rsidR="00B1343A" w:rsidRPr="003F05FD">
        <w:rPr>
          <w:rFonts w:asciiTheme="majorBidi" w:hAnsiTheme="majorBidi" w:cstheme="majorBidi"/>
          <w:sz w:val="24"/>
          <w:szCs w:val="24"/>
        </w:rPr>
        <w:t>for each indication</w:t>
      </w:r>
      <w:r>
        <w:rPr>
          <w:rFonts w:asciiTheme="majorBidi" w:hAnsiTheme="majorBidi" w:cstheme="majorBidi"/>
          <w:sz w:val="24"/>
          <w:szCs w:val="24"/>
        </w:rPr>
        <w:t>:</w:t>
      </w:r>
    </w:p>
    <w:tbl>
      <w:tblPr>
        <w:tblStyle w:val="TableGrid"/>
        <w:tblW w:w="0" w:type="auto"/>
        <w:tblLook w:val="04A0" w:firstRow="1" w:lastRow="0" w:firstColumn="1" w:lastColumn="0" w:noHBand="0" w:noVBand="1"/>
      </w:tblPr>
      <w:tblGrid>
        <w:gridCol w:w="1883"/>
        <w:gridCol w:w="2840"/>
        <w:gridCol w:w="2840"/>
      </w:tblGrid>
      <w:tr w:rsidR="002609BE" w:rsidRPr="002609BE" w14:paraId="74CA7F51" w14:textId="77777777" w:rsidTr="002609BE">
        <w:trPr>
          <w:trHeight w:val="290"/>
        </w:trPr>
        <w:tc>
          <w:tcPr>
            <w:tcW w:w="1740" w:type="dxa"/>
            <w:noWrap/>
            <w:hideMark/>
          </w:tcPr>
          <w:p w14:paraId="659A9AA2" w14:textId="77777777" w:rsidR="002609BE" w:rsidRPr="002609BE" w:rsidRDefault="002609BE" w:rsidP="002609BE">
            <w:pPr>
              <w:spacing w:after="0" w:line="360" w:lineRule="auto"/>
              <w:jc w:val="both"/>
              <w:rPr>
                <w:rFonts w:asciiTheme="majorBidi" w:hAnsiTheme="majorBidi" w:cstheme="majorBidi"/>
                <w:sz w:val="24"/>
                <w:szCs w:val="24"/>
              </w:rPr>
            </w:pPr>
          </w:p>
        </w:tc>
        <w:tc>
          <w:tcPr>
            <w:tcW w:w="2840" w:type="dxa"/>
            <w:noWrap/>
            <w:hideMark/>
          </w:tcPr>
          <w:p w14:paraId="772B1EC0" w14:textId="359E9C33" w:rsidR="002609BE" w:rsidRPr="002609BE" w:rsidRDefault="002609BE" w:rsidP="003E741F">
            <w:pPr>
              <w:spacing w:after="0" w:line="360" w:lineRule="auto"/>
              <w:jc w:val="both"/>
              <w:rPr>
                <w:rFonts w:asciiTheme="majorBidi" w:hAnsiTheme="majorBidi" w:cstheme="majorBidi"/>
                <w:b/>
                <w:bCs/>
                <w:sz w:val="24"/>
                <w:szCs w:val="24"/>
              </w:rPr>
            </w:pPr>
            <w:r w:rsidRPr="002609BE">
              <w:rPr>
                <w:rFonts w:asciiTheme="majorBidi" w:hAnsiTheme="majorBidi" w:cstheme="majorBidi"/>
                <w:b/>
                <w:bCs/>
                <w:sz w:val="24"/>
                <w:szCs w:val="24"/>
              </w:rPr>
              <w:t xml:space="preserve">Probability of </w:t>
            </w:r>
            <w:r w:rsidR="003E741F">
              <w:rPr>
                <w:rFonts w:asciiTheme="majorBidi" w:hAnsiTheme="majorBidi" w:cstheme="majorBidi"/>
                <w:b/>
                <w:bCs/>
                <w:sz w:val="24"/>
                <w:szCs w:val="24"/>
              </w:rPr>
              <w:t>P</w:t>
            </w:r>
            <w:r w:rsidRPr="002609BE">
              <w:rPr>
                <w:rFonts w:asciiTheme="majorBidi" w:hAnsiTheme="majorBidi" w:cstheme="majorBidi"/>
                <w:b/>
                <w:bCs/>
                <w:sz w:val="24"/>
                <w:szCs w:val="24"/>
              </w:rPr>
              <w:t>hase 2 success</w:t>
            </w:r>
          </w:p>
        </w:tc>
        <w:tc>
          <w:tcPr>
            <w:tcW w:w="2840" w:type="dxa"/>
            <w:noWrap/>
            <w:hideMark/>
          </w:tcPr>
          <w:p w14:paraId="4C47AD27" w14:textId="105A47D4" w:rsidR="002609BE" w:rsidRPr="002609BE" w:rsidRDefault="002609BE" w:rsidP="003E741F">
            <w:pPr>
              <w:spacing w:after="0" w:line="360" w:lineRule="auto"/>
              <w:jc w:val="both"/>
              <w:rPr>
                <w:rFonts w:asciiTheme="majorBidi" w:hAnsiTheme="majorBidi" w:cstheme="majorBidi"/>
                <w:b/>
                <w:bCs/>
                <w:sz w:val="24"/>
                <w:szCs w:val="24"/>
              </w:rPr>
            </w:pPr>
            <w:r w:rsidRPr="002609BE">
              <w:rPr>
                <w:rFonts w:asciiTheme="majorBidi" w:hAnsiTheme="majorBidi" w:cstheme="majorBidi"/>
                <w:b/>
                <w:bCs/>
                <w:sz w:val="24"/>
                <w:szCs w:val="24"/>
              </w:rPr>
              <w:t xml:space="preserve">Probability of </w:t>
            </w:r>
            <w:r w:rsidR="003E741F">
              <w:rPr>
                <w:rFonts w:asciiTheme="majorBidi" w:hAnsiTheme="majorBidi" w:cstheme="majorBidi"/>
                <w:b/>
                <w:bCs/>
                <w:sz w:val="24"/>
                <w:szCs w:val="24"/>
              </w:rPr>
              <w:t>P</w:t>
            </w:r>
            <w:r w:rsidRPr="002609BE">
              <w:rPr>
                <w:rFonts w:asciiTheme="majorBidi" w:hAnsiTheme="majorBidi" w:cstheme="majorBidi"/>
                <w:b/>
                <w:bCs/>
                <w:sz w:val="24"/>
                <w:szCs w:val="24"/>
              </w:rPr>
              <w:t>hase 3 success</w:t>
            </w:r>
          </w:p>
        </w:tc>
      </w:tr>
      <w:tr w:rsidR="002609BE" w:rsidRPr="002609BE" w14:paraId="7EDA5BC4" w14:textId="77777777" w:rsidTr="002609BE">
        <w:trPr>
          <w:trHeight w:val="290"/>
        </w:trPr>
        <w:tc>
          <w:tcPr>
            <w:tcW w:w="1740" w:type="dxa"/>
            <w:noWrap/>
            <w:hideMark/>
          </w:tcPr>
          <w:p w14:paraId="17833193"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Hematology</w:t>
            </w:r>
          </w:p>
        </w:tc>
        <w:tc>
          <w:tcPr>
            <w:tcW w:w="2840" w:type="dxa"/>
            <w:noWrap/>
            <w:hideMark/>
          </w:tcPr>
          <w:p w14:paraId="1F11A481"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57%</w:t>
            </w:r>
          </w:p>
        </w:tc>
        <w:tc>
          <w:tcPr>
            <w:tcW w:w="2840" w:type="dxa"/>
            <w:noWrap/>
            <w:hideMark/>
          </w:tcPr>
          <w:p w14:paraId="02E0A303"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75%</w:t>
            </w:r>
          </w:p>
        </w:tc>
      </w:tr>
      <w:tr w:rsidR="002609BE" w:rsidRPr="002609BE" w14:paraId="4FF66AC3" w14:textId="77777777" w:rsidTr="002609BE">
        <w:trPr>
          <w:trHeight w:val="290"/>
        </w:trPr>
        <w:tc>
          <w:tcPr>
            <w:tcW w:w="1740" w:type="dxa"/>
            <w:noWrap/>
            <w:hideMark/>
          </w:tcPr>
          <w:p w14:paraId="19FF5875"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Metaboloc</w:t>
            </w:r>
          </w:p>
        </w:tc>
        <w:tc>
          <w:tcPr>
            <w:tcW w:w="2840" w:type="dxa"/>
            <w:noWrap/>
            <w:hideMark/>
          </w:tcPr>
          <w:p w14:paraId="73F13A45"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45%</w:t>
            </w:r>
          </w:p>
        </w:tc>
        <w:tc>
          <w:tcPr>
            <w:tcW w:w="2840" w:type="dxa"/>
            <w:noWrap/>
            <w:hideMark/>
          </w:tcPr>
          <w:p w14:paraId="08556AFF"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71%</w:t>
            </w:r>
          </w:p>
        </w:tc>
      </w:tr>
      <w:tr w:rsidR="002609BE" w:rsidRPr="002609BE" w14:paraId="60D318BB" w14:textId="77777777" w:rsidTr="002609BE">
        <w:trPr>
          <w:trHeight w:val="290"/>
        </w:trPr>
        <w:tc>
          <w:tcPr>
            <w:tcW w:w="1740" w:type="dxa"/>
            <w:noWrap/>
            <w:hideMark/>
          </w:tcPr>
          <w:p w14:paraId="3B6AA889"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Ophthalmology</w:t>
            </w:r>
          </w:p>
        </w:tc>
        <w:tc>
          <w:tcPr>
            <w:tcW w:w="2840" w:type="dxa"/>
            <w:noWrap/>
            <w:hideMark/>
          </w:tcPr>
          <w:p w14:paraId="05D0669E"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45%</w:t>
            </w:r>
          </w:p>
        </w:tc>
        <w:tc>
          <w:tcPr>
            <w:tcW w:w="2840" w:type="dxa"/>
            <w:noWrap/>
            <w:hideMark/>
          </w:tcPr>
          <w:p w14:paraId="26FD5C85"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58%</w:t>
            </w:r>
          </w:p>
        </w:tc>
      </w:tr>
      <w:tr w:rsidR="002609BE" w:rsidRPr="002609BE" w14:paraId="05CA124E" w14:textId="77777777" w:rsidTr="002609BE">
        <w:trPr>
          <w:trHeight w:val="290"/>
        </w:trPr>
        <w:tc>
          <w:tcPr>
            <w:tcW w:w="1740" w:type="dxa"/>
            <w:noWrap/>
            <w:hideMark/>
          </w:tcPr>
          <w:p w14:paraId="1D68A38A"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Infectious disease</w:t>
            </w:r>
          </w:p>
        </w:tc>
        <w:tc>
          <w:tcPr>
            <w:tcW w:w="2840" w:type="dxa"/>
            <w:noWrap/>
            <w:hideMark/>
          </w:tcPr>
          <w:p w14:paraId="5256A44C"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43%</w:t>
            </w:r>
          </w:p>
        </w:tc>
        <w:tc>
          <w:tcPr>
            <w:tcW w:w="2840" w:type="dxa"/>
            <w:noWrap/>
            <w:hideMark/>
          </w:tcPr>
          <w:p w14:paraId="60E9D62B"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73%</w:t>
            </w:r>
          </w:p>
        </w:tc>
      </w:tr>
      <w:tr w:rsidR="002609BE" w:rsidRPr="002609BE" w14:paraId="2BF7C794" w14:textId="77777777" w:rsidTr="002609BE">
        <w:trPr>
          <w:trHeight w:val="290"/>
        </w:trPr>
        <w:tc>
          <w:tcPr>
            <w:tcW w:w="1740" w:type="dxa"/>
            <w:noWrap/>
            <w:hideMark/>
          </w:tcPr>
          <w:p w14:paraId="342CF648"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Endocrine</w:t>
            </w:r>
          </w:p>
        </w:tc>
        <w:tc>
          <w:tcPr>
            <w:tcW w:w="2840" w:type="dxa"/>
            <w:noWrap/>
            <w:hideMark/>
          </w:tcPr>
          <w:p w14:paraId="3BF0E79F"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40%</w:t>
            </w:r>
          </w:p>
        </w:tc>
        <w:tc>
          <w:tcPr>
            <w:tcW w:w="2840" w:type="dxa"/>
            <w:noWrap/>
            <w:hideMark/>
          </w:tcPr>
          <w:p w14:paraId="23F292D5"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65%</w:t>
            </w:r>
          </w:p>
        </w:tc>
      </w:tr>
      <w:tr w:rsidR="002609BE" w:rsidRPr="002609BE" w14:paraId="58EE33C7" w14:textId="77777777" w:rsidTr="002609BE">
        <w:trPr>
          <w:trHeight w:val="290"/>
        </w:trPr>
        <w:tc>
          <w:tcPr>
            <w:tcW w:w="1740" w:type="dxa"/>
            <w:noWrap/>
            <w:hideMark/>
          </w:tcPr>
          <w:p w14:paraId="5BB03635"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Other</w:t>
            </w:r>
          </w:p>
        </w:tc>
        <w:tc>
          <w:tcPr>
            <w:tcW w:w="2840" w:type="dxa"/>
            <w:noWrap/>
            <w:hideMark/>
          </w:tcPr>
          <w:p w14:paraId="121C6700"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40%</w:t>
            </w:r>
          </w:p>
        </w:tc>
        <w:tc>
          <w:tcPr>
            <w:tcW w:w="2840" w:type="dxa"/>
            <w:noWrap/>
            <w:hideMark/>
          </w:tcPr>
          <w:p w14:paraId="66A81302"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70%</w:t>
            </w:r>
          </w:p>
        </w:tc>
      </w:tr>
      <w:tr w:rsidR="002609BE" w:rsidRPr="002609BE" w14:paraId="492FC744" w14:textId="77777777" w:rsidTr="002609BE">
        <w:trPr>
          <w:trHeight w:val="290"/>
        </w:trPr>
        <w:tc>
          <w:tcPr>
            <w:tcW w:w="1740" w:type="dxa"/>
            <w:noWrap/>
            <w:hideMark/>
          </w:tcPr>
          <w:p w14:paraId="45454364"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Gastroenterology</w:t>
            </w:r>
          </w:p>
        </w:tc>
        <w:tc>
          <w:tcPr>
            <w:tcW w:w="2840" w:type="dxa"/>
            <w:noWrap/>
            <w:hideMark/>
          </w:tcPr>
          <w:p w14:paraId="0D3734F7"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36%</w:t>
            </w:r>
          </w:p>
        </w:tc>
        <w:tc>
          <w:tcPr>
            <w:tcW w:w="2840" w:type="dxa"/>
            <w:noWrap/>
            <w:hideMark/>
          </w:tcPr>
          <w:p w14:paraId="19F78ED8"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61%</w:t>
            </w:r>
          </w:p>
        </w:tc>
      </w:tr>
      <w:tr w:rsidR="002609BE" w:rsidRPr="002609BE" w14:paraId="06AE7183" w14:textId="77777777" w:rsidTr="002609BE">
        <w:trPr>
          <w:trHeight w:val="290"/>
        </w:trPr>
        <w:tc>
          <w:tcPr>
            <w:tcW w:w="1740" w:type="dxa"/>
            <w:noWrap/>
            <w:hideMark/>
          </w:tcPr>
          <w:p w14:paraId="48FC4A87"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Urology</w:t>
            </w:r>
          </w:p>
        </w:tc>
        <w:tc>
          <w:tcPr>
            <w:tcW w:w="2840" w:type="dxa"/>
            <w:noWrap/>
            <w:hideMark/>
          </w:tcPr>
          <w:p w14:paraId="11C3FA2F"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33%</w:t>
            </w:r>
          </w:p>
        </w:tc>
        <w:tc>
          <w:tcPr>
            <w:tcW w:w="2840" w:type="dxa"/>
            <w:noWrap/>
            <w:hideMark/>
          </w:tcPr>
          <w:p w14:paraId="26618816"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71%</w:t>
            </w:r>
          </w:p>
        </w:tc>
      </w:tr>
      <w:tr w:rsidR="002609BE" w:rsidRPr="002609BE" w14:paraId="238BAAFC" w14:textId="77777777" w:rsidTr="002609BE">
        <w:trPr>
          <w:trHeight w:val="290"/>
        </w:trPr>
        <w:tc>
          <w:tcPr>
            <w:tcW w:w="1740" w:type="dxa"/>
            <w:noWrap/>
            <w:hideMark/>
          </w:tcPr>
          <w:p w14:paraId="6D4566EF"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Allergy</w:t>
            </w:r>
          </w:p>
        </w:tc>
        <w:tc>
          <w:tcPr>
            <w:tcW w:w="2840" w:type="dxa"/>
            <w:noWrap/>
            <w:hideMark/>
          </w:tcPr>
          <w:p w14:paraId="1A8ACF72"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33%</w:t>
            </w:r>
          </w:p>
        </w:tc>
        <w:tc>
          <w:tcPr>
            <w:tcW w:w="2840" w:type="dxa"/>
            <w:noWrap/>
            <w:hideMark/>
          </w:tcPr>
          <w:p w14:paraId="5A44FC30"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71%</w:t>
            </w:r>
          </w:p>
        </w:tc>
      </w:tr>
      <w:tr w:rsidR="002609BE" w:rsidRPr="002609BE" w14:paraId="52C5A2B5" w14:textId="77777777" w:rsidTr="002609BE">
        <w:trPr>
          <w:trHeight w:val="290"/>
        </w:trPr>
        <w:tc>
          <w:tcPr>
            <w:tcW w:w="1740" w:type="dxa"/>
            <w:noWrap/>
            <w:hideMark/>
          </w:tcPr>
          <w:p w14:paraId="402B4E74"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Autoimmune</w:t>
            </w:r>
          </w:p>
        </w:tc>
        <w:tc>
          <w:tcPr>
            <w:tcW w:w="2840" w:type="dxa"/>
            <w:noWrap/>
            <w:hideMark/>
          </w:tcPr>
          <w:p w14:paraId="586D87DD"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32%</w:t>
            </w:r>
          </w:p>
        </w:tc>
        <w:tc>
          <w:tcPr>
            <w:tcW w:w="2840" w:type="dxa"/>
            <w:noWrap/>
            <w:hideMark/>
          </w:tcPr>
          <w:p w14:paraId="7D020D50"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62%</w:t>
            </w:r>
          </w:p>
        </w:tc>
      </w:tr>
      <w:tr w:rsidR="002609BE" w:rsidRPr="002609BE" w14:paraId="4897FBE9" w14:textId="77777777" w:rsidTr="002609BE">
        <w:trPr>
          <w:trHeight w:val="290"/>
        </w:trPr>
        <w:tc>
          <w:tcPr>
            <w:tcW w:w="1740" w:type="dxa"/>
            <w:noWrap/>
            <w:hideMark/>
          </w:tcPr>
          <w:p w14:paraId="02FFE222"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All Indications</w:t>
            </w:r>
          </w:p>
        </w:tc>
        <w:tc>
          <w:tcPr>
            <w:tcW w:w="2840" w:type="dxa"/>
            <w:noWrap/>
            <w:hideMark/>
          </w:tcPr>
          <w:p w14:paraId="2D92E6CE"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31%</w:t>
            </w:r>
          </w:p>
        </w:tc>
        <w:tc>
          <w:tcPr>
            <w:tcW w:w="2840" w:type="dxa"/>
            <w:noWrap/>
            <w:hideMark/>
          </w:tcPr>
          <w:p w14:paraId="77AD2601"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58%</w:t>
            </w:r>
          </w:p>
        </w:tc>
      </w:tr>
      <w:tr w:rsidR="002609BE" w:rsidRPr="002609BE" w14:paraId="07481272" w14:textId="77777777" w:rsidTr="002609BE">
        <w:trPr>
          <w:trHeight w:val="290"/>
        </w:trPr>
        <w:tc>
          <w:tcPr>
            <w:tcW w:w="1740" w:type="dxa"/>
            <w:noWrap/>
            <w:hideMark/>
          </w:tcPr>
          <w:p w14:paraId="09A7E3C1"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Neurology</w:t>
            </w:r>
          </w:p>
        </w:tc>
        <w:tc>
          <w:tcPr>
            <w:tcW w:w="2840" w:type="dxa"/>
            <w:noWrap/>
            <w:hideMark/>
          </w:tcPr>
          <w:p w14:paraId="08D908E1"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30%</w:t>
            </w:r>
          </w:p>
        </w:tc>
        <w:tc>
          <w:tcPr>
            <w:tcW w:w="2840" w:type="dxa"/>
            <w:noWrap/>
            <w:hideMark/>
          </w:tcPr>
          <w:p w14:paraId="09366833"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57%</w:t>
            </w:r>
          </w:p>
        </w:tc>
      </w:tr>
      <w:tr w:rsidR="002609BE" w:rsidRPr="002609BE" w14:paraId="7FFE90B9" w14:textId="77777777" w:rsidTr="002609BE">
        <w:trPr>
          <w:trHeight w:val="290"/>
        </w:trPr>
        <w:tc>
          <w:tcPr>
            <w:tcW w:w="1740" w:type="dxa"/>
            <w:noWrap/>
            <w:hideMark/>
          </w:tcPr>
          <w:p w14:paraId="72F84F71"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Respiratory</w:t>
            </w:r>
          </w:p>
        </w:tc>
        <w:tc>
          <w:tcPr>
            <w:tcW w:w="2840" w:type="dxa"/>
            <w:noWrap/>
            <w:hideMark/>
          </w:tcPr>
          <w:p w14:paraId="3B0C8C73"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29%</w:t>
            </w:r>
          </w:p>
        </w:tc>
        <w:tc>
          <w:tcPr>
            <w:tcW w:w="2840" w:type="dxa"/>
            <w:noWrap/>
            <w:hideMark/>
          </w:tcPr>
          <w:p w14:paraId="6B74EEEB"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71%</w:t>
            </w:r>
          </w:p>
        </w:tc>
      </w:tr>
      <w:tr w:rsidR="002609BE" w:rsidRPr="002609BE" w14:paraId="5158AD89" w14:textId="77777777" w:rsidTr="002609BE">
        <w:trPr>
          <w:trHeight w:val="290"/>
        </w:trPr>
        <w:tc>
          <w:tcPr>
            <w:tcW w:w="1740" w:type="dxa"/>
            <w:noWrap/>
            <w:hideMark/>
          </w:tcPr>
          <w:p w14:paraId="640303DD"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Oncology</w:t>
            </w:r>
          </w:p>
        </w:tc>
        <w:tc>
          <w:tcPr>
            <w:tcW w:w="2840" w:type="dxa"/>
            <w:noWrap/>
            <w:hideMark/>
          </w:tcPr>
          <w:p w14:paraId="62B81C76"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25%</w:t>
            </w:r>
          </w:p>
        </w:tc>
        <w:tc>
          <w:tcPr>
            <w:tcW w:w="2840" w:type="dxa"/>
            <w:noWrap/>
            <w:hideMark/>
          </w:tcPr>
          <w:p w14:paraId="4C28B947"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40%</w:t>
            </w:r>
          </w:p>
        </w:tc>
      </w:tr>
      <w:tr w:rsidR="002609BE" w:rsidRPr="002609BE" w14:paraId="4C241DDD" w14:textId="77777777" w:rsidTr="002609BE">
        <w:trPr>
          <w:trHeight w:val="290"/>
        </w:trPr>
        <w:tc>
          <w:tcPr>
            <w:tcW w:w="1740" w:type="dxa"/>
            <w:noWrap/>
            <w:hideMark/>
          </w:tcPr>
          <w:p w14:paraId="52064B51"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Cardiovascular</w:t>
            </w:r>
          </w:p>
        </w:tc>
        <w:tc>
          <w:tcPr>
            <w:tcW w:w="2840" w:type="dxa"/>
            <w:noWrap/>
            <w:hideMark/>
          </w:tcPr>
          <w:p w14:paraId="56844781"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24%</w:t>
            </w:r>
          </w:p>
        </w:tc>
        <w:tc>
          <w:tcPr>
            <w:tcW w:w="2840" w:type="dxa"/>
            <w:noWrap/>
            <w:hideMark/>
          </w:tcPr>
          <w:p w14:paraId="2BB7FAFA"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55%</w:t>
            </w:r>
          </w:p>
        </w:tc>
      </w:tr>
      <w:tr w:rsidR="002609BE" w:rsidRPr="002609BE" w14:paraId="2D30C20E" w14:textId="77777777" w:rsidTr="002609BE">
        <w:trPr>
          <w:trHeight w:val="290"/>
        </w:trPr>
        <w:tc>
          <w:tcPr>
            <w:tcW w:w="1740" w:type="dxa"/>
            <w:noWrap/>
            <w:hideMark/>
          </w:tcPr>
          <w:p w14:paraId="209A8758"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Psychiatry</w:t>
            </w:r>
          </w:p>
        </w:tc>
        <w:tc>
          <w:tcPr>
            <w:tcW w:w="2840" w:type="dxa"/>
            <w:noWrap/>
            <w:hideMark/>
          </w:tcPr>
          <w:p w14:paraId="63470F90"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24%</w:t>
            </w:r>
          </w:p>
        </w:tc>
        <w:tc>
          <w:tcPr>
            <w:tcW w:w="2840" w:type="dxa"/>
            <w:noWrap/>
            <w:hideMark/>
          </w:tcPr>
          <w:p w14:paraId="382CE3ED" w14:textId="77777777" w:rsidR="002609BE" w:rsidRPr="002609BE" w:rsidRDefault="002609BE" w:rsidP="002609BE">
            <w:pPr>
              <w:spacing w:after="0" w:line="360" w:lineRule="auto"/>
              <w:jc w:val="both"/>
              <w:rPr>
                <w:rFonts w:asciiTheme="majorBidi" w:hAnsiTheme="majorBidi" w:cstheme="majorBidi"/>
                <w:sz w:val="24"/>
                <w:szCs w:val="24"/>
              </w:rPr>
            </w:pPr>
            <w:r w:rsidRPr="002609BE">
              <w:rPr>
                <w:rFonts w:asciiTheme="majorBidi" w:hAnsiTheme="majorBidi" w:cstheme="majorBidi"/>
                <w:sz w:val="24"/>
                <w:szCs w:val="24"/>
              </w:rPr>
              <w:t>56%</w:t>
            </w:r>
          </w:p>
        </w:tc>
      </w:tr>
    </w:tbl>
    <w:p w14:paraId="0EE7CE2B" w14:textId="77777777" w:rsidR="00B1343A" w:rsidRDefault="00B1343A" w:rsidP="00B1343A">
      <w:pPr>
        <w:spacing w:after="0" w:line="360" w:lineRule="auto"/>
        <w:jc w:val="both"/>
        <w:rPr>
          <w:rFonts w:asciiTheme="majorBidi" w:hAnsiTheme="majorBidi" w:cstheme="majorBidi"/>
          <w:sz w:val="24"/>
          <w:szCs w:val="24"/>
        </w:rPr>
      </w:pPr>
    </w:p>
    <w:p w14:paraId="50F30741" w14:textId="77777777" w:rsidR="00B1343A" w:rsidRPr="003F05FD" w:rsidRDefault="00B1343A" w:rsidP="00B1343A">
      <w:pPr>
        <w:spacing w:after="0" w:line="360" w:lineRule="auto"/>
        <w:jc w:val="both"/>
        <w:rPr>
          <w:rFonts w:asciiTheme="majorBidi" w:hAnsiTheme="majorBidi" w:cstheme="majorBidi"/>
          <w:sz w:val="24"/>
          <w:szCs w:val="24"/>
        </w:rPr>
      </w:pPr>
    </w:p>
    <w:p w14:paraId="78299E93" w14:textId="469F539F" w:rsidR="00B1343A" w:rsidRDefault="00B1343A" w:rsidP="002609BE">
      <w:pPr>
        <w:pStyle w:val="FootnoteText"/>
        <w:spacing w:line="360" w:lineRule="auto"/>
        <w:jc w:val="right"/>
        <w:rPr>
          <w:rFonts w:cstheme="minorHAnsi"/>
          <w:sz w:val="18"/>
          <w:szCs w:val="18"/>
        </w:rPr>
      </w:pPr>
      <w:r w:rsidRPr="002D350F">
        <w:rPr>
          <w:rFonts w:cstheme="minorHAnsi"/>
          <w:sz w:val="18"/>
          <w:szCs w:val="18"/>
        </w:rPr>
        <w:t xml:space="preserve">Source: </w:t>
      </w:r>
      <w:r w:rsidR="004B3BA0" w:rsidRPr="002D350F">
        <w:rPr>
          <w:rFonts w:cstheme="minorHAnsi"/>
          <w:sz w:val="18"/>
          <w:szCs w:val="18"/>
        </w:rPr>
        <w:t>Biomedtracker</w:t>
      </w:r>
      <w:r w:rsidR="009D415E">
        <w:rPr>
          <w:rFonts w:cstheme="minorHAnsi"/>
          <w:sz w:val="18"/>
          <w:szCs w:val="18"/>
        </w:rPr>
        <w:t xml:space="preserve"> (201</w:t>
      </w:r>
      <w:r w:rsidR="002609BE">
        <w:rPr>
          <w:rFonts w:cstheme="minorHAnsi"/>
          <w:sz w:val="18"/>
          <w:szCs w:val="18"/>
        </w:rPr>
        <w:t>8</w:t>
      </w:r>
      <w:r w:rsidR="009D415E">
        <w:rPr>
          <w:rFonts w:cstheme="minorHAnsi"/>
          <w:sz w:val="18"/>
          <w:szCs w:val="18"/>
        </w:rPr>
        <w:t>)</w:t>
      </w:r>
    </w:p>
    <w:p w14:paraId="7760977D" w14:textId="77777777" w:rsidR="00D06746" w:rsidRPr="00D06746" w:rsidRDefault="00D06746" w:rsidP="00D06746">
      <w:pPr>
        <w:pStyle w:val="FootnoteText"/>
        <w:spacing w:line="360" w:lineRule="auto"/>
        <w:rPr>
          <w:rFonts w:asciiTheme="majorBidi" w:hAnsiTheme="majorBidi" w:cstheme="majorBidi"/>
          <w:i/>
          <w:iCs/>
          <w:sz w:val="24"/>
          <w:szCs w:val="24"/>
        </w:rPr>
      </w:pPr>
      <w:r w:rsidRPr="00D06746">
        <w:rPr>
          <w:rFonts w:asciiTheme="majorBidi" w:hAnsiTheme="majorBidi" w:cstheme="majorBidi"/>
          <w:i/>
          <w:iCs/>
          <w:sz w:val="24"/>
          <w:szCs w:val="24"/>
        </w:rPr>
        <w:t>Fig. 11.3: Clinical Development Success Rates (SR)</w:t>
      </w:r>
    </w:p>
    <w:p w14:paraId="6FB56BB9" w14:textId="77777777" w:rsidR="00B1343A" w:rsidRPr="002D350F" w:rsidRDefault="00B1343A" w:rsidP="00B1343A">
      <w:pPr>
        <w:spacing w:after="0" w:line="360" w:lineRule="auto"/>
        <w:rPr>
          <w:rFonts w:cstheme="minorHAnsi"/>
          <w:b/>
          <w:bCs/>
        </w:rPr>
      </w:pPr>
    </w:p>
    <w:p w14:paraId="1DF29A5C" w14:textId="58868741" w:rsidR="00B1343A" w:rsidRPr="003F05FD" w:rsidRDefault="00EB1C21" w:rsidP="00C1515A">
      <w:pPr>
        <w:spacing w:after="0" w:line="360" w:lineRule="auto"/>
        <w:rPr>
          <w:rFonts w:asciiTheme="majorBidi" w:hAnsiTheme="majorBidi" w:cstheme="majorBidi"/>
          <w:sz w:val="24"/>
          <w:szCs w:val="24"/>
        </w:rPr>
      </w:pPr>
      <w:r>
        <w:rPr>
          <w:rFonts w:asciiTheme="majorBidi" w:hAnsiTheme="majorBidi" w:cstheme="majorBidi"/>
          <w:sz w:val="24"/>
          <w:szCs w:val="24"/>
        </w:rPr>
        <w:t>B</w:t>
      </w:r>
      <w:r w:rsidRPr="003F05FD">
        <w:rPr>
          <w:rFonts w:asciiTheme="majorBidi" w:hAnsiTheme="majorBidi" w:cstheme="majorBidi"/>
          <w:sz w:val="24"/>
          <w:szCs w:val="24"/>
        </w:rPr>
        <w:t xml:space="preserve">ased on </w:t>
      </w:r>
      <w:r w:rsidRPr="003F05FD">
        <w:rPr>
          <w:rFonts w:asciiTheme="majorBidi" w:eastAsia="Times New Roman" w:hAnsiTheme="majorBidi" w:cstheme="majorBidi"/>
          <w:color w:val="000000"/>
          <w:sz w:val="24"/>
          <w:szCs w:val="24"/>
          <w:lang w:val="en-GB"/>
        </w:rPr>
        <w:t>capital asset pricing model</w:t>
      </w:r>
      <w:r>
        <w:rPr>
          <w:rFonts w:asciiTheme="majorBidi" w:eastAsia="Times New Roman" w:hAnsiTheme="majorBidi" w:cstheme="majorBidi"/>
          <w:color w:val="000000"/>
          <w:sz w:val="24"/>
          <w:szCs w:val="24"/>
          <w:lang w:val="en-GB"/>
        </w:rPr>
        <w:t xml:space="preserve"> </w:t>
      </w:r>
      <w:r w:rsidRPr="003F05FD">
        <w:rPr>
          <w:rFonts w:asciiTheme="majorBidi" w:eastAsia="Times New Roman" w:hAnsiTheme="majorBidi" w:cstheme="majorBidi"/>
          <w:color w:val="000000"/>
          <w:sz w:val="24"/>
          <w:szCs w:val="24"/>
          <w:lang w:val="en-GB"/>
        </w:rPr>
        <w:t>(</w:t>
      </w:r>
      <w:r w:rsidRPr="003F05FD">
        <w:rPr>
          <w:rFonts w:asciiTheme="majorBidi" w:hAnsiTheme="majorBidi" w:cstheme="majorBidi"/>
          <w:sz w:val="24"/>
          <w:szCs w:val="24"/>
        </w:rPr>
        <w:t>CAPM model)</w:t>
      </w:r>
      <w:r>
        <w:rPr>
          <w:rFonts w:asciiTheme="majorBidi" w:eastAsia="Times New Roman" w:hAnsiTheme="majorBidi" w:cstheme="majorBidi"/>
          <w:color w:val="000000"/>
          <w:sz w:val="24"/>
          <w:szCs w:val="24"/>
          <w:lang w:val="en-GB"/>
        </w:rPr>
        <w:t>, w</w:t>
      </w:r>
      <w:r w:rsidR="00B1343A" w:rsidRPr="003F05FD">
        <w:rPr>
          <w:rFonts w:asciiTheme="majorBidi" w:hAnsiTheme="majorBidi" w:cstheme="majorBidi"/>
          <w:sz w:val="24"/>
          <w:szCs w:val="24"/>
        </w:rPr>
        <w:t>e calculate our discount rate at 18.3%</w:t>
      </w:r>
      <w:r>
        <w:rPr>
          <w:rFonts w:asciiTheme="majorBidi" w:hAnsiTheme="majorBidi" w:cstheme="majorBidi"/>
          <w:sz w:val="24"/>
          <w:szCs w:val="24"/>
        </w:rPr>
        <w:t>.</w:t>
      </w:r>
      <w:r w:rsidR="00B1343A" w:rsidRPr="003F05FD">
        <w:rPr>
          <w:rFonts w:asciiTheme="majorBidi" w:hAnsiTheme="majorBidi" w:cstheme="majorBidi"/>
          <w:sz w:val="24"/>
          <w:szCs w:val="24"/>
        </w:rPr>
        <w:t xml:space="preserve">  </w:t>
      </w:r>
    </w:p>
    <w:p w14:paraId="7F188286" w14:textId="77777777" w:rsidR="00B1343A" w:rsidRDefault="00B1343A" w:rsidP="00B1343A">
      <w:pPr>
        <w:spacing w:after="0" w:line="360" w:lineRule="auto"/>
        <w:rPr>
          <w:rFonts w:cstheme="minorHAnsi"/>
          <w:b/>
          <w:bCs/>
          <w:lang w:val="en-GB"/>
        </w:rPr>
      </w:pPr>
    </w:p>
    <w:p w14:paraId="6A545D57" w14:textId="77777777" w:rsidR="00B1343A" w:rsidRPr="003F05FD" w:rsidRDefault="00B1343A" w:rsidP="00B1343A">
      <w:pPr>
        <w:spacing w:after="0" w:line="360" w:lineRule="auto"/>
        <w:rPr>
          <w:rFonts w:asciiTheme="majorBidi" w:hAnsiTheme="majorBidi" w:cstheme="majorBidi"/>
          <w:b/>
          <w:bCs/>
          <w:sz w:val="24"/>
          <w:szCs w:val="24"/>
          <w:lang w:val="en-GB"/>
        </w:rPr>
      </w:pPr>
    </w:p>
    <w:p w14:paraId="418DCCD0" w14:textId="41DCB687" w:rsidR="00B1343A" w:rsidRPr="003F05FD" w:rsidRDefault="00B1343A" w:rsidP="00D06746">
      <w:pPr>
        <w:spacing w:after="0" w:line="360" w:lineRule="auto"/>
        <w:rPr>
          <w:rFonts w:asciiTheme="majorBidi" w:hAnsiTheme="majorBidi" w:cstheme="majorBidi"/>
          <w:b/>
          <w:bCs/>
          <w:sz w:val="24"/>
          <w:szCs w:val="24"/>
        </w:rPr>
      </w:pPr>
      <w:r>
        <w:rPr>
          <w:rFonts w:asciiTheme="majorBidi" w:hAnsiTheme="majorBidi" w:cstheme="majorBidi"/>
          <w:b/>
          <w:bCs/>
          <w:sz w:val="24"/>
          <w:szCs w:val="24"/>
        </w:rPr>
        <w:t>Table 1</w:t>
      </w:r>
      <w:r w:rsidR="00D06746">
        <w:rPr>
          <w:rFonts w:asciiTheme="majorBidi" w:hAnsiTheme="majorBidi" w:cstheme="majorBidi"/>
          <w:b/>
          <w:bCs/>
          <w:sz w:val="24"/>
          <w:szCs w:val="24"/>
        </w:rPr>
        <w:t>1.4</w:t>
      </w:r>
      <w:r>
        <w:rPr>
          <w:rFonts w:asciiTheme="majorBidi" w:hAnsiTheme="majorBidi" w:cstheme="majorBidi"/>
          <w:b/>
          <w:bCs/>
          <w:sz w:val="24"/>
          <w:szCs w:val="24"/>
        </w:rPr>
        <w:t xml:space="preserve">: </w:t>
      </w:r>
      <w:r w:rsidRPr="003F05FD">
        <w:rPr>
          <w:rFonts w:asciiTheme="majorBidi" w:hAnsiTheme="majorBidi" w:cstheme="majorBidi"/>
          <w:b/>
          <w:bCs/>
          <w:sz w:val="24"/>
          <w:szCs w:val="24"/>
        </w:rPr>
        <w:t xml:space="preserve">Main Valuation Parameters for </w:t>
      </w:r>
      <w:r>
        <w:rPr>
          <w:rFonts w:asciiTheme="majorBidi" w:hAnsiTheme="majorBidi" w:cstheme="majorBidi"/>
          <w:b/>
          <w:bCs/>
          <w:sz w:val="24"/>
          <w:szCs w:val="24"/>
        </w:rPr>
        <w:t>Conditions I and II</w:t>
      </w:r>
    </w:p>
    <w:tbl>
      <w:tblPr>
        <w:tblStyle w:val="LightShading-Accent14"/>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1662"/>
        <w:gridCol w:w="1190"/>
        <w:gridCol w:w="1337"/>
        <w:gridCol w:w="1460"/>
        <w:gridCol w:w="1004"/>
        <w:gridCol w:w="883"/>
      </w:tblGrid>
      <w:tr w:rsidR="00B1343A" w:rsidRPr="002D350F" w14:paraId="438034D6" w14:textId="77777777" w:rsidTr="00C036AE">
        <w:trPr>
          <w:cnfStyle w:val="100000000000" w:firstRow="1" w:lastRow="0" w:firstColumn="0" w:lastColumn="0" w:oddVBand="0" w:evenVBand="0" w:oddHBand="0" w:evenHBand="0" w:firstRowFirstColumn="0" w:firstRowLastColumn="0" w:lastRowFirstColumn="0" w:lastRowLastColumn="0"/>
          <w:trHeight w:val="653"/>
          <w:jc w:val="center"/>
        </w:trPr>
        <w:tc>
          <w:tcPr>
            <w:cnfStyle w:val="001000000000" w:firstRow="0" w:lastRow="0" w:firstColumn="1" w:lastColumn="0" w:oddVBand="0"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shd w:val="clear" w:color="auto" w:fill="auto"/>
          </w:tcPr>
          <w:p w14:paraId="77F72B37" w14:textId="77777777" w:rsidR="00B1343A" w:rsidRPr="003F05FD" w:rsidRDefault="00B1343A" w:rsidP="00C036AE">
            <w:pPr>
              <w:spacing w:line="240" w:lineRule="auto"/>
              <w:rPr>
                <w:rFonts w:asciiTheme="majorBidi" w:hAnsiTheme="majorBidi" w:cstheme="majorBidi"/>
                <w:color w:val="auto"/>
                <w:sz w:val="24"/>
                <w:szCs w:val="24"/>
              </w:rPr>
            </w:pPr>
            <w:r w:rsidRPr="003F05FD">
              <w:rPr>
                <w:rFonts w:asciiTheme="majorBidi" w:hAnsiTheme="majorBidi" w:cstheme="majorBidi"/>
                <w:color w:val="auto"/>
                <w:sz w:val="24"/>
                <w:szCs w:val="24"/>
              </w:rPr>
              <w:t>Indications</w:t>
            </w:r>
          </w:p>
        </w:tc>
        <w:tc>
          <w:tcPr>
            <w:tcW w:w="1714" w:type="dxa"/>
            <w:tcBorders>
              <w:top w:val="none" w:sz="0" w:space="0" w:color="auto"/>
              <w:left w:val="none" w:sz="0" w:space="0" w:color="auto"/>
              <w:bottom w:val="none" w:sz="0" w:space="0" w:color="auto"/>
              <w:right w:val="none" w:sz="0" w:space="0" w:color="auto"/>
            </w:tcBorders>
            <w:shd w:val="clear" w:color="auto" w:fill="auto"/>
          </w:tcPr>
          <w:p w14:paraId="6041CD25" w14:textId="3F8D7521" w:rsidR="00B1343A" w:rsidRPr="003F05FD" w:rsidRDefault="00B1343A" w:rsidP="009B66D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3F05FD">
              <w:rPr>
                <w:rFonts w:asciiTheme="majorBidi" w:hAnsiTheme="majorBidi" w:cstheme="majorBidi"/>
                <w:color w:val="auto"/>
                <w:sz w:val="24"/>
                <w:szCs w:val="24"/>
              </w:rPr>
              <w:t xml:space="preserve">Current </w:t>
            </w:r>
            <w:r w:rsidRPr="003F05FD">
              <w:rPr>
                <w:rFonts w:asciiTheme="majorBidi" w:hAnsiTheme="majorBidi" w:cstheme="majorBidi"/>
                <w:color w:val="auto"/>
                <w:sz w:val="24"/>
                <w:szCs w:val="24"/>
              </w:rPr>
              <w:br/>
            </w:r>
          </w:p>
          <w:p w14:paraId="5768017F" w14:textId="25187396" w:rsidR="00B1343A" w:rsidRPr="003F05FD" w:rsidRDefault="00EB1C21" w:rsidP="00EB1C21">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Pr>
                <w:rFonts w:asciiTheme="majorBidi" w:hAnsiTheme="majorBidi" w:cstheme="majorBidi"/>
                <w:color w:val="auto"/>
                <w:sz w:val="24"/>
                <w:szCs w:val="24"/>
              </w:rPr>
              <w:t>S</w:t>
            </w:r>
            <w:r w:rsidR="00B1343A" w:rsidRPr="003F05FD">
              <w:rPr>
                <w:rFonts w:asciiTheme="majorBidi" w:hAnsiTheme="majorBidi" w:cstheme="majorBidi"/>
                <w:color w:val="auto"/>
                <w:sz w:val="24"/>
                <w:szCs w:val="24"/>
              </w:rPr>
              <w:t>tage</w:t>
            </w:r>
          </w:p>
        </w:tc>
        <w:tc>
          <w:tcPr>
            <w:tcW w:w="1222" w:type="dxa"/>
            <w:tcBorders>
              <w:top w:val="none" w:sz="0" w:space="0" w:color="auto"/>
              <w:left w:val="none" w:sz="0" w:space="0" w:color="auto"/>
              <w:bottom w:val="none" w:sz="0" w:space="0" w:color="auto"/>
              <w:right w:val="none" w:sz="0" w:space="0" w:color="auto"/>
            </w:tcBorders>
            <w:shd w:val="clear" w:color="auto" w:fill="auto"/>
          </w:tcPr>
          <w:p w14:paraId="4C0E450B" w14:textId="5CDB4ECC" w:rsidR="00B1343A" w:rsidRPr="003F05FD" w:rsidRDefault="009B66DB" w:rsidP="00C036A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Pr>
                <w:rFonts w:asciiTheme="majorBidi" w:hAnsiTheme="majorBidi" w:cstheme="majorBidi"/>
                <w:color w:val="auto"/>
                <w:sz w:val="24"/>
                <w:szCs w:val="24"/>
              </w:rPr>
              <w:t>SR</w:t>
            </w:r>
          </w:p>
          <w:p w14:paraId="5A7BA404" w14:textId="77777777" w:rsidR="00B1343A" w:rsidRPr="003F05FD" w:rsidRDefault="00B1343A" w:rsidP="00C036A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3F05FD">
              <w:rPr>
                <w:rFonts w:asciiTheme="majorBidi" w:hAnsiTheme="majorBidi" w:cstheme="majorBidi"/>
                <w:color w:val="auto"/>
                <w:sz w:val="24"/>
                <w:szCs w:val="24"/>
              </w:rPr>
              <w:t>Phase 2</w:t>
            </w:r>
          </w:p>
        </w:tc>
        <w:tc>
          <w:tcPr>
            <w:tcW w:w="1382" w:type="dxa"/>
            <w:tcBorders>
              <w:top w:val="none" w:sz="0" w:space="0" w:color="auto"/>
              <w:left w:val="none" w:sz="0" w:space="0" w:color="auto"/>
              <w:bottom w:val="none" w:sz="0" w:space="0" w:color="auto"/>
              <w:right w:val="none" w:sz="0" w:space="0" w:color="auto"/>
            </w:tcBorders>
            <w:shd w:val="clear" w:color="auto" w:fill="auto"/>
          </w:tcPr>
          <w:p w14:paraId="5450124E" w14:textId="7322E4F5" w:rsidR="00B1343A" w:rsidRPr="003F05FD" w:rsidRDefault="009B66DB" w:rsidP="00C036A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Pr>
                <w:rFonts w:asciiTheme="majorBidi" w:hAnsiTheme="majorBidi" w:cstheme="majorBidi"/>
                <w:color w:val="auto"/>
                <w:sz w:val="24"/>
                <w:szCs w:val="24"/>
              </w:rPr>
              <w:t>SR</w:t>
            </w:r>
          </w:p>
          <w:p w14:paraId="1EDB26E9" w14:textId="77777777" w:rsidR="00B1343A" w:rsidRPr="003F05FD" w:rsidRDefault="00B1343A" w:rsidP="00C036A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3F05FD">
              <w:rPr>
                <w:rFonts w:asciiTheme="majorBidi" w:hAnsiTheme="majorBidi" w:cstheme="majorBidi"/>
                <w:color w:val="auto"/>
                <w:sz w:val="24"/>
                <w:szCs w:val="24"/>
              </w:rPr>
              <w:t>Phase 3</w:t>
            </w:r>
          </w:p>
        </w:tc>
        <w:tc>
          <w:tcPr>
            <w:tcW w:w="1468" w:type="dxa"/>
            <w:tcBorders>
              <w:top w:val="none" w:sz="0" w:space="0" w:color="auto"/>
              <w:left w:val="none" w:sz="0" w:space="0" w:color="auto"/>
              <w:bottom w:val="none" w:sz="0" w:space="0" w:color="auto"/>
              <w:right w:val="none" w:sz="0" w:space="0" w:color="auto"/>
            </w:tcBorders>
            <w:shd w:val="clear" w:color="auto" w:fill="auto"/>
          </w:tcPr>
          <w:p w14:paraId="587073B0" w14:textId="20E7CEEF" w:rsidR="00B1343A" w:rsidRPr="003F05FD" w:rsidRDefault="00B1343A" w:rsidP="009B66D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3F05FD">
              <w:rPr>
                <w:rFonts w:asciiTheme="majorBidi" w:hAnsiTheme="majorBidi" w:cstheme="majorBidi"/>
                <w:color w:val="auto"/>
                <w:sz w:val="24"/>
                <w:szCs w:val="24"/>
              </w:rPr>
              <w:t xml:space="preserve">Regulatory Approval </w:t>
            </w:r>
            <w:r w:rsidR="009B66DB">
              <w:rPr>
                <w:rFonts w:asciiTheme="majorBidi" w:hAnsiTheme="majorBidi" w:cstheme="majorBidi"/>
                <w:color w:val="auto"/>
                <w:sz w:val="24"/>
                <w:szCs w:val="24"/>
              </w:rPr>
              <w:t>SR</w:t>
            </w:r>
          </w:p>
        </w:tc>
        <w:tc>
          <w:tcPr>
            <w:tcW w:w="864" w:type="dxa"/>
            <w:tcBorders>
              <w:top w:val="none" w:sz="0" w:space="0" w:color="auto"/>
              <w:left w:val="none" w:sz="0" w:space="0" w:color="auto"/>
              <w:bottom w:val="none" w:sz="0" w:space="0" w:color="auto"/>
              <w:right w:val="none" w:sz="0" w:space="0" w:color="auto"/>
            </w:tcBorders>
            <w:shd w:val="clear" w:color="auto" w:fill="auto"/>
          </w:tcPr>
          <w:p w14:paraId="6D1305DF" w14:textId="77777777" w:rsidR="00B1343A" w:rsidRPr="003F05FD" w:rsidRDefault="00B1343A" w:rsidP="00C036A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3F05FD">
              <w:rPr>
                <w:rFonts w:asciiTheme="majorBidi" w:hAnsiTheme="majorBidi" w:cstheme="majorBidi"/>
                <w:color w:val="auto"/>
                <w:sz w:val="24"/>
                <w:szCs w:val="24"/>
              </w:rPr>
              <w:t>Launch</w:t>
            </w:r>
          </w:p>
        </w:tc>
        <w:tc>
          <w:tcPr>
            <w:tcW w:w="824" w:type="dxa"/>
            <w:tcBorders>
              <w:top w:val="none" w:sz="0" w:space="0" w:color="auto"/>
              <w:left w:val="none" w:sz="0" w:space="0" w:color="auto"/>
              <w:bottom w:val="none" w:sz="0" w:space="0" w:color="auto"/>
              <w:right w:val="none" w:sz="0" w:space="0" w:color="auto"/>
            </w:tcBorders>
            <w:shd w:val="clear" w:color="auto" w:fill="auto"/>
          </w:tcPr>
          <w:p w14:paraId="0DD51B2D" w14:textId="5FA5713F" w:rsidR="00B1343A" w:rsidRPr="003F05FD" w:rsidRDefault="00B1343A" w:rsidP="009B66D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3F05FD">
              <w:rPr>
                <w:rFonts w:asciiTheme="majorBidi" w:hAnsiTheme="majorBidi" w:cstheme="majorBidi"/>
                <w:color w:val="auto"/>
                <w:sz w:val="24"/>
                <w:szCs w:val="24"/>
              </w:rPr>
              <w:t xml:space="preserve">Patent </w:t>
            </w:r>
            <w:r w:rsidR="009B66DB">
              <w:rPr>
                <w:rFonts w:asciiTheme="majorBidi" w:hAnsiTheme="majorBidi" w:cstheme="majorBidi"/>
                <w:color w:val="auto"/>
                <w:sz w:val="24"/>
                <w:szCs w:val="24"/>
              </w:rPr>
              <w:t xml:space="preserve">until </w:t>
            </w:r>
          </w:p>
        </w:tc>
      </w:tr>
      <w:tr w:rsidR="00B1343A" w:rsidRPr="002D350F" w14:paraId="5140A51F" w14:textId="77777777" w:rsidTr="00C036AE">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2126" w:type="dxa"/>
            <w:tcBorders>
              <w:left w:val="none" w:sz="0" w:space="0" w:color="auto"/>
              <w:right w:val="none" w:sz="0" w:space="0" w:color="auto"/>
            </w:tcBorders>
            <w:shd w:val="clear" w:color="auto" w:fill="auto"/>
            <w:vAlign w:val="center"/>
          </w:tcPr>
          <w:p w14:paraId="2877C505" w14:textId="77777777" w:rsidR="00B1343A" w:rsidRPr="0083495C" w:rsidRDefault="00B1343A" w:rsidP="00C036AE">
            <w:pPr>
              <w:spacing w:line="360" w:lineRule="auto"/>
              <w:rPr>
                <w:rFonts w:asciiTheme="majorBidi" w:hAnsiTheme="majorBidi" w:cstheme="majorBidi"/>
                <w:color w:val="auto"/>
                <w:sz w:val="24"/>
                <w:szCs w:val="24"/>
                <w:highlight w:val="yellow"/>
              </w:rPr>
            </w:pPr>
            <w:r w:rsidRPr="0083495C">
              <w:rPr>
                <w:rFonts w:asciiTheme="majorBidi" w:hAnsiTheme="majorBidi" w:cstheme="majorBidi"/>
                <w:color w:val="auto"/>
                <w:sz w:val="24"/>
                <w:szCs w:val="24"/>
              </w:rPr>
              <w:t>Condition I</w:t>
            </w:r>
          </w:p>
        </w:tc>
        <w:tc>
          <w:tcPr>
            <w:tcW w:w="1714" w:type="dxa"/>
            <w:tcBorders>
              <w:left w:val="none" w:sz="0" w:space="0" w:color="auto"/>
              <w:right w:val="none" w:sz="0" w:space="0" w:color="auto"/>
            </w:tcBorders>
            <w:shd w:val="clear" w:color="auto" w:fill="auto"/>
            <w:vAlign w:val="center"/>
          </w:tcPr>
          <w:p w14:paraId="15CE0B0A" w14:textId="77777777" w:rsidR="00B1343A" w:rsidRPr="0083495C"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83495C">
              <w:rPr>
                <w:rFonts w:asciiTheme="majorBidi" w:hAnsiTheme="majorBidi" w:cstheme="majorBidi"/>
                <w:color w:val="auto"/>
                <w:sz w:val="24"/>
                <w:szCs w:val="24"/>
              </w:rPr>
              <w:t>Phase 2</w:t>
            </w:r>
          </w:p>
        </w:tc>
        <w:tc>
          <w:tcPr>
            <w:tcW w:w="1222" w:type="dxa"/>
            <w:tcBorders>
              <w:left w:val="none" w:sz="0" w:space="0" w:color="auto"/>
              <w:right w:val="none" w:sz="0" w:space="0" w:color="auto"/>
            </w:tcBorders>
            <w:shd w:val="clear" w:color="auto" w:fill="auto"/>
            <w:vAlign w:val="center"/>
          </w:tcPr>
          <w:p w14:paraId="1C8A3748" w14:textId="77777777" w:rsidR="00B1343A" w:rsidRPr="0083495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83495C">
              <w:rPr>
                <w:rFonts w:asciiTheme="majorBidi" w:hAnsiTheme="majorBidi" w:cstheme="majorBidi"/>
                <w:color w:val="auto"/>
                <w:sz w:val="24"/>
                <w:szCs w:val="24"/>
              </w:rPr>
              <w:t>50%</w:t>
            </w:r>
          </w:p>
        </w:tc>
        <w:tc>
          <w:tcPr>
            <w:tcW w:w="1382" w:type="dxa"/>
            <w:tcBorders>
              <w:left w:val="none" w:sz="0" w:space="0" w:color="auto"/>
              <w:right w:val="none" w:sz="0" w:space="0" w:color="auto"/>
            </w:tcBorders>
            <w:shd w:val="clear" w:color="auto" w:fill="auto"/>
            <w:vAlign w:val="center"/>
          </w:tcPr>
          <w:p w14:paraId="7D7784EB" w14:textId="77777777" w:rsidR="00B1343A" w:rsidRPr="0083495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83495C">
              <w:rPr>
                <w:rFonts w:asciiTheme="majorBidi" w:hAnsiTheme="majorBidi" w:cstheme="majorBidi"/>
                <w:color w:val="auto"/>
                <w:sz w:val="24"/>
                <w:szCs w:val="24"/>
              </w:rPr>
              <w:t>58%</w:t>
            </w:r>
          </w:p>
        </w:tc>
        <w:tc>
          <w:tcPr>
            <w:tcW w:w="1468" w:type="dxa"/>
            <w:tcBorders>
              <w:left w:val="none" w:sz="0" w:space="0" w:color="auto"/>
              <w:right w:val="none" w:sz="0" w:space="0" w:color="auto"/>
            </w:tcBorders>
            <w:shd w:val="clear" w:color="auto" w:fill="auto"/>
            <w:vAlign w:val="center"/>
          </w:tcPr>
          <w:p w14:paraId="6D331B50" w14:textId="77777777" w:rsidR="00B1343A" w:rsidRPr="0083495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highlight w:val="yellow"/>
              </w:rPr>
            </w:pPr>
            <w:r w:rsidRPr="0083495C">
              <w:rPr>
                <w:rFonts w:asciiTheme="majorBidi" w:hAnsiTheme="majorBidi" w:cstheme="majorBidi"/>
                <w:color w:val="auto"/>
                <w:sz w:val="24"/>
                <w:szCs w:val="24"/>
              </w:rPr>
              <w:t>86.9%</w:t>
            </w:r>
          </w:p>
        </w:tc>
        <w:tc>
          <w:tcPr>
            <w:tcW w:w="864" w:type="dxa"/>
            <w:tcBorders>
              <w:left w:val="none" w:sz="0" w:space="0" w:color="auto"/>
              <w:right w:val="none" w:sz="0" w:space="0" w:color="auto"/>
            </w:tcBorders>
            <w:shd w:val="clear" w:color="auto" w:fill="auto"/>
            <w:vAlign w:val="center"/>
          </w:tcPr>
          <w:p w14:paraId="5CABB449" w14:textId="77777777" w:rsidR="00B1343A" w:rsidRPr="0083495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83495C">
              <w:rPr>
                <w:rFonts w:asciiTheme="majorBidi" w:hAnsiTheme="majorBidi" w:cstheme="majorBidi"/>
                <w:color w:val="auto"/>
                <w:sz w:val="24"/>
                <w:szCs w:val="24"/>
              </w:rPr>
              <w:t>2023</w:t>
            </w:r>
          </w:p>
        </w:tc>
        <w:tc>
          <w:tcPr>
            <w:tcW w:w="824" w:type="dxa"/>
            <w:tcBorders>
              <w:left w:val="none" w:sz="0" w:space="0" w:color="auto"/>
              <w:right w:val="none" w:sz="0" w:space="0" w:color="auto"/>
            </w:tcBorders>
            <w:shd w:val="clear" w:color="auto" w:fill="auto"/>
            <w:vAlign w:val="center"/>
          </w:tcPr>
          <w:p w14:paraId="423047D6" w14:textId="77777777" w:rsidR="00B1343A" w:rsidRPr="0083495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83495C">
              <w:rPr>
                <w:rFonts w:asciiTheme="majorBidi" w:hAnsiTheme="majorBidi" w:cstheme="majorBidi"/>
                <w:color w:val="auto"/>
                <w:sz w:val="24"/>
                <w:szCs w:val="24"/>
              </w:rPr>
              <w:t>2036</w:t>
            </w:r>
          </w:p>
        </w:tc>
      </w:tr>
      <w:tr w:rsidR="00B1343A" w:rsidRPr="002D350F" w14:paraId="00A3C9A6" w14:textId="77777777" w:rsidTr="00C036AE">
        <w:trPr>
          <w:trHeight w:val="287"/>
          <w:jc w:val="center"/>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380B81EF" w14:textId="77777777" w:rsidR="00B1343A" w:rsidRPr="0083495C" w:rsidRDefault="00B1343A" w:rsidP="00C036AE">
            <w:pPr>
              <w:spacing w:line="360" w:lineRule="auto"/>
              <w:rPr>
                <w:rFonts w:asciiTheme="majorBidi" w:hAnsiTheme="majorBidi" w:cstheme="majorBidi"/>
                <w:color w:val="auto"/>
                <w:sz w:val="24"/>
                <w:szCs w:val="24"/>
              </w:rPr>
            </w:pPr>
            <w:r w:rsidRPr="0083495C">
              <w:rPr>
                <w:rFonts w:asciiTheme="majorBidi" w:hAnsiTheme="majorBidi" w:cstheme="majorBidi"/>
                <w:color w:val="auto"/>
                <w:sz w:val="24"/>
                <w:szCs w:val="24"/>
              </w:rPr>
              <w:t>Condition II</w:t>
            </w:r>
          </w:p>
        </w:tc>
        <w:tc>
          <w:tcPr>
            <w:tcW w:w="1714" w:type="dxa"/>
            <w:vAlign w:val="center"/>
          </w:tcPr>
          <w:p w14:paraId="2C848857" w14:textId="77777777" w:rsidR="00B1343A" w:rsidRPr="0083495C"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83495C">
              <w:rPr>
                <w:rFonts w:asciiTheme="majorBidi" w:hAnsiTheme="majorBidi" w:cstheme="majorBidi"/>
                <w:color w:val="auto"/>
                <w:sz w:val="24"/>
                <w:szCs w:val="24"/>
              </w:rPr>
              <w:t>Phase 2</w:t>
            </w:r>
          </w:p>
        </w:tc>
        <w:tc>
          <w:tcPr>
            <w:tcW w:w="1222" w:type="dxa"/>
            <w:vAlign w:val="center"/>
          </w:tcPr>
          <w:p w14:paraId="736F3543" w14:textId="77777777" w:rsidR="00B1343A" w:rsidRPr="0083495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83495C">
              <w:rPr>
                <w:rFonts w:asciiTheme="majorBidi" w:hAnsiTheme="majorBidi" w:cstheme="majorBidi"/>
                <w:color w:val="auto"/>
                <w:sz w:val="24"/>
                <w:szCs w:val="24"/>
              </w:rPr>
              <w:t>31%</w:t>
            </w:r>
          </w:p>
        </w:tc>
        <w:tc>
          <w:tcPr>
            <w:tcW w:w="1382" w:type="dxa"/>
            <w:vAlign w:val="center"/>
          </w:tcPr>
          <w:p w14:paraId="0C5B4C5F" w14:textId="77777777" w:rsidR="00B1343A" w:rsidRPr="0083495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83495C">
              <w:rPr>
                <w:rFonts w:asciiTheme="majorBidi" w:hAnsiTheme="majorBidi" w:cstheme="majorBidi"/>
                <w:color w:val="auto"/>
                <w:sz w:val="24"/>
                <w:szCs w:val="24"/>
              </w:rPr>
              <w:t>58%</w:t>
            </w:r>
          </w:p>
        </w:tc>
        <w:tc>
          <w:tcPr>
            <w:tcW w:w="1468" w:type="dxa"/>
            <w:vAlign w:val="center"/>
          </w:tcPr>
          <w:p w14:paraId="258D83E6" w14:textId="77777777" w:rsidR="00B1343A" w:rsidRPr="0083495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highlight w:val="yellow"/>
              </w:rPr>
            </w:pPr>
            <w:r w:rsidRPr="0083495C">
              <w:rPr>
                <w:rFonts w:asciiTheme="majorBidi" w:hAnsiTheme="majorBidi" w:cstheme="majorBidi"/>
                <w:color w:val="auto"/>
                <w:sz w:val="24"/>
                <w:szCs w:val="24"/>
              </w:rPr>
              <w:t>86.9%</w:t>
            </w:r>
          </w:p>
        </w:tc>
        <w:tc>
          <w:tcPr>
            <w:tcW w:w="864" w:type="dxa"/>
            <w:vAlign w:val="center"/>
          </w:tcPr>
          <w:p w14:paraId="4109C88D" w14:textId="77777777" w:rsidR="00B1343A" w:rsidRPr="0083495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83495C">
              <w:rPr>
                <w:rFonts w:asciiTheme="majorBidi" w:hAnsiTheme="majorBidi" w:cstheme="majorBidi"/>
                <w:color w:val="auto"/>
                <w:sz w:val="24"/>
                <w:szCs w:val="24"/>
              </w:rPr>
              <w:t>2024</w:t>
            </w:r>
          </w:p>
        </w:tc>
        <w:tc>
          <w:tcPr>
            <w:tcW w:w="824" w:type="dxa"/>
            <w:vAlign w:val="center"/>
          </w:tcPr>
          <w:p w14:paraId="2F5F9354" w14:textId="77777777" w:rsidR="00B1343A" w:rsidRPr="0083495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83495C">
              <w:rPr>
                <w:rFonts w:asciiTheme="majorBidi" w:hAnsiTheme="majorBidi" w:cstheme="majorBidi"/>
                <w:color w:val="auto"/>
                <w:sz w:val="24"/>
                <w:szCs w:val="24"/>
              </w:rPr>
              <w:t>2036</w:t>
            </w:r>
          </w:p>
        </w:tc>
      </w:tr>
    </w:tbl>
    <w:p w14:paraId="267B8766" w14:textId="77777777" w:rsidR="00B1343A" w:rsidRPr="002D350F" w:rsidRDefault="00B1343A" w:rsidP="00B1343A">
      <w:pPr>
        <w:spacing w:after="0" w:line="360" w:lineRule="auto"/>
        <w:rPr>
          <w:rFonts w:cstheme="minorHAnsi"/>
        </w:rPr>
      </w:pPr>
      <w:bookmarkStart w:id="28" w:name="_Toc494725354"/>
    </w:p>
    <w:p w14:paraId="6C062055" w14:textId="77777777" w:rsidR="00B1343A" w:rsidRDefault="00B1343A" w:rsidP="00B1343A">
      <w:pPr>
        <w:spacing w:after="0" w:line="360" w:lineRule="auto"/>
        <w:rPr>
          <w:rFonts w:asciiTheme="majorBidi" w:hAnsiTheme="majorBidi" w:cstheme="majorBidi"/>
          <w:sz w:val="24"/>
          <w:szCs w:val="24"/>
        </w:rPr>
      </w:pPr>
      <w:r w:rsidRPr="003F05FD">
        <w:rPr>
          <w:rFonts w:asciiTheme="majorBidi" w:hAnsiTheme="majorBidi" w:cstheme="majorBidi"/>
          <w:sz w:val="24"/>
          <w:szCs w:val="24"/>
        </w:rPr>
        <w:t>Based on the aforementioned parameters, we evaluate the following:</w:t>
      </w:r>
    </w:p>
    <w:p w14:paraId="42133EC6" w14:textId="4B5335E1" w:rsidR="00B1343A" w:rsidRPr="008E152A" w:rsidRDefault="00B1343A" w:rsidP="00D06746">
      <w:pPr>
        <w:spacing w:after="0" w:line="360" w:lineRule="auto"/>
        <w:rPr>
          <w:rFonts w:asciiTheme="majorBidi" w:hAnsiTheme="majorBidi" w:cstheme="majorBidi"/>
          <w:b/>
          <w:bCs/>
          <w:sz w:val="24"/>
          <w:szCs w:val="24"/>
        </w:rPr>
      </w:pPr>
      <w:r w:rsidRPr="008E152A">
        <w:rPr>
          <w:rFonts w:asciiTheme="majorBidi" w:hAnsiTheme="majorBidi" w:cstheme="majorBidi"/>
          <w:b/>
          <w:bCs/>
          <w:sz w:val="24"/>
          <w:szCs w:val="24"/>
        </w:rPr>
        <w:t>Table 1</w:t>
      </w:r>
      <w:r w:rsidR="00D06746">
        <w:rPr>
          <w:rFonts w:asciiTheme="majorBidi" w:hAnsiTheme="majorBidi" w:cstheme="majorBidi"/>
          <w:b/>
          <w:bCs/>
          <w:sz w:val="24"/>
          <w:szCs w:val="24"/>
        </w:rPr>
        <w:t>1.5</w:t>
      </w:r>
      <w:r w:rsidRPr="008E152A">
        <w:rPr>
          <w:rFonts w:asciiTheme="majorBidi" w:hAnsiTheme="majorBidi" w:cstheme="majorBidi"/>
          <w:b/>
          <w:bCs/>
          <w:sz w:val="24"/>
          <w:szCs w:val="24"/>
        </w:rPr>
        <w:t>: Company A Pipeline Analysis</w:t>
      </w:r>
    </w:p>
    <w:p w14:paraId="775C04B9" w14:textId="77777777" w:rsidR="00B1343A" w:rsidRPr="002D350F" w:rsidRDefault="00B1343A" w:rsidP="00B1343A">
      <w:pPr>
        <w:spacing w:after="0" w:line="360" w:lineRule="auto"/>
        <w:rPr>
          <w:rFonts w:cstheme="minorHAnsi"/>
        </w:rPr>
      </w:pPr>
      <w:r w:rsidRPr="002D350F">
        <w:rPr>
          <w:rFonts w:cstheme="minorHAnsi"/>
        </w:rPr>
        <w:t xml:space="preserve"> </w:t>
      </w:r>
      <w:bookmarkEnd w:id="28"/>
    </w:p>
    <w:tbl>
      <w:tblPr>
        <w:tblStyle w:val="LightList-Accent111"/>
        <w:tblW w:w="0" w:type="auto"/>
        <w:jc w:val="center"/>
        <w:tblLook w:val="04A0" w:firstRow="1" w:lastRow="0" w:firstColumn="1" w:lastColumn="0" w:noHBand="0" w:noVBand="1"/>
      </w:tblPr>
      <w:tblGrid>
        <w:gridCol w:w="3888"/>
        <w:gridCol w:w="1608"/>
      </w:tblGrid>
      <w:tr w:rsidR="00B1343A" w:rsidRPr="002D350F" w14:paraId="4D84EB63" w14:textId="77777777" w:rsidTr="00C036AE">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888" w:type="dxa"/>
            <w:noWrap/>
            <w:hideMark/>
          </w:tcPr>
          <w:p w14:paraId="202E2266" w14:textId="77777777" w:rsidR="00B1343A" w:rsidRPr="002D350F" w:rsidRDefault="00B1343A" w:rsidP="00C036AE">
            <w:pPr>
              <w:spacing w:line="360" w:lineRule="auto"/>
              <w:rPr>
                <w:rFonts w:cstheme="minorHAnsi"/>
              </w:rPr>
            </w:pPr>
            <w:r w:rsidRPr="002D350F">
              <w:rPr>
                <w:rFonts w:cstheme="minorHAnsi"/>
              </w:rPr>
              <w:t>Pipeline Analysis</w:t>
            </w:r>
          </w:p>
        </w:tc>
        <w:tc>
          <w:tcPr>
            <w:tcW w:w="1608" w:type="dxa"/>
            <w:noWrap/>
            <w:hideMark/>
          </w:tcPr>
          <w:p w14:paraId="24EA59D4" w14:textId="77777777" w:rsidR="00B1343A" w:rsidRPr="002D350F"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2D350F">
              <w:rPr>
                <w:rFonts w:cstheme="minorHAnsi"/>
              </w:rPr>
              <w:t>rNPV</w:t>
            </w:r>
          </w:p>
        </w:tc>
      </w:tr>
      <w:tr w:rsidR="00B1343A" w:rsidRPr="002D350F" w14:paraId="051AAFF8" w14:textId="77777777" w:rsidTr="00C036AE">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888" w:type="dxa"/>
            <w:noWrap/>
            <w:vAlign w:val="center"/>
            <w:hideMark/>
          </w:tcPr>
          <w:p w14:paraId="7F4718D7" w14:textId="77777777" w:rsidR="00B1343A" w:rsidRPr="003F05FD" w:rsidRDefault="00B1343A" w:rsidP="00C036AE">
            <w:pPr>
              <w:spacing w:line="360" w:lineRule="auto"/>
              <w:rPr>
                <w:rFonts w:asciiTheme="majorBidi" w:hAnsiTheme="majorBidi" w:cstheme="majorBidi"/>
                <w:sz w:val="24"/>
                <w:szCs w:val="24"/>
                <w:highlight w:val="yellow"/>
              </w:rPr>
            </w:pPr>
            <w:r>
              <w:rPr>
                <w:rFonts w:asciiTheme="majorBidi" w:hAnsiTheme="majorBidi" w:cstheme="majorBidi"/>
                <w:sz w:val="24"/>
                <w:szCs w:val="24"/>
              </w:rPr>
              <w:t>Condition I</w:t>
            </w:r>
          </w:p>
        </w:tc>
        <w:tc>
          <w:tcPr>
            <w:tcW w:w="1608" w:type="dxa"/>
            <w:noWrap/>
            <w:vAlign w:val="bottom"/>
          </w:tcPr>
          <w:p w14:paraId="6590F52D" w14:textId="77777777" w:rsidR="00B1343A" w:rsidRPr="003F05FD"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3F05FD">
              <w:rPr>
                <w:rFonts w:asciiTheme="majorBidi" w:hAnsiTheme="majorBidi" w:cstheme="majorBidi"/>
                <w:sz w:val="24"/>
                <w:szCs w:val="24"/>
              </w:rPr>
              <w:t>22,582</w:t>
            </w:r>
          </w:p>
        </w:tc>
      </w:tr>
      <w:tr w:rsidR="00B1343A" w:rsidRPr="002D350F" w14:paraId="248EF741" w14:textId="77777777" w:rsidTr="00C036AE">
        <w:trPr>
          <w:trHeight w:val="258"/>
          <w:jc w:val="center"/>
        </w:trPr>
        <w:tc>
          <w:tcPr>
            <w:cnfStyle w:val="001000000000" w:firstRow="0" w:lastRow="0" w:firstColumn="1" w:lastColumn="0" w:oddVBand="0" w:evenVBand="0" w:oddHBand="0" w:evenHBand="0" w:firstRowFirstColumn="0" w:firstRowLastColumn="0" w:lastRowFirstColumn="0" w:lastRowLastColumn="0"/>
            <w:tcW w:w="3888" w:type="dxa"/>
            <w:noWrap/>
            <w:vAlign w:val="center"/>
            <w:hideMark/>
          </w:tcPr>
          <w:p w14:paraId="6BDD70CB" w14:textId="77777777" w:rsidR="00B1343A" w:rsidRPr="003F05FD" w:rsidRDefault="00B1343A" w:rsidP="00C036AE">
            <w:pPr>
              <w:spacing w:line="360" w:lineRule="auto"/>
              <w:rPr>
                <w:rFonts w:asciiTheme="majorBidi" w:hAnsiTheme="majorBidi" w:cstheme="majorBidi"/>
                <w:sz w:val="24"/>
                <w:szCs w:val="24"/>
              </w:rPr>
            </w:pPr>
            <w:r>
              <w:rPr>
                <w:rFonts w:asciiTheme="majorBidi" w:hAnsiTheme="majorBidi" w:cstheme="majorBidi"/>
                <w:sz w:val="24"/>
                <w:szCs w:val="24"/>
              </w:rPr>
              <w:t>Condition II</w:t>
            </w:r>
          </w:p>
        </w:tc>
        <w:tc>
          <w:tcPr>
            <w:tcW w:w="1608" w:type="dxa"/>
            <w:noWrap/>
            <w:vAlign w:val="bottom"/>
          </w:tcPr>
          <w:p w14:paraId="293D0253" w14:textId="77777777" w:rsidR="00B1343A" w:rsidRPr="003F05F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3F05FD">
              <w:rPr>
                <w:rFonts w:asciiTheme="majorBidi" w:hAnsiTheme="majorBidi" w:cstheme="majorBidi"/>
                <w:sz w:val="24"/>
                <w:szCs w:val="24"/>
              </w:rPr>
              <w:t>110,368</w:t>
            </w:r>
          </w:p>
        </w:tc>
      </w:tr>
      <w:tr w:rsidR="00B1343A" w:rsidRPr="002D350F" w14:paraId="49C37D17" w14:textId="77777777" w:rsidTr="00C036AE">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888" w:type="dxa"/>
            <w:noWrap/>
            <w:hideMark/>
          </w:tcPr>
          <w:p w14:paraId="1BB04EEF" w14:textId="77777777" w:rsidR="00B1343A" w:rsidRPr="003F05FD" w:rsidRDefault="00B1343A" w:rsidP="00C036AE">
            <w:pPr>
              <w:spacing w:line="360" w:lineRule="auto"/>
              <w:rPr>
                <w:rFonts w:asciiTheme="majorBidi" w:hAnsiTheme="majorBidi" w:cstheme="majorBidi"/>
                <w:sz w:val="24"/>
                <w:szCs w:val="24"/>
              </w:rPr>
            </w:pPr>
            <w:r w:rsidRPr="003F05FD">
              <w:rPr>
                <w:rFonts w:asciiTheme="majorBidi" w:hAnsiTheme="majorBidi" w:cstheme="majorBidi"/>
                <w:sz w:val="24"/>
                <w:szCs w:val="24"/>
              </w:rPr>
              <w:t>Total rNPV Pipeline</w:t>
            </w:r>
          </w:p>
        </w:tc>
        <w:tc>
          <w:tcPr>
            <w:tcW w:w="1608" w:type="dxa"/>
            <w:noWrap/>
            <w:vAlign w:val="bottom"/>
          </w:tcPr>
          <w:p w14:paraId="55D0E3E4" w14:textId="77777777" w:rsidR="00B1343A" w:rsidRPr="003F05FD"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3F05FD">
              <w:rPr>
                <w:rFonts w:asciiTheme="majorBidi" w:hAnsiTheme="majorBidi" w:cstheme="majorBidi"/>
                <w:b/>
                <w:bCs/>
                <w:sz w:val="24"/>
                <w:szCs w:val="24"/>
              </w:rPr>
              <w:t>132,950</w:t>
            </w:r>
          </w:p>
        </w:tc>
      </w:tr>
    </w:tbl>
    <w:p w14:paraId="6BA2BE55" w14:textId="77777777" w:rsidR="00B1343A" w:rsidRDefault="00B1343A" w:rsidP="00B1343A">
      <w:pPr>
        <w:pStyle w:val="Heading3"/>
        <w:spacing w:before="0" w:line="360" w:lineRule="auto"/>
        <w:rPr>
          <w:rFonts w:cstheme="minorHAnsi"/>
          <w:color w:val="0F243E" w:themeColor="text2" w:themeShade="80"/>
          <w:lang w:val="en-GB"/>
        </w:rPr>
      </w:pPr>
      <w:bookmarkStart w:id="29" w:name="_Toc488251201"/>
    </w:p>
    <w:p w14:paraId="5D6CC10F" w14:textId="5C5E4F35" w:rsidR="00B1343A" w:rsidRPr="007914A9" w:rsidRDefault="00E24FCE" w:rsidP="007914A9">
      <w:pPr>
        <w:pStyle w:val="Heading3"/>
        <w:spacing w:before="0" w:line="360" w:lineRule="auto"/>
        <w:ind w:firstLine="720"/>
        <w:rPr>
          <w:rFonts w:asciiTheme="majorBidi" w:hAnsiTheme="majorBidi" w:cstheme="majorBidi"/>
          <w:b w:val="0"/>
          <w:bCs w:val="0"/>
          <w:i/>
          <w:iCs/>
          <w:sz w:val="24"/>
          <w:szCs w:val="24"/>
        </w:rPr>
      </w:pPr>
      <w:r w:rsidRPr="007914A9">
        <w:rPr>
          <w:rFonts w:asciiTheme="majorBidi" w:hAnsiTheme="majorBidi" w:cstheme="majorBidi"/>
          <w:b w:val="0"/>
          <w:bCs w:val="0"/>
          <w:i/>
          <w:iCs/>
          <w:sz w:val="24"/>
          <w:szCs w:val="24"/>
        </w:rPr>
        <w:t>11.</w:t>
      </w:r>
      <w:r w:rsidR="007914A9" w:rsidRPr="007914A9">
        <w:rPr>
          <w:rFonts w:asciiTheme="majorBidi" w:hAnsiTheme="majorBidi" w:cstheme="majorBidi"/>
          <w:b w:val="0"/>
          <w:bCs w:val="0"/>
          <w:i/>
          <w:iCs/>
          <w:sz w:val="24"/>
          <w:szCs w:val="24"/>
        </w:rPr>
        <w:t>6</w:t>
      </w:r>
      <w:r w:rsidRPr="007914A9">
        <w:rPr>
          <w:rFonts w:asciiTheme="majorBidi" w:hAnsiTheme="majorBidi" w:cstheme="majorBidi"/>
          <w:b w:val="0"/>
          <w:bCs w:val="0"/>
          <w:i/>
          <w:iCs/>
          <w:sz w:val="24"/>
          <w:szCs w:val="24"/>
        </w:rPr>
        <w:t xml:space="preserve">.3 </w:t>
      </w:r>
      <w:r w:rsidR="00B1343A" w:rsidRPr="007914A9">
        <w:rPr>
          <w:rFonts w:asciiTheme="majorBidi" w:hAnsiTheme="majorBidi" w:cstheme="majorBidi"/>
          <w:b w:val="0"/>
          <w:bCs w:val="0"/>
          <w:i/>
          <w:iCs/>
          <w:sz w:val="24"/>
          <w:szCs w:val="24"/>
        </w:rPr>
        <w:t xml:space="preserve">Technological </w:t>
      </w:r>
      <w:r w:rsidR="007914A9" w:rsidRPr="007914A9">
        <w:rPr>
          <w:rFonts w:asciiTheme="majorBidi" w:hAnsiTheme="majorBidi" w:cstheme="majorBidi"/>
          <w:b w:val="0"/>
          <w:bCs w:val="0"/>
          <w:i/>
          <w:iCs/>
          <w:sz w:val="24"/>
          <w:szCs w:val="24"/>
        </w:rPr>
        <w:t>Platform Valuation</w:t>
      </w:r>
      <w:bookmarkEnd w:id="29"/>
      <w:r w:rsidR="007914A9" w:rsidRPr="007914A9">
        <w:rPr>
          <w:rFonts w:asciiTheme="majorBidi" w:hAnsiTheme="majorBidi" w:cstheme="majorBidi"/>
          <w:b w:val="0"/>
          <w:bCs w:val="0"/>
          <w:i/>
          <w:iCs/>
          <w:sz w:val="24"/>
          <w:szCs w:val="24"/>
        </w:rPr>
        <w:t xml:space="preserve"> Background</w:t>
      </w:r>
    </w:p>
    <w:p w14:paraId="303731CB" w14:textId="34DD3768" w:rsidR="00B1343A" w:rsidRDefault="00EB1C21" w:rsidP="00E32ED7">
      <w:pPr>
        <w:autoSpaceDE w:val="0"/>
        <w:autoSpaceDN w:val="0"/>
        <w:adjustRightInd w:val="0"/>
        <w:spacing w:after="0" w:line="360" w:lineRule="auto"/>
        <w:ind w:right="-24"/>
        <w:jc w:val="both"/>
        <w:rPr>
          <w:rFonts w:asciiTheme="majorBidi" w:hAnsiTheme="majorBidi" w:cstheme="majorBidi"/>
          <w:sz w:val="24"/>
          <w:szCs w:val="24"/>
        </w:rPr>
      </w:pPr>
      <w:r>
        <w:rPr>
          <w:rFonts w:asciiTheme="majorBidi" w:hAnsiTheme="majorBidi" w:cstheme="majorBidi"/>
          <w:noProof/>
          <w:sz w:val="24"/>
          <w:szCs w:val="24"/>
        </w:rPr>
        <w:t>T</w:t>
      </w:r>
      <w:r w:rsidRPr="003F05FD">
        <w:rPr>
          <w:rFonts w:asciiTheme="majorBidi" w:hAnsiTheme="majorBidi" w:cstheme="majorBidi"/>
          <w:noProof/>
          <w:sz w:val="24"/>
          <w:szCs w:val="24"/>
        </w:rPr>
        <w:t xml:space="preserve">he </w:t>
      </w:r>
      <w:r>
        <w:rPr>
          <w:rFonts w:asciiTheme="majorBidi" w:hAnsiTheme="majorBidi" w:cstheme="majorBidi"/>
          <w:noProof/>
          <w:sz w:val="24"/>
          <w:szCs w:val="24"/>
        </w:rPr>
        <w:t>C</w:t>
      </w:r>
      <w:r w:rsidRPr="003F05FD">
        <w:rPr>
          <w:rFonts w:asciiTheme="majorBidi" w:hAnsiTheme="majorBidi" w:cstheme="majorBidi"/>
          <w:noProof/>
          <w:sz w:val="24"/>
          <w:szCs w:val="24"/>
        </w:rPr>
        <w:t>ompany's broad business and technological base</w:t>
      </w:r>
      <w:r>
        <w:rPr>
          <w:rFonts w:asciiTheme="majorBidi" w:hAnsiTheme="majorBidi" w:cstheme="majorBidi"/>
          <w:noProof/>
          <w:sz w:val="24"/>
          <w:szCs w:val="24"/>
        </w:rPr>
        <w:t xml:space="preserve"> supports its</w:t>
      </w:r>
      <w:r w:rsidR="00B1343A" w:rsidRPr="003F05FD">
        <w:rPr>
          <w:rFonts w:asciiTheme="majorBidi" w:hAnsiTheme="majorBidi" w:cstheme="majorBidi"/>
          <w:noProof/>
          <w:sz w:val="24"/>
          <w:szCs w:val="24"/>
        </w:rPr>
        <w:t xml:space="preserve"> product pipeline </w:t>
      </w:r>
      <w:r>
        <w:rPr>
          <w:rFonts w:asciiTheme="majorBidi" w:hAnsiTheme="majorBidi" w:cstheme="majorBidi"/>
          <w:noProof/>
          <w:sz w:val="24"/>
          <w:szCs w:val="24"/>
        </w:rPr>
        <w:t>The Company’s evualated</w:t>
      </w:r>
      <w:r w:rsidR="00B1343A" w:rsidRPr="00CA494E">
        <w:rPr>
          <w:rFonts w:asciiTheme="majorBidi" w:hAnsiTheme="majorBidi" w:cstheme="majorBidi"/>
          <w:sz w:val="24"/>
          <w:szCs w:val="24"/>
        </w:rPr>
        <w:t xml:space="preserve"> “technological base” is</w:t>
      </w:r>
      <w:r>
        <w:rPr>
          <w:rFonts w:asciiTheme="majorBidi" w:hAnsiTheme="majorBidi" w:cstheme="majorBidi"/>
          <w:sz w:val="24"/>
          <w:szCs w:val="24"/>
        </w:rPr>
        <w:t xml:space="preserve"> </w:t>
      </w:r>
      <w:r w:rsidR="00B1343A" w:rsidRPr="00CA494E">
        <w:rPr>
          <w:rFonts w:asciiTheme="majorBidi" w:hAnsiTheme="majorBidi" w:cstheme="majorBidi"/>
          <w:sz w:val="24"/>
          <w:szCs w:val="24"/>
        </w:rPr>
        <w:t xml:space="preserve">a </w:t>
      </w:r>
      <w:r w:rsidR="00690CA6">
        <w:rPr>
          <w:rFonts w:asciiTheme="majorBidi" w:hAnsiTheme="majorBidi" w:cstheme="majorBidi"/>
          <w:sz w:val="24"/>
          <w:szCs w:val="24"/>
        </w:rPr>
        <w:t>“residual value</w:t>
      </w:r>
      <w:r w:rsidR="00690CA6" w:rsidRPr="00CA494E">
        <w:rPr>
          <w:rFonts w:asciiTheme="majorBidi" w:hAnsiTheme="majorBidi" w:cstheme="majorBidi"/>
          <w:sz w:val="24"/>
          <w:szCs w:val="24"/>
        </w:rPr>
        <w:t>”</w:t>
      </w:r>
      <w:r w:rsidR="00690CA6">
        <w:rPr>
          <w:rFonts w:asciiTheme="majorBidi" w:hAnsiTheme="majorBidi" w:cstheme="majorBidi"/>
          <w:sz w:val="24"/>
          <w:szCs w:val="24"/>
        </w:rPr>
        <w:t xml:space="preserve"> </w:t>
      </w:r>
      <w:r w:rsidR="00B1343A" w:rsidRPr="00CA494E">
        <w:rPr>
          <w:rFonts w:asciiTheme="majorBidi" w:hAnsiTheme="majorBidi" w:cstheme="majorBidi"/>
          <w:sz w:val="24"/>
          <w:szCs w:val="24"/>
        </w:rPr>
        <w:t>valuation</w:t>
      </w:r>
      <w:r w:rsidR="00690CA6">
        <w:rPr>
          <w:rFonts w:asciiTheme="majorBidi" w:hAnsiTheme="majorBidi" w:cstheme="majorBidi"/>
          <w:sz w:val="24"/>
          <w:szCs w:val="24"/>
        </w:rPr>
        <w:t xml:space="preserve"> of the company. </w:t>
      </w:r>
      <w:r w:rsidR="004B3BA0">
        <w:rPr>
          <w:rFonts w:asciiTheme="majorBidi" w:hAnsiTheme="majorBidi" w:cstheme="majorBidi"/>
          <w:sz w:val="24"/>
          <w:szCs w:val="24"/>
        </w:rPr>
        <w:t>The way the residual value is calculated is based on f</w:t>
      </w:r>
      <w:r w:rsidR="00690CA6" w:rsidRPr="00CA494E">
        <w:rPr>
          <w:rFonts w:asciiTheme="majorBidi" w:hAnsiTheme="majorBidi" w:cstheme="majorBidi"/>
          <w:sz w:val="24"/>
          <w:szCs w:val="24"/>
        </w:rPr>
        <w:t xml:space="preserve">eed </w:t>
      </w:r>
      <w:r w:rsidR="00690CA6">
        <w:rPr>
          <w:rFonts w:asciiTheme="majorBidi" w:hAnsiTheme="majorBidi" w:cstheme="majorBidi"/>
          <w:sz w:val="24"/>
          <w:szCs w:val="24"/>
        </w:rPr>
        <w:t>r</w:t>
      </w:r>
      <w:r w:rsidR="00690CA6" w:rsidRPr="00CA494E">
        <w:rPr>
          <w:rFonts w:asciiTheme="majorBidi" w:hAnsiTheme="majorBidi" w:cstheme="majorBidi"/>
          <w:sz w:val="24"/>
          <w:szCs w:val="24"/>
        </w:rPr>
        <w:t>ate method</w:t>
      </w:r>
      <w:r w:rsidR="004B3BA0">
        <w:rPr>
          <w:rFonts w:asciiTheme="majorBidi" w:hAnsiTheme="majorBidi" w:cstheme="majorBidi"/>
          <w:sz w:val="24"/>
          <w:szCs w:val="24"/>
        </w:rPr>
        <w:t xml:space="preserve">, </w:t>
      </w:r>
      <w:r w:rsidR="004B3BA0" w:rsidRPr="00CA494E">
        <w:rPr>
          <w:rFonts w:asciiTheme="majorBidi" w:hAnsiTheme="majorBidi" w:cstheme="majorBidi"/>
          <w:sz w:val="24"/>
          <w:szCs w:val="24"/>
        </w:rPr>
        <w:t>communal</w:t>
      </w:r>
      <w:r w:rsidR="00690CA6" w:rsidRPr="00CA494E">
        <w:rPr>
          <w:rFonts w:asciiTheme="majorBidi" w:hAnsiTheme="majorBidi" w:cstheme="majorBidi"/>
          <w:sz w:val="24"/>
          <w:szCs w:val="24"/>
        </w:rPr>
        <w:t xml:space="preserve"> </w:t>
      </w:r>
      <w:r w:rsidR="004B3BA0">
        <w:rPr>
          <w:rFonts w:asciiTheme="majorBidi" w:hAnsiTheme="majorBidi" w:cstheme="majorBidi"/>
          <w:sz w:val="24"/>
          <w:szCs w:val="24"/>
        </w:rPr>
        <w:t xml:space="preserve">in </w:t>
      </w:r>
      <w:r w:rsidR="00690CA6">
        <w:rPr>
          <w:rFonts w:asciiTheme="majorBidi" w:hAnsiTheme="majorBidi" w:cstheme="majorBidi"/>
          <w:sz w:val="24"/>
          <w:szCs w:val="24"/>
        </w:rPr>
        <w:t>l</w:t>
      </w:r>
      <w:r w:rsidR="00690CA6" w:rsidRPr="00CA494E">
        <w:rPr>
          <w:rFonts w:asciiTheme="majorBidi" w:hAnsiTheme="majorBidi" w:cstheme="majorBidi"/>
          <w:sz w:val="24"/>
          <w:szCs w:val="24"/>
        </w:rPr>
        <w:t xml:space="preserve">ife </w:t>
      </w:r>
      <w:r w:rsidR="00690CA6">
        <w:rPr>
          <w:rFonts w:asciiTheme="majorBidi" w:hAnsiTheme="majorBidi" w:cstheme="majorBidi"/>
          <w:sz w:val="24"/>
          <w:szCs w:val="24"/>
        </w:rPr>
        <w:t>s</w:t>
      </w:r>
      <w:r w:rsidR="00690CA6" w:rsidRPr="00CA494E">
        <w:rPr>
          <w:rFonts w:asciiTheme="majorBidi" w:hAnsiTheme="majorBidi" w:cstheme="majorBidi"/>
          <w:sz w:val="24"/>
          <w:szCs w:val="24"/>
        </w:rPr>
        <w:t>ciences</w:t>
      </w:r>
      <w:r w:rsidR="004B3BA0">
        <w:rPr>
          <w:rFonts w:asciiTheme="majorBidi" w:hAnsiTheme="majorBidi" w:cstheme="majorBidi"/>
          <w:sz w:val="24"/>
          <w:szCs w:val="24"/>
        </w:rPr>
        <w:t xml:space="preserve">. It is </w:t>
      </w:r>
      <w:r w:rsidR="00690CA6">
        <w:rPr>
          <w:rFonts w:asciiTheme="majorBidi" w:hAnsiTheme="majorBidi" w:cstheme="majorBidi"/>
          <w:sz w:val="24"/>
          <w:szCs w:val="24"/>
        </w:rPr>
        <w:t>used here as</w:t>
      </w:r>
      <w:r w:rsidR="00B1343A" w:rsidRPr="00CA494E">
        <w:rPr>
          <w:rFonts w:asciiTheme="majorBidi" w:hAnsiTheme="majorBidi" w:cstheme="majorBidi"/>
          <w:sz w:val="24"/>
          <w:szCs w:val="24"/>
        </w:rPr>
        <w:t xml:space="preserve"> </w:t>
      </w:r>
      <w:r w:rsidR="004B3BA0">
        <w:rPr>
          <w:rFonts w:asciiTheme="majorBidi" w:hAnsiTheme="majorBidi" w:cstheme="majorBidi"/>
          <w:sz w:val="24"/>
          <w:szCs w:val="24"/>
        </w:rPr>
        <w:t>traditional</w:t>
      </w:r>
      <w:r w:rsidR="00B1343A" w:rsidRPr="00CA494E">
        <w:rPr>
          <w:rFonts w:asciiTheme="majorBidi" w:hAnsiTheme="majorBidi" w:cstheme="majorBidi"/>
          <w:sz w:val="24"/>
          <w:szCs w:val="24"/>
        </w:rPr>
        <w:t xml:space="preserve"> terminal value</w:t>
      </w:r>
      <w:r>
        <w:rPr>
          <w:rFonts w:asciiTheme="majorBidi" w:hAnsiTheme="majorBidi" w:cstheme="majorBidi"/>
          <w:sz w:val="24"/>
          <w:szCs w:val="24"/>
        </w:rPr>
        <w:t xml:space="preserve"> is usually</w:t>
      </w:r>
      <w:r w:rsidR="00B1343A" w:rsidRPr="00CA494E">
        <w:rPr>
          <w:rFonts w:asciiTheme="majorBidi" w:hAnsiTheme="majorBidi" w:cstheme="majorBidi"/>
          <w:sz w:val="24"/>
          <w:szCs w:val="24"/>
        </w:rPr>
        <w:t xml:space="preserve"> used by non-</w:t>
      </w:r>
      <w:r w:rsidR="00B1343A">
        <w:rPr>
          <w:rFonts w:asciiTheme="majorBidi" w:hAnsiTheme="majorBidi" w:cstheme="majorBidi"/>
          <w:sz w:val="24"/>
          <w:szCs w:val="24"/>
        </w:rPr>
        <w:t>l</w:t>
      </w:r>
      <w:r w:rsidR="00B1343A" w:rsidRPr="00CA494E">
        <w:rPr>
          <w:rFonts w:asciiTheme="majorBidi" w:hAnsiTheme="majorBidi" w:cstheme="majorBidi"/>
          <w:sz w:val="24"/>
          <w:szCs w:val="24"/>
        </w:rPr>
        <w:t>ife-</w:t>
      </w:r>
      <w:r w:rsidR="00B1343A">
        <w:rPr>
          <w:rFonts w:asciiTheme="majorBidi" w:hAnsiTheme="majorBidi" w:cstheme="majorBidi"/>
          <w:sz w:val="24"/>
          <w:szCs w:val="24"/>
        </w:rPr>
        <w:t>s</w:t>
      </w:r>
      <w:r w:rsidR="00B1343A" w:rsidRPr="00CA494E">
        <w:rPr>
          <w:rFonts w:asciiTheme="majorBidi" w:hAnsiTheme="majorBidi" w:cstheme="majorBidi"/>
          <w:sz w:val="24"/>
          <w:szCs w:val="24"/>
        </w:rPr>
        <w:t>cience companies.</w:t>
      </w:r>
      <w:r w:rsidR="004B3BA0">
        <w:rPr>
          <w:rFonts w:asciiTheme="majorBidi" w:hAnsiTheme="majorBidi" w:cstheme="majorBidi"/>
          <w:sz w:val="24"/>
          <w:szCs w:val="24"/>
        </w:rPr>
        <w:t xml:space="preserve"> R</w:t>
      </w:r>
      <w:r w:rsidR="00B1343A">
        <w:rPr>
          <w:rFonts w:asciiTheme="majorBidi" w:hAnsiTheme="majorBidi" w:cstheme="majorBidi"/>
          <w:sz w:val="24"/>
          <w:szCs w:val="24"/>
        </w:rPr>
        <w:t>easons for this choice are as follows:</w:t>
      </w:r>
    </w:p>
    <w:p w14:paraId="507E0E50" w14:textId="77777777" w:rsidR="00B1343A" w:rsidRDefault="00B1343A" w:rsidP="00B1343A">
      <w:pPr>
        <w:autoSpaceDE w:val="0"/>
        <w:autoSpaceDN w:val="0"/>
        <w:adjustRightInd w:val="0"/>
        <w:spacing w:after="0" w:line="360" w:lineRule="auto"/>
        <w:ind w:right="-23"/>
        <w:jc w:val="both"/>
        <w:rPr>
          <w:rFonts w:asciiTheme="majorBidi" w:hAnsiTheme="majorBidi" w:cstheme="majorBidi"/>
          <w:noProof/>
          <w:sz w:val="24"/>
          <w:szCs w:val="24"/>
        </w:rPr>
      </w:pPr>
    </w:p>
    <w:p w14:paraId="0EF7FD8A" w14:textId="77777777" w:rsidR="00B1343A" w:rsidRPr="003F05FD" w:rsidRDefault="00B1343A" w:rsidP="00B1343A">
      <w:pPr>
        <w:autoSpaceDE w:val="0"/>
        <w:autoSpaceDN w:val="0"/>
        <w:adjustRightInd w:val="0"/>
        <w:spacing w:after="0" w:line="360" w:lineRule="auto"/>
        <w:ind w:right="-23"/>
        <w:jc w:val="both"/>
        <w:rPr>
          <w:rFonts w:asciiTheme="majorBidi" w:hAnsiTheme="majorBidi" w:cstheme="majorBidi"/>
          <w:noProof/>
          <w:sz w:val="24"/>
          <w:szCs w:val="24"/>
        </w:rPr>
      </w:pPr>
    </w:p>
    <w:p w14:paraId="5AC64EE1" w14:textId="4D270592" w:rsidR="00B1343A" w:rsidRDefault="00690CA6" w:rsidP="004B3BA0">
      <w:pPr>
        <w:pStyle w:val="ListParagraph"/>
        <w:numPr>
          <w:ilvl w:val="0"/>
          <w:numId w:val="31"/>
        </w:numPr>
        <w:spacing w:after="0" w:line="360" w:lineRule="auto"/>
        <w:ind w:left="714" w:hanging="357"/>
        <w:jc w:val="both"/>
        <w:rPr>
          <w:rFonts w:asciiTheme="majorBidi" w:hAnsiTheme="majorBidi" w:cstheme="majorBidi"/>
          <w:noProof/>
          <w:sz w:val="24"/>
          <w:szCs w:val="24"/>
        </w:rPr>
      </w:pPr>
      <w:r>
        <w:rPr>
          <w:rFonts w:asciiTheme="majorBidi" w:hAnsiTheme="majorBidi" w:cstheme="majorBidi"/>
          <w:noProof/>
          <w:sz w:val="24"/>
          <w:szCs w:val="24"/>
        </w:rPr>
        <w:t>In non-life-scince firms</w:t>
      </w:r>
      <w:r w:rsidR="00B1343A" w:rsidRPr="003F05FD">
        <w:rPr>
          <w:rFonts w:asciiTheme="majorBidi" w:hAnsiTheme="majorBidi" w:cstheme="majorBidi"/>
          <w:noProof/>
          <w:sz w:val="24"/>
          <w:szCs w:val="24"/>
        </w:rPr>
        <w:t xml:space="preserve"> terminal value </w:t>
      </w:r>
      <w:r w:rsidRPr="003F05FD">
        <w:rPr>
          <w:rFonts w:asciiTheme="majorBidi" w:hAnsiTheme="majorBidi" w:cstheme="majorBidi"/>
          <w:noProof/>
          <w:sz w:val="24"/>
          <w:szCs w:val="24"/>
        </w:rPr>
        <w:t>echoes</w:t>
      </w:r>
      <w:r w:rsidR="00B1343A" w:rsidRPr="003F05FD">
        <w:rPr>
          <w:rFonts w:asciiTheme="majorBidi" w:hAnsiTheme="majorBidi" w:cstheme="majorBidi"/>
          <w:noProof/>
          <w:sz w:val="24"/>
          <w:szCs w:val="24"/>
        </w:rPr>
        <w:t xml:space="preserve"> a steady state </w:t>
      </w:r>
      <w:r>
        <w:rPr>
          <w:rFonts w:asciiTheme="majorBidi" w:hAnsiTheme="majorBidi" w:cstheme="majorBidi"/>
          <w:noProof/>
          <w:sz w:val="24"/>
          <w:szCs w:val="24"/>
        </w:rPr>
        <w:t>in</w:t>
      </w:r>
      <w:r w:rsidR="00B1343A" w:rsidRPr="003F05FD">
        <w:rPr>
          <w:rFonts w:asciiTheme="majorBidi" w:hAnsiTheme="majorBidi" w:cstheme="majorBidi"/>
          <w:noProof/>
          <w:sz w:val="24"/>
          <w:szCs w:val="24"/>
        </w:rPr>
        <w:t xml:space="preserve"> growth rate (g) </w:t>
      </w:r>
      <w:r>
        <w:rPr>
          <w:rFonts w:asciiTheme="majorBidi" w:hAnsiTheme="majorBidi" w:cstheme="majorBidi"/>
          <w:noProof/>
          <w:sz w:val="24"/>
          <w:szCs w:val="24"/>
        </w:rPr>
        <w:t xml:space="preserve">as it is </w:t>
      </w:r>
      <w:r w:rsidR="00B1343A" w:rsidRPr="003F05FD">
        <w:rPr>
          <w:rFonts w:asciiTheme="majorBidi" w:hAnsiTheme="majorBidi" w:cstheme="majorBidi"/>
          <w:noProof/>
          <w:sz w:val="24"/>
          <w:szCs w:val="24"/>
        </w:rPr>
        <w:t xml:space="preserve">based on </w:t>
      </w:r>
      <w:r>
        <w:rPr>
          <w:rFonts w:asciiTheme="majorBidi" w:hAnsiTheme="majorBidi" w:cstheme="majorBidi"/>
          <w:noProof/>
          <w:sz w:val="24"/>
          <w:szCs w:val="24"/>
        </w:rPr>
        <w:t>historical</w:t>
      </w:r>
      <w:r w:rsidR="00B1343A" w:rsidRPr="003F05FD">
        <w:rPr>
          <w:rFonts w:asciiTheme="majorBidi" w:hAnsiTheme="majorBidi" w:cstheme="majorBidi"/>
          <w:noProof/>
          <w:sz w:val="24"/>
          <w:szCs w:val="24"/>
        </w:rPr>
        <w:t xml:space="preserve"> data. </w:t>
      </w:r>
      <w:r w:rsidR="00C62B12">
        <w:rPr>
          <w:rFonts w:asciiTheme="majorBidi" w:hAnsiTheme="majorBidi" w:cstheme="majorBidi"/>
          <w:noProof/>
          <w:sz w:val="24"/>
          <w:szCs w:val="24"/>
        </w:rPr>
        <w:t>However,</w:t>
      </w:r>
      <w:r w:rsidR="00B1343A">
        <w:rPr>
          <w:rFonts w:asciiTheme="majorBidi" w:hAnsiTheme="majorBidi" w:cstheme="majorBidi"/>
          <w:noProof/>
          <w:sz w:val="24"/>
          <w:szCs w:val="24"/>
        </w:rPr>
        <w:t xml:space="preserve"> in</w:t>
      </w:r>
      <w:r w:rsidR="00B1343A" w:rsidRPr="003F05FD">
        <w:rPr>
          <w:rFonts w:asciiTheme="majorBidi" w:hAnsiTheme="majorBidi" w:cstheme="majorBidi"/>
          <w:noProof/>
          <w:sz w:val="24"/>
          <w:szCs w:val="24"/>
        </w:rPr>
        <w:t xml:space="preserve"> life science companies</w:t>
      </w:r>
      <w:r w:rsidR="004B3BA0">
        <w:rPr>
          <w:rFonts w:asciiTheme="majorBidi" w:hAnsiTheme="majorBidi" w:cstheme="majorBidi"/>
          <w:noProof/>
          <w:sz w:val="24"/>
          <w:szCs w:val="24"/>
        </w:rPr>
        <w:t xml:space="preserve"> or in general in </w:t>
      </w:r>
      <w:r w:rsidR="004B3BA0">
        <w:rPr>
          <w:rFonts w:asciiTheme="majorBidi" w:hAnsiTheme="majorBidi" w:cstheme="majorBidi"/>
          <w:noProof/>
          <w:sz w:val="24"/>
          <w:szCs w:val="24"/>
        </w:rPr>
        <w:lastRenderedPageBreak/>
        <w:t>early stage firms</w:t>
      </w:r>
      <w:r w:rsidR="00B1343A" w:rsidRPr="003F05FD">
        <w:rPr>
          <w:rFonts w:asciiTheme="majorBidi" w:hAnsiTheme="majorBidi" w:cstheme="majorBidi"/>
          <w:noProof/>
          <w:sz w:val="24"/>
          <w:szCs w:val="24"/>
        </w:rPr>
        <w:t xml:space="preserve">, terminal value is derived </w:t>
      </w:r>
      <w:r w:rsidR="004B3BA0">
        <w:rPr>
          <w:rFonts w:asciiTheme="majorBidi" w:hAnsiTheme="majorBidi" w:cstheme="majorBidi"/>
          <w:noProof/>
          <w:sz w:val="24"/>
          <w:szCs w:val="24"/>
        </w:rPr>
        <w:t>from future, under developmnt projects</w:t>
      </w:r>
      <w:r w:rsidR="00B1343A" w:rsidRPr="003F05FD">
        <w:rPr>
          <w:rFonts w:asciiTheme="majorBidi" w:hAnsiTheme="majorBidi" w:cstheme="majorBidi"/>
          <w:noProof/>
          <w:sz w:val="24"/>
          <w:szCs w:val="24"/>
        </w:rPr>
        <w:t>.</w:t>
      </w:r>
    </w:p>
    <w:p w14:paraId="04CCECFA" w14:textId="77777777" w:rsidR="00B1343A" w:rsidRPr="003F05FD" w:rsidRDefault="00B1343A" w:rsidP="00B1343A">
      <w:pPr>
        <w:pStyle w:val="ListParagraph"/>
        <w:spacing w:after="0" w:line="360" w:lineRule="auto"/>
        <w:ind w:left="714"/>
        <w:jc w:val="both"/>
        <w:rPr>
          <w:rFonts w:asciiTheme="majorBidi" w:hAnsiTheme="majorBidi" w:cstheme="majorBidi"/>
          <w:noProof/>
          <w:sz w:val="24"/>
          <w:szCs w:val="24"/>
        </w:rPr>
      </w:pPr>
    </w:p>
    <w:p w14:paraId="44ABE120" w14:textId="599845C7" w:rsidR="00B1343A" w:rsidRDefault="00C62B12" w:rsidP="00C03C24">
      <w:pPr>
        <w:pStyle w:val="ListParagraph"/>
        <w:numPr>
          <w:ilvl w:val="0"/>
          <w:numId w:val="31"/>
        </w:numPr>
        <w:spacing w:after="0" w:line="360" w:lineRule="auto"/>
        <w:ind w:left="714" w:hanging="357"/>
        <w:jc w:val="both"/>
        <w:rPr>
          <w:rFonts w:asciiTheme="majorBidi" w:hAnsiTheme="majorBidi" w:cstheme="majorBidi"/>
          <w:noProof/>
          <w:sz w:val="24"/>
          <w:szCs w:val="24"/>
        </w:rPr>
      </w:pPr>
      <w:r>
        <w:rPr>
          <w:rFonts w:asciiTheme="majorBidi" w:hAnsiTheme="majorBidi" w:cstheme="majorBidi"/>
          <w:noProof/>
          <w:sz w:val="24"/>
          <w:szCs w:val="24"/>
        </w:rPr>
        <w:t>U</w:t>
      </w:r>
      <w:r w:rsidRPr="003F05FD">
        <w:rPr>
          <w:rFonts w:asciiTheme="majorBidi" w:hAnsiTheme="majorBidi" w:cstheme="majorBidi"/>
          <w:noProof/>
          <w:sz w:val="24"/>
          <w:szCs w:val="24"/>
        </w:rPr>
        <w:t>sually</w:t>
      </w:r>
      <w:r>
        <w:rPr>
          <w:rFonts w:asciiTheme="majorBidi" w:hAnsiTheme="majorBidi" w:cstheme="majorBidi"/>
          <w:noProof/>
          <w:sz w:val="24"/>
          <w:szCs w:val="24"/>
        </w:rPr>
        <w:t>, t</w:t>
      </w:r>
      <w:r w:rsidR="00B1343A" w:rsidRPr="003F05FD">
        <w:rPr>
          <w:rFonts w:asciiTheme="majorBidi" w:hAnsiTheme="majorBidi" w:cstheme="majorBidi"/>
          <w:noProof/>
          <w:sz w:val="24"/>
          <w:szCs w:val="24"/>
        </w:rPr>
        <w:t xml:space="preserve">he terminal value for a given company constitutes </w:t>
      </w:r>
      <w:r w:rsidR="00C03C24">
        <w:rPr>
          <w:rFonts w:asciiTheme="majorBidi" w:hAnsiTheme="majorBidi" w:cstheme="majorBidi"/>
          <w:noProof/>
          <w:sz w:val="24"/>
          <w:szCs w:val="24"/>
        </w:rPr>
        <w:t>more than 50%</w:t>
      </w:r>
      <w:r w:rsidR="00B1343A" w:rsidRPr="003F05FD">
        <w:rPr>
          <w:rFonts w:asciiTheme="majorBidi" w:hAnsiTheme="majorBidi" w:cstheme="majorBidi"/>
          <w:noProof/>
          <w:sz w:val="24"/>
          <w:szCs w:val="24"/>
        </w:rPr>
        <w:t xml:space="preserve"> of its worth. </w:t>
      </w:r>
      <w:r w:rsidR="00B1343A">
        <w:rPr>
          <w:rFonts w:asciiTheme="majorBidi" w:hAnsiTheme="majorBidi" w:cstheme="majorBidi"/>
          <w:noProof/>
          <w:sz w:val="24"/>
          <w:szCs w:val="24"/>
        </w:rPr>
        <w:t>However, most</w:t>
      </w:r>
      <w:r w:rsidR="00B1343A" w:rsidRPr="003F05FD">
        <w:rPr>
          <w:rFonts w:asciiTheme="majorBidi" w:hAnsiTheme="majorBidi" w:cstheme="majorBidi"/>
          <w:noProof/>
          <w:sz w:val="24"/>
          <w:szCs w:val="24"/>
        </w:rPr>
        <w:t xml:space="preserve"> of </w:t>
      </w:r>
      <w:r w:rsidR="00690CA6">
        <w:rPr>
          <w:rFonts w:asciiTheme="majorBidi" w:hAnsiTheme="majorBidi" w:cstheme="majorBidi"/>
          <w:noProof/>
          <w:sz w:val="24"/>
          <w:szCs w:val="24"/>
        </w:rPr>
        <w:t xml:space="preserve">an early stage </w:t>
      </w:r>
      <w:r w:rsidRPr="003F05FD">
        <w:rPr>
          <w:rFonts w:asciiTheme="majorBidi" w:hAnsiTheme="majorBidi" w:cstheme="majorBidi"/>
          <w:noProof/>
          <w:sz w:val="24"/>
          <w:szCs w:val="24"/>
        </w:rPr>
        <w:t>company</w:t>
      </w:r>
      <w:r>
        <w:rPr>
          <w:rFonts w:asciiTheme="majorBidi" w:hAnsiTheme="majorBidi" w:cstheme="majorBidi"/>
          <w:noProof/>
          <w:sz w:val="24"/>
          <w:szCs w:val="24"/>
        </w:rPr>
        <w:t>’s</w:t>
      </w:r>
      <w:r w:rsidR="00B1343A" w:rsidRPr="003F05FD">
        <w:rPr>
          <w:rFonts w:asciiTheme="majorBidi" w:hAnsiTheme="majorBidi" w:cstheme="majorBidi"/>
          <w:noProof/>
          <w:sz w:val="24"/>
          <w:szCs w:val="24"/>
        </w:rPr>
        <w:t xml:space="preserve"> value is attributed to </w:t>
      </w:r>
      <w:r w:rsidR="00690CA6">
        <w:rPr>
          <w:rFonts w:asciiTheme="majorBidi" w:hAnsiTheme="majorBidi" w:cstheme="majorBidi"/>
          <w:noProof/>
          <w:sz w:val="24"/>
          <w:szCs w:val="24"/>
        </w:rPr>
        <w:t>revenues</w:t>
      </w:r>
      <w:r w:rsidR="00B1343A" w:rsidRPr="003F05FD">
        <w:rPr>
          <w:rFonts w:asciiTheme="majorBidi" w:hAnsiTheme="majorBidi" w:cstheme="majorBidi"/>
          <w:noProof/>
          <w:sz w:val="24"/>
          <w:szCs w:val="24"/>
        </w:rPr>
        <w:t xml:space="preserve"> generated during </w:t>
      </w:r>
      <w:r w:rsidR="00B1343A">
        <w:rPr>
          <w:rFonts w:asciiTheme="majorBidi" w:hAnsiTheme="majorBidi" w:cstheme="majorBidi"/>
          <w:noProof/>
          <w:sz w:val="24"/>
          <w:szCs w:val="24"/>
        </w:rPr>
        <w:t>a number of</w:t>
      </w:r>
      <w:r w:rsidR="00B1343A" w:rsidRPr="003F05FD">
        <w:rPr>
          <w:rFonts w:asciiTheme="majorBidi" w:hAnsiTheme="majorBidi" w:cstheme="majorBidi"/>
          <w:noProof/>
          <w:sz w:val="24"/>
          <w:szCs w:val="24"/>
        </w:rPr>
        <w:t xml:space="preserve"> years </w:t>
      </w:r>
      <w:r>
        <w:rPr>
          <w:rFonts w:asciiTheme="majorBidi" w:hAnsiTheme="majorBidi" w:cstheme="majorBidi"/>
          <w:noProof/>
          <w:sz w:val="24"/>
          <w:szCs w:val="24"/>
        </w:rPr>
        <w:t xml:space="preserve">after the </w:t>
      </w:r>
      <w:r w:rsidR="00690CA6">
        <w:rPr>
          <w:rFonts w:asciiTheme="majorBidi" w:hAnsiTheme="majorBidi" w:cstheme="majorBidi"/>
          <w:noProof/>
          <w:sz w:val="24"/>
          <w:szCs w:val="24"/>
        </w:rPr>
        <w:t>drug or product</w:t>
      </w:r>
      <w:r>
        <w:rPr>
          <w:rFonts w:asciiTheme="majorBidi" w:hAnsiTheme="majorBidi" w:cstheme="majorBidi"/>
          <w:noProof/>
          <w:sz w:val="24"/>
          <w:szCs w:val="24"/>
        </w:rPr>
        <w:t xml:space="preserve"> is launched</w:t>
      </w:r>
      <w:r w:rsidR="00B1343A" w:rsidRPr="003F05FD">
        <w:rPr>
          <w:rFonts w:asciiTheme="majorBidi" w:hAnsiTheme="majorBidi" w:cstheme="majorBidi"/>
          <w:noProof/>
          <w:sz w:val="24"/>
          <w:szCs w:val="24"/>
        </w:rPr>
        <w:t xml:space="preserve"> (approximately six to ten</w:t>
      </w:r>
      <w:r w:rsidR="00B1343A">
        <w:rPr>
          <w:rFonts w:asciiTheme="majorBidi" w:hAnsiTheme="majorBidi" w:cstheme="majorBidi"/>
          <w:noProof/>
          <w:sz w:val="24"/>
          <w:szCs w:val="24"/>
        </w:rPr>
        <w:t xml:space="preserve"> </w:t>
      </w:r>
      <w:r w:rsidR="00B1343A" w:rsidRPr="003F05FD">
        <w:rPr>
          <w:rFonts w:asciiTheme="majorBidi" w:hAnsiTheme="majorBidi" w:cstheme="majorBidi"/>
          <w:noProof/>
          <w:sz w:val="24"/>
          <w:szCs w:val="24"/>
        </w:rPr>
        <w:t xml:space="preserve">years), after which </w:t>
      </w:r>
      <w:r>
        <w:rPr>
          <w:rFonts w:asciiTheme="majorBidi" w:hAnsiTheme="majorBidi" w:cstheme="majorBidi"/>
          <w:noProof/>
          <w:sz w:val="24"/>
          <w:szCs w:val="24"/>
        </w:rPr>
        <w:t>there is a</w:t>
      </w:r>
      <w:r w:rsidR="00B1343A" w:rsidRPr="003F05FD">
        <w:rPr>
          <w:rFonts w:asciiTheme="majorBidi" w:hAnsiTheme="majorBidi" w:cstheme="majorBidi"/>
          <w:noProof/>
          <w:sz w:val="24"/>
          <w:szCs w:val="24"/>
        </w:rPr>
        <w:t xml:space="preserve"> certain decline</w:t>
      </w:r>
      <w:r>
        <w:rPr>
          <w:rFonts w:asciiTheme="majorBidi" w:hAnsiTheme="majorBidi" w:cstheme="majorBidi"/>
          <w:noProof/>
          <w:sz w:val="24"/>
          <w:szCs w:val="24"/>
        </w:rPr>
        <w:t xml:space="preserve">, whether due to </w:t>
      </w:r>
      <w:r w:rsidR="00B1343A" w:rsidRPr="003F05FD">
        <w:rPr>
          <w:rFonts w:asciiTheme="majorBidi" w:hAnsiTheme="majorBidi" w:cstheme="majorBidi"/>
          <w:noProof/>
          <w:sz w:val="24"/>
          <w:szCs w:val="24"/>
        </w:rPr>
        <w:t xml:space="preserve">patent expiration </w:t>
      </w:r>
      <w:r w:rsidR="00B1343A">
        <w:rPr>
          <w:rFonts w:asciiTheme="majorBidi" w:hAnsiTheme="majorBidi" w:cstheme="majorBidi"/>
          <w:noProof/>
          <w:sz w:val="24"/>
          <w:szCs w:val="24"/>
        </w:rPr>
        <w:t>or</w:t>
      </w:r>
      <w:r w:rsidR="00B1343A" w:rsidRPr="003F05FD">
        <w:rPr>
          <w:rFonts w:asciiTheme="majorBidi" w:hAnsiTheme="majorBidi" w:cstheme="majorBidi"/>
          <w:noProof/>
          <w:sz w:val="24"/>
          <w:szCs w:val="24"/>
        </w:rPr>
        <w:t xml:space="preserve"> </w:t>
      </w:r>
      <w:r>
        <w:rPr>
          <w:rFonts w:asciiTheme="majorBidi" w:hAnsiTheme="majorBidi" w:cstheme="majorBidi"/>
          <w:noProof/>
          <w:sz w:val="24"/>
          <w:szCs w:val="24"/>
        </w:rPr>
        <w:t>emerging new and</w:t>
      </w:r>
      <w:r w:rsidR="00B1343A" w:rsidRPr="003F05FD">
        <w:rPr>
          <w:rFonts w:asciiTheme="majorBidi" w:hAnsiTheme="majorBidi" w:cstheme="majorBidi"/>
          <w:noProof/>
          <w:sz w:val="24"/>
          <w:szCs w:val="24"/>
        </w:rPr>
        <w:t xml:space="preserve"> competing products.</w:t>
      </w:r>
    </w:p>
    <w:p w14:paraId="10E86C35" w14:textId="77777777" w:rsidR="00B1343A" w:rsidRPr="0083495C" w:rsidRDefault="00B1343A" w:rsidP="00B1343A">
      <w:pPr>
        <w:pStyle w:val="ListParagraph"/>
        <w:rPr>
          <w:rFonts w:asciiTheme="majorBidi" w:hAnsiTheme="majorBidi" w:cstheme="majorBidi"/>
          <w:noProof/>
          <w:sz w:val="24"/>
          <w:szCs w:val="24"/>
        </w:rPr>
      </w:pPr>
    </w:p>
    <w:p w14:paraId="3F8BF017" w14:textId="77777777" w:rsidR="00B1343A" w:rsidRPr="003F05FD" w:rsidRDefault="00B1343A" w:rsidP="00B1343A">
      <w:pPr>
        <w:pStyle w:val="ListParagraph"/>
        <w:spacing w:after="0" w:line="360" w:lineRule="auto"/>
        <w:ind w:left="714"/>
        <w:jc w:val="both"/>
        <w:rPr>
          <w:rFonts w:asciiTheme="majorBidi" w:hAnsiTheme="majorBidi" w:cstheme="majorBidi"/>
          <w:noProof/>
          <w:sz w:val="24"/>
          <w:szCs w:val="24"/>
        </w:rPr>
      </w:pPr>
    </w:p>
    <w:p w14:paraId="76867D17" w14:textId="179ABA0E" w:rsidR="00B1343A" w:rsidRDefault="00690CA6" w:rsidP="00E32ED7">
      <w:pPr>
        <w:pStyle w:val="ListParagraph"/>
        <w:numPr>
          <w:ilvl w:val="0"/>
          <w:numId w:val="38"/>
        </w:numPr>
        <w:autoSpaceDE w:val="0"/>
        <w:autoSpaceDN w:val="0"/>
        <w:adjustRightInd w:val="0"/>
        <w:spacing w:after="0" w:line="360" w:lineRule="auto"/>
        <w:ind w:left="714" w:right="-23" w:hanging="357"/>
        <w:contextualSpacing w:val="0"/>
        <w:jc w:val="both"/>
        <w:rPr>
          <w:rFonts w:asciiTheme="majorBidi" w:hAnsiTheme="majorBidi" w:cstheme="majorBidi"/>
          <w:noProof/>
          <w:sz w:val="24"/>
          <w:szCs w:val="24"/>
        </w:rPr>
      </w:pPr>
      <w:r w:rsidRPr="00CA494E">
        <w:rPr>
          <w:rFonts w:asciiTheme="majorBidi" w:hAnsiTheme="majorBidi" w:cstheme="majorBidi"/>
          <w:sz w:val="24"/>
          <w:szCs w:val="24"/>
        </w:rPr>
        <w:t>“</w:t>
      </w:r>
      <w:r w:rsidR="004100E3">
        <w:rPr>
          <w:rFonts w:asciiTheme="majorBidi" w:hAnsiTheme="majorBidi" w:cstheme="majorBidi"/>
          <w:sz w:val="24"/>
          <w:szCs w:val="24"/>
        </w:rPr>
        <w:t>T</w:t>
      </w:r>
      <w:r w:rsidRPr="00CA494E">
        <w:rPr>
          <w:rFonts w:asciiTheme="majorBidi" w:hAnsiTheme="majorBidi" w:cstheme="majorBidi"/>
          <w:sz w:val="24"/>
          <w:szCs w:val="24"/>
        </w:rPr>
        <w:t xml:space="preserve">echnological base” </w:t>
      </w:r>
      <w:r>
        <w:rPr>
          <w:rFonts w:asciiTheme="majorBidi" w:hAnsiTheme="majorBidi" w:cstheme="majorBidi"/>
          <w:sz w:val="24"/>
          <w:szCs w:val="24"/>
        </w:rPr>
        <w:t xml:space="preserve">in life science firm is the know ho, the technology platform in which the company will produce in the future </w:t>
      </w:r>
      <w:r w:rsidR="00682A17" w:rsidRPr="003F05FD">
        <w:rPr>
          <w:rFonts w:asciiTheme="majorBidi" w:hAnsiTheme="majorBidi" w:cstheme="majorBidi"/>
          <w:noProof/>
          <w:sz w:val="24"/>
          <w:szCs w:val="24"/>
        </w:rPr>
        <w:t xml:space="preserve">new projects </w:t>
      </w:r>
      <w:r>
        <w:rPr>
          <w:rFonts w:asciiTheme="majorBidi" w:hAnsiTheme="majorBidi" w:cstheme="majorBidi"/>
          <w:noProof/>
          <w:sz w:val="24"/>
          <w:szCs w:val="24"/>
        </w:rPr>
        <w:t>on an</w:t>
      </w:r>
      <w:r w:rsidR="00682A17" w:rsidRPr="003F05FD">
        <w:rPr>
          <w:rFonts w:asciiTheme="majorBidi" w:hAnsiTheme="majorBidi" w:cstheme="majorBidi"/>
          <w:noProof/>
          <w:sz w:val="24"/>
          <w:szCs w:val="24"/>
        </w:rPr>
        <w:t xml:space="preserve"> annually</w:t>
      </w:r>
      <w:r>
        <w:rPr>
          <w:rFonts w:asciiTheme="majorBidi" w:hAnsiTheme="majorBidi" w:cstheme="majorBidi"/>
          <w:noProof/>
          <w:sz w:val="24"/>
          <w:szCs w:val="24"/>
        </w:rPr>
        <w:t xml:space="preserve"> base.</w:t>
      </w:r>
      <w:r w:rsidR="00682A17" w:rsidRPr="003F05FD">
        <w:rPr>
          <w:rFonts w:asciiTheme="majorBidi" w:hAnsiTheme="majorBidi" w:cstheme="majorBidi"/>
          <w:noProof/>
          <w:sz w:val="24"/>
          <w:szCs w:val="24"/>
        </w:rPr>
        <w:t xml:space="preserve"> </w:t>
      </w:r>
      <w:r>
        <w:rPr>
          <w:rFonts w:asciiTheme="majorBidi" w:hAnsiTheme="majorBidi" w:cstheme="majorBidi"/>
          <w:noProof/>
          <w:sz w:val="24"/>
          <w:szCs w:val="24"/>
        </w:rPr>
        <w:t xml:space="preserve">Several factors, as describe below such as </w:t>
      </w:r>
      <w:r w:rsidR="00682A17" w:rsidRPr="003F05FD">
        <w:rPr>
          <w:rFonts w:asciiTheme="majorBidi" w:hAnsiTheme="majorBidi" w:cstheme="majorBidi"/>
          <w:noProof/>
          <w:sz w:val="24"/>
          <w:szCs w:val="24"/>
        </w:rPr>
        <w:t>clinical</w:t>
      </w:r>
      <w:r>
        <w:rPr>
          <w:rFonts w:asciiTheme="majorBidi" w:hAnsiTheme="majorBidi" w:cstheme="majorBidi"/>
          <w:noProof/>
          <w:sz w:val="24"/>
          <w:szCs w:val="24"/>
        </w:rPr>
        <w:t xml:space="preserve"> and regulatory</w:t>
      </w:r>
      <w:r w:rsidR="00682A17" w:rsidRPr="003F05FD">
        <w:rPr>
          <w:rFonts w:asciiTheme="majorBidi" w:hAnsiTheme="majorBidi" w:cstheme="majorBidi"/>
          <w:noProof/>
          <w:sz w:val="24"/>
          <w:szCs w:val="24"/>
        </w:rPr>
        <w:t xml:space="preserve"> development and a </w:t>
      </w:r>
      <w:r>
        <w:rPr>
          <w:rFonts w:asciiTheme="majorBidi" w:hAnsiTheme="majorBidi" w:cstheme="majorBidi"/>
          <w:noProof/>
          <w:sz w:val="24"/>
          <w:szCs w:val="24"/>
        </w:rPr>
        <w:t>different</w:t>
      </w:r>
      <w:r w:rsidR="00682A17" w:rsidRPr="003F05FD">
        <w:rPr>
          <w:rFonts w:asciiTheme="majorBidi" w:hAnsiTheme="majorBidi" w:cstheme="majorBidi"/>
          <w:noProof/>
          <w:sz w:val="24"/>
          <w:szCs w:val="24"/>
        </w:rPr>
        <w:t xml:space="preserve"> capitalization rate than </w:t>
      </w:r>
      <w:r w:rsidR="00682A17">
        <w:rPr>
          <w:rFonts w:asciiTheme="majorBidi" w:hAnsiTheme="majorBidi" w:cstheme="majorBidi"/>
          <w:noProof/>
          <w:sz w:val="24"/>
          <w:szCs w:val="24"/>
        </w:rPr>
        <w:t>that</w:t>
      </w:r>
      <w:r w:rsidR="00682A17" w:rsidRPr="003F05FD">
        <w:rPr>
          <w:rFonts w:asciiTheme="majorBidi" w:hAnsiTheme="majorBidi" w:cstheme="majorBidi"/>
          <w:noProof/>
          <w:sz w:val="24"/>
          <w:szCs w:val="24"/>
        </w:rPr>
        <w:t xml:space="preserve"> </w:t>
      </w:r>
      <w:r w:rsidR="00682A17">
        <w:rPr>
          <w:rFonts w:asciiTheme="majorBidi" w:hAnsiTheme="majorBidi" w:cstheme="majorBidi"/>
          <w:noProof/>
          <w:sz w:val="24"/>
          <w:szCs w:val="24"/>
        </w:rPr>
        <w:t>applied for</w:t>
      </w:r>
      <w:r w:rsidR="00682A17" w:rsidRPr="003F05FD">
        <w:rPr>
          <w:rFonts w:asciiTheme="majorBidi" w:hAnsiTheme="majorBidi" w:cstheme="majorBidi"/>
          <w:noProof/>
          <w:sz w:val="24"/>
          <w:szCs w:val="24"/>
        </w:rPr>
        <w:t xml:space="preserve"> the forecast years, </w:t>
      </w:r>
      <w:r w:rsidR="00161E3C">
        <w:rPr>
          <w:rFonts w:asciiTheme="majorBidi" w:hAnsiTheme="majorBidi" w:cstheme="majorBidi"/>
          <w:noProof/>
          <w:sz w:val="24"/>
          <w:szCs w:val="24"/>
        </w:rPr>
        <w:t>contribute to the estimation of</w:t>
      </w:r>
      <w:r w:rsidR="00B1343A" w:rsidRPr="003F05FD">
        <w:rPr>
          <w:rFonts w:asciiTheme="majorBidi" w:hAnsiTheme="majorBidi" w:cstheme="majorBidi"/>
          <w:noProof/>
          <w:sz w:val="24"/>
          <w:szCs w:val="24"/>
        </w:rPr>
        <w:t xml:space="preserve"> the capitalization value of </w:t>
      </w:r>
      <w:r w:rsidR="00B1343A">
        <w:rPr>
          <w:rFonts w:asciiTheme="majorBidi" w:hAnsiTheme="majorBidi" w:cstheme="majorBidi"/>
          <w:noProof/>
          <w:sz w:val="24"/>
          <w:szCs w:val="24"/>
        </w:rPr>
        <w:t xml:space="preserve">such </w:t>
      </w:r>
      <w:r w:rsidR="00B1343A" w:rsidRPr="003F05FD">
        <w:rPr>
          <w:rFonts w:asciiTheme="majorBidi" w:hAnsiTheme="majorBidi" w:cstheme="majorBidi"/>
          <w:noProof/>
          <w:sz w:val="24"/>
          <w:szCs w:val="24"/>
        </w:rPr>
        <w:t>future projects.</w:t>
      </w:r>
      <w:r w:rsidR="00B1343A" w:rsidRPr="003F05FD">
        <w:rPr>
          <w:rStyle w:val="FootnoteReference"/>
          <w:rFonts w:asciiTheme="majorBidi" w:hAnsiTheme="majorBidi" w:cstheme="majorBidi"/>
          <w:noProof/>
          <w:sz w:val="24"/>
          <w:szCs w:val="24"/>
        </w:rPr>
        <w:footnoteReference w:id="94"/>
      </w:r>
      <w:r w:rsidR="00B1343A" w:rsidRPr="003F05FD">
        <w:rPr>
          <w:rFonts w:asciiTheme="majorBidi" w:hAnsiTheme="majorBidi" w:cstheme="majorBidi"/>
          <w:noProof/>
          <w:sz w:val="24"/>
          <w:szCs w:val="24"/>
        </w:rPr>
        <w:t xml:space="preserve"> </w:t>
      </w:r>
    </w:p>
    <w:p w14:paraId="2079DA49" w14:textId="77777777" w:rsidR="00B1343A" w:rsidRPr="003F05FD" w:rsidRDefault="00B1343A" w:rsidP="00B1343A">
      <w:pPr>
        <w:pStyle w:val="ListParagraph"/>
        <w:autoSpaceDE w:val="0"/>
        <w:autoSpaceDN w:val="0"/>
        <w:adjustRightInd w:val="0"/>
        <w:spacing w:after="0" w:line="360" w:lineRule="auto"/>
        <w:ind w:left="714" w:right="-23"/>
        <w:contextualSpacing w:val="0"/>
        <w:jc w:val="both"/>
        <w:rPr>
          <w:rFonts w:asciiTheme="majorBidi" w:hAnsiTheme="majorBidi" w:cstheme="majorBidi"/>
          <w:noProof/>
          <w:sz w:val="24"/>
          <w:szCs w:val="24"/>
        </w:rPr>
      </w:pPr>
    </w:p>
    <w:p w14:paraId="7DB7F0F7" w14:textId="2AAEB2D7" w:rsidR="00B1343A" w:rsidRDefault="00B1343A" w:rsidP="00161E3C">
      <w:pPr>
        <w:autoSpaceDE w:val="0"/>
        <w:autoSpaceDN w:val="0"/>
        <w:adjustRightInd w:val="0"/>
        <w:spacing w:after="0" w:line="360" w:lineRule="auto"/>
        <w:ind w:left="357" w:right="-23"/>
        <w:jc w:val="both"/>
        <w:rPr>
          <w:rFonts w:asciiTheme="majorBidi" w:hAnsiTheme="majorBidi" w:cstheme="majorBidi"/>
          <w:noProof/>
          <w:sz w:val="24"/>
          <w:szCs w:val="24"/>
        </w:rPr>
      </w:pPr>
      <w:r w:rsidRPr="003F05FD">
        <w:rPr>
          <w:rFonts w:asciiTheme="majorBidi" w:hAnsiTheme="majorBidi" w:cstheme="majorBidi"/>
          <w:noProof/>
          <w:sz w:val="24"/>
          <w:szCs w:val="24"/>
        </w:rPr>
        <w:t xml:space="preserve">Our valuation includes future potential of early clinical stage drug candidates for other dermatologic indications. We view the Company’s technological platform as the basis for enabling its management to engage in additional worthwhile technology </w:t>
      </w:r>
      <w:r w:rsidR="00161E3C">
        <w:rPr>
          <w:rFonts w:asciiTheme="majorBidi" w:hAnsiTheme="majorBidi" w:cstheme="majorBidi"/>
          <w:noProof/>
          <w:sz w:val="24"/>
          <w:szCs w:val="24"/>
        </w:rPr>
        <w:t>purchases</w:t>
      </w:r>
      <w:r w:rsidRPr="003F05FD">
        <w:rPr>
          <w:rFonts w:asciiTheme="majorBidi" w:hAnsiTheme="majorBidi" w:cstheme="majorBidi"/>
          <w:noProof/>
          <w:sz w:val="24"/>
          <w:szCs w:val="24"/>
        </w:rPr>
        <w:t>, and incorporate them into the company's product pipeline in advanced clinical phases.</w:t>
      </w:r>
    </w:p>
    <w:p w14:paraId="14A43AC1" w14:textId="77777777" w:rsidR="00B1343A" w:rsidRPr="003F05FD" w:rsidRDefault="00B1343A" w:rsidP="00B1343A">
      <w:pPr>
        <w:autoSpaceDE w:val="0"/>
        <w:autoSpaceDN w:val="0"/>
        <w:adjustRightInd w:val="0"/>
        <w:spacing w:after="0" w:line="360" w:lineRule="auto"/>
        <w:ind w:left="357" w:right="-23"/>
        <w:jc w:val="both"/>
        <w:rPr>
          <w:rFonts w:asciiTheme="majorBidi" w:hAnsiTheme="majorBidi" w:cstheme="majorBidi"/>
          <w:noProof/>
          <w:sz w:val="24"/>
          <w:szCs w:val="24"/>
        </w:rPr>
      </w:pPr>
    </w:p>
    <w:p w14:paraId="7B6EBDE0" w14:textId="29119925" w:rsidR="00B1343A" w:rsidRPr="007914A9" w:rsidRDefault="00E24FCE" w:rsidP="007914A9">
      <w:pPr>
        <w:spacing w:after="0" w:line="360" w:lineRule="auto"/>
        <w:ind w:firstLine="714"/>
        <w:rPr>
          <w:rFonts w:asciiTheme="majorBidi" w:hAnsiTheme="majorBidi" w:cstheme="majorBidi"/>
          <w:color w:val="000000"/>
          <w:sz w:val="24"/>
          <w:szCs w:val="24"/>
          <w:shd w:val="clear" w:color="auto" w:fill="FFFFFF"/>
        </w:rPr>
      </w:pPr>
      <w:r w:rsidRPr="007914A9">
        <w:rPr>
          <w:rFonts w:asciiTheme="majorBidi" w:hAnsiTheme="majorBidi" w:cstheme="majorBidi"/>
          <w:i/>
          <w:iCs/>
          <w:color w:val="000000"/>
          <w:sz w:val="24"/>
          <w:szCs w:val="24"/>
          <w:shd w:val="clear" w:color="auto" w:fill="FFFFFF"/>
        </w:rPr>
        <w:t>11.</w:t>
      </w:r>
      <w:r w:rsidR="007914A9" w:rsidRPr="007914A9">
        <w:rPr>
          <w:rFonts w:asciiTheme="majorBidi" w:hAnsiTheme="majorBidi" w:cstheme="majorBidi"/>
          <w:i/>
          <w:iCs/>
          <w:color w:val="000000"/>
          <w:sz w:val="24"/>
          <w:szCs w:val="24"/>
          <w:shd w:val="clear" w:color="auto" w:fill="FFFFFF"/>
        </w:rPr>
        <w:t>6</w:t>
      </w:r>
      <w:r w:rsidRPr="007914A9">
        <w:rPr>
          <w:rFonts w:asciiTheme="majorBidi" w:hAnsiTheme="majorBidi" w:cstheme="majorBidi"/>
          <w:i/>
          <w:iCs/>
          <w:color w:val="000000"/>
          <w:sz w:val="24"/>
          <w:szCs w:val="24"/>
          <w:shd w:val="clear" w:color="auto" w:fill="FFFFFF"/>
        </w:rPr>
        <w:t>.</w:t>
      </w:r>
      <w:r w:rsidR="005E2E83" w:rsidRPr="007914A9">
        <w:rPr>
          <w:rFonts w:asciiTheme="majorBidi" w:hAnsiTheme="majorBidi" w:cstheme="majorBidi"/>
          <w:i/>
          <w:iCs/>
          <w:color w:val="000000"/>
          <w:sz w:val="24"/>
          <w:szCs w:val="24"/>
          <w:shd w:val="clear" w:color="auto" w:fill="FFFFFF"/>
        </w:rPr>
        <w:t>4</w:t>
      </w:r>
      <w:r w:rsidRPr="007914A9">
        <w:rPr>
          <w:rFonts w:asciiTheme="majorBidi" w:hAnsiTheme="majorBidi" w:cstheme="majorBidi"/>
          <w:i/>
          <w:iCs/>
          <w:color w:val="000000"/>
          <w:sz w:val="24"/>
          <w:szCs w:val="24"/>
          <w:shd w:val="clear" w:color="auto" w:fill="FFFFFF"/>
        </w:rPr>
        <w:t xml:space="preserve">. </w:t>
      </w:r>
      <w:r w:rsidR="000E241E" w:rsidRPr="007914A9">
        <w:rPr>
          <w:rFonts w:asciiTheme="majorBidi" w:hAnsiTheme="majorBidi" w:cstheme="majorBidi"/>
          <w:i/>
          <w:iCs/>
          <w:color w:val="000000"/>
          <w:sz w:val="24"/>
          <w:szCs w:val="24"/>
          <w:shd w:val="clear" w:color="auto" w:fill="FFFFFF"/>
        </w:rPr>
        <w:t>T</w:t>
      </w:r>
      <w:r w:rsidR="00B1343A" w:rsidRPr="007914A9">
        <w:rPr>
          <w:rFonts w:asciiTheme="majorBidi" w:hAnsiTheme="majorBidi" w:cstheme="majorBidi"/>
          <w:i/>
          <w:iCs/>
          <w:color w:val="000000"/>
          <w:sz w:val="24"/>
          <w:szCs w:val="24"/>
          <w:shd w:val="clear" w:color="auto" w:fill="FFFFFF"/>
        </w:rPr>
        <w:t xml:space="preserve">echnology </w:t>
      </w:r>
      <w:r w:rsidR="007914A9" w:rsidRPr="007914A9">
        <w:rPr>
          <w:rFonts w:asciiTheme="majorBidi" w:hAnsiTheme="majorBidi" w:cstheme="majorBidi"/>
          <w:i/>
          <w:iCs/>
          <w:color w:val="000000"/>
          <w:sz w:val="24"/>
          <w:szCs w:val="24"/>
          <w:shd w:val="clear" w:color="auto" w:fill="FFFFFF"/>
        </w:rPr>
        <w:t>Platform Valuation Factors</w:t>
      </w:r>
    </w:p>
    <w:p w14:paraId="62772A51" w14:textId="3A78C9CA" w:rsidR="00B1343A" w:rsidRPr="003F05FD" w:rsidRDefault="000E241E" w:rsidP="000E241E">
      <w:pPr>
        <w:pStyle w:val="ListParagraph"/>
        <w:numPr>
          <w:ilvl w:val="0"/>
          <w:numId w:val="32"/>
        </w:numPr>
        <w:spacing w:after="0" w:line="360" w:lineRule="auto"/>
        <w:ind w:left="714" w:hanging="357"/>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A new</w:t>
      </w:r>
      <w:r w:rsidR="00B1343A" w:rsidRPr="003F05FD">
        <w:rPr>
          <w:rFonts w:asciiTheme="majorBidi" w:hAnsiTheme="majorBidi" w:cstheme="majorBidi"/>
          <w:sz w:val="24"/>
          <w:szCs w:val="24"/>
          <w:shd w:val="clear" w:color="auto" w:fill="FFFFFF"/>
        </w:rPr>
        <w:t xml:space="preserve"> project </w:t>
      </w:r>
      <w:r>
        <w:rPr>
          <w:rFonts w:asciiTheme="majorBidi" w:hAnsiTheme="majorBidi" w:cstheme="majorBidi"/>
          <w:sz w:val="24"/>
          <w:szCs w:val="24"/>
          <w:shd w:val="clear" w:color="auto" w:fill="FFFFFF"/>
        </w:rPr>
        <w:t xml:space="preserve">is assumed </w:t>
      </w:r>
      <w:r w:rsidR="00B1343A" w:rsidRPr="003F05FD">
        <w:rPr>
          <w:rFonts w:asciiTheme="majorBidi" w:hAnsiTheme="majorBidi" w:cstheme="majorBidi"/>
          <w:sz w:val="24"/>
          <w:szCs w:val="24"/>
          <w:shd w:val="clear" w:color="auto" w:fill="FFFFFF"/>
        </w:rPr>
        <w:t>every five years</w:t>
      </w:r>
      <w:r w:rsidR="00B1343A">
        <w:rPr>
          <w:rFonts w:asciiTheme="majorBidi" w:hAnsiTheme="majorBidi" w:cstheme="majorBidi"/>
          <w:sz w:val="24"/>
          <w:szCs w:val="24"/>
          <w:shd w:val="clear" w:color="auto" w:fill="FFFFFF"/>
        </w:rPr>
        <w:t>,</w:t>
      </w:r>
      <w:r w:rsidR="00B1343A" w:rsidRPr="003F05FD">
        <w:rPr>
          <w:rFonts w:asciiTheme="majorBidi" w:hAnsiTheme="majorBidi" w:cstheme="majorBidi"/>
          <w:sz w:val="24"/>
          <w:szCs w:val="24"/>
          <w:shd w:val="clear" w:color="auto" w:fill="FFFFFF"/>
        </w:rPr>
        <w:t xml:space="preserve"> with </w:t>
      </w:r>
      <w:r w:rsidRPr="003F05FD">
        <w:rPr>
          <w:rFonts w:asciiTheme="majorBidi" w:hAnsiTheme="majorBidi" w:cstheme="majorBidi"/>
          <w:sz w:val="24"/>
          <w:szCs w:val="24"/>
          <w:shd w:val="clear" w:color="auto" w:fill="FFFFFF"/>
        </w:rPr>
        <w:t>$68.5 million</w:t>
      </w:r>
      <w:r>
        <w:rPr>
          <w:rFonts w:asciiTheme="majorBidi" w:hAnsiTheme="majorBidi" w:cstheme="majorBidi"/>
          <w:sz w:val="24"/>
          <w:szCs w:val="24"/>
          <w:shd w:val="clear" w:color="auto" w:fill="FFFFFF"/>
        </w:rPr>
        <w:t xml:space="preserve"> value (based on average projects value in the company’s pipeline)</w:t>
      </w:r>
      <w:r w:rsidR="00B1343A" w:rsidRPr="003F05FD">
        <w:rPr>
          <w:rFonts w:asciiTheme="majorBidi" w:hAnsiTheme="majorBidi" w:cstheme="majorBidi"/>
          <w:sz w:val="24"/>
          <w:szCs w:val="24"/>
          <w:shd w:val="clear" w:color="auto" w:fill="FFFFFF"/>
        </w:rPr>
        <w:t>.</w:t>
      </w:r>
    </w:p>
    <w:p w14:paraId="109F4DA7" w14:textId="2B69149B" w:rsidR="00B1343A" w:rsidRPr="003F05FD" w:rsidRDefault="00B1343A" w:rsidP="009D415E">
      <w:pPr>
        <w:pStyle w:val="ListParagraph"/>
        <w:numPr>
          <w:ilvl w:val="0"/>
          <w:numId w:val="32"/>
        </w:numPr>
        <w:spacing w:after="0" w:line="360" w:lineRule="auto"/>
        <w:ind w:left="714" w:hanging="357"/>
        <w:jc w:val="both"/>
        <w:rPr>
          <w:rFonts w:asciiTheme="majorBidi" w:hAnsiTheme="majorBidi" w:cstheme="majorBidi"/>
          <w:sz w:val="24"/>
          <w:szCs w:val="24"/>
          <w:shd w:val="clear" w:color="auto" w:fill="FFFFFF"/>
        </w:rPr>
      </w:pPr>
      <w:r w:rsidRPr="003F05FD">
        <w:rPr>
          <w:rFonts w:asciiTheme="majorBidi" w:hAnsiTheme="majorBidi" w:cstheme="majorBidi"/>
          <w:sz w:val="24"/>
          <w:szCs w:val="24"/>
          <w:shd w:val="clear" w:color="auto" w:fill="FFFFFF"/>
        </w:rPr>
        <w:t xml:space="preserve">Unallocated costs are mainly General and Administrative and </w:t>
      </w:r>
      <w:r w:rsidR="00C03C24">
        <w:rPr>
          <w:rFonts w:asciiTheme="majorBidi" w:hAnsiTheme="majorBidi" w:cstheme="majorBidi"/>
          <w:sz w:val="24"/>
          <w:szCs w:val="24"/>
          <w:shd w:val="clear" w:color="auto" w:fill="FFFFFF"/>
        </w:rPr>
        <w:t>operating</w:t>
      </w:r>
      <w:r w:rsidRPr="003F05FD">
        <w:rPr>
          <w:rFonts w:asciiTheme="majorBidi" w:hAnsiTheme="majorBidi" w:cstheme="majorBidi"/>
          <w:sz w:val="24"/>
          <w:szCs w:val="24"/>
          <w:shd w:val="clear" w:color="auto" w:fill="FFFFFF"/>
        </w:rPr>
        <w:t xml:space="preserve"> costs, with a </w:t>
      </w:r>
      <w:r w:rsidR="009D415E">
        <w:rPr>
          <w:rFonts w:asciiTheme="majorBidi" w:hAnsiTheme="majorBidi" w:cstheme="majorBidi"/>
          <w:sz w:val="24"/>
          <w:szCs w:val="24"/>
          <w:shd w:val="clear" w:color="auto" w:fill="FFFFFF"/>
        </w:rPr>
        <w:t>same</w:t>
      </w:r>
      <w:r w:rsidRPr="003F05FD">
        <w:rPr>
          <w:rFonts w:asciiTheme="majorBidi" w:hAnsiTheme="majorBidi" w:cstheme="majorBidi"/>
          <w:sz w:val="24"/>
          <w:szCs w:val="24"/>
          <w:shd w:val="clear" w:color="auto" w:fill="FFFFFF"/>
        </w:rPr>
        <w:t xml:space="preserve"> </w:t>
      </w:r>
      <w:r w:rsidR="00C03C24">
        <w:rPr>
          <w:rFonts w:asciiTheme="majorBidi" w:hAnsiTheme="majorBidi" w:cstheme="majorBidi"/>
          <w:sz w:val="24"/>
          <w:szCs w:val="24"/>
          <w:shd w:val="clear" w:color="auto" w:fill="FFFFFF"/>
        </w:rPr>
        <w:t>portion</w:t>
      </w:r>
      <w:r w:rsidRPr="003F05FD">
        <w:rPr>
          <w:rFonts w:asciiTheme="majorBidi" w:hAnsiTheme="majorBidi" w:cstheme="majorBidi"/>
          <w:sz w:val="24"/>
          <w:szCs w:val="24"/>
          <w:shd w:val="clear" w:color="auto" w:fill="FFFFFF"/>
        </w:rPr>
        <w:t xml:space="preserve"> </w:t>
      </w:r>
      <w:r w:rsidR="00C03C24">
        <w:rPr>
          <w:rFonts w:asciiTheme="majorBidi" w:hAnsiTheme="majorBidi" w:cstheme="majorBidi"/>
          <w:sz w:val="24"/>
          <w:szCs w:val="24"/>
          <w:shd w:val="clear" w:color="auto" w:fill="FFFFFF"/>
        </w:rPr>
        <w:t>of</w:t>
      </w:r>
      <w:r w:rsidR="009D415E">
        <w:rPr>
          <w:rFonts w:asciiTheme="majorBidi" w:hAnsiTheme="majorBidi" w:cstheme="majorBidi"/>
          <w:sz w:val="24"/>
          <w:szCs w:val="24"/>
          <w:shd w:val="clear" w:color="auto" w:fill="FFFFFF"/>
        </w:rPr>
        <w:t xml:space="preserve"> the </w:t>
      </w:r>
      <w:r w:rsidRPr="003F05FD">
        <w:rPr>
          <w:rFonts w:asciiTheme="majorBidi" w:hAnsiTheme="majorBidi" w:cstheme="majorBidi"/>
          <w:sz w:val="24"/>
          <w:szCs w:val="24"/>
          <w:shd w:val="clear" w:color="auto" w:fill="FFFFFF"/>
        </w:rPr>
        <w:t>value</w:t>
      </w:r>
      <w:r w:rsidR="009D415E">
        <w:rPr>
          <w:rFonts w:asciiTheme="majorBidi" w:hAnsiTheme="majorBidi" w:cstheme="majorBidi"/>
          <w:sz w:val="24"/>
          <w:szCs w:val="24"/>
          <w:shd w:val="clear" w:color="auto" w:fill="FFFFFF"/>
        </w:rPr>
        <w:t xml:space="preserve"> of the project</w:t>
      </w:r>
      <w:r w:rsidRPr="003F05FD">
        <w:rPr>
          <w:rFonts w:asciiTheme="majorBidi" w:hAnsiTheme="majorBidi" w:cstheme="majorBidi"/>
          <w:sz w:val="24"/>
          <w:szCs w:val="24"/>
          <w:shd w:val="clear" w:color="auto" w:fill="FFFFFF"/>
        </w:rPr>
        <w:t>. While the structure of the Company is a lean one, we nevertheless</w:t>
      </w:r>
      <w:r>
        <w:rPr>
          <w:rFonts w:asciiTheme="majorBidi" w:hAnsiTheme="majorBidi" w:cstheme="majorBidi"/>
          <w:sz w:val="24"/>
          <w:szCs w:val="24"/>
          <w:shd w:val="clear" w:color="auto" w:fill="FFFFFF"/>
        </w:rPr>
        <w:t xml:space="preserve"> estimate a</w:t>
      </w:r>
      <w:r w:rsidRPr="003F05FD">
        <w:rPr>
          <w:rFonts w:asciiTheme="majorBidi" w:hAnsiTheme="majorBidi" w:cstheme="majorBidi"/>
          <w:sz w:val="24"/>
          <w:szCs w:val="24"/>
          <w:shd w:val="clear" w:color="auto" w:fill="FFFFFF"/>
        </w:rPr>
        <w:t xml:space="preserve"> </w:t>
      </w:r>
      <w:r w:rsidR="00397F5B">
        <w:rPr>
          <w:rFonts w:asciiTheme="majorBidi" w:hAnsiTheme="majorBidi" w:cstheme="majorBidi"/>
          <w:sz w:val="24"/>
          <w:szCs w:val="24"/>
          <w:shd w:val="clear" w:color="auto" w:fill="FFFFFF"/>
        </w:rPr>
        <w:t>5</w:t>
      </w:r>
      <w:r>
        <w:rPr>
          <w:rFonts w:asciiTheme="majorBidi" w:hAnsiTheme="majorBidi" w:cstheme="majorBidi"/>
          <w:sz w:val="24"/>
          <w:szCs w:val="24"/>
          <w:shd w:val="clear" w:color="auto" w:fill="FFFFFF"/>
        </w:rPr>
        <w:t>%</w:t>
      </w:r>
      <w:r w:rsidRPr="003F05FD">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 xml:space="preserve">increase </w:t>
      </w:r>
      <w:r w:rsidRPr="003F05FD">
        <w:rPr>
          <w:rFonts w:asciiTheme="majorBidi" w:hAnsiTheme="majorBidi" w:cstheme="majorBidi"/>
          <w:sz w:val="24"/>
          <w:szCs w:val="24"/>
          <w:shd w:val="clear" w:color="auto" w:fill="FFFFFF"/>
        </w:rPr>
        <w:t>in its future costs, as the company will also need to finance its IPO.</w:t>
      </w:r>
    </w:p>
    <w:p w14:paraId="4A72CC8B" w14:textId="77777777" w:rsidR="00B1343A" w:rsidRPr="003F05FD" w:rsidRDefault="00B1343A" w:rsidP="00954586">
      <w:pPr>
        <w:pStyle w:val="ListParagraph"/>
        <w:numPr>
          <w:ilvl w:val="0"/>
          <w:numId w:val="32"/>
        </w:numPr>
        <w:spacing w:after="0" w:line="360" w:lineRule="auto"/>
        <w:ind w:left="714" w:hanging="357"/>
        <w:jc w:val="both"/>
        <w:rPr>
          <w:rFonts w:asciiTheme="majorBidi" w:hAnsiTheme="majorBidi" w:cstheme="majorBidi"/>
          <w:sz w:val="24"/>
          <w:szCs w:val="24"/>
          <w:shd w:val="clear" w:color="auto" w:fill="FFFFFF"/>
        </w:rPr>
      </w:pPr>
      <w:r w:rsidRPr="003F05FD">
        <w:rPr>
          <w:rFonts w:asciiTheme="majorBidi" w:hAnsiTheme="majorBidi" w:cstheme="majorBidi"/>
          <w:sz w:val="24"/>
          <w:szCs w:val="24"/>
          <w:shd w:val="clear" w:color="auto" w:fill="FFFFFF"/>
        </w:rPr>
        <w:lastRenderedPageBreak/>
        <w:t xml:space="preserve">We estimate unexpected costs </w:t>
      </w:r>
      <w:r>
        <w:rPr>
          <w:rFonts w:asciiTheme="majorBidi" w:hAnsiTheme="majorBidi" w:cstheme="majorBidi"/>
          <w:sz w:val="24"/>
          <w:szCs w:val="24"/>
          <w:shd w:val="clear" w:color="auto" w:fill="FFFFFF"/>
        </w:rPr>
        <w:t>at</w:t>
      </w:r>
      <w:r w:rsidRPr="003F05FD">
        <w:rPr>
          <w:rFonts w:asciiTheme="majorBidi" w:hAnsiTheme="majorBidi" w:cstheme="majorBidi"/>
          <w:sz w:val="24"/>
          <w:szCs w:val="24"/>
          <w:shd w:val="clear" w:color="auto" w:fill="FFFFFF"/>
        </w:rPr>
        <w:t xml:space="preserve"> an additional five</w:t>
      </w:r>
      <w:r>
        <w:rPr>
          <w:rFonts w:asciiTheme="majorBidi" w:hAnsiTheme="majorBidi" w:cstheme="majorBidi"/>
          <w:sz w:val="24"/>
          <w:szCs w:val="24"/>
          <w:shd w:val="clear" w:color="auto" w:fill="FFFFFF"/>
        </w:rPr>
        <w:t>%</w:t>
      </w:r>
      <w:r w:rsidRPr="003F05FD">
        <w:rPr>
          <w:rFonts w:asciiTheme="majorBidi" w:hAnsiTheme="majorBidi" w:cstheme="majorBidi"/>
          <w:sz w:val="24"/>
          <w:szCs w:val="24"/>
          <w:shd w:val="clear" w:color="auto" w:fill="FFFFFF"/>
        </w:rPr>
        <w:t xml:space="preserve"> of the average value.</w:t>
      </w:r>
    </w:p>
    <w:p w14:paraId="311DD846" w14:textId="2C5945E0" w:rsidR="00B1343A" w:rsidRPr="003F05FD" w:rsidRDefault="00B1343A" w:rsidP="00397F5B">
      <w:pPr>
        <w:pStyle w:val="ListParagraph"/>
        <w:numPr>
          <w:ilvl w:val="0"/>
          <w:numId w:val="32"/>
        </w:numPr>
        <w:spacing w:after="0" w:line="360" w:lineRule="auto"/>
        <w:ind w:left="714" w:hanging="357"/>
        <w:jc w:val="both"/>
        <w:rPr>
          <w:rFonts w:asciiTheme="majorBidi" w:hAnsiTheme="majorBidi" w:cstheme="majorBidi"/>
          <w:sz w:val="24"/>
          <w:szCs w:val="24"/>
          <w:shd w:val="clear" w:color="auto" w:fill="FFFFFF"/>
        </w:rPr>
      </w:pPr>
      <w:r w:rsidRPr="003F05FD">
        <w:rPr>
          <w:rFonts w:asciiTheme="majorBidi" w:hAnsiTheme="majorBidi" w:cstheme="majorBidi"/>
          <w:sz w:val="24"/>
          <w:szCs w:val="24"/>
          <w:shd w:val="clear" w:color="auto" w:fill="FFFFFF"/>
        </w:rPr>
        <w:t xml:space="preserve">Corporate Tax: </w:t>
      </w:r>
      <w:r>
        <w:rPr>
          <w:rFonts w:asciiTheme="majorBidi" w:hAnsiTheme="majorBidi" w:cstheme="majorBidi"/>
          <w:sz w:val="24"/>
          <w:szCs w:val="24"/>
          <w:shd w:val="clear" w:color="auto" w:fill="FFFFFF"/>
        </w:rPr>
        <w:t>T</w:t>
      </w:r>
      <w:r w:rsidRPr="003F05FD">
        <w:rPr>
          <w:rFonts w:asciiTheme="majorBidi" w:hAnsiTheme="majorBidi" w:cstheme="majorBidi"/>
          <w:sz w:val="24"/>
          <w:szCs w:val="24"/>
          <w:shd w:val="clear" w:color="auto" w:fill="FFFFFF"/>
        </w:rPr>
        <w:t xml:space="preserve">he United States federal corporate income tax rate </w:t>
      </w:r>
      <w:r>
        <w:rPr>
          <w:rFonts w:asciiTheme="majorBidi" w:hAnsiTheme="majorBidi" w:cstheme="majorBidi"/>
          <w:sz w:val="24"/>
          <w:szCs w:val="24"/>
          <w:shd w:val="clear" w:color="auto" w:fill="FFFFFF"/>
        </w:rPr>
        <w:t xml:space="preserve">was cut </w:t>
      </w:r>
      <w:r w:rsidRPr="003F05FD">
        <w:rPr>
          <w:rFonts w:asciiTheme="majorBidi" w:hAnsiTheme="majorBidi" w:cstheme="majorBidi"/>
          <w:sz w:val="24"/>
          <w:szCs w:val="24"/>
          <w:shd w:val="clear" w:color="auto" w:fill="FFFFFF"/>
        </w:rPr>
        <w:t>to 21% on January 1</w:t>
      </w:r>
      <w:r w:rsidRPr="003F05FD">
        <w:rPr>
          <w:rFonts w:asciiTheme="majorBidi" w:hAnsiTheme="majorBidi" w:cstheme="majorBidi"/>
          <w:sz w:val="24"/>
          <w:szCs w:val="24"/>
          <w:shd w:val="clear" w:color="auto" w:fill="FFFFFF"/>
          <w:vertAlign w:val="superscript"/>
        </w:rPr>
        <w:t>st</w:t>
      </w:r>
      <w:r w:rsidRPr="003F05FD">
        <w:rPr>
          <w:rFonts w:asciiTheme="majorBidi" w:hAnsiTheme="majorBidi" w:cstheme="majorBidi"/>
          <w:sz w:val="24"/>
          <w:szCs w:val="24"/>
          <w:shd w:val="clear" w:color="auto" w:fill="FFFFFF"/>
        </w:rPr>
        <w:t>, 2018</w:t>
      </w:r>
      <w:r>
        <w:rPr>
          <w:rFonts w:asciiTheme="majorBidi" w:hAnsiTheme="majorBidi" w:cstheme="majorBidi"/>
          <w:sz w:val="24"/>
          <w:szCs w:val="24"/>
          <w:shd w:val="clear" w:color="auto" w:fill="FFFFFF"/>
        </w:rPr>
        <w:t>.</w:t>
      </w:r>
    </w:p>
    <w:p w14:paraId="27ECD810" w14:textId="60ED79BD" w:rsidR="00B1343A" w:rsidRPr="000E241E" w:rsidRDefault="00C62DC3" w:rsidP="000E241E">
      <w:pPr>
        <w:pStyle w:val="ListParagraph"/>
        <w:numPr>
          <w:ilvl w:val="0"/>
          <w:numId w:val="32"/>
        </w:numPr>
        <w:spacing w:after="0" w:line="360" w:lineRule="auto"/>
        <w:ind w:left="714" w:hanging="357"/>
        <w:jc w:val="both"/>
        <w:rPr>
          <w:rFonts w:asciiTheme="majorBidi" w:hAnsiTheme="majorBidi" w:cstheme="majorBidi"/>
          <w:sz w:val="24"/>
          <w:szCs w:val="24"/>
          <w:shd w:val="clear" w:color="auto" w:fill="FFFFFF"/>
        </w:rPr>
      </w:pPr>
      <w:r w:rsidRPr="000E241E">
        <w:rPr>
          <w:rFonts w:asciiTheme="majorBidi" w:hAnsiTheme="majorBidi" w:cstheme="majorBidi"/>
          <w:sz w:val="24"/>
          <w:szCs w:val="24"/>
          <w:shd w:val="clear" w:color="auto" w:fill="FFFFFF"/>
        </w:rPr>
        <w:t>B</w:t>
      </w:r>
      <w:r w:rsidR="000E241E" w:rsidRPr="000E241E">
        <w:rPr>
          <w:rFonts w:asciiTheme="majorBidi" w:hAnsiTheme="majorBidi" w:cstheme="majorBidi"/>
          <w:sz w:val="24"/>
          <w:szCs w:val="24"/>
          <w:shd w:val="clear" w:color="auto" w:fill="FFFFFF"/>
        </w:rPr>
        <w:t xml:space="preserve">ecause of increased uncertainty </w:t>
      </w:r>
      <w:r w:rsidR="000E241E">
        <w:rPr>
          <w:rFonts w:asciiTheme="majorBidi" w:hAnsiTheme="majorBidi" w:cstheme="majorBidi"/>
          <w:sz w:val="24"/>
          <w:szCs w:val="24"/>
          <w:shd w:val="clear" w:color="auto" w:fill="FFFFFF"/>
        </w:rPr>
        <w:t>other</w:t>
      </w:r>
      <w:r w:rsidR="000E241E" w:rsidRPr="000E241E">
        <w:rPr>
          <w:rFonts w:asciiTheme="majorBidi" w:hAnsiTheme="majorBidi" w:cstheme="majorBidi"/>
          <w:sz w:val="24"/>
          <w:szCs w:val="24"/>
          <w:shd w:val="clear" w:color="auto" w:fill="FFFFFF"/>
        </w:rPr>
        <w:t xml:space="preserve"> than the one used in the pipeline valuation capitalization</w:t>
      </w:r>
      <w:r w:rsidR="00B1343A" w:rsidRPr="000E241E">
        <w:rPr>
          <w:rFonts w:asciiTheme="majorBidi" w:hAnsiTheme="majorBidi" w:cstheme="majorBidi"/>
          <w:sz w:val="24"/>
          <w:szCs w:val="24"/>
          <w:shd w:val="clear" w:color="auto" w:fill="FFFFFF"/>
        </w:rPr>
        <w:t xml:space="preserve"> rate is </w:t>
      </w:r>
      <w:r w:rsidR="000E241E" w:rsidRPr="000E241E">
        <w:rPr>
          <w:rFonts w:asciiTheme="majorBidi" w:hAnsiTheme="majorBidi" w:cstheme="majorBidi"/>
          <w:sz w:val="24"/>
          <w:szCs w:val="24"/>
          <w:shd w:val="clear" w:color="auto" w:fill="FFFFFF"/>
        </w:rPr>
        <w:t>different</w:t>
      </w:r>
      <w:r w:rsidR="000E241E">
        <w:rPr>
          <w:rFonts w:asciiTheme="majorBidi" w:hAnsiTheme="majorBidi" w:cstheme="majorBidi"/>
          <w:sz w:val="24"/>
          <w:szCs w:val="24"/>
          <w:shd w:val="clear" w:color="auto" w:fill="FFFFFF"/>
        </w:rPr>
        <w:t>.</w:t>
      </w:r>
    </w:p>
    <w:p w14:paraId="4429A4FF" w14:textId="77777777" w:rsidR="00B1343A" w:rsidRPr="00AC0690" w:rsidRDefault="00B1343A" w:rsidP="00B1343A">
      <w:pPr>
        <w:pStyle w:val="ListParagraph"/>
        <w:pBdr>
          <w:top w:val="single" w:sz="4" w:space="1" w:color="auto"/>
          <w:left w:val="single" w:sz="4" w:space="4" w:color="auto"/>
          <w:bottom w:val="single" w:sz="4" w:space="1" w:color="auto"/>
          <w:right w:val="single" w:sz="4" w:space="4" w:color="auto"/>
        </w:pBdr>
        <w:spacing w:after="0" w:line="360" w:lineRule="auto"/>
        <w:ind w:left="714"/>
        <w:jc w:val="both"/>
        <w:rPr>
          <w:rFonts w:asciiTheme="majorBidi" w:hAnsiTheme="majorBidi" w:cstheme="majorBidi"/>
          <w:b/>
          <w:bCs/>
          <w:sz w:val="24"/>
          <w:szCs w:val="24"/>
          <w:shd w:val="clear" w:color="auto" w:fill="FFFFFF"/>
        </w:rPr>
      </w:pPr>
      <w:r w:rsidRPr="00AC0690">
        <w:rPr>
          <w:rFonts w:asciiTheme="majorBidi" w:hAnsiTheme="majorBidi" w:cstheme="majorBidi"/>
          <w:b/>
          <w:bCs/>
          <w:sz w:val="24"/>
          <w:szCs w:val="24"/>
          <w:shd w:val="clear" w:color="auto" w:fill="FFFFFF"/>
        </w:rPr>
        <w:t>In behavioral terms, the analyst takes extra precautions here, estimating a higher capitalization rate for future technology in order to counteract our innate optimism which could lead to an over-valuation.</w:t>
      </w:r>
    </w:p>
    <w:p w14:paraId="0CAB938C" w14:textId="77777777" w:rsidR="00B1343A" w:rsidRPr="003F05FD" w:rsidRDefault="00B1343A" w:rsidP="00B1343A">
      <w:pPr>
        <w:pStyle w:val="ListParagraph"/>
        <w:spacing w:after="0" w:line="360" w:lineRule="auto"/>
        <w:ind w:left="714"/>
        <w:jc w:val="both"/>
        <w:rPr>
          <w:rFonts w:asciiTheme="majorBidi" w:hAnsiTheme="majorBidi" w:cstheme="majorBidi"/>
          <w:sz w:val="24"/>
          <w:szCs w:val="24"/>
          <w:shd w:val="clear" w:color="auto" w:fill="FFFFFF"/>
        </w:rPr>
      </w:pPr>
    </w:p>
    <w:p w14:paraId="2D480B39" w14:textId="5DD54F51" w:rsidR="00B1343A" w:rsidRPr="003F05FD" w:rsidRDefault="00C62DC3" w:rsidP="00F86D92">
      <w:pPr>
        <w:pStyle w:val="ListParagraph"/>
        <w:numPr>
          <w:ilvl w:val="0"/>
          <w:numId w:val="32"/>
        </w:numPr>
        <w:spacing w:after="0" w:line="360" w:lineRule="auto"/>
        <w:ind w:left="714" w:hanging="357"/>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Assuming</w:t>
      </w:r>
      <w:r w:rsidR="00B1343A" w:rsidRPr="003F05FD">
        <w:rPr>
          <w:rFonts w:asciiTheme="majorBidi" w:hAnsiTheme="majorBidi" w:cstheme="majorBidi"/>
          <w:sz w:val="24"/>
          <w:szCs w:val="24"/>
          <w:shd w:val="clear" w:color="auto" w:fill="FFFFFF"/>
        </w:rPr>
        <w:t xml:space="preserve"> that the technology platform </w:t>
      </w:r>
      <w:r w:rsidR="000F58D9" w:rsidRPr="003F05FD">
        <w:rPr>
          <w:rFonts w:asciiTheme="majorBidi" w:hAnsiTheme="majorBidi" w:cstheme="majorBidi"/>
          <w:sz w:val="24"/>
          <w:szCs w:val="24"/>
          <w:shd w:val="clear" w:color="auto" w:fill="FFFFFF"/>
        </w:rPr>
        <w:t>produces</w:t>
      </w:r>
      <w:r w:rsidR="00B1343A" w:rsidRPr="003F05FD">
        <w:rPr>
          <w:rFonts w:asciiTheme="majorBidi" w:hAnsiTheme="majorBidi" w:cstheme="majorBidi"/>
          <w:sz w:val="24"/>
          <w:szCs w:val="24"/>
          <w:shd w:val="clear" w:color="auto" w:fill="FFFFFF"/>
        </w:rPr>
        <w:t xml:space="preserve"> projects for n years</w:t>
      </w:r>
      <w:r w:rsidR="00501A96">
        <w:rPr>
          <w:rFonts w:asciiTheme="majorBidi" w:hAnsiTheme="majorBidi" w:cstheme="majorBidi"/>
          <w:sz w:val="24"/>
          <w:szCs w:val="24"/>
          <w:shd w:val="clear" w:color="auto" w:fill="FFFFFF"/>
        </w:rPr>
        <w:t>, w</w:t>
      </w:r>
      <w:r w:rsidR="00F86D92">
        <w:rPr>
          <w:rFonts w:asciiTheme="majorBidi" w:hAnsiTheme="majorBidi" w:cstheme="majorBidi"/>
          <w:sz w:val="24"/>
          <w:szCs w:val="24"/>
          <w:shd w:val="clear" w:color="auto" w:fill="FFFFFF"/>
        </w:rPr>
        <w:t>e value n at 18 years, based on</w:t>
      </w:r>
      <w:r w:rsidR="00B1343A" w:rsidRPr="003F05FD">
        <w:rPr>
          <w:rFonts w:asciiTheme="majorBidi" w:hAnsiTheme="majorBidi" w:cstheme="majorBidi"/>
          <w:sz w:val="24"/>
          <w:szCs w:val="24"/>
          <w:shd w:val="clear" w:color="auto" w:fill="FFFFFF"/>
        </w:rPr>
        <w:t xml:space="preserve"> the average patent period</w:t>
      </w:r>
      <w:r w:rsidR="00501A96">
        <w:rPr>
          <w:rFonts w:asciiTheme="majorBidi" w:hAnsiTheme="majorBidi" w:cstheme="majorBidi"/>
          <w:sz w:val="24"/>
          <w:szCs w:val="24"/>
          <w:shd w:val="clear" w:color="auto" w:fill="FFFFFF"/>
        </w:rPr>
        <w:t xml:space="preserve"> and then</w:t>
      </w:r>
      <w:r w:rsidR="00B1343A" w:rsidRPr="003F05FD">
        <w:rPr>
          <w:rFonts w:asciiTheme="majorBidi" w:hAnsiTheme="majorBidi" w:cstheme="majorBidi"/>
          <w:sz w:val="24"/>
          <w:szCs w:val="24"/>
          <w:shd w:val="clear" w:color="auto" w:fill="FFFFFF"/>
        </w:rPr>
        <w:t xml:space="preserve"> subtract all projects generated n years </w:t>
      </w:r>
      <w:r w:rsidR="00F86D92">
        <w:rPr>
          <w:rFonts w:asciiTheme="majorBidi" w:hAnsiTheme="majorBidi" w:cstheme="majorBidi"/>
          <w:sz w:val="24"/>
          <w:szCs w:val="24"/>
          <w:shd w:val="clear" w:color="auto" w:fill="FFFFFF"/>
        </w:rPr>
        <w:t xml:space="preserve">after </w:t>
      </w:r>
      <w:r w:rsidR="00B1343A" w:rsidRPr="003F05FD">
        <w:rPr>
          <w:rFonts w:asciiTheme="majorBidi" w:hAnsiTheme="majorBidi" w:cstheme="majorBidi"/>
          <w:sz w:val="24"/>
          <w:szCs w:val="24"/>
          <w:shd w:val="clear" w:color="auto" w:fill="FFFFFF"/>
        </w:rPr>
        <w:t>from technological platform value.</w:t>
      </w:r>
    </w:p>
    <w:p w14:paraId="3FE34760" w14:textId="77777777" w:rsidR="00B1343A" w:rsidRPr="003F05FD" w:rsidRDefault="00B1343A" w:rsidP="00B1343A">
      <w:pPr>
        <w:pStyle w:val="ListParagraph"/>
        <w:spacing w:after="0" w:line="360" w:lineRule="auto"/>
        <w:ind w:left="714"/>
        <w:jc w:val="both"/>
        <w:rPr>
          <w:rFonts w:asciiTheme="majorBidi" w:hAnsiTheme="majorBidi" w:cstheme="majorBidi"/>
          <w:sz w:val="24"/>
          <w:szCs w:val="24"/>
          <w:shd w:val="clear" w:color="auto" w:fill="FFFFFF"/>
        </w:rPr>
      </w:pPr>
      <w:r w:rsidRPr="003F05FD">
        <w:rPr>
          <w:rFonts w:asciiTheme="majorBidi" w:hAnsiTheme="majorBidi" w:cstheme="majorBidi"/>
          <w:sz w:val="24"/>
          <w:szCs w:val="24"/>
          <w:shd w:val="clear" w:color="auto" w:fill="FFFFFF"/>
        </w:rPr>
        <w:t xml:space="preserve"> </w:t>
      </w:r>
    </w:p>
    <w:p w14:paraId="0D35F429" w14:textId="4FC366EB" w:rsidR="00B1343A" w:rsidRPr="003F05FD" w:rsidRDefault="00F86D92" w:rsidP="00501A96">
      <w:pPr>
        <w:pStyle w:val="ListParagraph"/>
        <w:spacing w:after="0" w:line="360" w:lineRule="auto"/>
        <w:ind w:left="0"/>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T</w:t>
      </w:r>
      <w:r w:rsidR="00501A96" w:rsidRPr="003F05FD">
        <w:rPr>
          <w:rFonts w:asciiTheme="majorBidi" w:hAnsiTheme="majorBidi" w:cstheme="majorBidi"/>
          <w:sz w:val="24"/>
          <w:szCs w:val="24"/>
          <w:shd w:val="clear" w:color="auto" w:fill="FFFFFF"/>
        </w:rPr>
        <w:t>echnology</w:t>
      </w:r>
      <w:r>
        <w:rPr>
          <w:rFonts w:asciiTheme="majorBidi" w:hAnsiTheme="majorBidi" w:cstheme="majorBidi"/>
          <w:sz w:val="24"/>
          <w:szCs w:val="24"/>
          <w:shd w:val="clear" w:color="auto" w:fill="FFFFFF"/>
        </w:rPr>
        <w:t xml:space="preserve"> value</w:t>
      </w:r>
      <w:r w:rsidR="00501A96" w:rsidRPr="003F05FD">
        <w:rPr>
          <w:rFonts w:asciiTheme="majorBidi" w:hAnsiTheme="majorBidi" w:cstheme="majorBidi"/>
          <w:sz w:val="24"/>
          <w:szCs w:val="24"/>
          <w:shd w:val="clear" w:color="auto" w:fill="FFFFFF"/>
        </w:rPr>
        <w:t xml:space="preserve"> </w:t>
      </w:r>
      <w:r w:rsidR="00501A96">
        <w:rPr>
          <w:rFonts w:asciiTheme="majorBidi" w:hAnsiTheme="majorBidi" w:cstheme="majorBidi"/>
          <w:sz w:val="24"/>
          <w:szCs w:val="24"/>
          <w:shd w:val="clear" w:color="auto" w:fill="FFFFFF"/>
        </w:rPr>
        <w:t>is calculated as follows:</w:t>
      </w:r>
    </w:p>
    <w:p w14:paraId="69E48AE7" w14:textId="77777777" w:rsidR="00B1343A" w:rsidRPr="003F05FD" w:rsidRDefault="00B1343A" w:rsidP="00B1343A">
      <w:pPr>
        <w:spacing w:after="0" w:line="360" w:lineRule="auto"/>
        <w:rPr>
          <w:rFonts w:asciiTheme="majorBidi" w:hAnsiTheme="majorBidi" w:cstheme="majorBidi"/>
          <w:color w:val="000000"/>
          <w:sz w:val="24"/>
          <w:szCs w:val="24"/>
          <w:shd w:val="clear" w:color="auto" w:fill="FFFFFF"/>
        </w:rPr>
      </w:pPr>
      <m:oMathPara>
        <m:oMath>
          <m:r>
            <m:rPr>
              <m:sty m:val="p"/>
            </m:rPr>
            <w:rPr>
              <w:rFonts w:ascii="Cambria Math" w:hAnsi="Cambria Math" w:cstheme="majorBidi"/>
              <w:color w:val="000000"/>
              <w:sz w:val="24"/>
              <w:szCs w:val="24"/>
              <w:shd w:val="clear" w:color="auto" w:fill="FFFFFF"/>
            </w:rPr>
            <m:t>V(tech)</m:t>
          </m:r>
          <m:r>
            <w:rPr>
              <w:rFonts w:ascii="Cambria Math" w:hAnsi="Cambria Math" w:cstheme="majorBidi"/>
              <w:color w:val="000000"/>
              <w:sz w:val="24"/>
              <w:szCs w:val="24"/>
              <w:shd w:val="clear" w:color="auto" w:fill="FFFFFF"/>
            </w:rPr>
            <m:t>=</m:t>
          </m:r>
          <m:f>
            <m:fPr>
              <m:ctrlPr>
                <w:rPr>
                  <w:rFonts w:ascii="Cambria Math" w:hAnsi="Cambria Math" w:cstheme="majorBidi"/>
                  <w:color w:val="000000"/>
                  <w:sz w:val="24"/>
                  <w:szCs w:val="24"/>
                  <w:shd w:val="clear" w:color="auto" w:fill="FFFFFF"/>
                </w:rPr>
              </m:ctrlPr>
            </m:fPr>
            <m:num>
              <m:d>
                <m:dPr>
                  <m:ctrlPr>
                    <w:rPr>
                      <w:rFonts w:ascii="Cambria Math" w:hAnsi="Cambria Math" w:cstheme="majorBidi"/>
                      <w:i/>
                      <w:color w:val="000000"/>
                      <w:sz w:val="24"/>
                      <w:szCs w:val="24"/>
                      <w:shd w:val="clear" w:color="auto" w:fill="FFFFFF"/>
                    </w:rPr>
                  </m:ctrlPr>
                </m:dPr>
                <m:e>
                  <m:r>
                    <w:rPr>
                      <w:rFonts w:ascii="Cambria Math" w:hAnsi="Cambria Math" w:cstheme="majorBidi"/>
                      <w:color w:val="000000"/>
                      <w:sz w:val="24"/>
                      <w:szCs w:val="24"/>
                      <w:shd w:val="clear" w:color="auto" w:fill="FFFFFF"/>
                    </w:rPr>
                    <m:t>FVproject-</m:t>
                  </m:r>
                  <m:d>
                    <m:dPr>
                      <m:ctrlPr>
                        <w:rPr>
                          <w:rFonts w:ascii="Cambria Math" w:hAnsi="Cambria Math" w:cstheme="majorBidi"/>
                          <w:i/>
                          <w:color w:val="000000"/>
                          <w:sz w:val="24"/>
                          <w:szCs w:val="24"/>
                          <w:shd w:val="clear" w:color="auto" w:fill="FFFFFF"/>
                        </w:rPr>
                      </m:ctrlPr>
                    </m:dPr>
                    <m:e>
                      <m:r>
                        <w:rPr>
                          <w:rFonts w:ascii="Cambria Math" w:hAnsi="Cambria Math" w:cstheme="majorBidi"/>
                          <w:color w:val="000000"/>
                          <w:sz w:val="24"/>
                          <w:szCs w:val="24"/>
                          <w:shd w:val="clear" w:color="auto" w:fill="FFFFFF"/>
                        </w:rPr>
                        <m:t>1+r</m:t>
                      </m:r>
                    </m:e>
                  </m:d>
                  <m:r>
                    <w:rPr>
                      <w:rFonts w:ascii="Cambria Math" w:hAnsi="Cambria Math" w:cstheme="majorBidi"/>
                      <w:color w:val="000000"/>
                      <w:sz w:val="24"/>
                      <w:szCs w:val="24"/>
                      <w:shd w:val="clear" w:color="auto" w:fill="FFFFFF"/>
                    </w:rPr>
                    <m:t>costs</m:t>
                  </m:r>
                </m:e>
              </m:d>
            </m:num>
            <m:den>
              <m:r>
                <w:rPr>
                  <w:rFonts w:ascii="Cambria Math" w:hAnsi="Cambria Math" w:cstheme="majorBidi"/>
                  <w:color w:val="000000"/>
                  <w:sz w:val="24"/>
                  <w:szCs w:val="24"/>
                  <w:shd w:val="clear" w:color="auto" w:fill="FFFFFF"/>
                </w:rPr>
                <m:t>r</m:t>
              </m:r>
            </m:den>
          </m:f>
          <m:r>
            <w:rPr>
              <w:rFonts w:ascii="Cambria Math" w:hAnsi="Cambria Math" w:cstheme="majorBidi"/>
              <w:color w:val="000000"/>
              <w:sz w:val="24"/>
              <w:szCs w:val="24"/>
              <w:shd w:val="clear" w:color="auto" w:fill="FFFFFF"/>
            </w:rPr>
            <m:t>*1-</m:t>
          </m:r>
          <m:f>
            <m:fPr>
              <m:ctrlPr>
                <w:rPr>
                  <w:rFonts w:ascii="Cambria Math" w:hAnsi="Cambria Math" w:cstheme="majorBidi"/>
                  <w:color w:val="000000"/>
                  <w:sz w:val="24"/>
                  <w:szCs w:val="24"/>
                  <w:shd w:val="clear" w:color="auto" w:fill="FFFFFF"/>
                </w:rPr>
              </m:ctrlPr>
            </m:fPr>
            <m:num>
              <m:r>
                <w:rPr>
                  <w:rFonts w:ascii="Cambria Math" w:hAnsi="Cambria Math" w:cstheme="majorBidi"/>
                  <w:color w:val="000000"/>
                  <w:sz w:val="24"/>
                  <w:szCs w:val="24"/>
                  <w:shd w:val="clear" w:color="auto" w:fill="FFFFFF"/>
                </w:rPr>
                <m:t>1</m:t>
              </m:r>
            </m:num>
            <m:den>
              <m:d>
                <m:dPr>
                  <m:ctrlPr>
                    <w:rPr>
                      <w:rFonts w:ascii="Cambria Math" w:hAnsi="Cambria Math" w:cstheme="majorBidi"/>
                      <w:i/>
                      <w:color w:val="000000"/>
                      <w:sz w:val="24"/>
                      <w:szCs w:val="24"/>
                      <w:shd w:val="clear" w:color="auto" w:fill="FFFFFF"/>
                    </w:rPr>
                  </m:ctrlPr>
                </m:dPr>
                <m:e>
                  <m:r>
                    <w:rPr>
                      <w:rFonts w:ascii="Cambria Math" w:hAnsi="Cambria Math" w:cstheme="majorBidi"/>
                      <w:color w:val="000000"/>
                      <w:sz w:val="24"/>
                      <w:szCs w:val="24"/>
                      <w:shd w:val="clear" w:color="auto" w:fill="FFFFFF"/>
                    </w:rPr>
                    <m:t>1+r</m:t>
                  </m:r>
                </m:e>
              </m:d>
              <m:r>
                <m:rPr>
                  <m:sty m:val="p"/>
                </m:rPr>
                <w:rPr>
                  <w:rFonts w:ascii="Cambria Math" w:hAnsi="Cambria Math" w:cstheme="majorBidi"/>
                  <w:color w:val="000000"/>
                  <w:sz w:val="24"/>
                  <w:szCs w:val="24"/>
                  <w:shd w:val="clear" w:color="auto" w:fill="FFFFFF"/>
                </w:rPr>
                <m:t>^n</m:t>
              </m:r>
            </m:den>
          </m:f>
        </m:oMath>
      </m:oMathPara>
    </w:p>
    <w:p w14:paraId="7FB1C117" w14:textId="77777777" w:rsidR="00B1343A" w:rsidRDefault="00B1343A" w:rsidP="00B1343A">
      <w:pPr>
        <w:spacing w:after="0" w:line="360" w:lineRule="auto"/>
        <w:rPr>
          <w:rFonts w:asciiTheme="majorBidi" w:hAnsiTheme="majorBidi" w:cstheme="majorBidi"/>
          <w:b/>
          <w:bCs/>
          <w:sz w:val="24"/>
          <w:szCs w:val="24"/>
        </w:rPr>
      </w:pPr>
    </w:p>
    <w:p w14:paraId="44FB486C" w14:textId="77777777" w:rsidR="002671E9" w:rsidRDefault="002671E9" w:rsidP="00B1343A">
      <w:pPr>
        <w:spacing w:after="0" w:line="360" w:lineRule="auto"/>
        <w:rPr>
          <w:rFonts w:asciiTheme="majorBidi" w:hAnsiTheme="majorBidi" w:cstheme="majorBidi"/>
          <w:b/>
          <w:bCs/>
          <w:sz w:val="24"/>
          <w:szCs w:val="24"/>
        </w:rPr>
      </w:pPr>
    </w:p>
    <w:p w14:paraId="61499540" w14:textId="77777777" w:rsidR="00B1343A" w:rsidRDefault="00B1343A" w:rsidP="00B1343A">
      <w:pPr>
        <w:spacing w:after="0" w:line="360" w:lineRule="auto"/>
        <w:rPr>
          <w:rFonts w:asciiTheme="majorBidi" w:hAnsiTheme="majorBidi" w:cstheme="majorBidi"/>
          <w:b/>
          <w:bCs/>
          <w:sz w:val="24"/>
          <w:szCs w:val="24"/>
        </w:rPr>
      </w:pPr>
    </w:p>
    <w:p w14:paraId="7A822B72" w14:textId="5246D499" w:rsidR="00B1343A" w:rsidRDefault="00B1343A" w:rsidP="00D73381">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Table 1</w:t>
      </w:r>
      <w:r w:rsidR="00D06746">
        <w:rPr>
          <w:rFonts w:asciiTheme="majorBidi" w:hAnsiTheme="majorBidi" w:cstheme="majorBidi"/>
          <w:b/>
          <w:bCs/>
          <w:sz w:val="24"/>
          <w:szCs w:val="24"/>
        </w:rPr>
        <w:t>1.</w:t>
      </w:r>
      <w:r w:rsidR="00D73381">
        <w:rPr>
          <w:rFonts w:asciiTheme="majorBidi" w:hAnsiTheme="majorBidi" w:cstheme="majorBidi"/>
          <w:b/>
          <w:bCs/>
          <w:sz w:val="24"/>
          <w:szCs w:val="24"/>
        </w:rPr>
        <w:t>6</w:t>
      </w:r>
      <w:r>
        <w:rPr>
          <w:rFonts w:asciiTheme="majorBidi" w:hAnsiTheme="majorBidi" w:cstheme="majorBidi"/>
          <w:b/>
          <w:bCs/>
          <w:sz w:val="24"/>
          <w:szCs w:val="24"/>
        </w:rPr>
        <w:t xml:space="preserve">: </w:t>
      </w:r>
      <w:r w:rsidR="001D54AF">
        <w:rPr>
          <w:rFonts w:asciiTheme="majorBidi" w:hAnsiTheme="majorBidi" w:cstheme="majorBidi"/>
          <w:b/>
          <w:bCs/>
          <w:sz w:val="24"/>
          <w:szCs w:val="24"/>
        </w:rPr>
        <w:t xml:space="preserve">Primary </w:t>
      </w:r>
      <w:r>
        <w:rPr>
          <w:rFonts w:asciiTheme="majorBidi" w:hAnsiTheme="majorBidi" w:cstheme="majorBidi"/>
          <w:b/>
          <w:bCs/>
          <w:sz w:val="24"/>
          <w:szCs w:val="24"/>
        </w:rPr>
        <w:t>V</w:t>
      </w:r>
      <w:r w:rsidRPr="003F05FD">
        <w:rPr>
          <w:rFonts w:asciiTheme="majorBidi" w:hAnsiTheme="majorBidi" w:cstheme="majorBidi"/>
          <w:b/>
          <w:bCs/>
          <w:sz w:val="24"/>
          <w:szCs w:val="24"/>
        </w:rPr>
        <w:t xml:space="preserve">aluation </w:t>
      </w:r>
      <w:r>
        <w:rPr>
          <w:rFonts w:asciiTheme="majorBidi" w:hAnsiTheme="majorBidi" w:cstheme="majorBidi"/>
          <w:b/>
          <w:bCs/>
          <w:sz w:val="24"/>
          <w:szCs w:val="24"/>
        </w:rPr>
        <w:t>P</w:t>
      </w:r>
      <w:r w:rsidRPr="003F05FD">
        <w:rPr>
          <w:rFonts w:asciiTheme="majorBidi" w:hAnsiTheme="majorBidi" w:cstheme="majorBidi"/>
          <w:b/>
          <w:bCs/>
          <w:sz w:val="24"/>
          <w:szCs w:val="24"/>
        </w:rPr>
        <w:t xml:space="preserve">arameters of </w:t>
      </w:r>
      <w:r>
        <w:rPr>
          <w:rFonts w:asciiTheme="majorBidi" w:hAnsiTheme="majorBidi" w:cstheme="majorBidi"/>
          <w:b/>
          <w:bCs/>
          <w:sz w:val="24"/>
          <w:szCs w:val="24"/>
        </w:rPr>
        <w:t>Company A’s</w:t>
      </w:r>
      <w:r w:rsidRPr="003F05FD">
        <w:rPr>
          <w:rFonts w:asciiTheme="majorBidi" w:hAnsiTheme="majorBidi" w:cstheme="majorBidi"/>
          <w:b/>
          <w:bCs/>
          <w:sz w:val="24"/>
          <w:szCs w:val="24"/>
        </w:rPr>
        <w:t xml:space="preserve"> Technolog</w:t>
      </w:r>
      <w:r w:rsidR="001D54AF">
        <w:rPr>
          <w:rFonts w:asciiTheme="majorBidi" w:hAnsiTheme="majorBidi" w:cstheme="majorBidi"/>
          <w:b/>
          <w:bCs/>
          <w:sz w:val="24"/>
          <w:szCs w:val="24"/>
        </w:rPr>
        <w:t>y</w:t>
      </w:r>
    </w:p>
    <w:p w14:paraId="6EC99AEA" w14:textId="77777777" w:rsidR="00B1343A" w:rsidRDefault="00B1343A" w:rsidP="00B1343A">
      <w:pPr>
        <w:spacing w:after="0" w:line="360" w:lineRule="auto"/>
        <w:jc w:val="center"/>
        <w:rPr>
          <w:rFonts w:asciiTheme="majorBidi" w:hAnsiTheme="majorBidi" w:cstheme="majorBidi"/>
          <w:b/>
          <w:bCs/>
          <w:sz w:val="24"/>
          <w:szCs w:val="24"/>
        </w:rPr>
      </w:pPr>
    </w:p>
    <w:tbl>
      <w:tblPr>
        <w:tblStyle w:val="LightList-Accent111"/>
        <w:tblpPr w:leftFromText="180" w:rightFromText="180" w:vertAnchor="text" w:horzAnchor="page" w:tblpX="2711" w:tblpY="955"/>
        <w:tblW w:w="6344" w:type="dxa"/>
        <w:tblLook w:val="0680" w:firstRow="0" w:lastRow="0" w:firstColumn="1" w:lastColumn="0" w:noHBand="1" w:noVBand="1"/>
      </w:tblPr>
      <w:tblGrid>
        <w:gridCol w:w="3714"/>
        <w:gridCol w:w="861"/>
        <w:gridCol w:w="692"/>
        <w:gridCol w:w="1077"/>
      </w:tblGrid>
      <w:tr w:rsidR="00B1343A" w:rsidRPr="003F05FD" w14:paraId="7268DEA5" w14:textId="77777777" w:rsidTr="00C036AE">
        <w:trPr>
          <w:trHeight w:val="248"/>
        </w:trPr>
        <w:tc>
          <w:tcPr>
            <w:cnfStyle w:val="001000000000" w:firstRow="0" w:lastRow="0" w:firstColumn="1" w:lastColumn="0" w:oddVBand="0" w:evenVBand="0" w:oddHBand="0" w:evenHBand="0" w:firstRowFirstColumn="0" w:firstRowLastColumn="0" w:lastRowFirstColumn="0" w:lastRowLastColumn="0"/>
            <w:tcW w:w="3714" w:type="dxa"/>
            <w:shd w:val="clear" w:color="auto" w:fill="auto"/>
            <w:noWrap/>
            <w:hideMark/>
          </w:tcPr>
          <w:p w14:paraId="4748EF6E" w14:textId="3AE37187" w:rsidR="00B1343A" w:rsidRPr="003F05FD" w:rsidRDefault="00B1343A" w:rsidP="001D54AF">
            <w:pPr>
              <w:spacing w:line="360" w:lineRule="auto"/>
              <w:rPr>
                <w:rFonts w:asciiTheme="majorBidi" w:hAnsiTheme="majorBidi" w:cstheme="majorBidi"/>
                <w:b w:val="0"/>
                <w:bCs w:val="0"/>
                <w:sz w:val="24"/>
                <w:szCs w:val="24"/>
              </w:rPr>
            </w:pPr>
            <w:r w:rsidRPr="003F05FD">
              <w:rPr>
                <w:rFonts w:asciiTheme="majorBidi" w:hAnsiTheme="majorBidi" w:cstheme="majorBidi"/>
                <w:b w:val="0"/>
                <w:bCs w:val="0"/>
                <w:sz w:val="24"/>
                <w:szCs w:val="24"/>
              </w:rPr>
              <w:t xml:space="preserve">Average # of New Projects </w:t>
            </w:r>
            <w:r w:rsidR="001D54AF">
              <w:rPr>
                <w:rFonts w:asciiTheme="majorBidi" w:hAnsiTheme="majorBidi" w:cstheme="majorBidi"/>
                <w:b w:val="0"/>
                <w:bCs w:val="0"/>
                <w:sz w:val="24"/>
                <w:szCs w:val="24"/>
              </w:rPr>
              <w:t>Annually</w:t>
            </w:r>
          </w:p>
        </w:tc>
        <w:tc>
          <w:tcPr>
            <w:tcW w:w="861" w:type="dxa"/>
            <w:shd w:val="clear" w:color="auto" w:fill="auto"/>
            <w:noWrap/>
            <w:hideMark/>
          </w:tcPr>
          <w:p w14:paraId="54162281" w14:textId="77777777" w:rsidR="00B1343A" w:rsidRPr="003F05F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692" w:type="dxa"/>
            <w:shd w:val="clear" w:color="auto" w:fill="auto"/>
            <w:noWrap/>
            <w:hideMark/>
          </w:tcPr>
          <w:p w14:paraId="70369D01" w14:textId="77777777" w:rsidR="00B1343A" w:rsidRPr="003F05F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1077" w:type="dxa"/>
            <w:shd w:val="clear" w:color="auto" w:fill="auto"/>
            <w:noWrap/>
            <w:vAlign w:val="bottom"/>
          </w:tcPr>
          <w:p w14:paraId="7A323003" w14:textId="77777777" w:rsidR="00B1343A" w:rsidRPr="003F05F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3F05FD">
              <w:rPr>
                <w:rFonts w:asciiTheme="majorBidi" w:hAnsiTheme="majorBidi" w:cstheme="majorBidi"/>
                <w:sz w:val="24"/>
                <w:szCs w:val="24"/>
              </w:rPr>
              <w:t>0.20</w:t>
            </w:r>
          </w:p>
        </w:tc>
      </w:tr>
      <w:tr w:rsidR="00B1343A" w:rsidRPr="003F05FD" w14:paraId="588468D0" w14:textId="77777777" w:rsidTr="00C036AE">
        <w:trPr>
          <w:trHeight w:val="248"/>
        </w:trPr>
        <w:tc>
          <w:tcPr>
            <w:cnfStyle w:val="001000000000" w:firstRow="0" w:lastRow="0" w:firstColumn="1" w:lastColumn="0" w:oddVBand="0" w:evenVBand="0" w:oddHBand="0" w:evenHBand="0" w:firstRowFirstColumn="0" w:firstRowLastColumn="0" w:lastRowFirstColumn="0" w:lastRowLastColumn="0"/>
            <w:tcW w:w="3714" w:type="dxa"/>
            <w:shd w:val="clear" w:color="auto" w:fill="auto"/>
            <w:noWrap/>
            <w:hideMark/>
          </w:tcPr>
          <w:p w14:paraId="3C324E03" w14:textId="42871FC9" w:rsidR="00B1343A" w:rsidRPr="003F05FD" w:rsidRDefault="00B1343A" w:rsidP="00C036AE">
            <w:pPr>
              <w:spacing w:line="360" w:lineRule="auto"/>
              <w:rPr>
                <w:rFonts w:asciiTheme="majorBidi" w:hAnsiTheme="majorBidi" w:cstheme="majorBidi"/>
                <w:b w:val="0"/>
                <w:bCs w:val="0"/>
                <w:sz w:val="24"/>
                <w:szCs w:val="24"/>
              </w:rPr>
            </w:pPr>
            <w:r w:rsidRPr="003F05FD">
              <w:rPr>
                <w:rFonts w:asciiTheme="majorBidi" w:hAnsiTheme="majorBidi" w:cstheme="majorBidi"/>
                <w:b w:val="0"/>
                <w:bCs w:val="0"/>
                <w:sz w:val="24"/>
                <w:szCs w:val="24"/>
              </w:rPr>
              <w:t>t Value</w:t>
            </w:r>
            <w:r w:rsidR="001D54AF">
              <w:rPr>
                <w:rFonts w:asciiTheme="majorBidi" w:hAnsiTheme="majorBidi" w:cstheme="majorBidi"/>
                <w:b w:val="0"/>
                <w:bCs w:val="0"/>
                <w:sz w:val="24"/>
                <w:szCs w:val="24"/>
              </w:rPr>
              <w:t xml:space="preserve"> of Project </w:t>
            </w:r>
            <w:r w:rsidRPr="003F05FD">
              <w:rPr>
                <w:rFonts w:asciiTheme="majorBidi" w:hAnsiTheme="majorBidi" w:cstheme="majorBidi"/>
                <w:b w:val="0"/>
                <w:bCs w:val="0"/>
                <w:sz w:val="24"/>
                <w:szCs w:val="24"/>
              </w:rPr>
              <w:t xml:space="preserve"> ($K)</w:t>
            </w:r>
          </w:p>
        </w:tc>
        <w:tc>
          <w:tcPr>
            <w:tcW w:w="0" w:type="auto"/>
            <w:shd w:val="clear" w:color="auto" w:fill="auto"/>
            <w:noWrap/>
          </w:tcPr>
          <w:p w14:paraId="70E79C7B" w14:textId="77777777" w:rsidR="00B1343A" w:rsidRPr="003F05F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692" w:type="dxa"/>
            <w:shd w:val="clear" w:color="auto" w:fill="auto"/>
            <w:noWrap/>
          </w:tcPr>
          <w:p w14:paraId="006B2142" w14:textId="77777777" w:rsidR="00B1343A" w:rsidRPr="003F05F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0" w:type="auto"/>
            <w:shd w:val="clear" w:color="auto" w:fill="auto"/>
            <w:noWrap/>
            <w:vAlign w:val="bottom"/>
          </w:tcPr>
          <w:p w14:paraId="28E79D25" w14:textId="77777777" w:rsidR="00B1343A" w:rsidRPr="003F05F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3F05FD">
              <w:rPr>
                <w:rFonts w:asciiTheme="majorBidi" w:hAnsiTheme="majorBidi" w:cstheme="majorBidi"/>
                <w:b/>
                <w:bCs/>
                <w:sz w:val="24"/>
                <w:szCs w:val="24"/>
              </w:rPr>
              <w:t>66,475</w:t>
            </w:r>
          </w:p>
        </w:tc>
      </w:tr>
      <w:tr w:rsidR="00B1343A" w:rsidRPr="003F05FD" w14:paraId="63D124E2" w14:textId="77777777" w:rsidTr="00C036AE">
        <w:trPr>
          <w:trHeight w:val="248"/>
        </w:trPr>
        <w:tc>
          <w:tcPr>
            <w:cnfStyle w:val="001000000000" w:firstRow="0" w:lastRow="0" w:firstColumn="1" w:lastColumn="0" w:oddVBand="0" w:evenVBand="0" w:oddHBand="0" w:evenHBand="0" w:firstRowFirstColumn="0" w:firstRowLastColumn="0" w:lastRowFirstColumn="0" w:lastRowLastColumn="0"/>
            <w:tcW w:w="3714" w:type="dxa"/>
            <w:shd w:val="clear" w:color="auto" w:fill="auto"/>
            <w:noWrap/>
            <w:hideMark/>
          </w:tcPr>
          <w:p w14:paraId="6AB5C6C5" w14:textId="77777777" w:rsidR="00B1343A" w:rsidRPr="003F05FD" w:rsidRDefault="00B1343A" w:rsidP="00C036AE">
            <w:pPr>
              <w:spacing w:line="360" w:lineRule="auto"/>
              <w:rPr>
                <w:rFonts w:asciiTheme="majorBidi" w:hAnsiTheme="majorBidi" w:cstheme="majorBidi"/>
                <w:b w:val="0"/>
                <w:bCs w:val="0"/>
                <w:sz w:val="24"/>
                <w:szCs w:val="24"/>
              </w:rPr>
            </w:pPr>
            <w:r w:rsidRPr="003F05FD">
              <w:rPr>
                <w:rFonts w:asciiTheme="majorBidi" w:hAnsiTheme="majorBidi" w:cstheme="majorBidi"/>
                <w:b w:val="0"/>
                <w:bCs w:val="0"/>
                <w:sz w:val="24"/>
                <w:szCs w:val="24"/>
              </w:rPr>
              <w:t>Unallocated Costs ($K)</w:t>
            </w:r>
          </w:p>
        </w:tc>
        <w:tc>
          <w:tcPr>
            <w:tcW w:w="0" w:type="auto"/>
            <w:shd w:val="clear" w:color="auto" w:fill="auto"/>
            <w:noWrap/>
          </w:tcPr>
          <w:p w14:paraId="5A975592" w14:textId="77777777" w:rsidR="00B1343A" w:rsidRPr="003F05F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692" w:type="dxa"/>
            <w:shd w:val="clear" w:color="auto" w:fill="auto"/>
            <w:noWrap/>
          </w:tcPr>
          <w:p w14:paraId="7ABAB25A" w14:textId="77777777" w:rsidR="00B1343A" w:rsidRPr="003F05F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0" w:type="auto"/>
            <w:shd w:val="clear" w:color="auto" w:fill="auto"/>
            <w:noWrap/>
            <w:vAlign w:val="bottom"/>
          </w:tcPr>
          <w:p w14:paraId="6759319C" w14:textId="77777777" w:rsidR="00B1343A" w:rsidRPr="003F05F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3F05FD">
              <w:rPr>
                <w:rFonts w:asciiTheme="majorBidi" w:hAnsiTheme="majorBidi" w:cstheme="majorBidi"/>
                <w:sz w:val="24"/>
                <w:szCs w:val="24"/>
              </w:rPr>
              <w:t>-2,296</w:t>
            </w:r>
          </w:p>
        </w:tc>
      </w:tr>
      <w:tr w:rsidR="00B1343A" w:rsidRPr="003F05FD" w14:paraId="020490B0" w14:textId="77777777" w:rsidTr="00C036AE">
        <w:trPr>
          <w:trHeight w:val="248"/>
        </w:trPr>
        <w:tc>
          <w:tcPr>
            <w:cnfStyle w:val="001000000000" w:firstRow="0" w:lastRow="0" w:firstColumn="1" w:lastColumn="0" w:oddVBand="0" w:evenVBand="0" w:oddHBand="0" w:evenHBand="0" w:firstRowFirstColumn="0" w:firstRowLastColumn="0" w:lastRowFirstColumn="0" w:lastRowLastColumn="0"/>
            <w:tcW w:w="3714" w:type="dxa"/>
            <w:shd w:val="clear" w:color="auto" w:fill="auto"/>
            <w:noWrap/>
            <w:hideMark/>
          </w:tcPr>
          <w:p w14:paraId="6980CB90" w14:textId="77777777" w:rsidR="00B1343A" w:rsidRPr="003F05FD" w:rsidRDefault="00B1343A" w:rsidP="00C036AE">
            <w:pPr>
              <w:spacing w:line="360" w:lineRule="auto"/>
              <w:rPr>
                <w:rFonts w:asciiTheme="majorBidi" w:hAnsiTheme="majorBidi" w:cstheme="majorBidi"/>
                <w:b w:val="0"/>
                <w:bCs w:val="0"/>
                <w:sz w:val="24"/>
                <w:szCs w:val="24"/>
              </w:rPr>
            </w:pPr>
            <w:r w:rsidRPr="003F05FD">
              <w:rPr>
                <w:rFonts w:asciiTheme="majorBidi" w:hAnsiTheme="majorBidi" w:cstheme="majorBidi"/>
                <w:b w:val="0"/>
                <w:bCs w:val="0"/>
                <w:sz w:val="24"/>
                <w:szCs w:val="24"/>
              </w:rPr>
              <w:t>Unexpected Costs ($K)</w:t>
            </w:r>
          </w:p>
        </w:tc>
        <w:tc>
          <w:tcPr>
            <w:tcW w:w="0" w:type="auto"/>
            <w:shd w:val="clear" w:color="auto" w:fill="auto"/>
            <w:noWrap/>
          </w:tcPr>
          <w:p w14:paraId="0D0E4EDF" w14:textId="77777777" w:rsidR="00B1343A" w:rsidRPr="003F05F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692" w:type="dxa"/>
            <w:shd w:val="clear" w:color="auto" w:fill="auto"/>
            <w:noWrap/>
          </w:tcPr>
          <w:p w14:paraId="78F488A4" w14:textId="77777777" w:rsidR="00B1343A" w:rsidRPr="003F05F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0" w:type="auto"/>
            <w:shd w:val="clear" w:color="auto" w:fill="auto"/>
            <w:noWrap/>
            <w:vAlign w:val="bottom"/>
          </w:tcPr>
          <w:p w14:paraId="582AEE4B" w14:textId="77777777" w:rsidR="00B1343A" w:rsidRPr="003F05F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3F05FD">
              <w:rPr>
                <w:rFonts w:asciiTheme="majorBidi" w:hAnsiTheme="majorBidi" w:cstheme="majorBidi"/>
                <w:sz w:val="24"/>
                <w:szCs w:val="24"/>
              </w:rPr>
              <w:t>-3,324</w:t>
            </w:r>
          </w:p>
        </w:tc>
      </w:tr>
      <w:tr w:rsidR="00B1343A" w:rsidRPr="003F05FD" w14:paraId="51F7D119" w14:textId="77777777" w:rsidTr="00C036AE">
        <w:trPr>
          <w:trHeight w:val="248"/>
        </w:trPr>
        <w:tc>
          <w:tcPr>
            <w:cnfStyle w:val="001000000000" w:firstRow="0" w:lastRow="0" w:firstColumn="1" w:lastColumn="0" w:oddVBand="0" w:evenVBand="0" w:oddHBand="0" w:evenHBand="0" w:firstRowFirstColumn="0" w:firstRowLastColumn="0" w:lastRowFirstColumn="0" w:lastRowLastColumn="0"/>
            <w:tcW w:w="3714" w:type="dxa"/>
            <w:shd w:val="clear" w:color="auto" w:fill="auto"/>
            <w:noWrap/>
            <w:hideMark/>
          </w:tcPr>
          <w:p w14:paraId="042F5076" w14:textId="77777777" w:rsidR="00B1343A" w:rsidRPr="003F05FD" w:rsidRDefault="00B1343A" w:rsidP="00C036AE">
            <w:pPr>
              <w:spacing w:line="360" w:lineRule="auto"/>
              <w:rPr>
                <w:rFonts w:asciiTheme="majorBidi" w:hAnsiTheme="majorBidi" w:cstheme="majorBidi"/>
                <w:b w:val="0"/>
                <w:bCs w:val="0"/>
                <w:sz w:val="24"/>
                <w:szCs w:val="24"/>
              </w:rPr>
            </w:pPr>
            <w:r w:rsidRPr="003F05FD">
              <w:rPr>
                <w:rFonts w:asciiTheme="majorBidi" w:hAnsiTheme="majorBidi" w:cstheme="majorBidi"/>
                <w:b w:val="0"/>
                <w:bCs w:val="0"/>
                <w:sz w:val="24"/>
                <w:szCs w:val="24"/>
              </w:rPr>
              <w:lastRenderedPageBreak/>
              <w:t>Tax</w:t>
            </w:r>
          </w:p>
        </w:tc>
        <w:tc>
          <w:tcPr>
            <w:tcW w:w="0" w:type="auto"/>
            <w:shd w:val="clear" w:color="auto" w:fill="auto"/>
            <w:noWrap/>
          </w:tcPr>
          <w:p w14:paraId="262E6BE7" w14:textId="77777777" w:rsidR="00B1343A" w:rsidRPr="003F05F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692" w:type="dxa"/>
            <w:shd w:val="clear" w:color="auto" w:fill="auto"/>
            <w:noWrap/>
          </w:tcPr>
          <w:p w14:paraId="5DEE4DC1" w14:textId="77777777" w:rsidR="00B1343A" w:rsidRPr="003F05F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0" w:type="auto"/>
            <w:shd w:val="clear" w:color="auto" w:fill="auto"/>
            <w:noWrap/>
            <w:vAlign w:val="bottom"/>
          </w:tcPr>
          <w:p w14:paraId="1A29D5B2" w14:textId="77777777" w:rsidR="00B1343A" w:rsidRPr="003F05F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3F05FD">
              <w:rPr>
                <w:rFonts w:asciiTheme="majorBidi" w:hAnsiTheme="majorBidi" w:cstheme="majorBidi"/>
                <w:sz w:val="24"/>
                <w:szCs w:val="24"/>
              </w:rPr>
              <w:t>21%</w:t>
            </w:r>
          </w:p>
        </w:tc>
      </w:tr>
      <w:tr w:rsidR="00B1343A" w:rsidRPr="003F05FD" w14:paraId="591DDE67" w14:textId="77777777" w:rsidTr="00C036AE">
        <w:trPr>
          <w:trHeight w:val="248"/>
        </w:trPr>
        <w:tc>
          <w:tcPr>
            <w:cnfStyle w:val="001000000000" w:firstRow="0" w:lastRow="0" w:firstColumn="1" w:lastColumn="0" w:oddVBand="0" w:evenVBand="0" w:oddHBand="0" w:evenHBand="0" w:firstRowFirstColumn="0" w:firstRowLastColumn="0" w:lastRowFirstColumn="0" w:lastRowLastColumn="0"/>
            <w:tcW w:w="3714" w:type="dxa"/>
            <w:shd w:val="clear" w:color="auto" w:fill="auto"/>
            <w:noWrap/>
            <w:hideMark/>
          </w:tcPr>
          <w:p w14:paraId="2B1D9835" w14:textId="77777777" w:rsidR="00B1343A" w:rsidRPr="003F05FD" w:rsidRDefault="00B1343A" w:rsidP="00C036AE">
            <w:pPr>
              <w:spacing w:line="360" w:lineRule="auto"/>
              <w:rPr>
                <w:rFonts w:asciiTheme="majorBidi" w:hAnsiTheme="majorBidi" w:cstheme="majorBidi"/>
                <w:b w:val="0"/>
                <w:bCs w:val="0"/>
                <w:sz w:val="24"/>
                <w:szCs w:val="24"/>
              </w:rPr>
            </w:pPr>
            <w:r w:rsidRPr="003F05FD">
              <w:rPr>
                <w:rFonts w:asciiTheme="majorBidi" w:hAnsiTheme="majorBidi" w:cstheme="majorBidi"/>
                <w:b w:val="0"/>
                <w:bCs w:val="0"/>
                <w:sz w:val="24"/>
                <w:szCs w:val="24"/>
              </w:rPr>
              <w:t>Capitalization</w:t>
            </w:r>
          </w:p>
        </w:tc>
        <w:tc>
          <w:tcPr>
            <w:tcW w:w="0" w:type="auto"/>
            <w:shd w:val="clear" w:color="auto" w:fill="auto"/>
            <w:noWrap/>
          </w:tcPr>
          <w:p w14:paraId="2964E0DA" w14:textId="77777777" w:rsidR="00B1343A" w:rsidRPr="003F05F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692" w:type="dxa"/>
            <w:shd w:val="clear" w:color="auto" w:fill="auto"/>
            <w:noWrap/>
          </w:tcPr>
          <w:p w14:paraId="1E12DC7F" w14:textId="77777777" w:rsidR="00B1343A" w:rsidRPr="003F05F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0" w:type="auto"/>
            <w:shd w:val="clear" w:color="auto" w:fill="auto"/>
            <w:noWrap/>
            <w:vAlign w:val="bottom"/>
          </w:tcPr>
          <w:p w14:paraId="54A1AAAF" w14:textId="77777777" w:rsidR="00B1343A" w:rsidRPr="003F05F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3F05FD">
              <w:rPr>
                <w:rFonts w:asciiTheme="majorBidi" w:hAnsiTheme="majorBidi" w:cstheme="majorBidi"/>
                <w:sz w:val="24"/>
                <w:szCs w:val="24"/>
              </w:rPr>
              <w:t>20.3%</w:t>
            </w:r>
          </w:p>
        </w:tc>
      </w:tr>
      <w:tr w:rsidR="00B1343A" w:rsidRPr="003F05FD" w14:paraId="50322484" w14:textId="77777777" w:rsidTr="00C036AE">
        <w:trPr>
          <w:trHeight w:val="264"/>
        </w:trPr>
        <w:tc>
          <w:tcPr>
            <w:cnfStyle w:val="001000000000" w:firstRow="0" w:lastRow="0" w:firstColumn="1" w:lastColumn="0" w:oddVBand="0" w:evenVBand="0" w:oddHBand="0" w:evenHBand="0" w:firstRowFirstColumn="0" w:firstRowLastColumn="0" w:lastRowFirstColumn="0" w:lastRowLastColumn="0"/>
            <w:tcW w:w="4575" w:type="dxa"/>
            <w:gridSpan w:val="2"/>
            <w:shd w:val="clear" w:color="auto" w:fill="auto"/>
            <w:noWrap/>
            <w:vAlign w:val="center"/>
            <w:hideMark/>
          </w:tcPr>
          <w:p w14:paraId="69EA05A9" w14:textId="77777777" w:rsidR="00B1343A" w:rsidRPr="003F05FD" w:rsidRDefault="00B1343A" w:rsidP="00C036AE">
            <w:pPr>
              <w:spacing w:line="360" w:lineRule="auto"/>
              <w:rPr>
                <w:rFonts w:asciiTheme="majorBidi" w:hAnsiTheme="majorBidi" w:cstheme="majorBidi"/>
                <w:b w:val="0"/>
                <w:bCs w:val="0"/>
                <w:color w:val="FFFFFF" w:themeColor="background1"/>
                <w:sz w:val="24"/>
                <w:szCs w:val="24"/>
              </w:rPr>
            </w:pPr>
            <w:r w:rsidRPr="003F05FD">
              <w:rPr>
                <w:rFonts w:asciiTheme="majorBidi" w:hAnsiTheme="majorBidi" w:cstheme="majorBidi"/>
                <w:b w:val="0"/>
                <w:bCs w:val="0"/>
                <w:sz w:val="24"/>
                <w:szCs w:val="24"/>
              </w:rPr>
              <w:t>Terminal Technology Value ($K)</w:t>
            </w:r>
          </w:p>
        </w:tc>
        <w:tc>
          <w:tcPr>
            <w:tcW w:w="692" w:type="dxa"/>
            <w:shd w:val="clear" w:color="auto" w:fill="auto"/>
            <w:noWrap/>
            <w:hideMark/>
          </w:tcPr>
          <w:p w14:paraId="51E801FB" w14:textId="77777777" w:rsidR="00B1343A" w:rsidRPr="003F05F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FFFF" w:themeColor="background1"/>
                <w:sz w:val="24"/>
                <w:szCs w:val="24"/>
              </w:rPr>
            </w:pPr>
          </w:p>
        </w:tc>
        <w:tc>
          <w:tcPr>
            <w:tcW w:w="0" w:type="auto"/>
            <w:shd w:val="clear" w:color="auto" w:fill="auto"/>
            <w:noWrap/>
            <w:vAlign w:val="bottom"/>
          </w:tcPr>
          <w:p w14:paraId="4CA0CF01" w14:textId="77777777" w:rsidR="00B1343A" w:rsidRPr="003F05F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3F05FD">
              <w:rPr>
                <w:rFonts w:asciiTheme="majorBidi" w:hAnsiTheme="majorBidi" w:cstheme="majorBidi"/>
                <w:sz w:val="24"/>
                <w:szCs w:val="24"/>
              </w:rPr>
              <w:t>47,271</w:t>
            </w:r>
          </w:p>
        </w:tc>
      </w:tr>
      <w:tr w:rsidR="00B1343A" w:rsidRPr="003F05FD" w14:paraId="194523D5" w14:textId="77777777" w:rsidTr="00C036AE">
        <w:trPr>
          <w:trHeight w:val="322"/>
        </w:trPr>
        <w:tc>
          <w:tcPr>
            <w:cnfStyle w:val="001000000000" w:firstRow="0" w:lastRow="0" w:firstColumn="1" w:lastColumn="0" w:oddVBand="0" w:evenVBand="0" w:oddHBand="0" w:evenHBand="0" w:firstRowFirstColumn="0" w:firstRowLastColumn="0" w:lastRowFirstColumn="0" w:lastRowLastColumn="0"/>
            <w:tcW w:w="4575" w:type="dxa"/>
            <w:gridSpan w:val="2"/>
            <w:shd w:val="clear" w:color="auto" w:fill="auto"/>
            <w:noWrap/>
            <w:vAlign w:val="center"/>
            <w:hideMark/>
          </w:tcPr>
          <w:p w14:paraId="2EAFBCE9" w14:textId="77777777" w:rsidR="00B1343A" w:rsidRPr="003F05FD" w:rsidRDefault="00B1343A" w:rsidP="00C036AE">
            <w:pPr>
              <w:spacing w:line="360" w:lineRule="auto"/>
              <w:rPr>
                <w:rFonts w:asciiTheme="majorBidi" w:hAnsiTheme="majorBidi" w:cstheme="majorBidi"/>
                <w:b w:val="0"/>
                <w:bCs w:val="0"/>
                <w:sz w:val="24"/>
                <w:szCs w:val="24"/>
              </w:rPr>
            </w:pPr>
            <w:r w:rsidRPr="003F05FD">
              <w:rPr>
                <w:rFonts w:asciiTheme="majorBidi" w:hAnsiTheme="majorBidi" w:cstheme="majorBidi"/>
                <w:b w:val="0"/>
                <w:bCs w:val="0"/>
                <w:sz w:val="24"/>
                <w:szCs w:val="24"/>
              </w:rPr>
              <w:t>Technology Value - 2018-2036 ($K)</w:t>
            </w:r>
          </w:p>
        </w:tc>
        <w:tc>
          <w:tcPr>
            <w:tcW w:w="692" w:type="dxa"/>
            <w:shd w:val="clear" w:color="auto" w:fill="auto"/>
            <w:noWrap/>
            <w:hideMark/>
          </w:tcPr>
          <w:p w14:paraId="26EF1222" w14:textId="77777777" w:rsidR="00B1343A" w:rsidRPr="003F05F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0" w:type="auto"/>
            <w:shd w:val="clear" w:color="auto" w:fill="auto"/>
            <w:noWrap/>
            <w:vAlign w:val="bottom"/>
          </w:tcPr>
          <w:p w14:paraId="3C9773E0" w14:textId="77777777" w:rsidR="00B1343A" w:rsidRPr="003F05F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3F05FD">
              <w:rPr>
                <w:rFonts w:asciiTheme="majorBidi" w:hAnsiTheme="majorBidi" w:cstheme="majorBidi"/>
                <w:sz w:val="24"/>
                <w:szCs w:val="24"/>
              </w:rPr>
              <w:t>1,687</w:t>
            </w:r>
          </w:p>
        </w:tc>
      </w:tr>
      <w:tr w:rsidR="00B1343A" w:rsidRPr="003F05FD" w14:paraId="5EFBA7E2" w14:textId="77777777" w:rsidTr="00C036AE">
        <w:trPr>
          <w:trHeight w:val="792"/>
        </w:trPr>
        <w:tc>
          <w:tcPr>
            <w:cnfStyle w:val="001000000000" w:firstRow="0" w:lastRow="0" w:firstColumn="1" w:lastColumn="0" w:oddVBand="0" w:evenVBand="0" w:oddHBand="0" w:evenHBand="0" w:firstRowFirstColumn="0" w:firstRowLastColumn="0" w:lastRowFirstColumn="0" w:lastRowLastColumn="0"/>
            <w:tcW w:w="3714" w:type="dxa"/>
            <w:shd w:val="clear" w:color="auto" w:fill="B8CCE4" w:themeFill="accent1" w:themeFillTint="66"/>
            <w:noWrap/>
            <w:vAlign w:val="center"/>
            <w:hideMark/>
          </w:tcPr>
          <w:p w14:paraId="0C7C527D" w14:textId="77777777" w:rsidR="00B1343A" w:rsidRPr="003F05FD" w:rsidRDefault="00B1343A" w:rsidP="00C036AE">
            <w:pPr>
              <w:spacing w:line="360" w:lineRule="auto"/>
              <w:rPr>
                <w:rFonts w:asciiTheme="majorBidi" w:hAnsiTheme="majorBidi" w:cstheme="majorBidi"/>
                <w:sz w:val="24"/>
                <w:szCs w:val="24"/>
              </w:rPr>
            </w:pPr>
            <w:r w:rsidRPr="003F05FD">
              <w:rPr>
                <w:rFonts w:asciiTheme="majorBidi" w:hAnsiTheme="majorBidi" w:cstheme="majorBidi"/>
                <w:sz w:val="24"/>
                <w:szCs w:val="24"/>
              </w:rPr>
              <w:t>Technology Value ($K)</w:t>
            </w:r>
          </w:p>
        </w:tc>
        <w:tc>
          <w:tcPr>
            <w:tcW w:w="0" w:type="auto"/>
            <w:shd w:val="clear" w:color="auto" w:fill="B8CCE4" w:themeFill="accent1" w:themeFillTint="66"/>
            <w:noWrap/>
            <w:vAlign w:val="center"/>
            <w:hideMark/>
          </w:tcPr>
          <w:p w14:paraId="18752A0E" w14:textId="77777777" w:rsidR="00B1343A" w:rsidRPr="003F05F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p>
        </w:tc>
        <w:tc>
          <w:tcPr>
            <w:tcW w:w="692" w:type="dxa"/>
            <w:shd w:val="clear" w:color="auto" w:fill="B8CCE4" w:themeFill="accent1" w:themeFillTint="66"/>
            <w:noWrap/>
            <w:vAlign w:val="bottom"/>
          </w:tcPr>
          <w:p w14:paraId="61DB07BE" w14:textId="77777777" w:rsidR="00B1343A" w:rsidRPr="003F05F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p>
        </w:tc>
        <w:tc>
          <w:tcPr>
            <w:tcW w:w="0" w:type="auto"/>
            <w:shd w:val="clear" w:color="auto" w:fill="B8CCE4" w:themeFill="accent1" w:themeFillTint="66"/>
            <w:noWrap/>
          </w:tcPr>
          <w:p w14:paraId="2AC4E7C1" w14:textId="77777777" w:rsidR="00B1343A" w:rsidRPr="003F05F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3F05FD">
              <w:rPr>
                <w:rFonts w:asciiTheme="majorBidi" w:hAnsiTheme="majorBidi" w:cstheme="majorBidi"/>
                <w:b/>
                <w:bCs/>
                <w:sz w:val="24"/>
                <w:szCs w:val="24"/>
              </w:rPr>
              <w:t>45,584</w:t>
            </w:r>
          </w:p>
        </w:tc>
      </w:tr>
    </w:tbl>
    <w:p w14:paraId="776481F5" w14:textId="77777777" w:rsidR="00B1343A" w:rsidRPr="003F05FD" w:rsidRDefault="00B1343A" w:rsidP="00B1343A">
      <w:pPr>
        <w:spacing w:after="0" w:line="360" w:lineRule="auto"/>
        <w:rPr>
          <w:rFonts w:asciiTheme="majorBidi" w:hAnsiTheme="majorBidi" w:cstheme="majorBidi"/>
          <w:b/>
          <w:bCs/>
          <w:sz w:val="24"/>
          <w:szCs w:val="24"/>
        </w:rPr>
      </w:pPr>
    </w:p>
    <w:p w14:paraId="467C2641" w14:textId="77777777" w:rsidR="00B1343A" w:rsidRPr="003F05FD" w:rsidRDefault="00B1343A" w:rsidP="00B1343A">
      <w:pPr>
        <w:pStyle w:val="Heading3"/>
        <w:spacing w:before="0" w:line="360" w:lineRule="auto"/>
        <w:rPr>
          <w:rFonts w:asciiTheme="majorBidi" w:hAnsiTheme="majorBidi" w:cstheme="majorBidi"/>
          <w:color w:val="0F243E" w:themeColor="text2" w:themeShade="80"/>
          <w:sz w:val="24"/>
          <w:szCs w:val="24"/>
        </w:rPr>
      </w:pPr>
      <w:bookmarkStart w:id="30" w:name="_Toc487193057"/>
      <w:bookmarkStart w:id="31" w:name="_Toc487194081"/>
      <w:bookmarkStart w:id="32" w:name="_Toc487194130"/>
      <w:bookmarkStart w:id="33" w:name="_Toc487364874"/>
      <w:bookmarkStart w:id="34" w:name="_Toc488251202"/>
      <w:bookmarkStart w:id="35" w:name="_Toc351283860"/>
    </w:p>
    <w:p w14:paraId="23D45738" w14:textId="77777777" w:rsidR="00B1343A" w:rsidRPr="003F05FD" w:rsidRDefault="00B1343A" w:rsidP="00B1343A">
      <w:pPr>
        <w:pStyle w:val="Heading3"/>
        <w:spacing w:before="0" w:line="360" w:lineRule="auto"/>
        <w:rPr>
          <w:rFonts w:asciiTheme="majorBidi" w:hAnsiTheme="majorBidi" w:cstheme="majorBidi"/>
          <w:color w:val="0F243E" w:themeColor="text2" w:themeShade="80"/>
          <w:sz w:val="24"/>
          <w:szCs w:val="24"/>
        </w:rPr>
      </w:pPr>
    </w:p>
    <w:p w14:paraId="2422BD63" w14:textId="77777777" w:rsidR="00B1343A" w:rsidRPr="003F05FD" w:rsidRDefault="00B1343A" w:rsidP="00B1343A">
      <w:pPr>
        <w:spacing w:after="0" w:line="360" w:lineRule="auto"/>
        <w:rPr>
          <w:rFonts w:asciiTheme="majorBidi" w:hAnsiTheme="majorBidi" w:cstheme="majorBidi"/>
          <w:sz w:val="24"/>
          <w:szCs w:val="24"/>
        </w:rPr>
      </w:pPr>
    </w:p>
    <w:p w14:paraId="63C841B9" w14:textId="77777777" w:rsidR="00B1343A" w:rsidRPr="003F05FD" w:rsidRDefault="00B1343A" w:rsidP="00B1343A">
      <w:pPr>
        <w:pStyle w:val="Heading3"/>
        <w:spacing w:before="0" w:line="360" w:lineRule="auto"/>
        <w:rPr>
          <w:rFonts w:asciiTheme="majorBidi" w:hAnsiTheme="majorBidi" w:cstheme="majorBidi"/>
          <w:color w:val="0F243E" w:themeColor="text2" w:themeShade="80"/>
          <w:sz w:val="24"/>
          <w:szCs w:val="24"/>
        </w:rPr>
      </w:pPr>
    </w:p>
    <w:p w14:paraId="148E5058" w14:textId="77777777" w:rsidR="00B1343A" w:rsidRPr="003F05FD" w:rsidRDefault="00B1343A" w:rsidP="00B1343A">
      <w:pPr>
        <w:pStyle w:val="Heading3"/>
        <w:spacing w:before="0" w:line="360" w:lineRule="auto"/>
        <w:rPr>
          <w:rFonts w:asciiTheme="majorBidi" w:hAnsiTheme="majorBidi" w:cstheme="majorBidi"/>
          <w:color w:val="0F243E" w:themeColor="text2" w:themeShade="80"/>
          <w:sz w:val="24"/>
          <w:szCs w:val="24"/>
        </w:rPr>
      </w:pPr>
    </w:p>
    <w:p w14:paraId="32ACF64B" w14:textId="77777777" w:rsidR="00B1343A" w:rsidRPr="003F05FD" w:rsidRDefault="00B1343A" w:rsidP="00B1343A">
      <w:pPr>
        <w:pStyle w:val="Heading3"/>
        <w:spacing w:before="0" w:line="360" w:lineRule="auto"/>
        <w:rPr>
          <w:rFonts w:asciiTheme="majorBidi" w:hAnsiTheme="majorBidi" w:cstheme="majorBidi"/>
          <w:color w:val="0F243E" w:themeColor="text2" w:themeShade="80"/>
          <w:sz w:val="24"/>
          <w:szCs w:val="24"/>
        </w:rPr>
      </w:pPr>
    </w:p>
    <w:p w14:paraId="3071692C" w14:textId="77777777" w:rsidR="00B1343A" w:rsidRPr="003F05FD" w:rsidRDefault="00B1343A" w:rsidP="00B1343A">
      <w:pPr>
        <w:pStyle w:val="Heading3"/>
        <w:spacing w:before="0" w:line="360" w:lineRule="auto"/>
        <w:rPr>
          <w:rFonts w:asciiTheme="majorBidi" w:hAnsiTheme="majorBidi" w:cstheme="majorBidi"/>
          <w:color w:val="0F243E" w:themeColor="text2" w:themeShade="80"/>
          <w:sz w:val="24"/>
          <w:szCs w:val="24"/>
        </w:rPr>
      </w:pPr>
    </w:p>
    <w:p w14:paraId="09DC933B" w14:textId="77777777" w:rsidR="00B1343A" w:rsidRDefault="00B1343A" w:rsidP="00B1343A">
      <w:pPr>
        <w:pStyle w:val="Heading3"/>
        <w:spacing w:before="0" w:line="360" w:lineRule="auto"/>
        <w:rPr>
          <w:rFonts w:asciiTheme="majorBidi" w:hAnsiTheme="majorBidi" w:cstheme="majorBidi"/>
          <w:color w:val="0F243E" w:themeColor="text2" w:themeShade="80"/>
          <w:sz w:val="24"/>
          <w:szCs w:val="24"/>
        </w:rPr>
      </w:pPr>
    </w:p>
    <w:p w14:paraId="6E08F488" w14:textId="77777777" w:rsidR="00B1343A" w:rsidRDefault="00B1343A" w:rsidP="00B1343A">
      <w:pPr>
        <w:pStyle w:val="Heading3"/>
        <w:spacing w:before="0" w:line="360" w:lineRule="auto"/>
        <w:rPr>
          <w:rFonts w:asciiTheme="majorBidi" w:hAnsiTheme="majorBidi" w:cstheme="majorBidi"/>
          <w:color w:val="0F243E" w:themeColor="text2" w:themeShade="80"/>
          <w:sz w:val="24"/>
          <w:szCs w:val="24"/>
        </w:rPr>
      </w:pPr>
    </w:p>
    <w:p w14:paraId="6899E4CA" w14:textId="77777777" w:rsidR="00B1343A" w:rsidRDefault="00B1343A" w:rsidP="00B1343A">
      <w:pPr>
        <w:pStyle w:val="Heading3"/>
        <w:spacing w:before="0" w:line="360" w:lineRule="auto"/>
        <w:rPr>
          <w:rFonts w:asciiTheme="majorBidi" w:hAnsiTheme="majorBidi" w:cstheme="majorBidi"/>
          <w:color w:val="0F243E" w:themeColor="text2" w:themeShade="80"/>
          <w:sz w:val="24"/>
          <w:szCs w:val="24"/>
        </w:rPr>
      </w:pPr>
    </w:p>
    <w:p w14:paraId="75EFEBBC" w14:textId="77777777" w:rsidR="002671E9" w:rsidRDefault="002671E9" w:rsidP="002671E9"/>
    <w:p w14:paraId="103370C1" w14:textId="77777777" w:rsidR="002671E9" w:rsidRPr="002671E9" w:rsidRDefault="002671E9" w:rsidP="002671E9"/>
    <w:p w14:paraId="76920453" w14:textId="77777777" w:rsidR="00D06746" w:rsidRDefault="00D06746" w:rsidP="002671E9">
      <w:pPr>
        <w:pStyle w:val="Heading3"/>
        <w:spacing w:before="0" w:line="360" w:lineRule="auto"/>
        <w:rPr>
          <w:rFonts w:asciiTheme="majorBidi" w:hAnsiTheme="majorBidi" w:cstheme="majorBidi"/>
          <w:color w:val="0F243E" w:themeColor="text2" w:themeShade="80"/>
          <w:sz w:val="24"/>
          <w:szCs w:val="24"/>
        </w:rPr>
      </w:pPr>
    </w:p>
    <w:p w14:paraId="1A29F90C" w14:textId="77777777" w:rsidR="00D06746" w:rsidRDefault="00D06746" w:rsidP="002671E9">
      <w:pPr>
        <w:pStyle w:val="Heading3"/>
        <w:spacing w:before="0" w:line="360" w:lineRule="auto"/>
        <w:rPr>
          <w:rFonts w:asciiTheme="majorBidi" w:hAnsiTheme="majorBidi" w:cstheme="majorBidi"/>
          <w:color w:val="0F243E" w:themeColor="text2" w:themeShade="80"/>
          <w:sz w:val="24"/>
          <w:szCs w:val="24"/>
        </w:rPr>
      </w:pPr>
    </w:p>
    <w:p w14:paraId="698F73D0" w14:textId="77777777" w:rsidR="00D06746" w:rsidRDefault="00D06746" w:rsidP="002671E9">
      <w:pPr>
        <w:pStyle w:val="Heading3"/>
        <w:spacing w:before="0" w:line="360" w:lineRule="auto"/>
        <w:rPr>
          <w:rFonts w:asciiTheme="majorBidi" w:hAnsiTheme="majorBidi" w:cstheme="majorBidi"/>
          <w:color w:val="0F243E" w:themeColor="text2" w:themeShade="80"/>
          <w:sz w:val="24"/>
          <w:szCs w:val="24"/>
        </w:rPr>
      </w:pPr>
    </w:p>
    <w:p w14:paraId="72EAFC10" w14:textId="232CE1B5" w:rsidR="00B1343A" w:rsidRPr="007914A9" w:rsidRDefault="006F67F2" w:rsidP="007914A9">
      <w:pPr>
        <w:pStyle w:val="Heading3"/>
        <w:spacing w:before="0" w:line="360" w:lineRule="auto"/>
        <w:ind w:firstLine="720"/>
        <w:rPr>
          <w:rFonts w:asciiTheme="majorBidi" w:hAnsiTheme="majorBidi" w:cstheme="majorBidi"/>
          <w:b w:val="0"/>
          <w:bCs w:val="0"/>
          <w:i/>
          <w:iCs/>
          <w:color w:val="0F243E" w:themeColor="text2" w:themeShade="80"/>
          <w:sz w:val="24"/>
          <w:szCs w:val="24"/>
        </w:rPr>
      </w:pPr>
      <w:r w:rsidRPr="007914A9">
        <w:rPr>
          <w:rFonts w:asciiTheme="majorBidi" w:hAnsiTheme="majorBidi" w:cstheme="majorBidi"/>
          <w:b w:val="0"/>
          <w:bCs w:val="0"/>
          <w:i/>
          <w:iCs/>
          <w:color w:val="0F243E" w:themeColor="text2" w:themeShade="80"/>
          <w:sz w:val="24"/>
          <w:szCs w:val="24"/>
        </w:rPr>
        <w:t>11.</w:t>
      </w:r>
      <w:r w:rsidR="007914A9" w:rsidRPr="007914A9">
        <w:rPr>
          <w:rFonts w:asciiTheme="majorBidi" w:hAnsiTheme="majorBidi" w:cstheme="majorBidi"/>
          <w:b w:val="0"/>
          <w:bCs w:val="0"/>
          <w:i/>
          <w:iCs/>
          <w:color w:val="0F243E" w:themeColor="text2" w:themeShade="80"/>
          <w:sz w:val="24"/>
          <w:szCs w:val="24"/>
        </w:rPr>
        <w:t>6</w:t>
      </w:r>
      <w:r w:rsidRPr="007914A9">
        <w:rPr>
          <w:rFonts w:asciiTheme="majorBidi" w:hAnsiTheme="majorBidi" w:cstheme="majorBidi"/>
          <w:b w:val="0"/>
          <w:bCs w:val="0"/>
          <w:i/>
          <w:iCs/>
          <w:color w:val="0F243E" w:themeColor="text2" w:themeShade="80"/>
          <w:sz w:val="24"/>
          <w:szCs w:val="24"/>
        </w:rPr>
        <w:t>.5</w:t>
      </w:r>
      <w:r w:rsidR="00E24FCE" w:rsidRPr="007914A9">
        <w:rPr>
          <w:rFonts w:asciiTheme="majorBidi" w:hAnsiTheme="majorBidi" w:cstheme="majorBidi"/>
          <w:b w:val="0"/>
          <w:bCs w:val="0"/>
          <w:i/>
          <w:iCs/>
          <w:color w:val="0F243E" w:themeColor="text2" w:themeShade="80"/>
          <w:sz w:val="24"/>
          <w:szCs w:val="24"/>
        </w:rPr>
        <w:t xml:space="preserve"> </w:t>
      </w:r>
      <w:r w:rsidR="00B1343A" w:rsidRPr="007914A9">
        <w:rPr>
          <w:rFonts w:asciiTheme="majorBidi" w:hAnsiTheme="majorBidi" w:cstheme="majorBidi"/>
          <w:b w:val="0"/>
          <w:bCs w:val="0"/>
          <w:i/>
          <w:iCs/>
          <w:color w:val="0F243E" w:themeColor="text2" w:themeShade="80"/>
          <w:sz w:val="24"/>
          <w:szCs w:val="24"/>
        </w:rPr>
        <w:t xml:space="preserve">Equity </w:t>
      </w:r>
      <w:r w:rsidR="007914A9">
        <w:rPr>
          <w:rFonts w:asciiTheme="majorBidi" w:hAnsiTheme="majorBidi" w:cstheme="majorBidi"/>
          <w:b w:val="0"/>
          <w:bCs w:val="0"/>
          <w:i/>
          <w:iCs/>
          <w:color w:val="0F243E" w:themeColor="text2" w:themeShade="80"/>
          <w:sz w:val="24"/>
          <w:szCs w:val="24"/>
        </w:rPr>
        <w:t>V</w:t>
      </w:r>
      <w:r w:rsidR="00B1343A" w:rsidRPr="007914A9">
        <w:rPr>
          <w:rFonts w:asciiTheme="majorBidi" w:hAnsiTheme="majorBidi" w:cstheme="majorBidi"/>
          <w:b w:val="0"/>
          <w:bCs w:val="0"/>
          <w:i/>
          <w:iCs/>
          <w:color w:val="0F243E" w:themeColor="text2" w:themeShade="80"/>
          <w:sz w:val="24"/>
          <w:szCs w:val="24"/>
        </w:rPr>
        <w:t>alue</w:t>
      </w:r>
      <w:bookmarkEnd w:id="30"/>
      <w:bookmarkEnd w:id="31"/>
      <w:bookmarkEnd w:id="32"/>
      <w:bookmarkEnd w:id="33"/>
      <w:bookmarkEnd w:id="34"/>
    </w:p>
    <w:p w14:paraId="3A73593B" w14:textId="77777777" w:rsidR="001C1929" w:rsidRDefault="001C1929" w:rsidP="00DE13C2">
      <w:pPr>
        <w:spacing w:after="0" w:line="360" w:lineRule="auto"/>
        <w:jc w:val="both"/>
        <w:rPr>
          <w:rFonts w:asciiTheme="majorBidi" w:hAnsiTheme="majorBidi" w:cstheme="majorBidi"/>
          <w:sz w:val="24"/>
          <w:szCs w:val="24"/>
          <w:shd w:val="clear" w:color="auto" w:fill="FFFFFF"/>
          <w:lang w:val="en-GB"/>
        </w:rPr>
      </w:pPr>
    </w:p>
    <w:p w14:paraId="4BF07BA4" w14:textId="1318D36B" w:rsidR="00B1343A" w:rsidRPr="003F05FD" w:rsidRDefault="00B1343A" w:rsidP="00DE13C2">
      <w:pPr>
        <w:spacing w:after="0" w:line="360" w:lineRule="auto"/>
        <w:jc w:val="both"/>
        <w:rPr>
          <w:rStyle w:val="Hyperlink"/>
          <w:rFonts w:asciiTheme="majorBidi" w:hAnsiTheme="majorBidi" w:cstheme="majorBidi"/>
          <w:sz w:val="24"/>
          <w:szCs w:val="24"/>
          <w:shd w:val="clear" w:color="auto" w:fill="FFFFFF"/>
        </w:rPr>
      </w:pPr>
      <w:r w:rsidRPr="003F05FD">
        <w:rPr>
          <w:rFonts w:asciiTheme="majorBidi" w:hAnsiTheme="majorBidi" w:cstheme="majorBidi"/>
          <w:sz w:val="24"/>
          <w:szCs w:val="24"/>
          <w:shd w:val="clear" w:color="auto" w:fill="FFFFFF"/>
          <w:lang w:val="en-GB"/>
        </w:rPr>
        <w:t xml:space="preserve">Let’s assume </w:t>
      </w:r>
      <w:r w:rsidR="00DE13C2">
        <w:rPr>
          <w:rFonts w:asciiTheme="majorBidi" w:hAnsiTheme="majorBidi" w:cstheme="majorBidi"/>
          <w:sz w:val="24"/>
          <w:szCs w:val="24"/>
          <w:shd w:val="clear" w:color="auto" w:fill="FFFFFF"/>
          <w:lang w:val="en-GB"/>
        </w:rPr>
        <w:t>Company A</w:t>
      </w:r>
      <w:r w:rsidRPr="003F05FD">
        <w:rPr>
          <w:rFonts w:asciiTheme="majorBidi" w:hAnsiTheme="majorBidi" w:cstheme="majorBidi"/>
          <w:sz w:val="24"/>
          <w:szCs w:val="24"/>
          <w:shd w:val="clear" w:color="auto" w:fill="FFFFFF"/>
        </w:rPr>
        <w:t xml:space="preserve"> has loans of approximately $80,000. The company also has a tax loss carry</w:t>
      </w:r>
      <w:r>
        <w:rPr>
          <w:rFonts w:asciiTheme="majorBidi" w:hAnsiTheme="majorBidi" w:cstheme="majorBidi"/>
          <w:sz w:val="24"/>
          <w:szCs w:val="24"/>
          <w:shd w:val="clear" w:color="auto" w:fill="FFFFFF"/>
        </w:rPr>
        <w:t>-</w:t>
      </w:r>
      <w:r w:rsidRPr="003F05FD">
        <w:rPr>
          <w:rFonts w:asciiTheme="majorBidi" w:hAnsiTheme="majorBidi" w:cstheme="majorBidi"/>
          <w:sz w:val="24"/>
          <w:szCs w:val="24"/>
          <w:shd w:val="clear" w:color="auto" w:fill="FFFFFF"/>
        </w:rPr>
        <w:t xml:space="preserve">forward of $4.2 million as of </w:t>
      </w:r>
      <w:r>
        <w:rPr>
          <w:rFonts w:asciiTheme="majorBidi" w:hAnsiTheme="majorBidi" w:cstheme="majorBidi"/>
          <w:sz w:val="24"/>
          <w:szCs w:val="24"/>
          <w:shd w:val="clear" w:color="auto" w:fill="FFFFFF"/>
        </w:rPr>
        <w:t>Dec. 31,</w:t>
      </w:r>
      <w:r w:rsidRPr="003F05FD">
        <w:rPr>
          <w:rFonts w:asciiTheme="majorBidi" w:hAnsiTheme="majorBidi" w:cstheme="majorBidi"/>
          <w:sz w:val="24"/>
          <w:szCs w:val="24"/>
          <w:shd w:val="clear" w:color="auto" w:fill="FFFFFF"/>
        </w:rPr>
        <w:t xml:space="preserve">2019. Because we assume that the Company will use this asset as well as future tax assets, we do not take these assets into account. </w:t>
      </w:r>
      <w:r w:rsidRPr="003F05FD">
        <w:rPr>
          <w:rFonts w:asciiTheme="majorBidi" w:hAnsiTheme="majorBidi" w:cstheme="majorBidi"/>
          <w:sz w:val="24"/>
          <w:szCs w:val="24"/>
          <w:shd w:val="clear" w:color="auto" w:fill="FFFFFF"/>
        </w:rPr>
        <w:fldChar w:fldCharType="begin"/>
      </w:r>
      <w:r w:rsidRPr="003F05FD">
        <w:rPr>
          <w:rFonts w:asciiTheme="majorBidi" w:hAnsiTheme="majorBidi" w:cstheme="majorBidi"/>
          <w:sz w:val="24"/>
          <w:szCs w:val="24"/>
          <w:shd w:val="clear" w:color="auto" w:fill="FFFFFF"/>
        </w:rPr>
        <w:instrText xml:space="preserve"> HYPERLINK "https://www.investopedia.com/terms/t/tax-loss-carryforward.asp" </w:instrText>
      </w:r>
      <w:r w:rsidRPr="003F05FD">
        <w:rPr>
          <w:rFonts w:asciiTheme="majorBidi" w:hAnsiTheme="majorBidi" w:cstheme="majorBidi"/>
          <w:sz w:val="24"/>
          <w:szCs w:val="24"/>
          <w:shd w:val="clear" w:color="auto" w:fill="FFFFFF"/>
        </w:rPr>
        <w:fldChar w:fldCharType="separate"/>
      </w:r>
    </w:p>
    <w:p w14:paraId="63C414EC" w14:textId="77777777" w:rsidR="00B1343A" w:rsidRPr="003F05FD" w:rsidRDefault="00B1343A" w:rsidP="00B1343A">
      <w:pPr>
        <w:spacing w:after="0" w:line="360" w:lineRule="auto"/>
        <w:rPr>
          <w:rFonts w:asciiTheme="majorBidi" w:hAnsiTheme="majorBidi" w:cstheme="majorBidi"/>
          <w:sz w:val="24"/>
          <w:szCs w:val="24"/>
          <w:shd w:val="clear" w:color="auto" w:fill="FFFFFF"/>
          <w:lang w:val="en-GB"/>
        </w:rPr>
      </w:pPr>
      <w:r w:rsidRPr="003F05FD">
        <w:rPr>
          <w:rFonts w:asciiTheme="majorBidi" w:hAnsiTheme="majorBidi" w:cstheme="majorBidi"/>
          <w:sz w:val="24"/>
          <w:szCs w:val="24"/>
          <w:shd w:val="clear" w:color="auto" w:fill="FFFFFF"/>
        </w:rPr>
        <w:fldChar w:fldCharType="end"/>
      </w:r>
    </w:p>
    <w:p w14:paraId="74639379" w14:textId="77777777" w:rsidR="00B1343A" w:rsidRDefault="00B1343A" w:rsidP="00B1343A">
      <w:pPr>
        <w:spacing w:after="0" w:line="360" w:lineRule="auto"/>
        <w:rPr>
          <w:rFonts w:asciiTheme="majorBidi" w:hAnsiTheme="majorBidi" w:cstheme="majorBidi"/>
          <w:sz w:val="24"/>
          <w:szCs w:val="24"/>
          <w:shd w:val="clear" w:color="auto" w:fill="FFFFFF"/>
          <w:lang w:val="en-GB"/>
        </w:rPr>
      </w:pPr>
    </w:p>
    <w:p w14:paraId="2B1D7ED2" w14:textId="72F157DF" w:rsidR="00B1343A" w:rsidRDefault="00B1343A" w:rsidP="00DE13C2">
      <w:pPr>
        <w:spacing w:after="0" w:line="360" w:lineRule="auto"/>
        <w:rPr>
          <w:rFonts w:asciiTheme="majorBidi" w:hAnsiTheme="majorBidi" w:cstheme="majorBidi"/>
          <w:b/>
          <w:bCs/>
          <w:sz w:val="24"/>
          <w:szCs w:val="24"/>
          <w:shd w:val="clear" w:color="auto" w:fill="FFFFFF"/>
        </w:rPr>
      </w:pPr>
      <w:bookmarkStart w:id="36" w:name="_Toc351283861"/>
      <w:bookmarkStart w:id="37" w:name="_Toc487193067"/>
      <w:bookmarkStart w:id="38" w:name="_Toc487194086"/>
      <w:bookmarkStart w:id="39" w:name="_Toc487194135"/>
      <w:bookmarkStart w:id="40" w:name="_Toc487364876"/>
      <w:bookmarkStart w:id="41" w:name="_Toc488251203"/>
      <w:bookmarkEnd w:id="35"/>
      <w:r w:rsidRPr="003F05FD">
        <w:rPr>
          <w:rFonts w:asciiTheme="majorBidi" w:hAnsiTheme="majorBidi" w:cstheme="majorBidi"/>
          <w:b/>
          <w:bCs/>
          <w:sz w:val="24"/>
          <w:szCs w:val="24"/>
          <w:shd w:val="clear" w:color="auto" w:fill="FFFFFF"/>
        </w:rPr>
        <w:t xml:space="preserve">The </w:t>
      </w:r>
      <w:r w:rsidR="00DE13C2">
        <w:rPr>
          <w:rFonts w:asciiTheme="majorBidi" w:hAnsiTheme="majorBidi" w:cstheme="majorBidi"/>
          <w:b/>
          <w:bCs/>
          <w:sz w:val="24"/>
          <w:szCs w:val="24"/>
          <w:shd w:val="clear" w:color="auto" w:fill="FFFFFF"/>
        </w:rPr>
        <w:t xml:space="preserve">Table below shows the </w:t>
      </w:r>
      <w:r w:rsidRPr="003F05FD">
        <w:rPr>
          <w:rFonts w:asciiTheme="majorBidi" w:hAnsiTheme="majorBidi" w:cstheme="majorBidi"/>
          <w:b/>
          <w:bCs/>
          <w:sz w:val="24"/>
          <w:szCs w:val="24"/>
          <w:shd w:val="clear" w:color="auto" w:fill="FFFFFF"/>
        </w:rPr>
        <w:t>equity valuation:</w:t>
      </w:r>
    </w:p>
    <w:p w14:paraId="25970D7D" w14:textId="0256E5F3" w:rsidR="00B1343A" w:rsidRPr="003F05FD" w:rsidRDefault="00B1343A" w:rsidP="00355F27">
      <w:pPr>
        <w:spacing w:after="0" w:line="360" w:lineRule="auto"/>
        <w:rPr>
          <w:rFonts w:asciiTheme="majorBidi" w:hAnsiTheme="majorBidi" w:cstheme="majorBidi"/>
          <w:b/>
          <w:bCs/>
          <w:sz w:val="24"/>
          <w:szCs w:val="24"/>
          <w:u w:val="single"/>
        </w:rPr>
      </w:pPr>
      <w:r>
        <w:rPr>
          <w:rFonts w:asciiTheme="majorBidi" w:hAnsiTheme="majorBidi" w:cstheme="majorBidi"/>
          <w:b/>
          <w:bCs/>
          <w:sz w:val="24"/>
          <w:szCs w:val="24"/>
          <w:shd w:val="clear" w:color="auto" w:fill="FFFFFF"/>
        </w:rPr>
        <w:t>Table 1</w:t>
      </w:r>
      <w:r w:rsidR="00D73381">
        <w:rPr>
          <w:rFonts w:asciiTheme="majorBidi" w:hAnsiTheme="majorBidi" w:cstheme="majorBidi"/>
          <w:b/>
          <w:bCs/>
          <w:sz w:val="24"/>
          <w:szCs w:val="24"/>
          <w:shd w:val="clear" w:color="auto" w:fill="FFFFFF"/>
        </w:rPr>
        <w:t>1.</w:t>
      </w:r>
      <w:r w:rsidR="00355F27">
        <w:rPr>
          <w:rFonts w:asciiTheme="majorBidi" w:hAnsiTheme="majorBidi" w:cstheme="majorBidi"/>
          <w:b/>
          <w:bCs/>
          <w:sz w:val="24"/>
          <w:szCs w:val="24"/>
          <w:shd w:val="clear" w:color="auto" w:fill="FFFFFF"/>
        </w:rPr>
        <w:t>7</w:t>
      </w:r>
      <w:r>
        <w:rPr>
          <w:rFonts w:asciiTheme="majorBidi" w:hAnsiTheme="majorBidi" w:cstheme="majorBidi"/>
          <w:b/>
          <w:bCs/>
          <w:sz w:val="24"/>
          <w:szCs w:val="24"/>
          <w:shd w:val="clear" w:color="auto" w:fill="FFFFFF"/>
        </w:rPr>
        <w:t>: Company A</w:t>
      </w:r>
      <w:r w:rsidR="00D73381">
        <w:rPr>
          <w:rFonts w:asciiTheme="majorBidi" w:hAnsiTheme="majorBidi" w:cstheme="majorBidi"/>
          <w:b/>
          <w:bCs/>
          <w:sz w:val="24"/>
          <w:szCs w:val="24"/>
          <w:shd w:val="clear" w:color="auto" w:fill="FFFFFF"/>
        </w:rPr>
        <w:t xml:space="preserve"> Expanded</w:t>
      </w:r>
      <w:r>
        <w:rPr>
          <w:rFonts w:asciiTheme="majorBidi" w:hAnsiTheme="majorBidi" w:cstheme="majorBidi"/>
          <w:b/>
          <w:bCs/>
          <w:sz w:val="24"/>
          <w:szCs w:val="24"/>
          <w:shd w:val="clear" w:color="auto" w:fill="FFFFFF"/>
        </w:rPr>
        <w:t xml:space="preserve"> Pipeline Analysis</w:t>
      </w:r>
    </w:p>
    <w:tbl>
      <w:tblPr>
        <w:tblStyle w:val="LightList-Accent111"/>
        <w:tblpPr w:leftFromText="180" w:rightFromText="180" w:vertAnchor="text" w:horzAnchor="margin" w:tblpXSpec="center" w:tblpY="81"/>
        <w:tblW w:w="6875" w:type="dxa"/>
        <w:tblBorders>
          <w:top w:val="single" w:sz="4" w:space="0" w:color="auto"/>
          <w:left w:val="single" w:sz="4" w:space="0" w:color="auto"/>
          <w:bottom w:val="single" w:sz="4" w:space="0" w:color="auto"/>
          <w:right w:val="single" w:sz="4" w:space="0" w:color="auto"/>
        </w:tblBorders>
        <w:tblLook w:val="06A0" w:firstRow="1" w:lastRow="0" w:firstColumn="1" w:lastColumn="0" w:noHBand="1" w:noVBand="1"/>
      </w:tblPr>
      <w:tblGrid>
        <w:gridCol w:w="3936"/>
        <w:gridCol w:w="813"/>
        <w:gridCol w:w="2126"/>
      </w:tblGrid>
      <w:tr w:rsidR="00B1343A" w:rsidRPr="001C240D" w14:paraId="37D8FF74" w14:textId="77777777" w:rsidTr="00C036A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49" w:type="dxa"/>
            <w:gridSpan w:val="2"/>
            <w:noWrap/>
            <w:hideMark/>
          </w:tcPr>
          <w:p w14:paraId="2EED4E07" w14:textId="77777777" w:rsidR="00B1343A" w:rsidRPr="001C240D" w:rsidRDefault="00B1343A" w:rsidP="00C036AE">
            <w:pPr>
              <w:spacing w:line="360" w:lineRule="auto"/>
              <w:rPr>
                <w:rFonts w:asciiTheme="majorBidi" w:eastAsia="Times New Roman" w:hAnsiTheme="majorBidi" w:cstheme="majorBidi"/>
                <w:sz w:val="24"/>
                <w:szCs w:val="24"/>
              </w:rPr>
            </w:pPr>
            <w:r w:rsidRPr="001C240D">
              <w:rPr>
                <w:rFonts w:asciiTheme="majorBidi" w:eastAsia="Times New Roman" w:hAnsiTheme="majorBidi" w:cstheme="majorBidi"/>
                <w:sz w:val="24"/>
                <w:szCs w:val="24"/>
              </w:rPr>
              <w:t>Pipeline Analysis</w:t>
            </w:r>
          </w:p>
        </w:tc>
        <w:tc>
          <w:tcPr>
            <w:tcW w:w="2126" w:type="dxa"/>
            <w:noWrap/>
            <w:hideMark/>
          </w:tcPr>
          <w:p w14:paraId="60D71F4F" w14:textId="77777777" w:rsidR="00B1343A" w:rsidRPr="001C240D"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1C240D">
              <w:rPr>
                <w:rFonts w:asciiTheme="majorBidi" w:eastAsia="Times New Roman" w:hAnsiTheme="majorBidi" w:cstheme="majorBidi"/>
                <w:sz w:val="24"/>
                <w:szCs w:val="24"/>
              </w:rPr>
              <w:t>rNPV ($K)</w:t>
            </w:r>
          </w:p>
        </w:tc>
      </w:tr>
      <w:tr w:rsidR="00B1343A" w:rsidRPr="001C240D" w14:paraId="46956C08" w14:textId="77777777" w:rsidTr="00C036AE">
        <w:trPr>
          <w:trHeight w:val="330"/>
        </w:trPr>
        <w:tc>
          <w:tcPr>
            <w:cnfStyle w:val="001000000000" w:firstRow="0" w:lastRow="0" w:firstColumn="1" w:lastColumn="0" w:oddVBand="0" w:evenVBand="0" w:oddHBand="0" w:evenHBand="0" w:firstRowFirstColumn="0" w:firstRowLastColumn="0" w:lastRowFirstColumn="0" w:lastRowLastColumn="0"/>
            <w:tcW w:w="3936" w:type="dxa"/>
            <w:noWrap/>
            <w:vAlign w:val="bottom"/>
          </w:tcPr>
          <w:p w14:paraId="1ACCD23F" w14:textId="77777777" w:rsidR="00B1343A" w:rsidRPr="001C240D" w:rsidRDefault="00B1343A" w:rsidP="00C036AE">
            <w:pPr>
              <w:spacing w:line="360" w:lineRule="auto"/>
              <w:rPr>
                <w:rFonts w:asciiTheme="majorBidi" w:hAnsiTheme="majorBidi" w:cstheme="majorBidi"/>
                <w:sz w:val="24"/>
                <w:szCs w:val="24"/>
              </w:rPr>
            </w:pPr>
            <w:r>
              <w:rPr>
                <w:rFonts w:asciiTheme="majorBidi" w:hAnsiTheme="majorBidi" w:cstheme="majorBidi"/>
                <w:sz w:val="24"/>
                <w:szCs w:val="24"/>
              </w:rPr>
              <w:t>Condition I</w:t>
            </w:r>
          </w:p>
        </w:tc>
        <w:tc>
          <w:tcPr>
            <w:tcW w:w="813" w:type="dxa"/>
            <w:noWrap/>
            <w:vAlign w:val="bottom"/>
          </w:tcPr>
          <w:p w14:paraId="3EAA6AD7" w14:textId="77777777" w:rsidR="00B1343A" w:rsidRPr="001C240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2126" w:type="dxa"/>
            <w:noWrap/>
            <w:vAlign w:val="bottom"/>
          </w:tcPr>
          <w:p w14:paraId="2AD19D89" w14:textId="77777777" w:rsidR="00B1343A" w:rsidRPr="001C240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C240D">
              <w:rPr>
                <w:rFonts w:asciiTheme="majorBidi" w:hAnsiTheme="majorBidi" w:cstheme="majorBidi"/>
                <w:sz w:val="24"/>
                <w:szCs w:val="24"/>
              </w:rPr>
              <w:t>22,582</w:t>
            </w:r>
          </w:p>
        </w:tc>
      </w:tr>
      <w:tr w:rsidR="00B1343A" w:rsidRPr="001C240D" w14:paraId="1DA51812" w14:textId="77777777" w:rsidTr="00C036AE">
        <w:trPr>
          <w:trHeight w:val="270"/>
        </w:trPr>
        <w:tc>
          <w:tcPr>
            <w:cnfStyle w:val="001000000000" w:firstRow="0" w:lastRow="0" w:firstColumn="1" w:lastColumn="0" w:oddVBand="0" w:evenVBand="0" w:oddHBand="0" w:evenHBand="0" w:firstRowFirstColumn="0" w:firstRowLastColumn="0" w:lastRowFirstColumn="0" w:lastRowLastColumn="0"/>
            <w:tcW w:w="3936" w:type="dxa"/>
            <w:noWrap/>
            <w:vAlign w:val="bottom"/>
          </w:tcPr>
          <w:p w14:paraId="6D5E51E2" w14:textId="77777777" w:rsidR="00B1343A" w:rsidRPr="001C240D" w:rsidRDefault="00B1343A" w:rsidP="00C036AE">
            <w:pPr>
              <w:spacing w:line="360" w:lineRule="auto"/>
              <w:rPr>
                <w:rFonts w:asciiTheme="majorBidi" w:hAnsiTheme="majorBidi" w:cstheme="majorBidi"/>
                <w:sz w:val="24"/>
                <w:szCs w:val="24"/>
              </w:rPr>
            </w:pPr>
            <w:r>
              <w:rPr>
                <w:rFonts w:asciiTheme="majorBidi" w:hAnsiTheme="majorBidi" w:cstheme="majorBidi"/>
                <w:sz w:val="24"/>
                <w:szCs w:val="24"/>
              </w:rPr>
              <w:lastRenderedPageBreak/>
              <w:t>Condition II</w:t>
            </w:r>
          </w:p>
        </w:tc>
        <w:tc>
          <w:tcPr>
            <w:tcW w:w="813" w:type="dxa"/>
            <w:noWrap/>
            <w:vAlign w:val="bottom"/>
          </w:tcPr>
          <w:p w14:paraId="56784948" w14:textId="77777777" w:rsidR="00B1343A" w:rsidRPr="001C240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C240D">
              <w:rPr>
                <w:rFonts w:asciiTheme="majorBidi" w:hAnsiTheme="majorBidi" w:cstheme="majorBidi"/>
                <w:sz w:val="24"/>
                <w:szCs w:val="24"/>
              </w:rPr>
              <w:t> </w:t>
            </w:r>
          </w:p>
        </w:tc>
        <w:tc>
          <w:tcPr>
            <w:tcW w:w="2126" w:type="dxa"/>
            <w:noWrap/>
            <w:vAlign w:val="bottom"/>
          </w:tcPr>
          <w:p w14:paraId="5FA0247F" w14:textId="77777777" w:rsidR="00B1343A" w:rsidRPr="001C240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C240D">
              <w:rPr>
                <w:rFonts w:asciiTheme="majorBidi" w:hAnsiTheme="majorBidi" w:cstheme="majorBidi"/>
                <w:sz w:val="24"/>
                <w:szCs w:val="24"/>
              </w:rPr>
              <w:t>110,368</w:t>
            </w:r>
          </w:p>
        </w:tc>
      </w:tr>
      <w:tr w:rsidR="00B1343A" w:rsidRPr="001C240D" w14:paraId="27177EB2" w14:textId="77777777" w:rsidTr="00C036AE">
        <w:trPr>
          <w:trHeight w:val="255"/>
        </w:trPr>
        <w:tc>
          <w:tcPr>
            <w:cnfStyle w:val="001000000000" w:firstRow="0" w:lastRow="0" w:firstColumn="1" w:lastColumn="0" w:oddVBand="0" w:evenVBand="0" w:oddHBand="0" w:evenHBand="0" w:firstRowFirstColumn="0" w:firstRowLastColumn="0" w:lastRowFirstColumn="0" w:lastRowLastColumn="0"/>
            <w:tcW w:w="3936" w:type="dxa"/>
            <w:noWrap/>
            <w:vAlign w:val="bottom"/>
          </w:tcPr>
          <w:p w14:paraId="61992EA6" w14:textId="77777777" w:rsidR="00B1343A" w:rsidRPr="001C240D" w:rsidRDefault="00B1343A" w:rsidP="00C036AE">
            <w:pPr>
              <w:spacing w:line="360" w:lineRule="auto"/>
              <w:rPr>
                <w:rFonts w:asciiTheme="majorBidi" w:hAnsiTheme="majorBidi" w:cstheme="majorBidi"/>
                <w:sz w:val="24"/>
                <w:szCs w:val="24"/>
              </w:rPr>
            </w:pPr>
            <w:r w:rsidRPr="001C240D">
              <w:rPr>
                <w:rFonts w:asciiTheme="majorBidi" w:hAnsiTheme="majorBidi" w:cstheme="majorBidi"/>
                <w:b w:val="0"/>
                <w:bCs w:val="0"/>
                <w:sz w:val="24"/>
                <w:szCs w:val="24"/>
              </w:rPr>
              <w:t>Total rNPV Pipeline</w:t>
            </w:r>
          </w:p>
        </w:tc>
        <w:tc>
          <w:tcPr>
            <w:tcW w:w="813" w:type="dxa"/>
            <w:noWrap/>
            <w:vAlign w:val="bottom"/>
          </w:tcPr>
          <w:p w14:paraId="4C9F746A" w14:textId="77777777" w:rsidR="00B1343A" w:rsidRPr="001C240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1C240D">
              <w:rPr>
                <w:rFonts w:asciiTheme="majorBidi" w:hAnsiTheme="majorBidi" w:cstheme="majorBidi"/>
                <w:b/>
                <w:bCs/>
                <w:sz w:val="24"/>
                <w:szCs w:val="24"/>
              </w:rPr>
              <w:t> </w:t>
            </w:r>
          </w:p>
        </w:tc>
        <w:tc>
          <w:tcPr>
            <w:tcW w:w="2126" w:type="dxa"/>
            <w:noWrap/>
            <w:vAlign w:val="bottom"/>
          </w:tcPr>
          <w:p w14:paraId="1C41E5BF" w14:textId="77777777" w:rsidR="00B1343A" w:rsidRPr="001C240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1C240D">
              <w:rPr>
                <w:rFonts w:asciiTheme="majorBidi" w:hAnsiTheme="majorBidi" w:cstheme="majorBidi"/>
                <w:b/>
                <w:bCs/>
                <w:sz w:val="24"/>
                <w:szCs w:val="24"/>
              </w:rPr>
              <w:t>132,950</w:t>
            </w:r>
          </w:p>
        </w:tc>
      </w:tr>
      <w:tr w:rsidR="00B1343A" w:rsidRPr="001C240D" w14:paraId="595AD4A9" w14:textId="77777777" w:rsidTr="00C036AE">
        <w:trPr>
          <w:trHeight w:val="255"/>
        </w:trPr>
        <w:tc>
          <w:tcPr>
            <w:cnfStyle w:val="001000000000" w:firstRow="0" w:lastRow="0" w:firstColumn="1" w:lastColumn="0" w:oddVBand="0" w:evenVBand="0" w:oddHBand="0" w:evenHBand="0" w:firstRowFirstColumn="0" w:firstRowLastColumn="0" w:lastRowFirstColumn="0" w:lastRowLastColumn="0"/>
            <w:tcW w:w="3936" w:type="dxa"/>
            <w:noWrap/>
            <w:vAlign w:val="bottom"/>
          </w:tcPr>
          <w:p w14:paraId="4B642FE1" w14:textId="77777777" w:rsidR="00B1343A" w:rsidRPr="001C240D" w:rsidRDefault="00B1343A" w:rsidP="00C036AE">
            <w:pPr>
              <w:spacing w:line="360" w:lineRule="auto"/>
              <w:rPr>
                <w:rFonts w:asciiTheme="majorBidi" w:hAnsiTheme="majorBidi" w:cstheme="majorBidi"/>
                <w:sz w:val="24"/>
                <w:szCs w:val="24"/>
              </w:rPr>
            </w:pPr>
            <w:r w:rsidRPr="001C240D">
              <w:rPr>
                <w:rFonts w:asciiTheme="majorBidi" w:hAnsiTheme="majorBidi" w:cstheme="majorBidi"/>
                <w:sz w:val="24"/>
                <w:szCs w:val="24"/>
              </w:rPr>
              <w:t> </w:t>
            </w:r>
          </w:p>
        </w:tc>
        <w:tc>
          <w:tcPr>
            <w:tcW w:w="813" w:type="dxa"/>
            <w:noWrap/>
            <w:vAlign w:val="bottom"/>
          </w:tcPr>
          <w:p w14:paraId="5D8DB3F0" w14:textId="77777777" w:rsidR="00B1343A" w:rsidRPr="001C240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C240D">
              <w:rPr>
                <w:rFonts w:asciiTheme="majorBidi" w:hAnsiTheme="majorBidi" w:cstheme="majorBidi"/>
                <w:sz w:val="24"/>
                <w:szCs w:val="24"/>
              </w:rPr>
              <w:t> </w:t>
            </w:r>
          </w:p>
        </w:tc>
        <w:tc>
          <w:tcPr>
            <w:tcW w:w="2126" w:type="dxa"/>
            <w:noWrap/>
            <w:vAlign w:val="bottom"/>
          </w:tcPr>
          <w:p w14:paraId="203CD8EE" w14:textId="77777777" w:rsidR="00B1343A" w:rsidRPr="001C240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C240D">
              <w:rPr>
                <w:rFonts w:asciiTheme="majorBidi" w:hAnsiTheme="majorBidi" w:cstheme="majorBidi"/>
                <w:sz w:val="24"/>
                <w:szCs w:val="24"/>
              </w:rPr>
              <w:t> </w:t>
            </w:r>
          </w:p>
        </w:tc>
      </w:tr>
      <w:tr w:rsidR="00B1343A" w:rsidRPr="001C240D" w14:paraId="64E23A5C" w14:textId="77777777" w:rsidTr="00C036AE">
        <w:trPr>
          <w:trHeight w:val="255"/>
        </w:trPr>
        <w:tc>
          <w:tcPr>
            <w:cnfStyle w:val="001000000000" w:firstRow="0" w:lastRow="0" w:firstColumn="1" w:lastColumn="0" w:oddVBand="0" w:evenVBand="0" w:oddHBand="0" w:evenHBand="0" w:firstRowFirstColumn="0" w:firstRowLastColumn="0" w:lastRowFirstColumn="0" w:lastRowLastColumn="0"/>
            <w:tcW w:w="3936" w:type="dxa"/>
            <w:noWrap/>
            <w:vAlign w:val="bottom"/>
          </w:tcPr>
          <w:p w14:paraId="0C9D4C10" w14:textId="6B5D510D" w:rsidR="00B1343A" w:rsidRPr="001C240D" w:rsidRDefault="00B1343A" w:rsidP="000F58D9">
            <w:pPr>
              <w:spacing w:line="360" w:lineRule="auto"/>
              <w:rPr>
                <w:rFonts w:asciiTheme="majorBidi" w:hAnsiTheme="majorBidi" w:cstheme="majorBidi"/>
                <w:sz w:val="24"/>
                <w:szCs w:val="24"/>
              </w:rPr>
            </w:pPr>
            <w:r w:rsidRPr="001C240D">
              <w:rPr>
                <w:rFonts w:asciiTheme="majorBidi" w:hAnsiTheme="majorBidi" w:cstheme="majorBidi"/>
                <w:sz w:val="24"/>
                <w:szCs w:val="24"/>
              </w:rPr>
              <w:t xml:space="preserve">Unallocated </w:t>
            </w:r>
            <w:r w:rsidR="000F58D9">
              <w:rPr>
                <w:rFonts w:asciiTheme="majorBidi" w:hAnsiTheme="majorBidi" w:cstheme="majorBidi"/>
                <w:sz w:val="24"/>
                <w:szCs w:val="24"/>
              </w:rPr>
              <w:t>Expenses</w:t>
            </w:r>
          </w:p>
        </w:tc>
        <w:tc>
          <w:tcPr>
            <w:tcW w:w="813" w:type="dxa"/>
            <w:noWrap/>
            <w:vAlign w:val="bottom"/>
          </w:tcPr>
          <w:p w14:paraId="097BAE2C" w14:textId="77777777" w:rsidR="00B1343A" w:rsidRPr="001C240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C240D">
              <w:rPr>
                <w:rFonts w:asciiTheme="majorBidi" w:hAnsiTheme="majorBidi" w:cstheme="majorBidi"/>
                <w:sz w:val="24"/>
                <w:szCs w:val="24"/>
              </w:rPr>
              <w:t> </w:t>
            </w:r>
          </w:p>
        </w:tc>
        <w:tc>
          <w:tcPr>
            <w:tcW w:w="2126" w:type="dxa"/>
            <w:noWrap/>
            <w:vAlign w:val="bottom"/>
          </w:tcPr>
          <w:p w14:paraId="68D595D7" w14:textId="77777777" w:rsidR="00B1343A" w:rsidRPr="001C240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C240D">
              <w:rPr>
                <w:rFonts w:asciiTheme="majorBidi" w:hAnsiTheme="majorBidi" w:cstheme="majorBidi"/>
                <w:sz w:val="24"/>
                <w:szCs w:val="24"/>
              </w:rPr>
              <w:t>-4,592</w:t>
            </w:r>
          </w:p>
        </w:tc>
      </w:tr>
      <w:tr w:rsidR="00B1343A" w:rsidRPr="001C240D" w14:paraId="16F28DE0" w14:textId="77777777" w:rsidTr="00C036AE">
        <w:trPr>
          <w:trHeight w:val="255"/>
        </w:trPr>
        <w:tc>
          <w:tcPr>
            <w:cnfStyle w:val="001000000000" w:firstRow="0" w:lastRow="0" w:firstColumn="1" w:lastColumn="0" w:oddVBand="0" w:evenVBand="0" w:oddHBand="0" w:evenHBand="0" w:firstRowFirstColumn="0" w:firstRowLastColumn="0" w:lastRowFirstColumn="0" w:lastRowLastColumn="0"/>
            <w:tcW w:w="3936" w:type="dxa"/>
            <w:noWrap/>
            <w:vAlign w:val="bottom"/>
          </w:tcPr>
          <w:p w14:paraId="55E5D2C8" w14:textId="7948427D" w:rsidR="00B1343A" w:rsidRPr="001C240D" w:rsidRDefault="00B1343A" w:rsidP="00C036AE">
            <w:pPr>
              <w:spacing w:line="360" w:lineRule="auto"/>
              <w:rPr>
                <w:rFonts w:asciiTheme="majorBidi" w:hAnsiTheme="majorBidi" w:cstheme="majorBidi"/>
                <w:sz w:val="24"/>
                <w:szCs w:val="24"/>
              </w:rPr>
            </w:pPr>
            <w:r w:rsidRPr="001C240D">
              <w:rPr>
                <w:rFonts w:asciiTheme="majorBidi" w:hAnsiTheme="majorBidi" w:cstheme="majorBidi"/>
                <w:sz w:val="24"/>
                <w:szCs w:val="24"/>
              </w:rPr>
              <w:t>Technology Value</w:t>
            </w:r>
          </w:p>
        </w:tc>
        <w:tc>
          <w:tcPr>
            <w:tcW w:w="813" w:type="dxa"/>
            <w:noWrap/>
            <w:vAlign w:val="bottom"/>
          </w:tcPr>
          <w:p w14:paraId="6CD42A0E" w14:textId="77777777" w:rsidR="00B1343A" w:rsidRPr="001C240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p>
        </w:tc>
        <w:tc>
          <w:tcPr>
            <w:tcW w:w="2126" w:type="dxa"/>
            <w:noWrap/>
            <w:vAlign w:val="bottom"/>
          </w:tcPr>
          <w:p w14:paraId="225E4E67" w14:textId="77777777" w:rsidR="00B1343A" w:rsidRPr="001C240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1C240D">
              <w:rPr>
                <w:rFonts w:asciiTheme="majorBidi" w:hAnsiTheme="majorBidi" w:cstheme="majorBidi"/>
                <w:b/>
                <w:bCs/>
                <w:sz w:val="24"/>
                <w:szCs w:val="24"/>
              </w:rPr>
              <w:t>45,584</w:t>
            </w:r>
          </w:p>
        </w:tc>
      </w:tr>
      <w:tr w:rsidR="00B1343A" w:rsidRPr="001C240D" w14:paraId="31FB93D8" w14:textId="77777777" w:rsidTr="00C036AE">
        <w:trPr>
          <w:trHeight w:val="300"/>
        </w:trPr>
        <w:tc>
          <w:tcPr>
            <w:cnfStyle w:val="001000000000" w:firstRow="0" w:lastRow="0" w:firstColumn="1" w:lastColumn="0" w:oddVBand="0" w:evenVBand="0" w:oddHBand="0" w:evenHBand="0" w:firstRowFirstColumn="0" w:firstRowLastColumn="0" w:lastRowFirstColumn="0" w:lastRowLastColumn="0"/>
            <w:tcW w:w="3936" w:type="dxa"/>
            <w:shd w:val="clear" w:color="auto" w:fill="C6D9F1" w:themeFill="text2" w:themeFillTint="33"/>
            <w:noWrap/>
            <w:vAlign w:val="bottom"/>
            <w:hideMark/>
          </w:tcPr>
          <w:p w14:paraId="723996A6" w14:textId="77777777" w:rsidR="00B1343A" w:rsidRPr="001C240D" w:rsidRDefault="00B1343A" w:rsidP="00C036AE">
            <w:pPr>
              <w:spacing w:line="360" w:lineRule="auto"/>
              <w:rPr>
                <w:rFonts w:asciiTheme="majorBidi" w:hAnsiTheme="majorBidi" w:cstheme="majorBidi"/>
                <w:sz w:val="24"/>
                <w:szCs w:val="24"/>
              </w:rPr>
            </w:pPr>
            <w:r w:rsidRPr="001C240D">
              <w:rPr>
                <w:rFonts w:asciiTheme="majorBidi" w:hAnsiTheme="majorBidi" w:cstheme="majorBidi"/>
                <w:sz w:val="24"/>
                <w:szCs w:val="24"/>
              </w:rPr>
              <w:t>Enterprise Value</w:t>
            </w:r>
          </w:p>
        </w:tc>
        <w:tc>
          <w:tcPr>
            <w:tcW w:w="813" w:type="dxa"/>
            <w:shd w:val="clear" w:color="auto" w:fill="C6D9F1" w:themeFill="text2" w:themeFillTint="33"/>
            <w:noWrap/>
            <w:vAlign w:val="bottom"/>
          </w:tcPr>
          <w:p w14:paraId="26555B10" w14:textId="77777777" w:rsidR="00B1343A" w:rsidRPr="001C240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p>
        </w:tc>
        <w:tc>
          <w:tcPr>
            <w:tcW w:w="2126" w:type="dxa"/>
            <w:shd w:val="clear" w:color="auto" w:fill="C6D9F1" w:themeFill="text2" w:themeFillTint="33"/>
            <w:noWrap/>
            <w:vAlign w:val="bottom"/>
          </w:tcPr>
          <w:p w14:paraId="339338EC" w14:textId="77777777" w:rsidR="00B1343A" w:rsidRPr="001C240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1C240D">
              <w:rPr>
                <w:rFonts w:asciiTheme="majorBidi" w:hAnsiTheme="majorBidi" w:cstheme="majorBidi"/>
                <w:b/>
                <w:bCs/>
                <w:sz w:val="24"/>
                <w:szCs w:val="24"/>
              </w:rPr>
              <w:t>173,942</w:t>
            </w:r>
          </w:p>
        </w:tc>
      </w:tr>
      <w:tr w:rsidR="00B1343A" w:rsidRPr="001C240D" w14:paraId="23289EBF" w14:textId="77777777" w:rsidTr="00C036AE">
        <w:trPr>
          <w:trHeight w:val="255"/>
        </w:trPr>
        <w:tc>
          <w:tcPr>
            <w:cnfStyle w:val="001000000000" w:firstRow="0" w:lastRow="0" w:firstColumn="1" w:lastColumn="0" w:oddVBand="0" w:evenVBand="0" w:oddHBand="0" w:evenHBand="0" w:firstRowFirstColumn="0" w:firstRowLastColumn="0" w:lastRowFirstColumn="0" w:lastRowLastColumn="0"/>
            <w:tcW w:w="3936" w:type="dxa"/>
            <w:noWrap/>
            <w:vAlign w:val="center"/>
          </w:tcPr>
          <w:p w14:paraId="1B63A4B5" w14:textId="73774E8E" w:rsidR="00B1343A" w:rsidRPr="001C240D" w:rsidRDefault="009D415E" w:rsidP="00C036AE">
            <w:pPr>
              <w:spacing w:line="360" w:lineRule="auto"/>
              <w:rPr>
                <w:rFonts w:asciiTheme="majorBidi" w:hAnsiTheme="majorBidi" w:cstheme="majorBidi"/>
                <w:b w:val="0"/>
                <w:bCs w:val="0"/>
                <w:sz w:val="24"/>
                <w:szCs w:val="24"/>
              </w:rPr>
            </w:pPr>
            <w:r>
              <w:rPr>
                <w:rFonts w:asciiTheme="majorBidi" w:hAnsiTheme="majorBidi" w:cstheme="majorBidi"/>
                <w:b w:val="0"/>
                <w:bCs w:val="0"/>
                <w:sz w:val="24"/>
                <w:szCs w:val="24"/>
              </w:rPr>
              <w:t xml:space="preserve">Non-operational assets and </w:t>
            </w:r>
            <w:r w:rsidR="00B1343A" w:rsidRPr="001C240D">
              <w:rPr>
                <w:rFonts w:asciiTheme="majorBidi" w:hAnsiTheme="majorBidi" w:cstheme="majorBidi"/>
                <w:b w:val="0"/>
                <w:bCs w:val="0"/>
                <w:sz w:val="24"/>
                <w:szCs w:val="24"/>
              </w:rPr>
              <w:t>liabilities</w:t>
            </w:r>
          </w:p>
        </w:tc>
        <w:tc>
          <w:tcPr>
            <w:tcW w:w="813" w:type="dxa"/>
            <w:noWrap/>
            <w:vAlign w:val="center"/>
          </w:tcPr>
          <w:p w14:paraId="58B2620F" w14:textId="77777777" w:rsidR="00B1343A" w:rsidRPr="001C240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2126" w:type="dxa"/>
            <w:noWrap/>
          </w:tcPr>
          <w:p w14:paraId="4E68BD07" w14:textId="77777777" w:rsidR="00B1343A" w:rsidRPr="001C240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C240D">
              <w:rPr>
                <w:rFonts w:asciiTheme="majorBidi" w:hAnsiTheme="majorBidi" w:cstheme="majorBidi"/>
                <w:sz w:val="24"/>
                <w:szCs w:val="24"/>
              </w:rPr>
              <w:t>-83</w:t>
            </w:r>
          </w:p>
        </w:tc>
      </w:tr>
      <w:tr w:rsidR="00B1343A" w:rsidRPr="001C240D" w14:paraId="422E425A" w14:textId="77777777" w:rsidTr="00C036AE">
        <w:trPr>
          <w:trHeight w:val="255"/>
        </w:trPr>
        <w:tc>
          <w:tcPr>
            <w:cnfStyle w:val="001000000000" w:firstRow="0" w:lastRow="0" w:firstColumn="1" w:lastColumn="0" w:oddVBand="0" w:evenVBand="0" w:oddHBand="0" w:evenHBand="0" w:firstRowFirstColumn="0" w:firstRowLastColumn="0" w:lastRowFirstColumn="0" w:lastRowLastColumn="0"/>
            <w:tcW w:w="3936" w:type="dxa"/>
            <w:noWrap/>
            <w:vAlign w:val="center"/>
          </w:tcPr>
          <w:p w14:paraId="685EB9C2" w14:textId="5AC05220" w:rsidR="00B1343A" w:rsidRPr="001C240D" w:rsidRDefault="00B1343A" w:rsidP="00D73381">
            <w:pPr>
              <w:spacing w:line="360" w:lineRule="auto"/>
              <w:rPr>
                <w:rFonts w:asciiTheme="majorBidi" w:hAnsiTheme="majorBidi" w:cstheme="majorBidi"/>
                <w:sz w:val="24"/>
                <w:szCs w:val="24"/>
              </w:rPr>
            </w:pPr>
            <w:r>
              <w:rPr>
                <w:rFonts w:asciiTheme="majorBidi" w:hAnsiTheme="majorBidi" w:cstheme="majorBidi"/>
                <w:sz w:val="24"/>
                <w:szCs w:val="24"/>
              </w:rPr>
              <w:t xml:space="preserve">Company A </w:t>
            </w:r>
            <w:r w:rsidR="00D73381">
              <w:rPr>
                <w:rFonts w:asciiTheme="majorBidi" w:hAnsiTheme="majorBidi" w:cstheme="majorBidi"/>
                <w:sz w:val="24"/>
                <w:szCs w:val="24"/>
              </w:rPr>
              <w:t>E</w:t>
            </w:r>
            <w:r w:rsidRPr="001C240D">
              <w:rPr>
                <w:rFonts w:asciiTheme="majorBidi" w:hAnsiTheme="majorBidi" w:cstheme="majorBidi"/>
                <w:sz w:val="24"/>
                <w:szCs w:val="24"/>
              </w:rPr>
              <w:t>quity</w:t>
            </w:r>
          </w:p>
        </w:tc>
        <w:tc>
          <w:tcPr>
            <w:tcW w:w="813" w:type="dxa"/>
            <w:noWrap/>
            <w:vAlign w:val="center"/>
          </w:tcPr>
          <w:p w14:paraId="15094668" w14:textId="77777777" w:rsidR="00B1343A" w:rsidRPr="001C240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2126" w:type="dxa"/>
            <w:noWrap/>
          </w:tcPr>
          <w:p w14:paraId="1FDED215" w14:textId="77777777" w:rsidR="00B1343A" w:rsidRPr="001C240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C240D">
              <w:rPr>
                <w:rFonts w:asciiTheme="majorBidi" w:hAnsiTheme="majorBidi" w:cstheme="majorBidi"/>
                <w:sz w:val="24"/>
                <w:szCs w:val="24"/>
              </w:rPr>
              <w:t>140</w:t>
            </w:r>
          </w:p>
        </w:tc>
      </w:tr>
      <w:tr w:rsidR="00B1343A" w:rsidRPr="001C240D" w14:paraId="7CFDA59C" w14:textId="77777777" w:rsidTr="00C036AE">
        <w:trPr>
          <w:trHeight w:val="315"/>
        </w:trPr>
        <w:tc>
          <w:tcPr>
            <w:cnfStyle w:val="001000000000" w:firstRow="0" w:lastRow="0" w:firstColumn="1" w:lastColumn="0" w:oddVBand="0" w:evenVBand="0" w:oddHBand="0" w:evenHBand="0" w:firstRowFirstColumn="0" w:firstRowLastColumn="0" w:lastRowFirstColumn="0" w:lastRowLastColumn="0"/>
            <w:tcW w:w="3936" w:type="dxa"/>
            <w:shd w:val="clear" w:color="auto" w:fill="4F81BD" w:themeFill="accent1"/>
            <w:noWrap/>
            <w:vAlign w:val="center"/>
            <w:hideMark/>
          </w:tcPr>
          <w:p w14:paraId="03B43E8E" w14:textId="77777777" w:rsidR="00B1343A" w:rsidRPr="001C240D" w:rsidRDefault="00B1343A" w:rsidP="00C036AE">
            <w:pPr>
              <w:spacing w:line="360" w:lineRule="auto"/>
              <w:rPr>
                <w:rFonts w:asciiTheme="majorBidi" w:eastAsia="Times New Roman" w:hAnsiTheme="majorBidi" w:cstheme="majorBidi"/>
                <w:color w:val="FFFFFF" w:themeColor="background1"/>
                <w:sz w:val="24"/>
                <w:szCs w:val="24"/>
              </w:rPr>
            </w:pPr>
            <w:r w:rsidRPr="001C240D">
              <w:rPr>
                <w:rFonts w:asciiTheme="majorBidi" w:eastAsia="Times New Roman" w:hAnsiTheme="majorBidi" w:cstheme="majorBidi"/>
                <w:color w:val="FFFFFF" w:themeColor="background1"/>
                <w:sz w:val="24"/>
                <w:szCs w:val="24"/>
              </w:rPr>
              <w:t>Equity Value</w:t>
            </w:r>
          </w:p>
        </w:tc>
        <w:tc>
          <w:tcPr>
            <w:tcW w:w="813" w:type="dxa"/>
            <w:shd w:val="clear" w:color="auto" w:fill="4F81BD" w:themeFill="accent1"/>
            <w:noWrap/>
            <w:vAlign w:val="center"/>
          </w:tcPr>
          <w:p w14:paraId="34D0887B" w14:textId="77777777" w:rsidR="00B1343A" w:rsidRPr="001C240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FFFFFF" w:themeColor="background1"/>
                <w:sz w:val="24"/>
                <w:szCs w:val="24"/>
              </w:rPr>
            </w:pPr>
          </w:p>
        </w:tc>
        <w:tc>
          <w:tcPr>
            <w:tcW w:w="2126" w:type="dxa"/>
            <w:shd w:val="clear" w:color="auto" w:fill="4F81BD" w:themeFill="accent1"/>
            <w:noWrap/>
          </w:tcPr>
          <w:p w14:paraId="3F10A7AE" w14:textId="77777777" w:rsidR="00B1343A" w:rsidRPr="001C240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1C240D">
              <w:rPr>
                <w:rFonts w:asciiTheme="majorBidi" w:hAnsiTheme="majorBidi" w:cstheme="majorBidi"/>
                <w:b/>
                <w:bCs/>
                <w:color w:val="FFFFFF" w:themeColor="background1"/>
                <w:sz w:val="24"/>
                <w:szCs w:val="24"/>
              </w:rPr>
              <w:t>174,000</w:t>
            </w:r>
          </w:p>
        </w:tc>
      </w:tr>
    </w:tbl>
    <w:p w14:paraId="29C744FD" w14:textId="77777777" w:rsidR="00B1343A" w:rsidRPr="001C240D" w:rsidRDefault="00B1343A" w:rsidP="00B1343A">
      <w:pPr>
        <w:spacing w:after="0" w:line="360" w:lineRule="auto"/>
        <w:rPr>
          <w:rFonts w:asciiTheme="majorBidi" w:eastAsia="Batang" w:hAnsiTheme="majorBidi" w:cstheme="majorBidi"/>
          <w:sz w:val="24"/>
          <w:szCs w:val="24"/>
          <w:lang w:eastAsia="ko-KR"/>
        </w:rPr>
      </w:pPr>
    </w:p>
    <w:p w14:paraId="5CAE665D" w14:textId="77777777" w:rsidR="00B1343A" w:rsidRPr="001C240D" w:rsidRDefault="00B1343A" w:rsidP="00B1343A">
      <w:pPr>
        <w:pStyle w:val="Heading2"/>
        <w:spacing w:before="0" w:after="0" w:line="360" w:lineRule="auto"/>
        <w:rPr>
          <w:rFonts w:asciiTheme="majorBidi" w:hAnsiTheme="majorBidi" w:cstheme="majorBidi"/>
          <w:noProof/>
          <w:sz w:val="24"/>
          <w:szCs w:val="24"/>
        </w:rPr>
      </w:pPr>
    </w:p>
    <w:p w14:paraId="532F24D7" w14:textId="77777777" w:rsidR="00B1343A" w:rsidRPr="001C240D" w:rsidRDefault="00B1343A" w:rsidP="00B1343A">
      <w:pPr>
        <w:pStyle w:val="Heading2"/>
        <w:spacing w:before="0" w:after="0" w:line="360" w:lineRule="auto"/>
        <w:jc w:val="both"/>
        <w:rPr>
          <w:rFonts w:asciiTheme="majorBidi" w:hAnsiTheme="majorBidi" w:cstheme="majorBidi"/>
          <w:b w:val="0"/>
          <w:bCs w:val="0"/>
          <w:sz w:val="24"/>
          <w:szCs w:val="24"/>
        </w:rPr>
      </w:pPr>
    </w:p>
    <w:p w14:paraId="52A52F76" w14:textId="77777777" w:rsidR="00B1343A" w:rsidRPr="001C240D" w:rsidRDefault="00B1343A" w:rsidP="00B1343A">
      <w:pPr>
        <w:pStyle w:val="Heading2"/>
        <w:spacing w:before="0" w:after="0" w:line="360" w:lineRule="auto"/>
        <w:jc w:val="both"/>
        <w:rPr>
          <w:rFonts w:asciiTheme="majorBidi" w:hAnsiTheme="majorBidi" w:cstheme="majorBidi"/>
          <w:b w:val="0"/>
          <w:bCs w:val="0"/>
          <w:sz w:val="24"/>
          <w:szCs w:val="24"/>
        </w:rPr>
      </w:pPr>
    </w:p>
    <w:p w14:paraId="261A962A" w14:textId="77777777" w:rsidR="00B1343A" w:rsidRPr="001C240D" w:rsidRDefault="00B1343A" w:rsidP="00B1343A">
      <w:pPr>
        <w:pStyle w:val="Heading2"/>
        <w:spacing w:before="0" w:after="0" w:line="360" w:lineRule="auto"/>
        <w:jc w:val="both"/>
        <w:rPr>
          <w:rFonts w:asciiTheme="majorBidi" w:hAnsiTheme="majorBidi" w:cstheme="majorBidi"/>
          <w:b w:val="0"/>
          <w:bCs w:val="0"/>
          <w:sz w:val="24"/>
          <w:szCs w:val="24"/>
        </w:rPr>
      </w:pPr>
    </w:p>
    <w:p w14:paraId="64FF89FE" w14:textId="77777777" w:rsidR="00B1343A" w:rsidRPr="001C240D" w:rsidRDefault="00B1343A" w:rsidP="00B1343A">
      <w:pPr>
        <w:pStyle w:val="Heading2"/>
        <w:spacing w:before="0" w:after="0" w:line="360" w:lineRule="auto"/>
        <w:jc w:val="both"/>
        <w:rPr>
          <w:rFonts w:asciiTheme="majorBidi" w:hAnsiTheme="majorBidi" w:cstheme="majorBidi"/>
          <w:b w:val="0"/>
          <w:bCs w:val="0"/>
          <w:sz w:val="24"/>
          <w:szCs w:val="24"/>
        </w:rPr>
      </w:pPr>
    </w:p>
    <w:p w14:paraId="3A5DD314" w14:textId="77777777" w:rsidR="00B1343A" w:rsidRDefault="00B1343A" w:rsidP="00B1343A">
      <w:pPr>
        <w:pStyle w:val="Heading2"/>
        <w:spacing w:before="0" w:after="0" w:line="360" w:lineRule="auto"/>
        <w:jc w:val="both"/>
        <w:rPr>
          <w:rFonts w:asciiTheme="majorBidi" w:hAnsiTheme="majorBidi" w:cstheme="majorBidi"/>
          <w:b w:val="0"/>
          <w:bCs w:val="0"/>
          <w:i w:val="0"/>
          <w:iCs w:val="0"/>
          <w:sz w:val="24"/>
          <w:szCs w:val="24"/>
        </w:rPr>
      </w:pPr>
    </w:p>
    <w:p w14:paraId="3C777F22" w14:textId="77777777" w:rsidR="00B1343A" w:rsidRDefault="00B1343A" w:rsidP="00B1343A">
      <w:pPr>
        <w:pStyle w:val="Heading2"/>
        <w:spacing w:before="0" w:after="0" w:line="360" w:lineRule="auto"/>
        <w:jc w:val="both"/>
        <w:rPr>
          <w:rFonts w:asciiTheme="majorBidi" w:hAnsiTheme="majorBidi" w:cstheme="majorBidi"/>
          <w:b w:val="0"/>
          <w:bCs w:val="0"/>
          <w:i w:val="0"/>
          <w:iCs w:val="0"/>
          <w:sz w:val="24"/>
          <w:szCs w:val="24"/>
        </w:rPr>
      </w:pPr>
    </w:p>
    <w:p w14:paraId="4F54FF29" w14:textId="77777777" w:rsidR="00B1343A" w:rsidRDefault="00B1343A" w:rsidP="00B1343A">
      <w:pPr>
        <w:pStyle w:val="Heading2"/>
        <w:spacing w:before="0" w:after="0" w:line="360" w:lineRule="auto"/>
        <w:jc w:val="both"/>
        <w:rPr>
          <w:rFonts w:asciiTheme="majorBidi" w:hAnsiTheme="majorBidi" w:cstheme="majorBidi"/>
          <w:b w:val="0"/>
          <w:bCs w:val="0"/>
          <w:i w:val="0"/>
          <w:iCs w:val="0"/>
          <w:sz w:val="24"/>
          <w:szCs w:val="24"/>
        </w:rPr>
      </w:pPr>
    </w:p>
    <w:p w14:paraId="0ACDB07F" w14:textId="77777777" w:rsidR="00B1343A" w:rsidRDefault="00B1343A" w:rsidP="00B1343A">
      <w:pPr>
        <w:pStyle w:val="Heading2"/>
        <w:spacing w:before="0" w:after="0" w:line="360" w:lineRule="auto"/>
        <w:jc w:val="both"/>
        <w:rPr>
          <w:rFonts w:asciiTheme="majorBidi" w:hAnsiTheme="majorBidi" w:cstheme="majorBidi"/>
          <w:b w:val="0"/>
          <w:bCs w:val="0"/>
          <w:i w:val="0"/>
          <w:iCs w:val="0"/>
          <w:sz w:val="24"/>
          <w:szCs w:val="24"/>
        </w:rPr>
      </w:pPr>
    </w:p>
    <w:p w14:paraId="0FF8C17F" w14:textId="77777777" w:rsidR="00B1343A" w:rsidRDefault="00B1343A" w:rsidP="00B1343A">
      <w:pPr>
        <w:pStyle w:val="Heading2"/>
        <w:spacing w:before="0" w:after="0" w:line="360" w:lineRule="auto"/>
        <w:jc w:val="both"/>
        <w:rPr>
          <w:rFonts w:asciiTheme="majorBidi" w:hAnsiTheme="majorBidi" w:cstheme="majorBidi"/>
          <w:i w:val="0"/>
          <w:iCs w:val="0"/>
          <w:sz w:val="24"/>
          <w:szCs w:val="24"/>
        </w:rPr>
      </w:pPr>
    </w:p>
    <w:p w14:paraId="5523D1F1" w14:textId="77777777" w:rsidR="00B1343A" w:rsidRDefault="00B1343A" w:rsidP="00B1343A">
      <w:pPr>
        <w:pStyle w:val="Heading2"/>
        <w:spacing w:before="0" w:after="0" w:line="360" w:lineRule="auto"/>
        <w:jc w:val="both"/>
        <w:rPr>
          <w:rFonts w:asciiTheme="majorBidi" w:hAnsiTheme="majorBidi" w:cstheme="majorBidi"/>
          <w:i w:val="0"/>
          <w:iCs w:val="0"/>
          <w:sz w:val="24"/>
          <w:szCs w:val="24"/>
        </w:rPr>
      </w:pPr>
    </w:p>
    <w:p w14:paraId="5A39FC37" w14:textId="77777777" w:rsidR="00B1343A" w:rsidRDefault="00B1343A" w:rsidP="00B1343A">
      <w:pPr>
        <w:pStyle w:val="Heading2"/>
        <w:spacing w:before="0" w:after="0" w:line="360" w:lineRule="auto"/>
        <w:jc w:val="both"/>
        <w:rPr>
          <w:rFonts w:asciiTheme="majorBidi" w:hAnsiTheme="majorBidi" w:cstheme="majorBidi"/>
          <w:i w:val="0"/>
          <w:iCs w:val="0"/>
          <w:sz w:val="24"/>
          <w:szCs w:val="24"/>
        </w:rPr>
      </w:pPr>
    </w:p>
    <w:p w14:paraId="7D8DB8DF" w14:textId="77777777" w:rsidR="00B1343A" w:rsidRDefault="00B1343A" w:rsidP="00B1343A">
      <w:pPr>
        <w:pStyle w:val="Heading2"/>
        <w:spacing w:before="0" w:after="0" w:line="360" w:lineRule="auto"/>
        <w:jc w:val="both"/>
        <w:rPr>
          <w:rFonts w:asciiTheme="majorBidi" w:hAnsiTheme="majorBidi" w:cstheme="majorBidi"/>
          <w:i w:val="0"/>
          <w:iCs w:val="0"/>
          <w:sz w:val="24"/>
          <w:szCs w:val="24"/>
        </w:rPr>
      </w:pPr>
    </w:p>
    <w:p w14:paraId="4F1C2C53" w14:textId="77777777" w:rsidR="002671E9" w:rsidRDefault="002671E9" w:rsidP="00B1343A">
      <w:pPr>
        <w:pStyle w:val="Heading2"/>
        <w:spacing w:before="0" w:after="0" w:line="360" w:lineRule="auto"/>
        <w:jc w:val="both"/>
        <w:rPr>
          <w:rFonts w:asciiTheme="majorBidi" w:hAnsiTheme="majorBidi" w:cstheme="majorBidi"/>
          <w:i w:val="0"/>
          <w:iCs w:val="0"/>
          <w:sz w:val="24"/>
          <w:szCs w:val="24"/>
        </w:rPr>
      </w:pPr>
    </w:p>
    <w:p w14:paraId="06DD4D0A" w14:textId="77777777" w:rsidR="002671E9" w:rsidRDefault="002671E9" w:rsidP="00B1343A">
      <w:pPr>
        <w:pStyle w:val="Heading2"/>
        <w:spacing w:before="0" w:after="0" w:line="360" w:lineRule="auto"/>
        <w:jc w:val="both"/>
        <w:rPr>
          <w:rFonts w:asciiTheme="majorBidi" w:hAnsiTheme="majorBidi" w:cstheme="majorBidi"/>
          <w:i w:val="0"/>
          <w:iCs w:val="0"/>
          <w:sz w:val="24"/>
          <w:szCs w:val="24"/>
        </w:rPr>
      </w:pPr>
    </w:p>
    <w:p w14:paraId="72E126C9" w14:textId="77777777" w:rsidR="002671E9" w:rsidRDefault="002671E9" w:rsidP="00B1343A">
      <w:pPr>
        <w:pStyle w:val="Heading2"/>
        <w:spacing w:before="0" w:after="0" w:line="360" w:lineRule="auto"/>
        <w:jc w:val="both"/>
        <w:rPr>
          <w:rFonts w:asciiTheme="majorBidi" w:hAnsiTheme="majorBidi" w:cstheme="majorBidi"/>
          <w:i w:val="0"/>
          <w:iCs w:val="0"/>
          <w:sz w:val="24"/>
          <w:szCs w:val="24"/>
        </w:rPr>
      </w:pPr>
    </w:p>
    <w:p w14:paraId="6ECA678C" w14:textId="0BDB9840" w:rsidR="00B1343A" w:rsidRPr="00A53468" w:rsidRDefault="00A53468" w:rsidP="00C44203">
      <w:pPr>
        <w:pStyle w:val="Heading2"/>
        <w:spacing w:before="0" w:after="0" w:line="360" w:lineRule="auto"/>
        <w:ind w:firstLine="720"/>
        <w:jc w:val="both"/>
        <w:rPr>
          <w:rFonts w:asciiTheme="majorBidi" w:hAnsiTheme="majorBidi" w:cstheme="majorBidi"/>
          <w:b w:val="0"/>
          <w:bCs w:val="0"/>
          <w:sz w:val="24"/>
          <w:szCs w:val="24"/>
        </w:rPr>
      </w:pPr>
      <w:r>
        <w:rPr>
          <w:rFonts w:asciiTheme="majorBidi" w:hAnsiTheme="majorBidi" w:cstheme="majorBidi"/>
          <w:b w:val="0"/>
          <w:bCs w:val="0"/>
          <w:sz w:val="24"/>
          <w:szCs w:val="24"/>
        </w:rPr>
        <w:t>11</w:t>
      </w:r>
      <w:r w:rsidR="00E24FCE" w:rsidRPr="00A53468">
        <w:rPr>
          <w:rFonts w:asciiTheme="majorBidi" w:hAnsiTheme="majorBidi" w:cstheme="majorBidi"/>
          <w:b w:val="0"/>
          <w:bCs w:val="0"/>
          <w:sz w:val="24"/>
          <w:szCs w:val="24"/>
        </w:rPr>
        <w:t>.</w:t>
      </w:r>
      <w:r w:rsidR="00C44203">
        <w:rPr>
          <w:rFonts w:asciiTheme="majorBidi" w:hAnsiTheme="majorBidi" w:cstheme="majorBidi"/>
          <w:b w:val="0"/>
          <w:bCs w:val="0"/>
          <w:sz w:val="24"/>
          <w:szCs w:val="24"/>
        </w:rPr>
        <w:t>6</w:t>
      </w:r>
      <w:r w:rsidR="00E24FCE" w:rsidRPr="00A53468">
        <w:rPr>
          <w:rFonts w:asciiTheme="majorBidi" w:hAnsiTheme="majorBidi" w:cstheme="majorBidi"/>
          <w:b w:val="0"/>
          <w:bCs w:val="0"/>
          <w:sz w:val="24"/>
          <w:szCs w:val="24"/>
        </w:rPr>
        <w:t>.</w:t>
      </w:r>
      <w:r w:rsidR="007914A9" w:rsidRPr="00A53468">
        <w:rPr>
          <w:rFonts w:asciiTheme="majorBidi" w:hAnsiTheme="majorBidi" w:cstheme="majorBidi"/>
          <w:b w:val="0"/>
          <w:bCs w:val="0"/>
          <w:sz w:val="24"/>
          <w:szCs w:val="24"/>
        </w:rPr>
        <w:t>6</w:t>
      </w:r>
      <w:r w:rsidR="00E24FCE" w:rsidRPr="00A53468">
        <w:rPr>
          <w:rFonts w:asciiTheme="majorBidi" w:hAnsiTheme="majorBidi" w:cstheme="majorBidi"/>
          <w:b w:val="0"/>
          <w:bCs w:val="0"/>
          <w:sz w:val="24"/>
          <w:szCs w:val="24"/>
        </w:rPr>
        <w:t xml:space="preserve"> </w:t>
      </w:r>
      <w:r w:rsidR="00B1343A" w:rsidRPr="00A53468">
        <w:rPr>
          <w:rFonts w:asciiTheme="majorBidi" w:hAnsiTheme="majorBidi" w:cstheme="majorBidi"/>
          <w:b w:val="0"/>
          <w:bCs w:val="0"/>
          <w:sz w:val="24"/>
          <w:szCs w:val="24"/>
        </w:rPr>
        <w:t xml:space="preserve">Sensitivity </w:t>
      </w:r>
      <w:r w:rsidR="007914A9" w:rsidRPr="00A53468">
        <w:rPr>
          <w:rFonts w:asciiTheme="majorBidi" w:hAnsiTheme="majorBidi" w:cstheme="majorBidi"/>
          <w:b w:val="0"/>
          <w:bCs w:val="0"/>
          <w:sz w:val="24"/>
          <w:szCs w:val="24"/>
        </w:rPr>
        <w:t>a</w:t>
      </w:r>
      <w:r w:rsidR="00B1343A" w:rsidRPr="00A53468">
        <w:rPr>
          <w:rFonts w:asciiTheme="majorBidi" w:hAnsiTheme="majorBidi" w:cstheme="majorBidi"/>
          <w:b w:val="0"/>
          <w:bCs w:val="0"/>
          <w:sz w:val="24"/>
          <w:szCs w:val="24"/>
        </w:rPr>
        <w:t>nalysis</w:t>
      </w:r>
    </w:p>
    <w:p w14:paraId="65F35BB8" w14:textId="1396E406" w:rsidR="00B1343A" w:rsidRDefault="00F64B28" w:rsidP="00F64B28">
      <w:pPr>
        <w:pStyle w:val="Heading2"/>
        <w:spacing w:before="0" w:after="0" w:line="360" w:lineRule="auto"/>
        <w:jc w:val="both"/>
        <w:rPr>
          <w:rFonts w:asciiTheme="majorBidi" w:hAnsiTheme="majorBidi" w:cstheme="majorBidi"/>
          <w:b w:val="0"/>
          <w:bCs w:val="0"/>
          <w:i w:val="0"/>
          <w:iCs w:val="0"/>
          <w:sz w:val="24"/>
          <w:szCs w:val="24"/>
        </w:rPr>
      </w:pPr>
      <w:r>
        <w:rPr>
          <w:rFonts w:asciiTheme="majorBidi" w:hAnsiTheme="majorBidi" w:cstheme="majorBidi"/>
          <w:b w:val="0"/>
          <w:bCs w:val="0"/>
          <w:i w:val="0"/>
          <w:iCs w:val="0"/>
          <w:sz w:val="24"/>
          <w:szCs w:val="24"/>
        </w:rPr>
        <w:t>In t</w:t>
      </w:r>
      <w:r w:rsidR="00B1343A" w:rsidRPr="001C240D">
        <w:rPr>
          <w:rFonts w:asciiTheme="majorBidi" w:hAnsiTheme="majorBidi" w:cstheme="majorBidi"/>
          <w:b w:val="0"/>
          <w:bCs w:val="0"/>
          <w:i w:val="0"/>
          <w:iCs w:val="0"/>
          <w:sz w:val="24"/>
          <w:szCs w:val="24"/>
        </w:rPr>
        <w:t xml:space="preserve">he </w:t>
      </w:r>
      <w:r>
        <w:rPr>
          <w:rFonts w:asciiTheme="majorBidi" w:hAnsiTheme="majorBidi" w:cstheme="majorBidi"/>
          <w:b w:val="0"/>
          <w:bCs w:val="0"/>
          <w:i w:val="0"/>
          <w:iCs w:val="0"/>
          <w:sz w:val="24"/>
          <w:szCs w:val="24"/>
        </w:rPr>
        <w:t>T</w:t>
      </w:r>
      <w:r w:rsidR="00B1343A" w:rsidRPr="001C240D">
        <w:rPr>
          <w:rFonts w:asciiTheme="majorBidi" w:hAnsiTheme="majorBidi" w:cstheme="majorBidi"/>
          <w:b w:val="0"/>
          <w:bCs w:val="0"/>
          <w:i w:val="0"/>
          <w:iCs w:val="0"/>
          <w:sz w:val="24"/>
          <w:szCs w:val="24"/>
        </w:rPr>
        <w:t xml:space="preserve">able below </w:t>
      </w:r>
      <w:r>
        <w:rPr>
          <w:rFonts w:asciiTheme="majorBidi" w:hAnsiTheme="majorBidi" w:cstheme="majorBidi"/>
          <w:b w:val="0"/>
          <w:bCs w:val="0"/>
          <w:i w:val="0"/>
          <w:iCs w:val="0"/>
          <w:sz w:val="24"/>
          <w:szCs w:val="24"/>
        </w:rPr>
        <w:t>is</w:t>
      </w:r>
      <w:r w:rsidR="00B1343A" w:rsidRPr="001C240D">
        <w:rPr>
          <w:rFonts w:asciiTheme="majorBidi" w:hAnsiTheme="majorBidi" w:cstheme="majorBidi"/>
          <w:b w:val="0"/>
          <w:bCs w:val="0"/>
          <w:i w:val="0"/>
          <w:iCs w:val="0"/>
          <w:sz w:val="24"/>
          <w:szCs w:val="24"/>
        </w:rPr>
        <w:t xml:space="preserve"> the Company’s equity value in relation to the capitalization rate. </w:t>
      </w:r>
    </w:p>
    <w:p w14:paraId="44129768" w14:textId="77777777" w:rsidR="00B1343A" w:rsidRPr="001A4F19" w:rsidRDefault="00B1343A" w:rsidP="00B1343A"/>
    <w:p w14:paraId="65EAA9DA" w14:textId="77777777" w:rsidR="00BE42DF" w:rsidRDefault="00BE42DF" w:rsidP="00B1343A">
      <w:pPr>
        <w:rPr>
          <w:rFonts w:asciiTheme="majorBidi" w:hAnsiTheme="majorBidi" w:cstheme="majorBidi"/>
          <w:b/>
          <w:bCs/>
          <w:sz w:val="24"/>
          <w:szCs w:val="24"/>
        </w:rPr>
      </w:pPr>
    </w:p>
    <w:p w14:paraId="1CFC2C06" w14:textId="77777777" w:rsidR="00BE42DF" w:rsidRDefault="00BE42DF" w:rsidP="00B1343A">
      <w:pPr>
        <w:rPr>
          <w:rFonts w:asciiTheme="majorBidi" w:hAnsiTheme="majorBidi" w:cstheme="majorBidi"/>
          <w:b/>
          <w:bCs/>
          <w:sz w:val="24"/>
          <w:szCs w:val="24"/>
        </w:rPr>
      </w:pPr>
    </w:p>
    <w:p w14:paraId="36A31B91" w14:textId="77777777" w:rsidR="00BE42DF" w:rsidRDefault="00BE42DF" w:rsidP="00B1343A">
      <w:pPr>
        <w:rPr>
          <w:rFonts w:asciiTheme="majorBidi" w:hAnsiTheme="majorBidi" w:cstheme="majorBidi"/>
          <w:b/>
          <w:bCs/>
          <w:sz w:val="24"/>
          <w:szCs w:val="24"/>
        </w:rPr>
      </w:pPr>
    </w:p>
    <w:p w14:paraId="0C126E60" w14:textId="77777777" w:rsidR="00BE42DF" w:rsidRDefault="00BE42DF" w:rsidP="00B1343A">
      <w:pPr>
        <w:rPr>
          <w:rFonts w:asciiTheme="majorBidi" w:hAnsiTheme="majorBidi" w:cstheme="majorBidi"/>
          <w:b/>
          <w:bCs/>
          <w:sz w:val="24"/>
          <w:szCs w:val="24"/>
        </w:rPr>
      </w:pPr>
    </w:p>
    <w:p w14:paraId="1F233E8B" w14:textId="77777777" w:rsidR="00BE42DF" w:rsidRDefault="00BE42DF" w:rsidP="00B1343A">
      <w:pPr>
        <w:rPr>
          <w:rFonts w:asciiTheme="majorBidi" w:hAnsiTheme="majorBidi" w:cstheme="majorBidi"/>
          <w:b/>
          <w:bCs/>
          <w:sz w:val="24"/>
          <w:szCs w:val="24"/>
        </w:rPr>
      </w:pPr>
    </w:p>
    <w:p w14:paraId="2E25E9BA" w14:textId="77777777" w:rsidR="00BE42DF" w:rsidRDefault="00BE42DF" w:rsidP="00B1343A">
      <w:pPr>
        <w:rPr>
          <w:rFonts w:asciiTheme="majorBidi" w:hAnsiTheme="majorBidi" w:cstheme="majorBidi"/>
          <w:b/>
          <w:bCs/>
          <w:sz w:val="24"/>
          <w:szCs w:val="24"/>
        </w:rPr>
      </w:pPr>
    </w:p>
    <w:p w14:paraId="13E1B6EC" w14:textId="77777777" w:rsidR="00BE42DF" w:rsidRDefault="00BE42DF" w:rsidP="00B1343A">
      <w:pPr>
        <w:rPr>
          <w:rFonts w:asciiTheme="majorBidi" w:hAnsiTheme="majorBidi" w:cstheme="majorBidi"/>
          <w:b/>
          <w:bCs/>
          <w:sz w:val="24"/>
          <w:szCs w:val="24"/>
        </w:rPr>
      </w:pPr>
    </w:p>
    <w:p w14:paraId="2AEE5687" w14:textId="77777777" w:rsidR="00BE42DF" w:rsidRDefault="00BE42DF" w:rsidP="00B1343A">
      <w:pPr>
        <w:rPr>
          <w:rFonts w:asciiTheme="majorBidi" w:hAnsiTheme="majorBidi" w:cstheme="majorBidi"/>
          <w:b/>
          <w:bCs/>
          <w:sz w:val="24"/>
          <w:szCs w:val="24"/>
        </w:rPr>
      </w:pPr>
    </w:p>
    <w:p w14:paraId="18474A66" w14:textId="1F1B6DF8" w:rsidR="00B1343A" w:rsidRPr="00CA325E" w:rsidRDefault="00B1343A" w:rsidP="00355F27">
      <w:pPr>
        <w:rPr>
          <w:rFonts w:asciiTheme="majorBidi" w:hAnsiTheme="majorBidi" w:cstheme="majorBidi"/>
          <w:b/>
          <w:bCs/>
          <w:sz w:val="24"/>
          <w:szCs w:val="24"/>
        </w:rPr>
      </w:pPr>
      <w:r w:rsidRPr="00CA325E">
        <w:rPr>
          <w:rFonts w:asciiTheme="majorBidi" w:hAnsiTheme="majorBidi" w:cstheme="majorBidi"/>
          <w:b/>
          <w:bCs/>
          <w:sz w:val="24"/>
          <w:szCs w:val="24"/>
        </w:rPr>
        <w:t>Table 1</w:t>
      </w:r>
      <w:r w:rsidR="00D73381">
        <w:rPr>
          <w:rFonts w:asciiTheme="majorBidi" w:hAnsiTheme="majorBidi" w:cstheme="majorBidi"/>
          <w:b/>
          <w:bCs/>
          <w:sz w:val="24"/>
          <w:szCs w:val="24"/>
        </w:rPr>
        <w:t>1.</w:t>
      </w:r>
      <w:r w:rsidR="00355F27">
        <w:rPr>
          <w:rFonts w:asciiTheme="majorBidi" w:hAnsiTheme="majorBidi" w:cstheme="majorBidi"/>
          <w:b/>
          <w:bCs/>
          <w:sz w:val="24"/>
          <w:szCs w:val="24"/>
        </w:rPr>
        <w:t>8</w:t>
      </w:r>
      <w:r w:rsidRPr="00CA325E">
        <w:rPr>
          <w:rFonts w:asciiTheme="majorBidi" w:hAnsiTheme="majorBidi" w:cstheme="majorBidi"/>
          <w:b/>
          <w:bCs/>
          <w:sz w:val="24"/>
          <w:szCs w:val="24"/>
        </w:rPr>
        <w:t xml:space="preserve">: </w:t>
      </w:r>
      <w:r>
        <w:rPr>
          <w:rFonts w:asciiTheme="majorBidi" w:hAnsiTheme="majorBidi" w:cstheme="majorBidi"/>
          <w:b/>
          <w:bCs/>
          <w:sz w:val="24"/>
          <w:szCs w:val="24"/>
        </w:rPr>
        <w:t xml:space="preserve">Company A </w:t>
      </w:r>
      <w:r w:rsidRPr="00CA325E">
        <w:rPr>
          <w:rFonts w:asciiTheme="majorBidi" w:hAnsiTheme="majorBidi" w:cstheme="majorBidi"/>
          <w:b/>
          <w:bCs/>
          <w:sz w:val="24"/>
          <w:szCs w:val="24"/>
        </w:rPr>
        <w:t>Sensitivity Analysis</w:t>
      </w:r>
    </w:p>
    <w:tbl>
      <w:tblPr>
        <w:tblStyle w:val="LightShading-Accent14"/>
        <w:tblW w:w="0" w:type="auto"/>
        <w:tblInd w:w="2059" w:type="dxa"/>
        <w:tblLook w:val="04A0" w:firstRow="1" w:lastRow="0" w:firstColumn="1" w:lastColumn="0" w:noHBand="0" w:noVBand="1"/>
      </w:tblPr>
      <w:tblGrid>
        <w:gridCol w:w="1644"/>
        <w:gridCol w:w="3776"/>
      </w:tblGrid>
      <w:tr w:rsidR="00B1343A" w:rsidRPr="001C240D" w14:paraId="04B3490C" w14:textId="77777777" w:rsidTr="00C036AE">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420" w:type="dxa"/>
            <w:gridSpan w:val="2"/>
            <w:noWrap/>
            <w:hideMark/>
          </w:tcPr>
          <w:p w14:paraId="01FDE7D3" w14:textId="77777777" w:rsidR="00B1343A" w:rsidRPr="001C240D" w:rsidRDefault="00B1343A" w:rsidP="00C036AE">
            <w:pPr>
              <w:pStyle w:val="Heading2"/>
              <w:spacing w:before="0" w:after="0" w:line="360" w:lineRule="auto"/>
              <w:jc w:val="center"/>
              <w:outlineLvl w:val="1"/>
              <w:rPr>
                <w:rFonts w:asciiTheme="majorBidi" w:hAnsiTheme="majorBidi" w:cstheme="majorBidi"/>
                <w:color w:val="000000" w:themeColor="text1"/>
                <w:sz w:val="24"/>
                <w:szCs w:val="24"/>
                <w:u w:val="single"/>
              </w:rPr>
            </w:pPr>
            <w:r w:rsidRPr="001C240D">
              <w:rPr>
                <w:rFonts w:asciiTheme="majorBidi" w:hAnsiTheme="majorBidi" w:cstheme="majorBidi"/>
                <w:color w:val="000000" w:themeColor="text1"/>
                <w:sz w:val="24"/>
                <w:szCs w:val="24"/>
                <w:u w:val="single"/>
              </w:rPr>
              <w:lastRenderedPageBreak/>
              <w:t xml:space="preserve">Sensitivity </w:t>
            </w:r>
            <w:r>
              <w:rPr>
                <w:rFonts w:asciiTheme="majorBidi" w:hAnsiTheme="majorBidi" w:cstheme="majorBidi"/>
                <w:color w:val="000000" w:themeColor="text1"/>
                <w:sz w:val="24"/>
                <w:szCs w:val="24"/>
                <w:u w:val="single"/>
              </w:rPr>
              <w:t>A</w:t>
            </w:r>
            <w:r w:rsidRPr="001C240D">
              <w:rPr>
                <w:rFonts w:asciiTheme="majorBidi" w:hAnsiTheme="majorBidi" w:cstheme="majorBidi"/>
                <w:color w:val="000000" w:themeColor="text1"/>
                <w:sz w:val="24"/>
                <w:szCs w:val="24"/>
                <w:u w:val="single"/>
              </w:rPr>
              <w:t xml:space="preserve">nalysis - Cap. Rate vs. Equity Value </w:t>
            </w:r>
          </w:p>
        </w:tc>
      </w:tr>
      <w:tr w:rsidR="00B1343A" w:rsidRPr="001C240D" w14:paraId="737A21D7" w14:textId="77777777" w:rsidTr="00C036A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644" w:type="dxa"/>
            <w:noWrap/>
            <w:hideMark/>
          </w:tcPr>
          <w:p w14:paraId="6D05F819" w14:textId="77777777" w:rsidR="00B1343A" w:rsidRPr="001C240D" w:rsidRDefault="00B1343A" w:rsidP="00C036AE">
            <w:pPr>
              <w:pStyle w:val="Heading2"/>
              <w:spacing w:before="0" w:after="0" w:line="360" w:lineRule="auto"/>
              <w:jc w:val="center"/>
              <w:outlineLvl w:val="1"/>
              <w:rPr>
                <w:rFonts w:asciiTheme="majorBidi" w:hAnsiTheme="majorBidi" w:cstheme="majorBidi"/>
                <w:color w:val="000000" w:themeColor="text1"/>
                <w:sz w:val="24"/>
                <w:szCs w:val="24"/>
              </w:rPr>
            </w:pPr>
            <w:r w:rsidRPr="001C240D">
              <w:rPr>
                <w:rFonts w:asciiTheme="majorBidi" w:hAnsiTheme="majorBidi" w:cstheme="majorBidi"/>
                <w:color w:val="000000" w:themeColor="text1"/>
                <w:sz w:val="24"/>
                <w:szCs w:val="24"/>
              </w:rPr>
              <w:t>Cap. Rate</w:t>
            </w:r>
          </w:p>
        </w:tc>
        <w:tc>
          <w:tcPr>
            <w:tcW w:w="3776" w:type="dxa"/>
            <w:noWrap/>
            <w:hideMark/>
          </w:tcPr>
          <w:p w14:paraId="190BC465" w14:textId="77777777" w:rsidR="00B1343A" w:rsidRPr="001C240D" w:rsidRDefault="00B1343A" w:rsidP="00C036AE">
            <w:pPr>
              <w:pStyle w:val="Heading2"/>
              <w:spacing w:before="0" w:after="0" w:line="360" w:lineRule="auto"/>
              <w:jc w:val="center"/>
              <w:outlineLvl w:val="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val="0"/>
                <w:bCs w:val="0"/>
                <w:color w:val="000000" w:themeColor="text1"/>
                <w:sz w:val="24"/>
                <w:szCs w:val="24"/>
              </w:rPr>
            </w:pPr>
            <w:r w:rsidRPr="001C240D">
              <w:rPr>
                <w:rFonts w:asciiTheme="majorBidi" w:hAnsiTheme="majorBidi" w:cstheme="majorBidi"/>
                <w:color w:val="000000" w:themeColor="text1"/>
                <w:sz w:val="24"/>
                <w:szCs w:val="24"/>
              </w:rPr>
              <w:t>Equity value</w:t>
            </w:r>
          </w:p>
        </w:tc>
      </w:tr>
      <w:tr w:rsidR="00B1343A" w:rsidRPr="001C240D" w14:paraId="672AC641" w14:textId="77777777" w:rsidTr="00C036AE">
        <w:trPr>
          <w:trHeight w:val="272"/>
        </w:trPr>
        <w:tc>
          <w:tcPr>
            <w:cnfStyle w:val="001000000000" w:firstRow="0" w:lastRow="0" w:firstColumn="1" w:lastColumn="0" w:oddVBand="0" w:evenVBand="0" w:oddHBand="0" w:evenHBand="0" w:firstRowFirstColumn="0" w:firstRowLastColumn="0" w:lastRowFirstColumn="0" w:lastRowLastColumn="0"/>
            <w:tcW w:w="1644" w:type="dxa"/>
            <w:noWrap/>
            <w:hideMark/>
          </w:tcPr>
          <w:p w14:paraId="2F713C6D" w14:textId="77777777" w:rsidR="00B1343A" w:rsidRPr="001C240D" w:rsidRDefault="00B1343A" w:rsidP="00C036AE">
            <w:pPr>
              <w:pStyle w:val="Heading2"/>
              <w:spacing w:before="0" w:after="0" w:line="360" w:lineRule="auto"/>
              <w:jc w:val="center"/>
              <w:outlineLvl w:val="1"/>
              <w:rPr>
                <w:rFonts w:asciiTheme="majorBidi" w:hAnsiTheme="majorBidi" w:cstheme="majorBidi"/>
                <w:b/>
                <w:bCs/>
                <w:color w:val="000000" w:themeColor="text1"/>
                <w:sz w:val="24"/>
                <w:szCs w:val="24"/>
              </w:rPr>
            </w:pPr>
            <w:r w:rsidRPr="001C240D">
              <w:rPr>
                <w:rFonts w:asciiTheme="majorBidi" w:hAnsiTheme="majorBidi" w:cstheme="majorBidi"/>
                <w:color w:val="000000" w:themeColor="text1"/>
                <w:sz w:val="24"/>
                <w:szCs w:val="24"/>
              </w:rPr>
              <w:t>16.3%</w:t>
            </w:r>
          </w:p>
        </w:tc>
        <w:tc>
          <w:tcPr>
            <w:tcW w:w="3776" w:type="dxa"/>
            <w:noWrap/>
            <w:vAlign w:val="bottom"/>
            <w:hideMark/>
          </w:tcPr>
          <w:p w14:paraId="2627FD3D" w14:textId="77777777" w:rsidR="00B1343A" w:rsidRPr="001C240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C240D">
              <w:rPr>
                <w:rFonts w:asciiTheme="majorBidi" w:hAnsiTheme="majorBidi" w:cstheme="majorBidi"/>
                <w:color w:val="auto"/>
                <w:sz w:val="24"/>
                <w:szCs w:val="24"/>
              </w:rPr>
              <w:t xml:space="preserve">                                179,141 </w:t>
            </w:r>
          </w:p>
        </w:tc>
      </w:tr>
      <w:tr w:rsidR="00B1343A" w:rsidRPr="001C240D" w14:paraId="2236D5FE" w14:textId="77777777" w:rsidTr="00C036A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644" w:type="dxa"/>
            <w:noWrap/>
            <w:hideMark/>
          </w:tcPr>
          <w:p w14:paraId="6F04952F" w14:textId="77777777" w:rsidR="00B1343A" w:rsidRPr="001C240D" w:rsidRDefault="00B1343A" w:rsidP="00C036AE">
            <w:pPr>
              <w:pStyle w:val="Heading2"/>
              <w:spacing w:before="0" w:after="0" w:line="360" w:lineRule="auto"/>
              <w:jc w:val="center"/>
              <w:outlineLvl w:val="1"/>
              <w:rPr>
                <w:rFonts w:asciiTheme="majorBidi" w:hAnsiTheme="majorBidi" w:cstheme="majorBidi"/>
                <w:color w:val="000000" w:themeColor="text1"/>
                <w:sz w:val="24"/>
                <w:szCs w:val="24"/>
              </w:rPr>
            </w:pPr>
            <w:r w:rsidRPr="001C240D">
              <w:rPr>
                <w:rFonts w:asciiTheme="majorBidi" w:hAnsiTheme="majorBidi" w:cstheme="majorBidi"/>
                <w:color w:val="000000" w:themeColor="text1"/>
                <w:sz w:val="24"/>
                <w:szCs w:val="24"/>
              </w:rPr>
              <w:t>17.3%</w:t>
            </w:r>
          </w:p>
        </w:tc>
        <w:tc>
          <w:tcPr>
            <w:tcW w:w="3776" w:type="dxa"/>
            <w:noWrap/>
            <w:vAlign w:val="bottom"/>
            <w:hideMark/>
          </w:tcPr>
          <w:p w14:paraId="1DDC29A8" w14:textId="77777777" w:rsidR="00B1343A" w:rsidRPr="001C240D"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4"/>
                <w:szCs w:val="24"/>
              </w:rPr>
            </w:pPr>
            <w:r w:rsidRPr="001C240D">
              <w:rPr>
                <w:rFonts w:asciiTheme="majorBidi" w:hAnsiTheme="majorBidi" w:cstheme="majorBidi"/>
                <w:b/>
                <w:bCs/>
                <w:color w:val="auto"/>
                <w:sz w:val="24"/>
                <w:szCs w:val="24"/>
              </w:rPr>
              <w:t xml:space="preserve">                                175,604 </w:t>
            </w:r>
          </w:p>
        </w:tc>
      </w:tr>
      <w:tr w:rsidR="00B1343A" w:rsidRPr="001C240D" w14:paraId="034793C0" w14:textId="77777777" w:rsidTr="00C036AE">
        <w:trPr>
          <w:trHeight w:val="272"/>
        </w:trPr>
        <w:tc>
          <w:tcPr>
            <w:cnfStyle w:val="001000000000" w:firstRow="0" w:lastRow="0" w:firstColumn="1" w:lastColumn="0" w:oddVBand="0" w:evenVBand="0" w:oddHBand="0" w:evenHBand="0" w:firstRowFirstColumn="0" w:firstRowLastColumn="0" w:lastRowFirstColumn="0" w:lastRowLastColumn="0"/>
            <w:tcW w:w="1644" w:type="dxa"/>
            <w:noWrap/>
            <w:hideMark/>
          </w:tcPr>
          <w:p w14:paraId="2CBC4173" w14:textId="77777777" w:rsidR="00B1343A" w:rsidRPr="001C240D" w:rsidRDefault="00B1343A" w:rsidP="00C036AE">
            <w:pPr>
              <w:pStyle w:val="Heading2"/>
              <w:spacing w:before="0" w:after="0" w:line="360" w:lineRule="auto"/>
              <w:jc w:val="center"/>
              <w:outlineLvl w:val="1"/>
              <w:rPr>
                <w:rFonts w:asciiTheme="majorBidi" w:hAnsiTheme="majorBidi" w:cstheme="majorBidi"/>
                <w:color w:val="000000" w:themeColor="text1"/>
                <w:sz w:val="24"/>
                <w:szCs w:val="24"/>
              </w:rPr>
            </w:pPr>
            <w:r w:rsidRPr="001C240D">
              <w:rPr>
                <w:rFonts w:asciiTheme="majorBidi" w:hAnsiTheme="majorBidi" w:cstheme="majorBidi"/>
                <w:color w:val="000000" w:themeColor="text1"/>
                <w:sz w:val="24"/>
                <w:szCs w:val="24"/>
              </w:rPr>
              <w:t>18.3%</w:t>
            </w:r>
          </w:p>
        </w:tc>
        <w:tc>
          <w:tcPr>
            <w:tcW w:w="3776" w:type="dxa"/>
            <w:noWrap/>
            <w:vAlign w:val="bottom"/>
            <w:hideMark/>
          </w:tcPr>
          <w:p w14:paraId="4D2799E4" w14:textId="77777777" w:rsidR="00B1343A" w:rsidRPr="001C240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24"/>
                <w:szCs w:val="24"/>
              </w:rPr>
            </w:pPr>
            <w:r w:rsidRPr="001C240D">
              <w:rPr>
                <w:rFonts w:asciiTheme="majorBidi" w:hAnsiTheme="majorBidi" w:cstheme="majorBidi"/>
                <w:b/>
                <w:bCs/>
                <w:color w:val="auto"/>
                <w:sz w:val="24"/>
                <w:szCs w:val="24"/>
              </w:rPr>
              <w:t xml:space="preserve">                                173,999 </w:t>
            </w:r>
          </w:p>
        </w:tc>
      </w:tr>
      <w:tr w:rsidR="00B1343A" w:rsidRPr="001C240D" w14:paraId="7E052AFF" w14:textId="77777777" w:rsidTr="00C036A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644" w:type="dxa"/>
            <w:noWrap/>
            <w:hideMark/>
          </w:tcPr>
          <w:p w14:paraId="6BFBF102" w14:textId="77777777" w:rsidR="00B1343A" w:rsidRPr="001C240D" w:rsidRDefault="00B1343A" w:rsidP="00C036AE">
            <w:pPr>
              <w:pStyle w:val="Heading2"/>
              <w:spacing w:before="0" w:after="0" w:line="360" w:lineRule="auto"/>
              <w:jc w:val="center"/>
              <w:outlineLvl w:val="1"/>
              <w:rPr>
                <w:rFonts w:asciiTheme="majorBidi" w:hAnsiTheme="majorBidi" w:cstheme="majorBidi"/>
                <w:color w:val="000000" w:themeColor="text1"/>
                <w:sz w:val="24"/>
                <w:szCs w:val="24"/>
              </w:rPr>
            </w:pPr>
            <w:r w:rsidRPr="001C240D">
              <w:rPr>
                <w:rFonts w:asciiTheme="majorBidi" w:hAnsiTheme="majorBidi" w:cstheme="majorBidi"/>
                <w:color w:val="000000" w:themeColor="text1"/>
                <w:sz w:val="24"/>
                <w:szCs w:val="24"/>
              </w:rPr>
              <w:t>19.3%</w:t>
            </w:r>
          </w:p>
        </w:tc>
        <w:tc>
          <w:tcPr>
            <w:tcW w:w="3776" w:type="dxa"/>
            <w:noWrap/>
            <w:vAlign w:val="bottom"/>
            <w:hideMark/>
          </w:tcPr>
          <w:p w14:paraId="3B59C5C7" w14:textId="77777777" w:rsidR="00B1343A" w:rsidRPr="001C240D"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4"/>
                <w:szCs w:val="24"/>
              </w:rPr>
            </w:pPr>
            <w:r w:rsidRPr="001C240D">
              <w:rPr>
                <w:rFonts w:asciiTheme="majorBidi" w:hAnsiTheme="majorBidi" w:cstheme="majorBidi"/>
                <w:b/>
                <w:bCs/>
                <w:color w:val="auto"/>
                <w:sz w:val="24"/>
                <w:szCs w:val="24"/>
              </w:rPr>
              <w:t xml:space="preserve">                                172,492 </w:t>
            </w:r>
          </w:p>
        </w:tc>
      </w:tr>
      <w:tr w:rsidR="00B1343A" w:rsidRPr="001C240D" w14:paraId="40EC2C32" w14:textId="77777777" w:rsidTr="00C036AE">
        <w:trPr>
          <w:trHeight w:val="282"/>
        </w:trPr>
        <w:tc>
          <w:tcPr>
            <w:cnfStyle w:val="001000000000" w:firstRow="0" w:lastRow="0" w:firstColumn="1" w:lastColumn="0" w:oddVBand="0" w:evenVBand="0" w:oddHBand="0" w:evenHBand="0" w:firstRowFirstColumn="0" w:firstRowLastColumn="0" w:lastRowFirstColumn="0" w:lastRowLastColumn="0"/>
            <w:tcW w:w="1644" w:type="dxa"/>
            <w:noWrap/>
            <w:hideMark/>
          </w:tcPr>
          <w:p w14:paraId="274F7252" w14:textId="77777777" w:rsidR="00B1343A" w:rsidRPr="001C240D" w:rsidRDefault="00B1343A" w:rsidP="00C036AE">
            <w:pPr>
              <w:pStyle w:val="Heading2"/>
              <w:spacing w:before="0" w:after="0" w:line="360" w:lineRule="auto"/>
              <w:jc w:val="center"/>
              <w:outlineLvl w:val="1"/>
              <w:rPr>
                <w:rFonts w:asciiTheme="majorBidi" w:hAnsiTheme="majorBidi" w:cstheme="majorBidi"/>
                <w:b/>
                <w:bCs/>
                <w:color w:val="000000" w:themeColor="text1"/>
                <w:sz w:val="24"/>
                <w:szCs w:val="24"/>
              </w:rPr>
            </w:pPr>
            <w:r w:rsidRPr="001C240D">
              <w:rPr>
                <w:rFonts w:asciiTheme="majorBidi" w:hAnsiTheme="majorBidi" w:cstheme="majorBidi"/>
                <w:color w:val="000000" w:themeColor="text1"/>
                <w:sz w:val="24"/>
                <w:szCs w:val="24"/>
              </w:rPr>
              <w:t>20.3%</w:t>
            </w:r>
          </w:p>
        </w:tc>
        <w:tc>
          <w:tcPr>
            <w:tcW w:w="3776" w:type="dxa"/>
            <w:noWrap/>
            <w:vAlign w:val="bottom"/>
            <w:hideMark/>
          </w:tcPr>
          <w:p w14:paraId="2DE18D08" w14:textId="77777777" w:rsidR="00B1343A" w:rsidRPr="001C240D"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C240D">
              <w:rPr>
                <w:rFonts w:asciiTheme="majorBidi" w:hAnsiTheme="majorBidi" w:cstheme="majorBidi"/>
                <w:color w:val="auto"/>
                <w:sz w:val="24"/>
                <w:szCs w:val="24"/>
              </w:rPr>
              <w:t xml:space="preserve">                                169,745 </w:t>
            </w:r>
          </w:p>
        </w:tc>
      </w:tr>
    </w:tbl>
    <w:p w14:paraId="3F684E29" w14:textId="77777777" w:rsidR="00B1343A" w:rsidRPr="001C240D" w:rsidRDefault="00B1343A" w:rsidP="00B1343A">
      <w:pPr>
        <w:pStyle w:val="Heading2"/>
        <w:spacing w:before="0" w:after="0" w:line="360" w:lineRule="auto"/>
        <w:jc w:val="both"/>
        <w:rPr>
          <w:rFonts w:asciiTheme="majorBidi" w:hAnsiTheme="majorBidi" w:cstheme="majorBidi"/>
          <w:b w:val="0"/>
          <w:bCs w:val="0"/>
          <w:sz w:val="24"/>
          <w:szCs w:val="24"/>
          <w:highlight w:val="yellow"/>
        </w:rPr>
      </w:pPr>
      <w:r w:rsidRPr="001C240D">
        <w:rPr>
          <w:rFonts w:asciiTheme="majorBidi" w:hAnsiTheme="majorBidi" w:cstheme="majorBidi"/>
          <w:b w:val="0"/>
          <w:bCs w:val="0"/>
          <w:noProof/>
          <w:sz w:val="24"/>
          <w:szCs w:val="24"/>
          <w:highlight w:val="yellow"/>
        </w:rPr>
        <mc:AlternateContent>
          <mc:Choice Requires="wps">
            <w:drawing>
              <wp:anchor distT="0" distB="0" distL="114300" distR="114300" simplePos="0" relativeHeight="251663360" behindDoc="1" locked="0" layoutInCell="1" allowOverlap="1" wp14:anchorId="1697BBAF" wp14:editId="5607E4AA">
                <wp:simplePos x="0" y="0"/>
                <wp:positionH relativeFrom="column">
                  <wp:posOffset>-81280</wp:posOffset>
                </wp:positionH>
                <wp:positionV relativeFrom="paragraph">
                  <wp:posOffset>246380</wp:posOffset>
                </wp:positionV>
                <wp:extent cx="6203950" cy="450850"/>
                <wp:effectExtent l="0" t="0" r="25400" b="25400"/>
                <wp:wrapNone/>
                <wp:docPr id="31" name="Rounded Rectangle 31"/>
                <wp:cNvGraphicFramePr/>
                <a:graphic xmlns:a="http://schemas.openxmlformats.org/drawingml/2006/main">
                  <a:graphicData uri="http://schemas.microsoft.com/office/word/2010/wordprocessingShape">
                    <wps:wsp>
                      <wps:cNvSpPr/>
                      <wps:spPr>
                        <a:xfrm>
                          <a:off x="0" y="0"/>
                          <a:ext cx="6203950" cy="4508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DBDDEA" id="Rounded Rectangle 31" o:spid="_x0000_s1026" style="position:absolute;margin-left:-6.4pt;margin-top:19.4pt;width:488.5pt;height:35.5pt;z-index:-251653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" fillcolor="white [3201]" strokecolor="black [3200]" strokeweight="2pt"/>
            </w:pict>
          </mc:Fallback>
        </mc:AlternateContent>
      </w:r>
    </w:p>
    <w:p w14:paraId="1F8B4620" w14:textId="7A56937D" w:rsidR="00B1343A" w:rsidRDefault="00B1343A" w:rsidP="00BE42DF">
      <w:pPr>
        <w:pStyle w:val="Heading2"/>
        <w:spacing w:before="0" w:after="0" w:line="360" w:lineRule="auto"/>
        <w:rPr>
          <w:rFonts w:asciiTheme="majorBidi" w:hAnsiTheme="majorBidi" w:cstheme="majorBidi"/>
          <w:sz w:val="24"/>
          <w:szCs w:val="24"/>
        </w:rPr>
      </w:pPr>
      <w:r w:rsidRPr="001C240D">
        <w:rPr>
          <w:rFonts w:asciiTheme="majorBidi" w:hAnsiTheme="majorBidi" w:cstheme="majorBidi"/>
          <w:sz w:val="24"/>
          <w:szCs w:val="24"/>
        </w:rPr>
        <w:t>In view of all</w:t>
      </w:r>
      <w:r w:rsidRPr="001C240D">
        <w:rPr>
          <w:rFonts w:asciiTheme="majorBidi" w:hAnsiTheme="majorBidi" w:cstheme="majorBidi"/>
          <w:sz w:val="24"/>
          <w:szCs w:val="24"/>
          <w:rtl/>
        </w:rPr>
        <w:t xml:space="preserve"> </w:t>
      </w:r>
      <w:r w:rsidRPr="001C240D">
        <w:rPr>
          <w:rFonts w:asciiTheme="majorBidi" w:hAnsiTheme="majorBidi" w:cstheme="majorBidi"/>
          <w:sz w:val="24"/>
          <w:szCs w:val="24"/>
          <w:lang w:val="en-GB"/>
        </w:rPr>
        <w:t xml:space="preserve">aforementioned </w:t>
      </w:r>
      <w:r w:rsidRPr="001C240D">
        <w:rPr>
          <w:rFonts w:asciiTheme="majorBidi" w:hAnsiTheme="majorBidi" w:cstheme="majorBidi"/>
          <w:sz w:val="24"/>
          <w:szCs w:val="24"/>
        </w:rPr>
        <w:t xml:space="preserve">findings and assessments, we value the Company's equity value </w:t>
      </w:r>
      <w:r w:rsidR="00EB30F7">
        <w:rPr>
          <w:rFonts w:asciiTheme="majorBidi" w:hAnsiTheme="majorBidi" w:cstheme="majorBidi"/>
          <w:sz w:val="24"/>
          <w:szCs w:val="24"/>
        </w:rPr>
        <w:t>between</w:t>
      </w:r>
      <w:r w:rsidRPr="001C240D">
        <w:rPr>
          <w:rFonts w:asciiTheme="majorBidi" w:hAnsiTheme="majorBidi" w:cstheme="majorBidi"/>
          <w:sz w:val="24"/>
          <w:szCs w:val="24"/>
        </w:rPr>
        <w:t xml:space="preserve"> $172.5 million to $175.6 million and, on average, at $174 million. </w:t>
      </w:r>
    </w:p>
    <w:p w14:paraId="3D0DFB30" w14:textId="77777777" w:rsidR="00B1343A" w:rsidRDefault="00B1343A" w:rsidP="00B1343A">
      <w:pPr>
        <w:pStyle w:val="Heading2"/>
        <w:spacing w:before="0" w:after="0" w:line="360" w:lineRule="auto"/>
        <w:rPr>
          <w:rFonts w:asciiTheme="majorBidi" w:hAnsiTheme="majorBidi" w:cstheme="majorBidi"/>
          <w:sz w:val="24"/>
          <w:szCs w:val="24"/>
        </w:rPr>
      </w:pPr>
    </w:p>
    <w:p w14:paraId="5C6A37CD" w14:textId="026C8B46" w:rsidR="00B1343A" w:rsidRPr="00C44203" w:rsidRDefault="00E24FCE" w:rsidP="00C44203">
      <w:pPr>
        <w:pStyle w:val="Heading2"/>
        <w:spacing w:before="0" w:after="0" w:line="360" w:lineRule="auto"/>
        <w:ind w:firstLine="720"/>
        <w:rPr>
          <w:rFonts w:asciiTheme="majorBidi" w:hAnsiTheme="majorBidi" w:cstheme="majorBidi"/>
          <w:b w:val="0"/>
          <w:bCs w:val="0"/>
          <w:sz w:val="24"/>
          <w:szCs w:val="24"/>
        </w:rPr>
      </w:pPr>
      <w:r w:rsidRPr="00C44203">
        <w:rPr>
          <w:rFonts w:asciiTheme="majorBidi" w:hAnsiTheme="majorBidi" w:cstheme="majorBidi"/>
          <w:b w:val="0"/>
          <w:bCs w:val="0"/>
          <w:sz w:val="24"/>
          <w:szCs w:val="24"/>
        </w:rPr>
        <w:t>11.</w:t>
      </w:r>
      <w:r w:rsidR="00C44203">
        <w:rPr>
          <w:rFonts w:asciiTheme="majorBidi" w:hAnsiTheme="majorBidi" w:cstheme="majorBidi"/>
          <w:b w:val="0"/>
          <w:bCs w:val="0"/>
          <w:sz w:val="24"/>
          <w:szCs w:val="24"/>
        </w:rPr>
        <w:t>6</w:t>
      </w:r>
      <w:r w:rsidRPr="00C44203">
        <w:rPr>
          <w:rFonts w:asciiTheme="majorBidi" w:hAnsiTheme="majorBidi" w:cstheme="majorBidi"/>
          <w:b w:val="0"/>
          <w:bCs w:val="0"/>
          <w:sz w:val="24"/>
          <w:szCs w:val="24"/>
        </w:rPr>
        <w:t>.</w:t>
      </w:r>
      <w:r w:rsidR="007914A9" w:rsidRPr="00C44203">
        <w:rPr>
          <w:rFonts w:asciiTheme="majorBidi" w:hAnsiTheme="majorBidi" w:cstheme="majorBidi"/>
          <w:b w:val="0"/>
          <w:bCs w:val="0"/>
          <w:sz w:val="24"/>
          <w:szCs w:val="24"/>
        </w:rPr>
        <w:t>7</w:t>
      </w:r>
      <w:r w:rsidRPr="00C44203">
        <w:rPr>
          <w:rFonts w:asciiTheme="majorBidi" w:hAnsiTheme="majorBidi" w:cstheme="majorBidi"/>
          <w:b w:val="0"/>
          <w:bCs w:val="0"/>
          <w:sz w:val="24"/>
          <w:szCs w:val="24"/>
        </w:rPr>
        <w:t xml:space="preserve"> </w:t>
      </w:r>
      <w:r w:rsidR="00B1343A" w:rsidRPr="00C44203">
        <w:rPr>
          <w:rFonts w:asciiTheme="majorBidi" w:hAnsiTheme="majorBidi" w:cstheme="majorBidi"/>
          <w:b w:val="0"/>
          <w:bCs w:val="0"/>
          <w:sz w:val="24"/>
          <w:szCs w:val="24"/>
        </w:rPr>
        <w:t xml:space="preserve">Valuation </w:t>
      </w:r>
      <w:r w:rsidR="007914A9" w:rsidRPr="00C44203">
        <w:rPr>
          <w:rFonts w:asciiTheme="majorBidi" w:hAnsiTheme="majorBidi" w:cstheme="majorBidi"/>
          <w:b w:val="0"/>
          <w:bCs w:val="0"/>
          <w:sz w:val="24"/>
          <w:szCs w:val="24"/>
        </w:rPr>
        <w:t>s</w:t>
      </w:r>
      <w:r w:rsidR="00B1343A" w:rsidRPr="00C44203">
        <w:rPr>
          <w:rFonts w:asciiTheme="majorBidi" w:hAnsiTheme="majorBidi" w:cstheme="majorBidi"/>
          <w:b w:val="0"/>
          <w:bCs w:val="0"/>
          <w:sz w:val="24"/>
          <w:szCs w:val="24"/>
        </w:rPr>
        <w:t xml:space="preserve">cenarios as of Dec. 31, 2018 </w:t>
      </w:r>
    </w:p>
    <w:p w14:paraId="71EBABBB" w14:textId="5B09C129" w:rsidR="00B1343A" w:rsidRDefault="00B1343A" w:rsidP="00B1343A">
      <w:pPr>
        <w:pStyle w:val="Heading2"/>
        <w:spacing w:before="0" w:after="0" w:line="360" w:lineRule="auto"/>
        <w:jc w:val="both"/>
        <w:rPr>
          <w:rFonts w:asciiTheme="majorBidi" w:hAnsiTheme="majorBidi" w:cstheme="majorBidi"/>
          <w:b w:val="0"/>
          <w:bCs w:val="0"/>
          <w:i w:val="0"/>
          <w:iCs w:val="0"/>
          <w:sz w:val="24"/>
          <w:szCs w:val="24"/>
        </w:rPr>
      </w:pPr>
      <w:r w:rsidRPr="001C240D">
        <w:rPr>
          <w:rFonts w:asciiTheme="majorBidi" w:hAnsiTheme="majorBidi" w:cstheme="majorBidi"/>
          <w:b w:val="0"/>
          <w:bCs w:val="0"/>
          <w:i w:val="0"/>
          <w:iCs w:val="0"/>
          <w:sz w:val="24"/>
          <w:szCs w:val="24"/>
        </w:rPr>
        <w:t>Based on our DCF valuation and scenarios, we can evaluate future developments at several clinical stages</w:t>
      </w:r>
      <w:r>
        <w:rPr>
          <w:rFonts w:asciiTheme="majorBidi" w:hAnsiTheme="majorBidi" w:cstheme="majorBidi"/>
          <w:b w:val="0"/>
          <w:bCs w:val="0"/>
          <w:i w:val="0"/>
          <w:iCs w:val="0"/>
          <w:sz w:val="24"/>
          <w:szCs w:val="24"/>
        </w:rPr>
        <w:t>. In the event that the company achieves</w:t>
      </w:r>
      <w:r w:rsidRPr="001C240D">
        <w:rPr>
          <w:rFonts w:asciiTheme="majorBidi" w:hAnsiTheme="majorBidi" w:cstheme="majorBidi"/>
          <w:b w:val="0"/>
          <w:bCs w:val="0"/>
          <w:i w:val="0"/>
          <w:iCs w:val="0"/>
          <w:sz w:val="24"/>
          <w:szCs w:val="24"/>
        </w:rPr>
        <w:t xml:space="preserve"> positive clinical results, equity</w:t>
      </w:r>
      <w:r w:rsidRPr="001C240D">
        <w:rPr>
          <w:rFonts w:asciiTheme="majorBidi" w:hAnsiTheme="majorBidi" w:cstheme="majorBidi"/>
          <w:b w:val="0"/>
          <w:bCs w:val="0"/>
          <w:sz w:val="24"/>
          <w:szCs w:val="24"/>
        </w:rPr>
        <w:t xml:space="preserve"> </w:t>
      </w:r>
      <w:r w:rsidRPr="001C240D">
        <w:rPr>
          <w:rFonts w:asciiTheme="majorBidi" w:hAnsiTheme="majorBidi" w:cstheme="majorBidi"/>
          <w:b w:val="0"/>
          <w:bCs w:val="0"/>
          <w:i w:val="0"/>
          <w:iCs w:val="0"/>
          <w:sz w:val="24"/>
          <w:szCs w:val="24"/>
        </w:rPr>
        <w:t>value</w:t>
      </w:r>
      <w:r>
        <w:rPr>
          <w:rFonts w:asciiTheme="majorBidi" w:hAnsiTheme="majorBidi" w:cstheme="majorBidi"/>
          <w:b w:val="0"/>
          <w:bCs w:val="0"/>
          <w:i w:val="0"/>
          <w:iCs w:val="0"/>
          <w:sz w:val="24"/>
          <w:szCs w:val="24"/>
        </w:rPr>
        <w:t xml:space="preserve"> will be affected</w:t>
      </w:r>
      <w:r w:rsidRPr="001C240D">
        <w:rPr>
          <w:rFonts w:asciiTheme="majorBidi" w:hAnsiTheme="majorBidi" w:cstheme="majorBidi"/>
          <w:b w:val="0"/>
          <w:bCs w:val="0"/>
          <w:i w:val="0"/>
          <w:iCs w:val="0"/>
          <w:sz w:val="24"/>
          <w:szCs w:val="24"/>
        </w:rPr>
        <w:t xml:space="preserve">. We assumed that positive clinical results in the Phase 2 </w:t>
      </w:r>
      <w:r>
        <w:rPr>
          <w:rFonts w:asciiTheme="majorBidi" w:hAnsiTheme="majorBidi" w:cstheme="majorBidi"/>
          <w:b w:val="0"/>
          <w:bCs w:val="0"/>
          <w:i w:val="0"/>
          <w:iCs w:val="0"/>
          <w:sz w:val="24"/>
          <w:szCs w:val="24"/>
        </w:rPr>
        <w:t>Condition I</w:t>
      </w:r>
      <w:r w:rsidRPr="001C240D">
        <w:rPr>
          <w:rFonts w:asciiTheme="majorBidi" w:hAnsiTheme="majorBidi" w:cstheme="majorBidi"/>
          <w:b w:val="0"/>
          <w:bCs w:val="0"/>
          <w:i w:val="0"/>
          <w:iCs w:val="0"/>
          <w:sz w:val="24"/>
          <w:szCs w:val="24"/>
        </w:rPr>
        <w:t xml:space="preserve"> trial would increase </w:t>
      </w:r>
      <w:r>
        <w:rPr>
          <w:rFonts w:asciiTheme="majorBidi" w:hAnsiTheme="majorBidi" w:cstheme="majorBidi"/>
          <w:b w:val="0"/>
          <w:bCs w:val="0"/>
          <w:i w:val="0"/>
          <w:iCs w:val="0"/>
          <w:sz w:val="24"/>
          <w:szCs w:val="24"/>
        </w:rPr>
        <w:t>the C</w:t>
      </w:r>
      <w:r w:rsidRPr="001C240D">
        <w:rPr>
          <w:rFonts w:asciiTheme="majorBidi" w:hAnsiTheme="majorBidi" w:cstheme="majorBidi"/>
          <w:b w:val="0"/>
          <w:bCs w:val="0"/>
          <w:i w:val="0"/>
          <w:iCs w:val="0"/>
          <w:sz w:val="24"/>
          <w:szCs w:val="24"/>
        </w:rPr>
        <w:t xml:space="preserve">ompany value to $220.0 million, while achieving positive clinical results only in the </w:t>
      </w:r>
      <w:r>
        <w:rPr>
          <w:rFonts w:asciiTheme="majorBidi" w:hAnsiTheme="majorBidi" w:cstheme="majorBidi"/>
          <w:b w:val="0"/>
          <w:bCs w:val="0"/>
          <w:i w:val="0"/>
          <w:iCs w:val="0"/>
          <w:sz w:val="24"/>
          <w:szCs w:val="24"/>
        </w:rPr>
        <w:t xml:space="preserve">Condition II’s </w:t>
      </w:r>
      <w:r w:rsidRPr="001C240D">
        <w:rPr>
          <w:rFonts w:asciiTheme="majorBidi" w:hAnsiTheme="majorBidi" w:cstheme="majorBidi"/>
          <w:b w:val="0"/>
          <w:bCs w:val="0"/>
          <w:i w:val="0"/>
          <w:iCs w:val="0"/>
          <w:sz w:val="24"/>
          <w:szCs w:val="24"/>
        </w:rPr>
        <w:t xml:space="preserve">Phase 2 trial would bring the company to a value of $417.1 million.   </w:t>
      </w:r>
    </w:p>
    <w:p w14:paraId="204415AB" w14:textId="77777777" w:rsidR="005F4E62" w:rsidRPr="005F4E62" w:rsidRDefault="005F4E62" w:rsidP="005F4E62"/>
    <w:p w14:paraId="7928133A" w14:textId="77777777" w:rsidR="00B1343A" w:rsidRDefault="00B1343A" w:rsidP="00B1343A">
      <w:pPr>
        <w:pStyle w:val="Heading2"/>
        <w:spacing w:before="0" w:after="0" w:line="360" w:lineRule="auto"/>
        <w:jc w:val="both"/>
        <w:rPr>
          <w:rFonts w:asciiTheme="majorBidi" w:hAnsiTheme="majorBidi" w:cstheme="majorBidi"/>
          <w:b w:val="0"/>
          <w:bCs w:val="0"/>
          <w:i w:val="0"/>
          <w:iCs w:val="0"/>
          <w:sz w:val="24"/>
          <w:szCs w:val="24"/>
        </w:rPr>
      </w:pPr>
      <w:r w:rsidRPr="001C240D">
        <w:rPr>
          <w:rFonts w:asciiTheme="majorBidi" w:hAnsiTheme="majorBidi" w:cstheme="majorBidi"/>
          <w:b w:val="0"/>
          <w:bCs w:val="0"/>
          <w:i w:val="0"/>
          <w:iCs w:val="0"/>
          <w:sz w:val="24"/>
          <w:szCs w:val="24"/>
        </w:rPr>
        <w:t>See our detailed forecasts in the table below:</w:t>
      </w:r>
    </w:p>
    <w:p w14:paraId="1176804C" w14:textId="77777777" w:rsidR="00B1343A" w:rsidRPr="00CA325E" w:rsidRDefault="00B1343A" w:rsidP="00B1343A">
      <w:pPr>
        <w:rPr>
          <w:rFonts w:asciiTheme="majorBidi" w:hAnsiTheme="majorBidi" w:cstheme="majorBidi"/>
          <w:b/>
          <w:bCs/>
          <w:sz w:val="24"/>
          <w:szCs w:val="24"/>
        </w:rPr>
      </w:pPr>
    </w:p>
    <w:p w14:paraId="0A24B090" w14:textId="66651ECA" w:rsidR="00B1343A" w:rsidRPr="00CA325E" w:rsidRDefault="00B1343A" w:rsidP="00355F27">
      <w:pPr>
        <w:rPr>
          <w:rFonts w:asciiTheme="majorBidi" w:hAnsiTheme="majorBidi" w:cstheme="majorBidi"/>
          <w:b/>
          <w:bCs/>
          <w:sz w:val="24"/>
          <w:szCs w:val="24"/>
        </w:rPr>
      </w:pPr>
      <w:r w:rsidRPr="00CA325E">
        <w:rPr>
          <w:rFonts w:asciiTheme="majorBidi" w:hAnsiTheme="majorBidi" w:cstheme="majorBidi"/>
          <w:b/>
          <w:bCs/>
          <w:sz w:val="24"/>
          <w:szCs w:val="24"/>
        </w:rPr>
        <w:t xml:space="preserve">Table </w:t>
      </w:r>
      <w:r w:rsidR="00D73381">
        <w:rPr>
          <w:rFonts w:asciiTheme="majorBidi" w:hAnsiTheme="majorBidi" w:cstheme="majorBidi"/>
          <w:b/>
          <w:bCs/>
          <w:sz w:val="24"/>
          <w:szCs w:val="24"/>
        </w:rPr>
        <w:t>11.</w:t>
      </w:r>
      <w:r w:rsidR="00355F27">
        <w:rPr>
          <w:rFonts w:asciiTheme="majorBidi" w:hAnsiTheme="majorBidi" w:cstheme="majorBidi"/>
          <w:b/>
          <w:bCs/>
          <w:sz w:val="24"/>
          <w:szCs w:val="24"/>
        </w:rPr>
        <w:t>9</w:t>
      </w:r>
      <w:r w:rsidRPr="00CA325E">
        <w:rPr>
          <w:rFonts w:asciiTheme="majorBidi" w:hAnsiTheme="majorBidi" w:cstheme="majorBidi"/>
          <w:b/>
          <w:bCs/>
          <w:sz w:val="24"/>
          <w:szCs w:val="24"/>
        </w:rPr>
        <w:t>: Company</w:t>
      </w:r>
      <w:r>
        <w:rPr>
          <w:rFonts w:asciiTheme="majorBidi" w:hAnsiTheme="majorBidi" w:cstheme="majorBidi"/>
          <w:b/>
          <w:bCs/>
          <w:sz w:val="24"/>
          <w:szCs w:val="24"/>
        </w:rPr>
        <w:t xml:space="preserve"> A</w:t>
      </w:r>
      <w:r w:rsidRPr="00CA325E">
        <w:rPr>
          <w:rFonts w:asciiTheme="majorBidi" w:hAnsiTheme="majorBidi" w:cstheme="majorBidi"/>
          <w:b/>
          <w:bCs/>
          <w:sz w:val="24"/>
          <w:szCs w:val="24"/>
        </w:rPr>
        <w:t xml:space="preserve"> Forecasts</w:t>
      </w:r>
    </w:p>
    <w:tbl>
      <w:tblPr>
        <w:tblStyle w:val="TableGrid"/>
        <w:tblW w:w="0" w:type="auto"/>
        <w:tblLook w:val="04A0" w:firstRow="1" w:lastRow="0" w:firstColumn="1" w:lastColumn="0" w:noHBand="0" w:noVBand="1"/>
      </w:tblPr>
      <w:tblGrid>
        <w:gridCol w:w="2316"/>
        <w:gridCol w:w="1490"/>
      </w:tblGrid>
      <w:tr w:rsidR="00B1343A" w14:paraId="0F69E3F9" w14:textId="77777777" w:rsidTr="00C036AE">
        <w:tc>
          <w:tcPr>
            <w:tcW w:w="0" w:type="auto"/>
          </w:tcPr>
          <w:p w14:paraId="3C964CB2" w14:textId="77777777" w:rsidR="00B1343A" w:rsidRPr="001A4F19" w:rsidRDefault="00B1343A" w:rsidP="00C036AE">
            <w:pPr>
              <w:rPr>
                <w:rFonts w:asciiTheme="majorBidi" w:hAnsiTheme="majorBidi" w:cstheme="majorBidi"/>
                <w:sz w:val="24"/>
                <w:szCs w:val="24"/>
              </w:rPr>
            </w:pPr>
            <w:r w:rsidRPr="001A4F19">
              <w:rPr>
                <w:rFonts w:asciiTheme="majorBidi" w:hAnsiTheme="majorBidi" w:cstheme="majorBidi"/>
                <w:sz w:val="24"/>
                <w:szCs w:val="24"/>
              </w:rPr>
              <w:t>Scenarios</w:t>
            </w:r>
          </w:p>
        </w:tc>
        <w:tc>
          <w:tcPr>
            <w:tcW w:w="0" w:type="auto"/>
          </w:tcPr>
          <w:p w14:paraId="6D090DF8" w14:textId="77777777" w:rsidR="00B1343A" w:rsidRPr="001A4F19" w:rsidRDefault="00B1343A" w:rsidP="00C036AE">
            <w:pPr>
              <w:rPr>
                <w:rFonts w:asciiTheme="majorBidi" w:hAnsiTheme="majorBidi" w:cstheme="majorBidi"/>
                <w:sz w:val="24"/>
                <w:szCs w:val="24"/>
              </w:rPr>
            </w:pPr>
            <w:r w:rsidRPr="001A4F19">
              <w:rPr>
                <w:rFonts w:asciiTheme="majorBidi" w:hAnsiTheme="majorBidi" w:cstheme="majorBidi"/>
                <w:sz w:val="24"/>
                <w:szCs w:val="24"/>
              </w:rPr>
              <w:t>Equity Value</w:t>
            </w:r>
          </w:p>
        </w:tc>
      </w:tr>
      <w:tr w:rsidR="00B1343A" w14:paraId="6224DE0F" w14:textId="77777777" w:rsidTr="00C036AE">
        <w:tc>
          <w:tcPr>
            <w:tcW w:w="0" w:type="auto"/>
          </w:tcPr>
          <w:p w14:paraId="6C5B8B1D" w14:textId="77777777" w:rsidR="00B1343A" w:rsidRPr="001A4F19" w:rsidRDefault="00B1343A" w:rsidP="00C036AE">
            <w:pPr>
              <w:rPr>
                <w:rFonts w:asciiTheme="majorBidi" w:hAnsiTheme="majorBidi" w:cstheme="majorBidi"/>
                <w:sz w:val="24"/>
                <w:szCs w:val="24"/>
              </w:rPr>
            </w:pPr>
            <w:r w:rsidRPr="001A4F19">
              <w:rPr>
                <w:rFonts w:asciiTheme="majorBidi" w:hAnsiTheme="majorBidi" w:cstheme="majorBidi"/>
                <w:sz w:val="24"/>
                <w:szCs w:val="24"/>
              </w:rPr>
              <w:t>Current Status</w:t>
            </w:r>
          </w:p>
        </w:tc>
        <w:tc>
          <w:tcPr>
            <w:tcW w:w="0" w:type="auto"/>
          </w:tcPr>
          <w:p w14:paraId="0EF4D891" w14:textId="77777777" w:rsidR="00B1343A" w:rsidRPr="001A4F19" w:rsidRDefault="00B1343A" w:rsidP="00C036AE">
            <w:pPr>
              <w:rPr>
                <w:rFonts w:asciiTheme="majorBidi" w:hAnsiTheme="majorBidi" w:cstheme="majorBidi"/>
                <w:sz w:val="24"/>
                <w:szCs w:val="24"/>
              </w:rPr>
            </w:pPr>
            <w:r w:rsidRPr="001A4F19">
              <w:rPr>
                <w:rFonts w:asciiTheme="majorBidi" w:hAnsiTheme="majorBidi" w:cstheme="majorBidi"/>
                <w:sz w:val="24"/>
                <w:szCs w:val="24"/>
              </w:rPr>
              <w:t>174,000</w:t>
            </w:r>
          </w:p>
        </w:tc>
      </w:tr>
      <w:tr w:rsidR="00B1343A" w14:paraId="36A75C77" w14:textId="77777777" w:rsidTr="00C036AE">
        <w:tc>
          <w:tcPr>
            <w:tcW w:w="0" w:type="auto"/>
          </w:tcPr>
          <w:p w14:paraId="3B67C5CF" w14:textId="77777777" w:rsidR="00B1343A" w:rsidRPr="001A4F19" w:rsidRDefault="00B1343A" w:rsidP="00C036AE">
            <w:pPr>
              <w:rPr>
                <w:rFonts w:asciiTheme="majorBidi" w:hAnsiTheme="majorBidi" w:cstheme="majorBidi"/>
                <w:sz w:val="24"/>
                <w:szCs w:val="24"/>
              </w:rPr>
            </w:pPr>
            <w:r w:rsidRPr="001A4F19">
              <w:rPr>
                <w:rFonts w:asciiTheme="majorBidi" w:hAnsiTheme="majorBidi" w:cstheme="majorBidi"/>
                <w:sz w:val="24"/>
                <w:szCs w:val="24"/>
              </w:rPr>
              <w:t>Product I end of P2</w:t>
            </w:r>
          </w:p>
        </w:tc>
        <w:tc>
          <w:tcPr>
            <w:tcW w:w="0" w:type="auto"/>
          </w:tcPr>
          <w:p w14:paraId="171C604E" w14:textId="77777777" w:rsidR="00B1343A" w:rsidRPr="001A4F19" w:rsidRDefault="00B1343A" w:rsidP="00C036AE">
            <w:pPr>
              <w:rPr>
                <w:rFonts w:asciiTheme="majorBidi" w:hAnsiTheme="majorBidi" w:cstheme="majorBidi"/>
                <w:sz w:val="24"/>
                <w:szCs w:val="24"/>
              </w:rPr>
            </w:pPr>
            <w:r w:rsidRPr="001A4F19">
              <w:rPr>
                <w:rFonts w:asciiTheme="majorBidi" w:hAnsiTheme="majorBidi" w:cstheme="majorBidi"/>
                <w:sz w:val="24"/>
                <w:szCs w:val="24"/>
              </w:rPr>
              <w:t>220,027</w:t>
            </w:r>
          </w:p>
        </w:tc>
      </w:tr>
      <w:tr w:rsidR="00B1343A" w14:paraId="75EF215F" w14:textId="77777777" w:rsidTr="00C036AE">
        <w:tc>
          <w:tcPr>
            <w:tcW w:w="0" w:type="auto"/>
          </w:tcPr>
          <w:p w14:paraId="4D9309B0" w14:textId="77777777" w:rsidR="00B1343A" w:rsidRPr="001A4F19" w:rsidRDefault="00B1343A" w:rsidP="00C036AE">
            <w:pPr>
              <w:rPr>
                <w:rFonts w:asciiTheme="majorBidi" w:hAnsiTheme="majorBidi" w:cstheme="majorBidi"/>
                <w:sz w:val="24"/>
                <w:szCs w:val="24"/>
              </w:rPr>
            </w:pPr>
            <w:r w:rsidRPr="001A4F19">
              <w:rPr>
                <w:rFonts w:asciiTheme="majorBidi" w:hAnsiTheme="majorBidi" w:cstheme="majorBidi"/>
                <w:sz w:val="24"/>
                <w:szCs w:val="24"/>
              </w:rPr>
              <w:t>Product I at end of P3</w:t>
            </w:r>
          </w:p>
        </w:tc>
        <w:tc>
          <w:tcPr>
            <w:tcW w:w="0" w:type="auto"/>
          </w:tcPr>
          <w:p w14:paraId="1CE77138" w14:textId="77777777" w:rsidR="00B1343A" w:rsidRPr="001A4F19" w:rsidRDefault="00B1343A" w:rsidP="00C036AE">
            <w:pPr>
              <w:rPr>
                <w:rFonts w:asciiTheme="majorBidi" w:hAnsiTheme="majorBidi" w:cstheme="majorBidi"/>
                <w:sz w:val="24"/>
                <w:szCs w:val="24"/>
              </w:rPr>
            </w:pPr>
            <w:r w:rsidRPr="001A4F19">
              <w:rPr>
                <w:rFonts w:asciiTheme="majorBidi" w:hAnsiTheme="majorBidi" w:cstheme="majorBidi"/>
                <w:sz w:val="24"/>
                <w:szCs w:val="24"/>
              </w:rPr>
              <w:t>330,361</w:t>
            </w:r>
          </w:p>
        </w:tc>
      </w:tr>
    </w:tbl>
    <w:p w14:paraId="71E023E8" w14:textId="77777777" w:rsidR="00B1343A" w:rsidRDefault="00B1343A" w:rsidP="00B1343A"/>
    <w:tbl>
      <w:tblPr>
        <w:tblStyle w:val="TableGrid"/>
        <w:tblW w:w="0" w:type="auto"/>
        <w:tblLook w:val="04A0" w:firstRow="1" w:lastRow="0" w:firstColumn="1" w:lastColumn="0" w:noHBand="0" w:noVBand="1"/>
      </w:tblPr>
      <w:tblGrid>
        <w:gridCol w:w="2163"/>
        <w:gridCol w:w="1490"/>
      </w:tblGrid>
      <w:tr w:rsidR="00B1343A" w14:paraId="22BE090B" w14:textId="77777777" w:rsidTr="00C036AE">
        <w:tc>
          <w:tcPr>
            <w:tcW w:w="0" w:type="auto"/>
          </w:tcPr>
          <w:p w14:paraId="3ECE78C9" w14:textId="77777777" w:rsidR="00B1343A" w:rsidRPr="001A4F19" w:rsidRDefault="00B1343A" w:rsidP="00C036AE">
            <w:pPr>
              <w:rPr>
                <w:rFonts w:asciiTheme="majorBidi" w:hAnsiTheme="majorBidi" w:cstheme="majorBidi"/>
                <w:sz w:val="24"/>
                <w:szCs w:val="24"/>
              </w:rPr>
            </w:pPr>
            <w:r w:rsidRPr="001A4F19">
              <w:rPr>
                <w:rFonts w:asciiTheme="majorBidi" w:hAnsiTheme="majorBidi" w:cstheme="majorBidi"/>
                <w:sz w:val="24"/>
                <w:szCs w:val="24"/>
              </w:rPr>
              <w:t>Scenarios</w:t>
            </w:r>
          </w:p>
        </w:tc>
        <w:tc>
          <w:tcPr>
            <w:tcW w:w="0" w:type="auto"/>
          </w:tcPr>
          <w:p w14:paraId="11FC9A74" w14:textId="77777777" w:rsidR="00B1343A" w:rsidRPr="001A4F19" w:rsidRDefault="00B1343A" w:rsidP="00C036AE">
            <w:pPr>
              <w:rPr>
                <w:rFonts w:asciiTheme="majorBidi" w:hAnsiTheme="majorBidi" w:cstheme="majorBidi"/>
                <w:sz w:val="24"/>
                <w:szCs w:val="24"/>
              </w:rPr>
            </w:pPr>
            <w:r w:rsidRPr="001A4F19">
              <w:rPr>
                <w:rFonts w:asciiTheme="majorBidi" w:hAnsiTheme="majorBidi" w:cstheme="majorBidi"/>
                <w:sz w:val="24"/>
                <w:szCs w:val="24"/>
              </w:rPr>
              <w:t>Equity Value</w:t>
            </w:r>
          </w:p>
        </w:tc>
      </w:tr>
      <w:tr w:rsidR="00B1343A" w14:paraId="67BAC589" w14:textId="77777777" w:rsidTr="00C036AE">
        <w:tc>
          <w:tcPr>
            <w:tcW w:w="0" w:type="auto"/>
          </w:tcPr>
          <w:p w14:paraId="6F6DA79C" w14:textId="77777777" w:rsidR="00B1343A" w:rsidRPr="001A4F19" w:rsidRDefault="00B1343A" w:rsidP="00C036AE">
            <w:pPr>
              <w:rPr>
                <w:rFonts w:asciiTheme="majorBidi" w:hAnsiTheme="majorBidi" w:cstheme="majorBidi"/>
                <w:sz w:val="24"/>
                <w:szCs w:val="24"/>
              </w:rPr>
            </w:pPr>
            <w:r w:rsidRPr="001A4F19">
              <w:rPr>
                <w:rFonts w:asciiTheme="majorBidi" w:hAnsiTheme="majorBidi" w:cstheme="majorBidi"/>
                <w:sz w:val="24"/>
                <w:szCs w:val="24"/>
              </w:rPr>
              <w:lastRenderedPageBreak/>
              <w:t>Current Status</w:t>
            </w:r>
          </w:p>
        </w:tc>
        <w:tc>
          <w:tcPr>
            <w:tcW w:w="0" w:type="auto"/>
          </w:tcPr>
          <w:p w14:paraId="5CC409DA" w14:textId="77777777" w:rsidR="00B1343A" w:rsidRPr="001A4F19" w:rsidRDefault="00B1343A" w:rsidP="00C036AE">
            <w:pPr>
              <w:rPr>
                <w:rFonts w:asciiTheme="majorBidi" w:hAnsiTheme="majorBidi" w:cstheme="majorBidi"/>
                <w:sz w:val="24"/>
                <w:szCs w:val="24"/>
              </w:rPr>
            </w:pPr>
            <w:r w:rsidRPr="001A4F19">
              <w:rPr>
                <w:rFonts w:asciiTheme="majorBidi" w:hAnsiTheme="majorBidi" w:cstheme="majorBidi"/>
                <w:sz w:val="24"/>
                <w:szCs w:val="24"/>
              </w:rPr>
              <w:t>174,000</w:t>
            </w:r>
          </w:p>
        </w:tc>
      </w:tr>
      <w:tr w:rsidR="00B1343A" w14:paraId="7632699C" w14:textId="77777777" w:rsidTr="00C036AE">
        <w:tc>
          <w:tcPr>
            <w:tcW w:w="0" w:type="auto"/>
          </w:tcPr>
          <w:p w14:paraId="033914B4" w14:textId="77777777" w:rsidR="00B1343A" w:rsidRPr="001A4F19" w:rsidRDefault="00B1343A" w:rsidP="00C036AE">
            <w:pPr>
              <w:rPr>
                <w:rFonts w:asciiTheme="majorBidi" w:hAnsiTheme="majorBidi" w:cstheme="majorBidi"/>
                <w:sz w:val="24"/>
                <w:szCs w:val="24"/>
              </w:rPr>
            </w:pPr>
            <w:r w:rsidRPr="001A4F19">
              <w:rPr>
                <w:rFonts w:asciiTheme="majorBidi" w:hAnsiTheme="majorBidi" w:cstheme="majorBidi"/>
                <w:sz w:val="24"/>
                <w:szCs w:val="24"/>
              </w:rPr>
              <w:t>Product II end of P2</w:t>
            </w:r>
          </w:p>
        </w:tc>
        <w:tc>
          <w:tcPr>
            <w:tcW w:w="0" w:type="auto"/>
          </w:tcPr>
          <w:p w14:paraId="3FDC0180" w14:textId="77777777" w:rsidR="00B1343A" w:rsidRPr="001A4F19" w:rsidRDefault="00B1343A" w:rsidP="00C036AE">
            <w:pPr>
              <w:rPr>
                <w:rFonts w:asciiTheme="majorBidi" w:hAnsiTheme="majorBidi" w:cstheme="majorBidi"/>
                <w:sz w:val="24"/>
                <w:szCs w:val="24"/>
              </w:rPr>
            </w:pPr>
            <w:r w:rsidRPr="001A4F19">
              <w:rPr>
                <w:rFonts w:asciiTheme="majorBidi" w:hAnsiTheme="majorBidi" w:cstheme="majorBidi"/>
                <w:sz w:val="24"/>
                <w:szCs w:val="24"/>
              </w:rPr>
              <w:t>417,127</w:t>
            </w:r>
          </w:p>
        </w:tc>
      </w:tr>
    </w:tbl>
    <w:p w14:paraId="070A7BEA" w14:textId="77777777" w:rsidR="00B1343A" w:rsidRPr="0083495C" w:rsidRDefault="00B1343A" w:rsidP="00B1343A">
      <w:pPr>
        <w:jc w:val="center"/>
      </w:pPr>
    </w:p>
    <w:p w14:paraId="197EC609" w14:textId="77777777" w:rsidR="00B1343A" w:rsidRDefault="00B1343A" w:rsidP="00B1343A">
      <w:pPr>
        <w:autoSpaceDE w:val="0"/>
        <w:autoSpaceDN w:val="0"/>
        <w:adjustRightInd w:val="0"/>
        <w:spacing w:after="0" w:line="360" w:lineRule="auto"/>
        <w:jc w:val="both"/>
        <w:rPr>
          <w:rFonts w:asciiTheme="majorBidi" w:hAnsiTheme="majorBidi" w:cstheme="majorBidi"/>
          <w:b/>
          <w:bCs/>
          <w:color w:val="365F91" w:themeColor="accent1" w:themeShade="BF"/>
          <w:sz w:val="24"/>
          <w:szCs w:val="24"/>
        </w:rPr>
      </w:pPr>
      <w:bookmarkStart w:id="42" w:name="_Appendix___PV"/>
      <w:bookmarkStart w:id="43" w:name="_Toc487193073"/>
      <w:bookmarkStart w:id="44" w:name="_Toc487194092"/>
      <w:bookmarkStart w:id="45" w:name="_Toc487194141"/>
      <w:bookmarkStart w:id="46" w:name="_Toc487364883"/>
      <w:bookmarkStart w:id="47" w:name="_Toc487566119"/>
      <w:bookmarkEnd w:id="36"/>
      <w:bookmarkEnd w:id="37"/>
      <w:bookmarkEnd w:id="38"/>
      <w:bookmarkEnd w:id="39"/>
      <w:bookmarkEnd w:id="40"/>
      <w:bookmarkEnd w:id="41"/>
      <w:bookmarkEnd w:id="42"/>
    </w:p>
    <w:p w14:paraId="2F8001CA" w14:textId="19279C80" w:rsidR="00B1343A" w:rsidRPr="00C44203" w:rsidRDefault="00E24FCE" w:rsidP="00C44203">
      <w:pPr>
        <w:autoSpaceDE w:val="0"/>
        <w:autoSpaceDN w:val="0"/>
        <w:adjustRightInd w:val="0"/>
        <w:spacing w:after="0" w:line="360" w:lineRule="auto"/>
        <w:ind w:firstLine="720"/>
        <w:jc w:val="both"/>
        <w:rPr>
          <w:rFonts w:asciiTheme="majorBidi" w:hAnsiTheme="majorBidi" w:cstheme="majorBidi"/>
          <w:i/>
          <w:iCs/>
          <w:sz w:val="24"/>
          <w:szCs w:val="24"/>
        </w:rPr>
      </w:pPr>
      <w:r w:rsidRPr="00C44203">
        <w:rPr>
          <w:rFonts w:asciiTheme="majorBidi" w:hAnsiTheme="majorBidi" w:cstheme="majorBidi"/>
          <w:i/>
          <w:iCs/>
          <w:sz w:val="24"/>
          <w:szCs w:val="24"/>
        </w:rPr>
        <w:t>11.</w:t>
      </w:r>
      <w:r w:rsidR="00C44203">
        <w:rPr>
          <w:rFonts w:asciiTheme="majorBidi" w:hAnsiTheme="majorBidi" w:cstheme="majorBidi"/>
          <w:i/>
          <w:iCs/>
          <w:sz w:val="24"/>
          <w:szCs w:val="24"/>
        </w:rPr>
        <w:t>6</w:t>
      </w:r>
      <w:r w:rsidRPr="00C44203">
        <w:rPr>
          <w:rFonts w:asciiTheme="majorBidi" w:hAnsiTheme="majorBidi" w:cstheme="majorBidi"/>
          <w:i/>
          <w:iCs/>
          <w:sz w:val="24"/>
          <w:szCs w:val="24"/>
        </w:rPr>
        <w:t>.</w:t>
      </w:r>
      <w:r w:rsidR="007914A9" w:rsidRPr="00C44203">
        <w:rPr>
          <w:rFonts w:asciiTheme="majorBidi" w:hAnsiTheme="majorBidi" w:cstheme="majorBidi"/>
          <w:i/>
          <w:iCs/>
          <w:sz w:val="24"/>
          <w:szCs w:val="24"/>
        </w:rPr>
        <w:t>8</w:t>
      </w:r>
      <w:r w:rsidRPr="00C44203">
        <w:rPr>
          <w:rFonts w:asciiTheme="majorBidi" w:hAnsiTheme="majorBidi" w:cstheme="majorBidi"/>
          <w:i/>
          <w:iCs/>
          <w:sz w:val="24"/>
          <w:szCs w:val="24"/>
        </w:rPr>
        <w:t xml:space="preserve"> </w:t>
      </w:r>
      <w:r w:rsidR="00B1343A" w:rsidRPr="00C44203">
        <w:rPr>
          <w:rFonts w:asciiTheme="majorBidi" w:hAnsiTheme="majorBidi" w:cstheme="majorBidi"/>
          <w:i/>
          <w:iCs/>
          <w:sz w:val="24"/>
          <w:szCs w:val="24"/>
        </w:rPr>
        <w:t xml:space="preserve">Capitalization </w:t>
      </w:r>
      <w:r w:rsidR="007914A9" w:rsidRPr="00C44203">
        <w:rPr>
          <w:rFonts w:asciiTheme="majorBidi" w:hAnsiTheme="majorBidi" w:cstheme="majorBidi"/>
          <w:i/>
          <w:iCs/>
          <w:sz w:val="24"/>
          <w:szCs w:val="24"/>
        </w:rPr>
        <w:t>r</w:t>
      </w:r>
      <w:r w:rsidR="00B1343A" w:rsidRPr="00C44203">
        <w:rPr>
          <w:rFonts w:asciiTheme="majorBidi" w:hAnsiTheme="majorBidi" w:cstheme="majorBidi"/>
          <w:i/>
          <w:iCs/>
          <w:sz w:val="24"/>
          <w:szCs w:val="24"/>
        </w:rPr>
        <w:t>ate</w:t>
      </w:r>
      <w:bookmarkEnd w:id="43"/>
      <w:bookmarkEnd w:id="44"/>
      <w:bookmarkEnd w:id="45"/>
      <w:bookmarkEnd w:id="46"/>
      <w:bookmarkEnd w:id="47"/>
    </w:p>
    <w:p w14:paraId="5CD176E7" w14:textId="33592C06" w:rsidR="00B1343A" w:rsidRDefault="00B1343A" w:rsidP="00B861C1">
      <w:pPr>
        <w:spacing w:after="0" w:line="360" w:lineRule="auto"/>
        <w:jc w:val="both"/>
        <w:rPr>
          <w:rFonts w:asciiTheme="majorBidi" w:hAnsiTheme="majorBidi" w:cstheme="majorBidi"/>
          <w:sz w:val="24"/>
          <w:szCs w:val="24"/>
        </w:rPr>
      </w:pPr>
      <w:r w:rsidRPr="001C240D">
        <w:rPr>
          <w:rFonts w:asciiTheme="majorBidi" w:hAnsiTheme="majorBidi" w:cstheme="majorBidi"/>
          <w:sz w:val="24"/>
          <w:szCs w:val="24"/>
        </w:rPr>
        <w:t>The capitalization rate is calculated using the CAP</w:t>
      </w:r>
      <w:r w:rsidR="000F58D9">
        <w:rPr>
          <w:rFonts w:asciiTheme="majorBidi" w:hAnsiTheme="majorBidi" w:cstheme="majorBidi"/>
          <w:sz w:val="24"/>
          <w:szCs w:val="24"/>
        </w:rPr>
        <w:t>M</w:t>
      </w:r>
      <w:r w:rsidR="008E617C">
        <w:rPr>
          <w:rFonts w:asciiTheme="majorBidi" w:hAnsiTheme="majorBidi" w:cstheme="majorBidi"/>
          <w:sz w:val="24"/>
          <w:szCs w:val="24"/>
        </w:rPr>
        <w:t xml:space="preserve"> and</w:t>
      </w:r>
      <w:r w:rsidR="000F58D9">
        <w:rPr>
          <w:rFonts w:asciiTheme="majorBidi" w:hAnsiTheme="majorBidi" w:cstheme="majorBidi"/>
          <w:sz w:val="24"/>
          <w:szCs w:val="24"/>
        </w:rPr>
        <w:t xml:space="preserve"> is </w:t>
      </w:r>
      <w:r w:rsidR="00B861C1">
        <w:rPr>
          <w:rFonts w:asciiTheme="majorBidi" w:hAnsiTheme="majorBidi" w:cstheme="majorBidi"/>
          <w:sz w:val="24"/>
          <w:szCs w:val="24"/>
        </w:rPr>
        <w:t>calculated</w:t>
      </w:r>
      <w:r w:rsidR="000F58D9">
        <w:rPr>
          <w:rFonts w:asciiTheme="majorBidi" w:hAnsiTheme="majorBidi" w:cstheme="majorBidi"/>
          <w:sz w:val="24"/>
          <w:szCs w:val="24"/>
        </w:rPr>
        <w:t xml:space="preserve"> on a long </w:t>
      </w:r>
      <w:r w:rsidRPr="001C240D">
        <w:rPr>
          <w:rFonts w:asciiTheme="majorBidi" w:hAnsiTheme="majorBidi" w:cstheme="majorBidi"/>
          <w:sz w:val="24"/>
          <w:szCs w:val="24"/>
        </w:rPr>
        <w:t xml:space="preserve">term Treasury bond </w:t>
      </w:r>
      <w:r w:rsidR="008E617C">
        <w:rPr>
          <w:rFonts w:asciiTheme="majorBidi" w:hAnsiTheme="majorBidi" w:cstheme="majorBidi"/>
          <w:sz w:val="24"/>
          <w:szCs w:val="24"/>
        </w:rPr>
        <w:t>as suggested by</w:t>
      </w:r>
      <w:r w:rsidRPr="001C240D">
        <w:rPr>
          <w:rFonts w:asciiTheme="majorBidi" w:hAnsiTheme="majorBidi" w:cstheme="majorBidi"/>
          <w:sz w:val="24"/>
          <w:szCs w:val="24"/>
        </w:rPr>
        <w:t xml:space="preserve"> </w:t>
      </w:r>
      <w:r>
        <w:rPr>
          <w:rFonts w:asciiTheme="majorBidi" w:hAnsiTheme="majorBidi" w:cstheme="majorBidi"/>
          <w:sz w:val="24"/>
          <w:szCs w:val="24"/>
        </w:rPr>
        <w:t xml:space="preserve">New York University </w:t>
      </w:r>
      <w:r w:rsidRPr="001C240D">
        <w:rPr>
          <w:rFonts w:asciiTheme="majorBidi" w:hAnsiTheme="majorBidi" w:cstheme="majorBidi"/>
          <w:sz w:val="24"/>
          <w:szCs w:val="24"/>
        </w:rPr>
        <w:t>Professor</w:t>
      </w:r>
      <w:r w:rsidRPr="001C240D" w:rsidDel="00DC673D">
        <w:rPr>
          <w:rFonts w:asciiTheme="majorBidi" w:hAnsiTheme="majorBidi" w:cstheme="majorBidi"/>
          <w:sz w:val="24"/>
          <w:szCs w:val="24"/>
        </w:rPr>
        <w:t xml:space="preserve"> </w:t>
      </w:r>
      <w:r w:rsidRPr="001C240D">
        <w:rPr>
          <w:rFonts w:asciiTheme="majorBidi" w:hAnsiTheme="majorBidi" w:cstheme="majorBidi"/>
          <w:sz w:val="24"/>
          <w:szCs w:val="24"/>
        </w:rPr>
        <w:t>Aswath Damodaran’s</w:t>
      </w:r>
      <w:r w:rsidR="000F58D9">
        <w:rPr>
          <w:rFonts w:asciiTheme="majorBidi" w:hAnsiTheme="majorBidi" w:cstheme="majorBidi"/>
          <w:sz w:val="24"/>
          <w:szCs w:val="24"/>
        </w:rPr>
        <w:t xml:space="preserve">     </w:t>
      </w:r>
      <w:r w:rsidRPr="001C240D">
        <w:rPr>
          <w:rFonts w:asciiTheme="majorBidi" w:hAnsiTheme="majorBidi" w:cstheme="majorBidi"/>
          <w:sz w:val="24"/>
          <w:szCs w:val="24"/>
        </w:rPr>
        <w:t xml:space="preserve"> (</w:t>
      </w:r>
      <w:hyperlink r:id="rId33" w:history="1">
        <w:r w:rsidRPr="001C240D">
          <w:rPr>
            <w:rFonts w:asciiTheme="majorBidi" w:hAnsiTheme="majorBidi" w:cstheme="majorBidi"/>
            <w:sz w:val="24"/>
            <w:szCs w:val="24"/>
          </w:rPr>
          <w:t>www.damodaran.com</w:t>
        </w:r>
      </w:hyperlink>
      <w:r w:rsidRPr="001C240D">
        <w:rPr>
          <w:rFonts w:asciiTheme="majorBidi" w:hAnsiTheme="majorBidi" w:cstheme="majorBidi"/>
          <w:sz w:val="24"/>
          <w:szCs w:val="24"/>
        </w:rPr>
        <w:t xml:space="preserve">). As of Jan. 2018, the Israeli market, in which the </w:t>
      </w:r>
      <w:r>
        <w:rPr>
          <w:rFonts w:asciiTheme="majorBidi" w:hAnsiTheme="majorBidi" w:cstheme="majorBidi"/>
          <w:sz w:val="24"/>
          <w:szCs w:val="24"/>
        </w:rPr>
        <w:t>C</w:t>
      </w:r>
      <w:r w:rsidRPr="001C240D">
        <w:rPr>
          <w:rFonts w:asciiTheme="majorBidi" w:hAnsiTheme="majorBidi" w:cstheme="majorBidi"/>
          <w:sz w:val="24"/>
          <w:szCs w:val="24"/>
        </w:rPr>
        <w:t xml:space="preserve">ompany operates, had an estimated risk of 5.89% </w:t>
      </w:r>
    </w:p>
    <w:p w14:paraId="6ACB518F" w14:textId="77777777" w:rsidR="00B1343A" w:rsidRPr="001C240D" w:rsidRDefault="00B1343A" w:rsidP="00B1343A">
      <w:pPr>
        <w:spacing w:after="0" w:line="360" w:lineRule="auto"/>
        <w:jc w:val="both"/>
        <w:rPr>
          <w:rFonts w:asciiTheme="majorBidi" w:hAnsiTheme="majorBidi" w:cstheme="majorBidi"/>
          <w:sz w:val="24"/>
          <w:szCs w:val="24"/>
        </w:rPr>
      </w:pPr>
    </w:p>
    <w:p w14:paraId="1504CC65" w14:textId="2B59A62C" w:rsidR="00B1343A" w:rsidRDefault="001D409C" w:rsidP="001D409C">
      <w:pPr>
        <w:spacing w:after="0" w:line="360" w:lineRule="auto"/>
        <w:jc w:val="both"/>
        <w:rPr>
          <w:rFonts w:asciiTheme="majorBidi" w:hAnsiTheme="majorBidi" w:cstheme="majorBidi"/>
          <w:sz w:val="24"/>
          <w:szCs w:val="24"/>
        </w:rPr>
      </w:pPr>
      <w:r>
        <w:rPr>
          <w:rFonts w:asciiTheme="majorBidi" w:hAnsiTheme="majorBidi" w:cstheme="majorBidi"/>
          <w:sz w:val="24"/>
          <w:szCs w:val="24"/>
        </w:rPr>
        <w:t>Using</w:t>
      </w:r>
      <w:r w:rsidR="00B1343A" w:rsidRPr="001C240D">
        <w:rPr>
          <w:rFonts w:asciiTheme="majorBidi" w:hAnsiTheme="majorBidi" w:cstheme="majorBidi"/>
          <w:sz w:val="24"/>
          <w:szCs w:val="24"/>
        </w:rPr>
        <w:t xml:space="preserve"> a sample of 185 companies representing the U.S. pharmaceuticals sector, </w:t>
      </w:r>
      <w:r w:rsidRPr="001C240D">
        <w:rPr>
          <w:rFonts w:asciiTheme="majorBidi" w:hAnsiTheme="majorBidi" w:cstheme="majorBidi"/>
          <w:sz w:val="24"/>
          <w:szCs w:val="24"/>
        </w:rPr>
        <w:t xml:space="preserve">regression beta </w:t>
      </w:r>
      <w:r>
        <w:rPr>
          <w:rFonts w:asciiTheme="majorBidi" w:hAnsiTheme="majorBidi" w:cstheme="majorBidi"/>
          <w:sz w:val="24"/>
          <w:szCs w:val="24"/>
        </w:rPr>
        <w:t xml:space="preserve">of </w:t>
      </w:r>
      <w:r w:rsidR="00B1343A" w:rsidRPr="001C240D">
        <w:rPr>
          <w:rFonts w:asciiTheme="majorBidi" w:hAnsiTheme="majorBidi" w:cstheme="majorBidi"/>
          <w:sz w:val="24"/>
          <w:szCs w:val="24"/>
        </w:rPr>
        <w:t>the three-year market is 1.09</w:t>
      </w:r>
      <w:r w:rsidR="00B1343A">
        <w:rPr>
          <w:rFonts w:asciiTheme="majorBidi" w:hAnsiTheme="majorBidi" w:cstheme="majorBidi"/>
          <w:sz w:val="24"/>
          <w:szCs w:val="24"/>
        </w:rPr>
        <w:t>.</w:t>
      </w:r>
      <w:r w:rsidR="00B1343A" w:rsidRPr="001C240D">
        <w:rPr>
          <w:rFonts w:asciiTheme="majorBidi" w:hAnsiTheme="majorBidi" w:cstheme="majorBidi"/>
          <w:sz w:val="24"/>
          <w:szCs w:val="24"/>
        </w:rPr>
        <w:t xml:space="preserve"> The Company has no loans or any other rate-carrying liabilities, which are considered non-operational liabilities. In order to reach the relative CAPM, we used an unleveraged beta, resulting in an implied CAPM is 9.7%.</w:t>
      </w:r>
    </w:p>
    <w:p w14:paraId="2948A05B" w14:textId="77777777" w:rsidR="00C44203" w:rsidRPr="001C240D" w:rsidRDefault="00C44203" w:rsidP="001D409C">
      <w:pPr>
        <w:spacing w:after="0" w:line="360" w:lineRule="auto"/>
        <w:jc w:val="both"/>
        <w:rPr>
          <w:rFonts w:asciiTheme="majorBidi" w:hAnsiTheme="majorBidi" w:cstheme="majorBidi"/>
          <w:sz w:val="24"/>
          <w:szCs w:val="24"/>
        </w:rPr>
      </w:pPr>
    </w:p>
    <w:p w14:paraId="4AB08EFE" w14:textId="505B194D" w:rsidR="00B1343A" w:rsidRDefault="001D409C" w:rsidP="005F4E62">
      <w:pPr>
        <w:spacing w:after="0" w:line="360" w:lineRule="auto"/>
        <w:jc w:val="both"/>
        <w:rPr>
          <w:rFonts w:asciiTheme="majorBidi" w:hAnsiTheme="majorBidi" w:cstheme="majorBidi"/>
          <w:sz w:val="24"/>
          <w:szCs w:val="24"/>
        </w:rPr>
      </w:pPr>
      <w:r>
        <w:rPr>
          <w:rFonts w:asciiTheme="majorBidi" w:hAnsiTheme="majorBidi" w:cstheme="majorBidi"/>
          <w:sz w:val="24"/>
          <w:szCs w:val="24"/>
          <w:lang w:val="en-GB"/>
        </w:rPr>
        <w:t>Because t</w:t>
      </w:r>
      <w:r w:rsidR="00B1343A" w:rsidRPr="001C240D">
        <w:rPr>
          <w:rFonts w:asciiTheme="majorBidi" w:hAnsiTheme="majorBidi" w:cstheme="majorBidi"/>
          <w:sz w:val="24"/>
          <w:szCs w:val="24"/>
          <w:lang w:val="en-GB"/>
        </w:rPr>
        <w:t>he Company</w:t>
      </w:r>
      <w:r w:rsidR="00B1343A" w:rsidRPr="001C240D">
        <w:rPr>
          <w:rFonts w:asciiTheme="majorBidi" w:hAnsiTheme="majorBidi" w:cstheme="majorBidi"/>
          <w:sz w:val="24"/>
          <w:szCs w:val="24"/>
        </w:rPr>
        <w:t xml:space="preserve"> is a small</w:t>
      </w:r>
      <w:r>
        <w:rPr>
          <w:rFonts w:asciiTheme="majorBidi" w:hAnsiTheme="majorBidi" w:cstheme="majorBidi"/>
          <w:sz w:val="24"/>
          <w:szCs w:val="24"/>
        </w:rPr>
        <w:t>-</w:t>
      </w:r>
      <w:r w:rsidR="00B1343A" w:rsidRPr="001C240D">
        <w:rPr>
          <w:rFonts w:asciiTheme="majorBidi" w:hAnsiTheme="majorBidi" w:cstheme="majorBidi"/>
          <w:sz w:val="24"/>
          <w:szCs w:val="24"/>
        </w:rPr>
        <w:t xml:space="preserve">cap company, </w:t>
      </w:r>
      <w:r w:rsidR="000F58D9" w:rsidRPr="001C240D">
        <w:rPr>
          <w:rFonts w:asciiTheme="majorBidi" w:hAnsiTheme="majorBidi" w:cstheme="majorBidi"/>
          <w:sz w:val="24"/>
          <w:szCs w:val="24"/>
        </w:rPr>
        <w:t xml:space="preserve">size premiums </w:t>
      </w:r>
      <w:r w:rsidR="000F58D9">
        <w:rPr>
          <w:rFonts w:asciiTheme="majorBidi" w:hAnsiTheme="majorBidi" w:cstheme="majorBidi"/>
          <w:sz w:val="24"/>
          <w:szCs w:val="24"/>
        </w:rPr>
        <w:t xml:space="preserve">and </w:t>
      </w:r>
      <w:r w:rsidR="00B1343A" w:rsidRPr="001C240D">
        <w:rPr>
          <w:rFonts w:asciiTheme="majorBidi" w:hAnsiTheme="majorBidi" w:cstheme="majorBidi"/>
          <w:sz w:val="24"/>
          <w:szCs w:val="24"/>
        </w:rPr>
        <w:t xml:space="preserve">marketability need to be considered. Duff and Phelps research indicates that an 8.6% premium </w:t>
      </w:r>
      <w:r>
        <w:rPr>
          <w:rFonts w:asciiTheme="majorBidi" w:hAnsiTheme="majorBidi" w:cstheme="majorBidi"/>
          <w:sz w:val="24"/>
          <w:szCs w:val="24"/>
        </w:rPr>
        <w:t>should</w:t>
      </w:r>
      <w:r w:rsidR="00B1343A" w:rsidRPr="001C240D">
        <w:rPr>
          <w:rFonts w:asciiTheme="majorBidi" w:hAnsiTheme="majorBidi" w:cstheme="majorBidi"/>
          <w:sz w:val="24"/>
          <w:szCs w:val="24"/>
        </w:rPr>
        <w:t xml:space="preserve"> be added </w:t>
      </w:r>
      <w:r w:rsidR="00234B30">
        <w:rPr>
          <w:rFonts w:asciiTheme="majorBidi" w:hAnsiTheme="majorBidi" w:cstheme="majorBidi"/>
          <w:sz w:val="24"/>
          <w:szCs w:val="24"/>
        </w:rPr>
        <w:t>for small-</w:t>
      </w:r>
      <w:r w:rsidR="000F58D9" w:rsidRPr="001C240D">
        <w:rPr>
          <w:rFonts w:asciiTheme="majorBidi" w:hAnsiTheme="majorBidi" w:cstheme="majorBidi"/>
          <w:sz w:val="24"/>
          <w:szCs w:val="24"/>
        </w:rPr>
        <w:t>cap companies in the 10</w:t>
      </w:r>
      <w:r w:rsidR="000F58D9" w:rsidRPr="001C240D">
        <w:rPr>
          <w:rFonts w:asciiTheme="majorBidi" w:hAnsiTheme="majorBidi" w:cstheme="majorBidi"/>
          <w:sz w:val="24"/>
          <w:szCs w:val="24"/>
          <w:vertAlign w:val="superscript"/>
        </w:rPr>
        <w:t>th</w:t>
      </w:r>
      <w:r w:rsidR="000F58D9" w:rsidRPr="001C240D">
        <w:rPr>
          <w:rFonts w:asciiTheme="majorBidi" w:hAnsiTheme="majorBidi" w:cstheme="majorBidi"/>
          <w:sz w:val="24"/>
          <w:szCs w:val="24"/>
        </w:rPr>
        <w:t xml:space="preserve"> decimal </w:t>
      </w:r>
      <w:r w:rsidR="00B1343A" w:rsidRPr="001C240D">
        <w:rPr>
          <w:rFonts w:asciiTheme="majorBidi" w:hAnsiTheme="majorBidi" w:cstheme="majorBidi"/>
          <w:sz w:val="24"/>
          <w:szCs w:val="24"/>
        </w:rPr>
        <w:t xml:space="preserve">to the CAPM. </w:t>
      </w:r>
      <w:r w:rsidR="000F58D9">
        <w:rPr>
          <w:rFonts w:asciiTheme="majorBidi" w:hAnsiTheme="majorBidi" w:cstheme="majorBidi"/>
          <w:sz w:val="24"/>
          <w:szCs w:val="24"/>
        </w:rPr>
        <w:t>Therefore,</w:t>
      </w:r>
      <w:r w:rsidR="00B1343A" w:rsidRPr="001C240D">
        <w:rPr>
          <w:rFonts w:asciiTheme="majorBidi" w:hAnsiTheme="majorBidi" w:cstheme="majorBidi"/>
          <w:sz w:val="24"/>
          <w:szCs w:val="24"/>
        </w:rPr>
        <w:t xml:space="preserve"> the </w:t>
      </w:r>
      <w:r>
        <w:rPr>
          <w:rFonts w:asciiTheme="majorBidi" w:hAnsiTheme="majorBidi" w:cstheme="majorBidi"/>
          <w:sz w:val="24"/>
          <w:szCs w:val="24"/>
        </w:rPr>
        <w:t>Co</w:t>
      </w:r>
      <w:r w:rsidR="00B1343A" w:rsidRPr="001C240D">
        <w:rPr>
          <w:rFonts w:asciiTheme="majorBidi" w:hAnsiTheme="majorBidi" w:cstheme="majorBidi"/>
          <w:sz w:val="24"/>
          <w:szCs w:val="24"/>
        </w:rPr>
        <w:t xml:space="preserve">mpany’s CAPM </w:t>
      </w:r>
      <w:r w:rsidR="005F4E62">
        <w:rPr>
          <w:rFonts w:asciiTheme="majorBidi" w:hAnsiTheme="majorBidi" w:cstheme="majorBidi"/>
          <w:sz w:val="24"/>
          <w:szCs w:val="24"/>
        </w:rPr>
        <w:t xml:space="preserve">is </w:t>
      </w:r>
      <w:r w:rsidR="00B1343A" w:rsidRPr="001C240D">
        <w:rPr>
          <w:rFonts w:asciiTheme="majorBidi" w:hAnsiTheme="majorBidi" w:cstheme="majorBidi"/>
          <w:sz w:val="24"/>
          <w:szCs w:val="24"/>
        </w:rPr>
        <w:t>18.3%.</w:t>
      </w:r>
    </w:p>
    <w:p w14:paraId="726A820F" w14:textId="77777777" w:rsidR="00B1343A" w:rsidRDefault="00B1343A" w:rsidP="00B1343A">
      <w:pPr>
        <w:spacing w:after="0" w:line="360" w:lineRule="auto"/>
        <w:jc w:val="both"/>
        <w:rPr>
          <w:rFonts w:asciiTheme="majorBidi" w:hAnsiTheme="majorBidi" w:cstheme="majorBidi"/>
          <w:sz w:val="24"/>
          <w:szCs w:val="24"/>
        </w:rPr>
      </w:pPr>
    </w:p>
    <w:p w14:paraId="7B0C66D7" w14:textId="77777777" w:rsidR="00B1343A" w:rsidRPr="00D55276" w:rsidRDefault="00B1343A" w:rsidP="00B1343A">
      <w:pPr>
        <w:pBdr>
          <w:top w:val="single" w:sz="4" w:space="1" w:color="auto"/>
          <w:left w:val="single" w:sz="4" w:space="4" w:color="auto"/>
          <w:bottom w:val="single" w:sz="4" w:space="1" w:color="auto"/>
          <w:right w:val="single" w:sz="4" w:space="4" w:color="auto"/>
        </w:pBdr>
        <w:spacing w:after="0" w:line="360" w:lineRule="auto"/>
        <w:jc w:val="both"/>
        <w:rPr>
          <w:rFonts w:asciiTheme="majorBidi" w:hAnsiTheme="majorBidi" w:cstheme="majorBidi"/>
          <w:b/>
          <w:bCs/>
          <w:sz w:val="24"/>
          <w:szCs w:val="24"/>
        </w:rPr>
      </w:pPr>
    </w:p>
    <w:p w14:paraId="25D24DCD" w14:textId="77777777" w:rsidR="00B1343A" w:rsidRPr="00D55276" w:rsidRDefault="00B1343A" w:rsidP="00B1343A">
      <w:pPr>
        <w:pStyle w:val="CommentText"/>
        <w:pBdr>
          <w:top w:val="single" w:sz="4" w:space="1" w:color="auto"/>
          <w:left w:val="single" w:sz="4" w:space="4" w:color="auto"/>
          <w:bottom w:val="single" w:sz="4" w:space="1" w:color="auto"/>
          <w:right w:val="single" w:sz="4" w:space="4" w:color="auto"/>
        </w:pBdr>
        <w:spacing w:line="360" w:lineRule="auto"/>
        <w:rPr>
          <w:rFonts w:asciiTheme="majorBidi" w:hAnsiTheme="majorBidi" w:cstheme="majorBidi"/>
          <w:b/>
          <w:bCs/>
          <w:sz w:val="24"/>
          <w:szCs w:val="24"/>
        </w:rPr>
      </w:pPr>
      <w:r w:rsidRPr="00D55276">
        <w:rPr>
          <w:rFonts w:asciiTheme="majorBidi" w:hAnsiTheme="majorBidi" w:cstheme="majorBidi"/>
          <w:b/>
          <w:bCs/>
          <w:sz w:val="24"/>
          <w:szCs w:val="24"/>
        </w:rPr>
        <w:t xml:space="preserve">In making these calculations, we also exercise more caution in order to avoid innate excess optimism. The size premium is that of early-stage company limited liquidity. </w:t>
      </w:r>
    </w:p>
    <w:p w14:paraId="0FFF8984" w14:textId="77777777" w:rsidR="00B1343A" w:rsidRPr="001C240D" w:rsidRDefault="00B1343A" w:rsidP="00B1343A">
      <w:pPr>
        <w:spacing w:after="0" w:line="360" w:lineRule="auto"/>
        <w:jc w:val="both"/>
        <w:rPr>
          <w:rFonts w:asciiTheme="majorBidi" w:hAnsiTheme="majorBidi" w:cstheme="majorBidi"/>
          <w:sz w:val="24"/>
          <w:szCs w:val="24"/>
        </w:rPr>
      </w:pPr>
    </w:p>
    <w:p w14:paraId="594B50D6" w14:textId="77777777" w:rsidR="00B1343A" w:rsidRDefault="00B1343A" w:rsidP="00B1343A">
      <w:pPr>
        <w:spacing w:after="0" w:line="360" w:lineRule="auto"/>
        <w:jc w:val="both"/>
        <w:rPr>
          <w:rFonts w:cstheme="minorHAnsi"/>
        </w:rPr>
      </w:pPr>
    </w:p>
    <w:p w14:paraId="39691150" w14:textId="77777777" w:rsidR="00B1343A" w:rsidRDefault="00B1343A" w:rsidP="00B1343A">
      <w:pPr>
        <w:spacing w:after="0" w:line="360" w:lineRule="auto"/>
        <w:jc w:val="both"/>
        <w:rPr>
          <w:rFonts w:cstheme="minorHAnsi"/>
        </w:rPr>
      </w:pPr>
    </w:p>
    <w:p w14:paraId="0EC9EF4D" w14:textId="77777777" w:rsidR="00B1343A" w:rsidRDefault="00B1343A" w:rsidP="00B1343A">
      <w:pPr>
        <w:spacing w:after="0" w:line="360" w:lineRule="auto"/>
        <w:jc w:val="both"/>
        <w:rPr>
          <w:rFonts w:cstheme="minorHAnsi"/>
        </w:rPr>
      </w:pPr>
    </w:p>
    <w:p w14:paraId="73EE0A27" w14:textId="77777777" w:rsidR="00B1343A" w:rsidRDefault="00B1343A" w:rsidP="00B1343A">
      <w:pPr>
        <w:spacing w:after="0" w:line="360" w:lineRule="auto"/>
        <w:jc w:val="both"/>
        <w:rPr>
          <w:rFonts w:cstheme="minorHAnsi"/>
        </w:rPr>
      </w:pPr>
    </w:p>
    <w:p w14:paraId="0E086851" w14:textId="77777777" w:rsidR="00B1343A" w:rsidRDefault="00B1343A" w:rsidP="00B1343A">
      <w:pPr>
        <w:spacing w:after="0" w:line="360" w:lineRule="auto"/>
        <w:jc w:val="both"/>
        <w:rPr>
          <w:rFonts w:cstheme="minorHAnsi"/>
        </w:rPr>
      </w:pPr>
    </w:p>
    <w:p w14:paraId="73969F80" w14:textId="77777777" w:rsidR="00B1343A" w:rsidRDefault="00B1343A" w:rsidP="00B1343A">
      <w:pPr>
        <w:spacing w:after="0" w:line="360" w:lineRule="auto"/>
        <w:jc w:val="both"/>
        <w:rPr>
          <w:rFonts w:cstheme="minorHAnsi"/>
        </w:rPr>
      </w:pPr>
    </w:p>
    <w:p w14:paraId="7471D48D" w14:textId="77777777" w:rsidR="00B1343A" w:rsidRDefault="00B1343A" w:rsidP="00B1343A">
      <w:pPr>
        <w:spacing w:after="0" w:line="360" w:lineRule="auto"/>
        <w:jc w:val="both"/>
        <w:rPr>
          <w:rFonts w:cstheme="minorHAnsi"/>
        </w:rPr>
      </w:pPr>
    </w:p>
    <w:p w14:paraId="4DF42A85" w14:textId="77777777" w:rsidR="00B1343A" w:rsidRDefault="00B1343A" w:rsidP="00B1343A">
      <w:pPr>
        <w:spacing w:after="0" w:line="360" w:lineRule="auto"/>
        <w:jc w:val="both"/>
        <w:rPr>
          <w:rFonts w:cstheme="minorHAnsi"/>
        </w:rPr>
      </w:pPr>
    </w:p>
    <w:p w14:paraId="2B100F8D" w14:textId="77777777" w:rsidR="00B1343A" w:rsidRDefault="00B1343A" w:rsidP="00B1343A">
      <w:pPr>
        <w:spacing w:after="0" w:line="360" w:lineRule="auto"/>
        <w:rPr>
          <w:rFonts w:cstheme="minorHAnsi"/>
        </w:rPr>
      </w:pPr>
    </w:p>
    <w:p w14:paraId="223168E5" w14:textId="51E68AB8" w:rsidR="00B1343A" w:rsidRPr="00F53026" w:rsidRDefault="00B1343A" w:rsidP="00355F27">
      <w:pPr>
        <w:spacing w:after="0" w:line="360" w:lineRule="auto"/>
        <w:rPr>
          <w:rFonts w:asciiTheme="majorBidi" w:hAnsiTheme="majorBidi" w:cstheme="majorBidi"/>
          <w:b/>
          <w:bCs/>
          <w:sz w:val="24"/>
          <w:szCs w:val="24"/>
        </w:rPr>
      </w:pPr>
      <w:r w:rsidRPr="00F53026">
        <w:rPr>
          <w:rFonts w:asciiTheme="majorBidi" w:hAnsiTheme="majorBidi" w:cstheme="majorBidi"/>
          <w:b/>
          <w:bCs/>
          <w:sz w:val="24"/>
          <w:szCs w:val="24"/>
        </w:rPr>
        <w:t xml:space="preserve">Table </w:t>
      </w:r>
      <w:r w:rsidR="00355F27">
        <w:rPr>
          <w:rFonts w:asciiTheme="majorBidi" w:hAnsiTheme="majorBidi" w:cstheme="majorBidi"/>
          <w:b/>
          <w:bCs/>
          <w:sz w:val="24"/>
          <w:szCs w:val="24"/>
        </w:rPr>
        <w:t>11.10</w:t>
      </w:r>
      <w:r w:rsidRPr="00F53026">
        <w:rPr>
          <w:rFonts w:asciiTheme="majorBidi" w:hAnsiTheme="majorBidi" w:cstheme="majorBidi"/>
          <w:b/>
          <w:bCs/>
          <w:sz w:val="24"/>
          <w:szCs w:val="24"/>
        </w:rPr>
        <w:t>: Company A CAPM Model</w:t>
      </w:r>
    </w:p>
    <w:tbl>
      <w:tblPr>
        <w:tblStyle w:val="LightList-Accent11"/>
        <w:tblW w:w="10721" w:type="dxa"/>
        <w:jc w:val="center"/>
        <w:tblLook w:val="04A0" w:firstRow="1" w:lastRow="0" w:firstColumn="1" w:lastColumn="0" w:noHBand="0" w:noVBand="1"/>
      </w:tblPr>
      <w:tblGrid>
        <w:gridCol w:w="4355"/>
        <w:gridCol w:w="1535"/>
        <w:gridCol w:w="1413"/>
        <w:gridCol w:w="3418"/>
      </w:tblGrid>
      <w:tr w:rsidR="00B1343A" w:rsidRPr="002D350F" w14:paraId="2D429146" w14:textId="77777777" w:rsidTr="00C036AE">
        <w:trPr>
          <w:cnfStyle w:val="100000000000" w:firstRow="1" w:lastRow="0" w:firstColumn="0" w:lastColumn="0" w:oddVBand="0" w:evenVBand="0" w:oddHBand="0"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4355" w:type="dxa"/>
            <w:noWrap/>
          </w:tcPr>
          <w:p w14:paraId="5C91D668" w14:textId="77777777" w:rsidR="00B1343A" w:rsidRPr="002D350F" w:rsidRDefault="00B1343A" w:rsidP="00C036AE">
            <w:pPr>
              <w:spacing w:line="360" w:lineRule="auto"/>
              <w:rPr>
                <w:rFonts w:eastAsia="Times New Roman" w:cstheme="minorHAnsi"/>
                <w:b w:val="0"/>
                <w:bCs w:val="0"/>
                <w:color w:val="auto"/>
              </w:rPr>
            </w:pPr>
            <w:r w:rsidRPr="002D350F">
              <w:rPr>
                <w:rFonts w:eastAsia="Times New Roman" w:cstheme="minorHAnsi"/>
                <w:b w:val="0"/>
                <w:bCs w:val="0"/>
                <w:color w:val="auto"/>
              </w:rPr>
              <w:t>CAPM Model</w:t>
            </w:r>
          </w:p>
        </w:tc>
        <w:tc>
          <w:tcPr>
            <w:tcW w:w="1535" w:type="dxa"/>
            <w:noWrap/>
          </w:tcPr>
          <w:p w14:paraId="61DB3CFB" w14:textId="77777777" w:rsidR="00B1343A" w:rsidRPr="002D350F" w:rsidRDefault="00B1343A" w:rsidP="00C036AE">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auto"/>
              </w:rPr>
            </w:pPr>
          </w:p>
        </w:tc>
        <w:tc>
          <w:tcPr>
            <w:tcW w:w="1413" w:type="dxa"/>
            <w:noWrap/>
            <w:vAlign w:val="center"/>
          </w:tcPr>
          <w:p w14:paraId="32BF43EC" w14:textId="77777777" w:rsidR="00B1343A" w:rsidRPr="002D350F"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auto"/>
              </w:rPr>
            </w:pPr>
            <w:r w:rsidRPr="002D350F">
              <w:rPr>
                <w:rFonts w:eastAsia="Times New Roman" w:cstheme="minorHAnsi"/>
                <w:b w:val="0"/>
                <w:bCs w:val="0"/>
                <w:color w:val="auto"/>
              </w:rPr>
              <w:t>Value</w:t>
            </w:r>
          </w:p>
        </w:tc>
        <w:tc>
          <w:tcPr>
            <w:tcW w:w="3418" w:type="dxa"/>
            <w:noWrap/>
            <w:vAlign w:val="center"/>
          </w:tcPr>
          <w:p w14:paraId="6E9D8D4C" w14:textId="77777777" w:rsidR="00B1343A" w:rsidRPr="002D350F"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auto"/>
              </w:rPr>
            </w:pPr>
            <w:r w:rsidRPr="002D350F">
              <w:rPr>
                <w:rFonts w:eastAsia="Times New Roman" w:cstheme="minorHAnsi"/>
                <w:b w:val="0"/>
                <w:bCs w:val="0"/>
                <w:color w:val="auto"/>
              </w:rPr>
              <w:t>Source</w:t>
            </w:r>
          </w:p>
        </w:tc>
      </w:tr>
      <w:tr w:rsidR="00B1343A" w:rsidRPr="002D350F" w14:paraId="0DAC7959" w14:textId="77777777" w:rsidTr="00C036A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tcPr>
          <w:p w14:paraId="6DCBFD39" w14:textId="555B7DFE" w:rsidR="00B1343A" w:rsidRPr="002D350F" w:rsidRDefault="00B1343A" w:rsidP="00C30EF0">
            <w:pPr>
              <w:spacing w:line="360" w:lineRule="auto"/>
              <w:rPr>
                <w:rFonts w:eastAsia="Times New Roman" w:cstheme="minorHAnsi"/>
                <w:b w:val="0"/>
                <w:bCs w:val="0"/>
              </w:rPr>
            </w:pPr>
            <w:r w:rsidRPr="002D350F">
              <w:rPr>
                <w:rFonts w:eastAsia="Times New Roman" w:cstheme="minorHAnsi"/>
                <w:b w:val="0"/>
                <w:bCs w:val="0"/>
              </w:rPr>
              <w:t>Long-term T-bond</w:t>
            </w:r>
          </w:p>
        </w:tc>
        <w:tc>
          <w:tcPr>
            <w:tcW w:w="1535" w:type="dxa"/>
            <w:noWrap/>
            <w:vAlign w:val="center"/>
          </w:tcPr>
          <w:p w14:paraId="45BE68E5" w14:textId="77777777" w:rsidR="00B1343A" w:rsidRPr="002D350F"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D350F">
              <w:rPr>
                <w:rFonts w:eastAsia="Times New Roman" w:cstheme="minorHAnsi"/>
              </w:rPr>
              <w:t>R(f)</w:t>
            </w:r>
          </w:p>
        </w:tc>
        <w:tc>
          <w:tcPr>
            <w:tcW w:w="1413" w:type="dxa"/>
            <w:noWrap/>
            <w:vAlign w:val="center"/>
          </w:tcPr>
          <w:p w14:paraId="34CAF654" w14:textId="77777777" w:rsidR="00B1343A" w:rsidRPr="002D350F"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D350F">
              <w:rPr>
                <w:rFonts w:eastAsia="Times New Roman" w:cstheme="minorHAnsi"/>
              </w:rPr>
              <w:t>3.29</w:t>
            </w:r>
            <w:r>
              <w:rPr>
                <w:rFonts w:eastAsia="Times New Roman" w:cstheme="minorHAnsi"/>
              </w:rPr>
              <w:t>%</w:t>
            </w:r>
          </w:p>
        </w:tc>
        <w:tc>
          <w:tcPr>
            <w:tcW w:w="3418" w:type="dxa"/>
            <w:noWrap/>
            <w:vAlign w:val="center"/>
          </w:tcPr>
          <w:p w14:paraId="6958C5E3" w14:textId="52D42CE3" w:rsidR="00B1343A" w:rsidRPr="002D350F" w:rsidRDefault="00B1343A" w:rsidP="00F61204">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D350F">
              <w:rPr>
                <w:rFonts w:eastAsia="Times New Roman" w:cstheme="minorHAnsi"/>
              </w:rPr>
              <w:t>U</w:t>
            </w:r>
            <w:r>
              <w:rPr>
                <w:rFonts w:eastAsia="Times New Roman" w:cstheme="minorHAnsi"/>
              </w:rPr>
              <w:t>.</w:t>
            </w:r>
            <w:r w:rsidRPr="002D350F">
              <w:rPr>
                <w:rFonts w:eastAsia="Times New Roman" w:cstheme="minorHAnsi"/>
              </w:rPr>
              <w:t>S</w:t>
            </w:r>
            <w:r>
              <w:rPr>
                <w:rFonts w:eastAsia="Times New Roman" w:cstheme="minorHAnsi"/>
              </w:rPr>
              <w:t>.</w:t>
            </w:r>
            <w:r w:rsidRPr="002D350F">
              <w:rPr>
                <w:rFonts w:eastAsia="Times New Roman" w:cstheme="minorHAnsi"/>
              </w:rPr>
              <w:t xml:space="preserve"> Treasury </w:t>
            </w:r>
          </w:p>
        </w:tc>
      </w:tr>
      <w:tr w:rsidR="00B1343A" w:rsidRPr="002D350F" w14:paraId="02474DC2" w14:textId="77777777" w:rsidTr="00C036AE">
        <w:trPr>
          <w:trHeight w:val="330"/>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14:paraId="2CB803AE" w14:textId="2CF4E7BA" w:rsidR="00B1343A" w:rsidRPr="002D350F" w:rsidRDefault="00B1343A" w:rsidP="00C036AE">
            <w:pPr>
              <w:spacing w:line="360" w:lineRule="auto"/>
              <w:rPr>
                <w:rFonts w:eastAsia="Times New Roman" w:cstheme="minorHAnsi"/>
                <w:b w:val="0"/>
                <w:bCs w:val="0"/>
              </w:rPr>
            </w:pPr>
            <w:r>
              <w:rPr>
                <w:rFonts w:eastAsia="Times New Roman" w:cstheme="minorHAnsi"/>
                <w:b w:val="0"/>
                <w:bCs w:val="0"/>
              </w:rPr>
              <w:t>R</w:t>
            </w:r>
            <w:r w:rsidRPr="002D350F">
              <w:rPr>
                <w:rFonts w:eastAsia="Times New Roman" w:cstheme="minorHAnsi"/>
                <w:b w:val="0"/>
                <w:bCs w:val="0"/>
              </w:rPr>
              <w:t xml:space="preserve">isk </w:t>
            </w:r>
            <w:r>
              <w:rPr>
                <w:rFonts w:eastAsia="Times New Roman" w:cstheme="minorHAnsi"/>
                <w:b w:val="0"/>
                <w:bCs w:val="0"/>
              </w:rPr>
              <w:t>P</w:t>
            </w:r>
            <w:r w:rsidRPr="002D350F">
              <w:rPr>
                <w:rFonts w:eastAsia="Times New Roman" w:cstheme="minorHAnsi"/>
                <w:b w:val="0"/>
                <w:bCs w:val="0"/>
              </w:rPr>
              <w:t>remium</w:t>
            </w:r>
          </w:p>
        </w:tc>
        <w:tc>
          <w:tcPr>
            <w:tcW w:w="1535" w:type="dxa"/>
            <w:noWrap/>
            <w:vAlign w:val="center"/>
            <w:hideMark/>
          </w:tcPr>
          <w:p w14:paraId="2A71F477" w14:textId="75222618" w:rsidR="00B1343A" w:rsidRPr="002D350F" w:rsidRDefault="00F61204"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R(m)-</w:t>
            </w:r>
            <w:r w:rsidR="00B1343A" w:rsidRPr="002D350F">
              <w:rPr>
                <w:rFonts w:eastAsia="Times New Roman" w:cstheme="minorHAnsi"/>
              </w:rPr>
              <w:t>R(f)</w:t>
            </w:r>
          </w:p>
        </w:tc>
        <w:tc>
          <w:tcPr>
            <w:tcW w:w="1413" w:type="dxa"/>
            <w:noWrap/>
            <w:vAlign w:val="center"/>
            <w:hideMark/>
          </w:tcPr>
          <w:p w14:paraId="70BC534B" w14:textId="77777777" w:rsidR="00B1343A" w:rsidRPr="002D350F"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D350F">
              <w:rPr>
                <w:rFonts w:eastAsia="Times New Roman" w:cstheme="minorHAnsi"/>
              </w:rPr>
              <w:t>5.89</w:t>
            </w:r>
            <w:r>
              <w:rPr>
                <w:rFonts w:eastAsia="Times New Roman" w:cstheme="minorHAnsi"/>
              </w:rPr>
              <w:t>%</w:t>
            </w:r>
          </w:p>
        </w:tc>
        <w:tc>
          <w:tcPr>
            <w:tcW w:w="3418" w:type="dxa"/>
            <w:noWrap/>
            <w:vAlign w:val="center"/>
            <w:hideMark/>
          </w:tcPr>
          <w:p w14:paraId="03D44AD4" w14:textId="12166D6D" w:rsidR="00B1343A" w:rsidRPr="002D350F"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D350F">
              <w:rPr>
                <w:rFonts w:eastAsia="Times New Roman" w:cstheme="minorHAnsi"/>
              </w:rPr>
              <w:t>Damodaran’s sample (</w:t>
            </w:r>
            <w:r>
              <w:rPr>
                <w:rFonts w:eastAsia="Times New Roman" w:cstheme="minorHAnsi"/>
              </w:rPr>
              <w:t>12/31</w:t>
            </w:r>
            <w:r w:rsidRPr="002D350F">
              <w:rPr>
                <w:rFonts w:eastAsia="Times New Roman" w:cstheme="minorHAnsi"/>
              </w:rPr>
              <w:t>/1</w:t>
            </w:r>
            <w:r>
              <w:rPr>
                <w:rFonts w:eastAsia="Times New Roman" w:cstheme="minorHAnsi"/>
              </w:rPr>
              <w:t>8</w:t>
            </w:r>
            <w:r w:rsidRPr="002D350F">
              <w:rPr>
                <w:rFonts w:eastAsia="Times New Roman" w:cstheme="minorHAnsi"/>
              </w:rPr>
              <w:t>)</w:t>
            </w:r>
          </w:p>
        </w:tc>
      </w:tr>
      <w:tr w:rsidR="00B1343A" w:rsidRPr="002D350F" w14:paraId="321D845F" w14:textId="77777777" w:rsidTr="00C036AE">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14:paraId="047EBB6F" w14:textId="44C3F759" w:rsidR="00B1343A" w:rsidRPr="002D350F" w:rsidRDefault="00234B30" w:rsidP="00C036AE">
            <w:pPr>
              <w:spacing w:line="360" w:lineRule="auto"/>
              <w:rPr>
                <w:rFonts w:eastAsia="Times New Roman" w:cstheme="minorHAnsi"/>
                <w:b w:val="0"/>
                <w:bCs w:val="0"/>
              </w:rPr>
            </w:pPr>
            <w:r>
              <w:rPr>
                <w:rFonts w:eastAsia="Times New Roman" w:cstheme="minorHAnsi"/>
                <w:b w:val="0"/>
                <w:bCs w:val="0"/>
              </w:rPr>
              <w:t>U</w:t>
            </w:r>
            <w:r w:rsidR="00B1343A" w:rsidRPr="002D350F">
              <w:rPr>
                <w:rFonts w:eastAsia="Times New Roman" w:cstheme="minorHAnsi"/>
                <w:b w:val="0"/>
                <w:bCs w:val="0"/>
              </w:rPr>
              <w:t>nleveraged</w:t>
            </w:r>
            <w:r>
              <w:rPr>
                <w:rFonts w:eastAsia="Times New Roman" w:cstheme="minorHAnsi"/>
                <w:b w:val="0"/>
                <w:bCs w:val="0"/>
              </w:rPr>
              <w:t xml:space="preserve"> beta</w:t>
            </w:r>
          </w:p>
        </w:tc>
        <w:tc>
          <w:tcPr>
            <w:tcW w:w="1535" w:type="dxa"/>
            <w:noWrap/>
            <w:vAlign w:val="center"/>
            <w:hideMark/>
          </w:tcPr>
          <w:p w14:paraId="0CE94E66" w14:textId="77777777" w:rsidR="00B1343A" w:rsidRPr="002D350F"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D350F">
              <w:rPr>
                <w:rFonts w:eastAsia="Times New Roman" w:cstheme="minorHAnsi"/>
              </w:rPr>
              <w:t>Β</w:t>
            </w:r>
          </w:p>
        </w:tc>
        <w:tc>
          <w:tcPr>
            <w:tcW w:w="1413" w:type="dxa"/>
            <w:noWrap/>
            <w:vAlign w:val="center"/>
            <w:hideMark/>
          </w:tcPr>
          <w:p w14:paraId="6D714495" w14:textId="77777777" w:rsidR="00B1343A" w:rsidRPr="002D350F"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D350F">
              <w:rPr>
                <w:rFonts w:eastAsia="Times New Roman" w:cstheme="minorHAnsi"/>
              </w:rPr>
              <w:t>1.09</w:t>
            </w:r>
          </w:p>
        </w:tc>
        <w:tc>
          <w:tcPr>
            <w:tcW w:w="3418" w:type="dxa"/>
            <w:noWrap/>
            <w:vAlign w:val="center"/>
            <w:hideMark/>
          </w:tcPr>
          <w:p w14:paraId="2D60F926" w14:textId="17F7A234" w:rsidR="00B1343A" w:rsidRDefault="00234B30"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S</w:t>
            </w:r>
            <w:r w:rsidR="00B1343A" w:rsidRPr="002D350F">
              <w:rPr>
                <w:rFonts w:eastAsia="Times New Roman" w:cstheme="minorHAnsi"/>
              </w:rPr>
              <w:t xml:space="preserve">ample of 185 Drugs (Pharmaceuticals) firms      </w:t>
            </w:r>
          </w:p>
          <w:p w14:paraId="7C4304D6" w14:textId="77777777" w:rsidR="00B1343A" w:rsidRPr="002D350F"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D350F">
              <w:rPr>
                <w:rFonts w:eastAsia="Times New Roman" w:cstheme="minorHAnsi"/>
              </w:rPr>
              <w:t xml:space="preserve">  (Jan. 2018)</w:t>
            </w:r>
          </w:p>
        </w:tc>
      </w:tr>
      <w:tr w:rsidR="00B1343A" w:rsidRPr="002D350F" w14:paraId="0A68DFC0" w14:textId="77777777" w:rsidTr="00C036AE">
        <w:trPr>
          <w:trHeight w:val="295"/>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14:paraId="316C0974" w14:textId="77777777" w:rsidR="00B1343A" w:rsidRPr="002D350F" w:rsidRDefault="00B1343A" w:rsidP="00C036AE">
            <w:pPr>
              <w:spacing w:line="360" w:lineRule="auto"/>
              <w:rPr>
                <w:rFonts w:eastAsia="Times New Roman" w:cstheme="minorHAnsi"/>
                <w:b w:val="0"/>
                <w:bCs w:val="0"/>
              </w:rPr>
            </w:pPr>
            <w:r w:rsidRPr="002D350F">
              <w:rPr>
                <w:rFonts w:eastAsia="Times New Roman" w:cstheme="minorHAnsi"/>
                <w:b w:val="0"/>
                <w:bCs w:val="0"/>
              </w:rPr>
              <w:t>Cost of Capital</w:t>
            </w:r>
          </w:p>
        </w:tc>
        <w:tc>
          <w:tcPr>
            <w:tcW w:w="1535" w:type="dxa"/>
            <w:noWrap/>
            <w:vAlign w:val="center"/>
            <w:hideMark/>
          </w:tcPr>
          <w:p w14:paraId="18B371EC" w14:textId="77777777" w:rsidR="00B1343A" w:rsidRPr="002D350F"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D350F">
              <w:rPr>
                <w:rFonts w:eastAsia="Times New Roman" w:cstheme="minorHAnsi"/>
              </w:rPr>
              <w:t>Ke</w:t>
            </w:r>
          </w:p>
        </w:tc>
        <w:tc>
          <w:tcPr>
            <w:tcW w:w="1413" w:type="dxa"/>
            <w:noWrap/>
            <w:vAlign w:val="center"/>
            <w:hideMark/>
          </w:tcPr>
          <w:p w14:paraId="372628DA" w14:textId="77777777" w:rsidR="00B1343A" w:rsidRPr="002D350F"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D350F">
              <w:rPr>
                <w:rFonts w:eastAsia="Times New Roman" w:cstheme="minorHAnsi"/>
              </w:rPr>
              <w:t>9.7</w:t>
            </w:r>
            <w:r>
              <w:rPr>
                <w:rFonts w:eastAsia="Times New Roman" w:cstheme="minorHAnsi"/>
              </w:rPr>
              <w:t xml:space="preserve">% </w:t>
            </w:r>
          </w:p>
        </w:tc>
        <w:tc>
          <w:tcPr>
            <w:tcW w:w="3418" w:type="dxa"/>
            <w:noWrap/>
            <w:vAlign w:val="center"/>
            <w:hideMark/>
          </w:tcPr>
          <w:p w14:paraId="4DF9FCED" w14:textId="77777777" w:rsidR="00B1343A" w:rsidRPr="002D350F"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r>
      <w:tr w:rsidR="00B1343A" w:rsidRPr="002D350F" w14:paraId="755BA6CE" w14:textId="77777777" w:rsidTr="00C036AE">
        <w:trPr>
          <w:cnfStyle w:val="000000100000" w:firstRow="0" w:lastRow="0" w:firstColumn="0" w:lastColumn="0" w:oddVBand="0" w:evenVBand="0" w:oddHBand="1"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4355" w:type="dxa"/>
            <w:noWrap/>
            <w:vAlign w:val="center"/>
            <w:hideMark/>
          </w:tcPr>
          <w:p w14:paraId="745C7F72" w14:textId="77777777" w:rsidR="00B1343A" w:rsidRPr="002D350F" w:rsidRDefault="00B1343A" w:rsidP="00C036AE">
            <w:pPr>
              <w:spacing w:line="360" w:lineRule="auto"/>
              <w:rPr>
                <w:rFonts w:eastAsia="Times New Roman" w:cstheme="minorHAnsi"/>
                <w:b w:val="0"/>
                <w:bCs w:val="0"/>
              </w:rPr>
            </w:pPr>
            <w:r w:rsidRPr="002D350F">
              <w:rPr>
                <w:rFonts w:eastAsia="Times New Roman" w:cstheme="minorHAnsi"/>
                <w:b w:val="0"/>
                <w:bCs w:val="0"/>
              </w:rPr>
              <w:t xml:space="preserve">Size Premium </w:t>
            </w:r>
          </w:p>
        </w:tc>
        <w:tc>
          <w:tcPr>
            <w:tcW w:w="1535" w:type="dxa"/>
            <w:noWrap/>
            <w:vAlign w:val="center"/>
            <w:hideMark/>
          </w:tcPr>
          <w:p w14:paraId="1B92292F" w14:textId="77777777" w:rsidR="00B1343A" w:rsidRPr="002D350F"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B94CBE">
              <w:rPr>
                <w:rFonts w:cstheme="minorHAnsi"/>
              </w:rPr>
              <w:t>P</w:t>
            </w:r>
          </w:p>
        </w:tc>
        <w:tc>
          <w:tcPr>
            <w:tcW w:w="1413" w:type="dxa"/>
            <w:noWrap/>
            <w:vAlign w:val="center"/>
            <w:hideMark/>
          </w:tcPr>
          <w:p w14:paraId="5142B1C9" w14:textId="77777777" w:rsidR="00B1343A" w:rsidRPr="002D350F"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 xml:space="preserve">8.6% </w:t>
            </w:r>
          </w:p>
        </w:tc>
        <w:tc>
          <w:tcPr>
            <w:tcW w:w="3418" w:type="dxa"/>
            <w:noWrap/>
            <w:vAlign w:val="center"/>
            <w:hideMark/>
          </w:tcPr>
          <w:p w14:paraId="06AB5154" w14:textId="77777777" w:rsidR="00B1343A" w:rsidRPr="002D350F"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D350F">
              <w:rPr>
                <w:rFonts w:eastAsia="Times New Roman" w:cstheme="minorHAnsi"/>
              </w:rPr>
              <w:t xml:space="preserve">Duff and Phelps </w:t>
            </w:r>
            <w:r>
              <w:rPr>
                <w:rFonts w:eastAsia="Times New Roman" w:cstheme="minorHAnsi"/>
              </w:rPr>
              <w:t>2017</w:t>
            </w:r>
          </w:p>
        </w:tc>
      </w:tr>
      <w:tr w:rsidR="00B1343A" w:rsidRPr="002D350F" w14:paraId="2C9B12C5" w14:textId="77777777" w:rsidTr="00C036AE">
        <w:trPr>
          <w:trHeight w:val="194"/>
          <w:jc w:val="center"/>
        </w:trPr>
        <w:tc>
          <w:tcPr>
            <w:cnfStyle w:val="001000000000" w:firstRow="0" w:lastRow="0" w:firstColumn="1" w:lastColumn="0" w:oddVBand="0" w:evenVBand="0" w:oddHBand="0" w:evenHBand="0" w:firstRowFirstColumn="0" w:firstRowLastColumn="0" w:lastRowFirstColumn="0" w:lastRowLastColumn="0"/>
            <w:tcW w:w="4355" w:type="dxa"/>
            <w:shd w:val="clear" w:color="auto" w:fill="C6D9F1" w:themeFill="text2" w:themeFillTint="33"/>
            <w:noWrap/>
            <w:vAlign w:val="center"/>
            <w:hideMark/>
          </w:tcPr>
          <w:p w14:paraId="581B1BE1" w14:textId="77777777" w:rsidR="00B1343A" w:rsidRPr="002D350F" w:rsidRDefault="00B1343A" w:rsidP="00C036AE">
            <w:pPr>
              <w:spacing w:line="360" w:lineRule="auto"/>
              <w:rPr>
                <w:rFonts w:eastAsia="Times New Roman" w:cstheme="minorHAnsi"/>
                <w:b w:val="0"/>
                <w:bCs w:val="0"/>
              </w:rPr>
            </w:pPr>
            <w:r w:rsidRPr="002D350F">
              <w:rPr>
                <w:rFonts w:eastAsia="Times New Roman" w:cstheme="minorHAnsi"/>
                <w:b w:val="0"/>
                <w:bCs w:val="0"/>
              </w:rPr>
              <w:t>CAPM</w:t>
            </w:r>
          </w:p>
        </w:tc>
        <w:tc>
          <w:tcPr>
            <w:tcW w:w="1535" w:type="dxa"/>
            <w:shd w:val="clear" w:color="auto" w:fill="C6D9F1" w:themeFill="text2" w:themeFillTint="33"/>
            <w:noWrap/>
            <w:vAlign w:val="center"/>
            <w:hideMark/>
          </w:tcPr>
          <w:p w14:paraId="23096812" w14:textId="77777777" w:rsidR="00B1343A" w:rsidRPr="002D350F"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D350F">
              <w:rPr>
                <w:rFonts w:eastAsia="Times New Roman" w:cstheme="minorHAnsi"/>
              </w:rPr>
              <w:t>CAPM</w:t>
            </w:r>
          </w:p>
        </w:tc>
        <w:tc>
          <w:tcPr>
            <w:tcW w:w="1413" w:type="dxa"/>
            <w:shd w:val="clear" w:color="auto" w:fill="C6D9F1" w:themeFill="text2" w:themeFillTint="33"/>
            <w:noWrap/>
            <w:vAlign w:val="center"/>
            <w:hideMark/>
          </w:tcPr>
          <w:p w14:paraId="3AEA5281" w14:textId="77777777" w:rsidR="00B1343A" w:rsidRPr="002D350F"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94CBE">
              <w:rPr>
                <w:rFonts w:cstheme="minorHAnsi"/>
              </w:rPr>
              <w:t>18.3</w:t>
            </w:r>
            <w:r>
              <w:rPr>
                <w:rFonts w:cstheme="minorHAnsi"/>
              </w:rPr>
              <w:t>%</w:t>
            </w:r>
            <w:r w:rsidRPr="00B94CBE">
              <w:rPr>
                <w:rFonts w:cstheme="minorHAnsi"/>
              </w:rPr>
              <w:t xml:space="preserve"> </w:t>
            </w:r>
          </w:p>
        </w:tc>
        <w:tc>
          <w:tcPr>
            <w:tcW w:w="3418" w:type="dxa"/>
            <w:shd w:val="clear" w:color="auto" w:fill="C6D9F1" w:themeFill="text2" w:themeFillTint="33"/>
            <w:noWrap/>
            <w:vAlign w:val="center"/>
            <w:hideMark/>
          </w:tcPr>
          <w:p w14:paraId="4A6C0225" w14:textId="77777777" w:rsidR="00B1343A" w:rsidRPr="002D350F"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r>
    </w:tbl>
    <w:p w14:paraId="542BD46D" w14:textId="77777777" w:rsidR="00B1343A" w:rsidRPr="002D350F" w:rsidRDefault="00B1343A" w:rsidP="00B1343A">
      <w:pPr>
        <w:spacing w:after="0" w:line="360" w:lineRule="auto"/>
        <w:rPr>
          <w:rFonts w:cstheme="minorHAnsi"/>
        </w:rPr>
      </w:pPr>
    </w:p>
    <w:p w14:paraId="308130AA" w14:textId="77777777" w:rsidR="00B1343A" w:rsidRDefault="00B1343A" w:rsidP="00B1343A">
      <w:pPr>
        <w:spacing w:after="0" w:line="360" w:lineRule="auto"/>
        <w:rPr>
          <w:rFonts w:cstheme="minorHAnsi"/>
        </w:rPr>
      </w:pPr>
    </w:p>
    <w:p w14:paraId="509D96B3" w14:textId="77777777" w:rsidR="00B1343A" w:rsidRPr="001C240D" w:rsidRDefault="00B1343A" w:rsidP="00B1343A">
      <w:pPr>
        <w:spacing w:after="0" w:line="360" w:lineRule="auto"/>
        <w:jc w:val="both"/>
        <w:rPr>
          <w:rFonts w:asciiTheme="majorBidi" w:eastAsia="Times New Roman" w:hAnsiTheme="majorBidi" w:cstheme="majorBidi"/>
          <w:b/>
          <w:bCs/>
          <w:sz w:val="24"/>
          <w:szCs w:val="24"/>
          <w:lang w:bidi="ar-SA"/>
        </w:rPr>
      </w:pPr>
    </w:p>
    <w:p w14:paraId="48AB3EB9" w14:textId="77777777" w:rsidR="00B1343A" w:rsidRDefault="00B1343A" w:rsidP="00B1343A">
      <w:pPr>
        <w:spacing w:after="0" w:line="360" w:lineRule="auto"/>
        <w:jc w:val="both"/>
        <w:rPr>
          <w:rFonts w:asciiTheme="majorBidi" w:hAnsiTheme="majorBidi" w:cstheme="majorBidi"/>
          <w:b/>
          <w:bCs/>
          <w:sz w:val="24"/>
          <w:szCs w:val="24"/>
        </w:rPr>
      </w:pPr>
    </w:p>
    <w:p w14:paraId="3B64B834" w14:textId="77777777" w:rsidR="00B1343A" w:rsidRDefault="00B1343A" w:rsidP="00B1343A">
      <w:pPr>
        <w:spacing w:after="0" w:line="360" w:lineRule="auto"/>
        <w:jc w:val="both"/>
        <w:rPr>
          <w:rFonts w:asciiTheme="majorBidi" w:hAnsiTheme="majorBidi" w:cstheme="majorBidi"/>
          <w:b/>
          <w:bCs/>
          <w:sz w:val="24"/>
          <w:szCs w:val="24"/>
        </w:rPr>
      </w:pPr>
    </w:p>
    <w:p w14:paraId="10C31A04" w14:textId="116BF94C" w:rsidR="005F4E62" w:rsidRDefault="005F4E62" w:rsidP="005F4E62">
      <w:pPr>
        <w:spacing w:after="0" w:line="360" w:lineRule="auto"/>
        <w:jc w:val="both"/>
        <w:rPr>
          <w:rFonts w:asciiTheme="majorBidi" w:eastAsia="Times New Roman" w:hAnsiTheme="majorBidi" w:cstheme="majorBidi"/>
          <w:b/>
          <w:bCs/>
          <w:sz w:val="24"/>
          <w:szCs w:val="24"/>
          <w:lang w:bidi="ar-SA"/>
        </w:rPr>
      </w:pPr>
      <w:r>
        <w:rPr>
          <w:rFonts w:asciiTheme="majorBidi" w:hAnsiTheme="majorBidi" w:cstheme="majorBidi"/>
          <w:b/>
          <w:bCs/>
          <w:sz w:val="24"/>
          <w:szCs w:val="24"/>
        </w:rPr>
        <w:t xml:space="preserve">Chapter 12: </w:t>
      </w:r>
      <w:r w:rsidRPr="001C240D">
        <w:rPr>
          <w:rFonts w:asciiTheme="majorBidi" w:eastAsia="Times New Roman" w:hAnsiTheme="majorBidi" w:cstheme="majorBidi"/>
          <w:b/>
          <w:bCs/>
          <w:sz w:val="24"/>
          <w:szCs w:val="24"/>
          <w:lang w:bidi="ar-SA"/>
        </w:rPr>
        <w:t>Company B: Pharmaceutical/Biologics</w:t>
      </w:r>
    </w:p>
    <w:p w14:paraId="029477CA" w14:textId="77777777" w:rsidR="005F4E62" w:rsidRDefault="005F4E62" w:rsidP="005F4E62">
      <w:pPr>
        <w:spacing w:after="0" w:line="360" w:lineRule="auto"/>
        <w:jc w:val="both"/>
        <w:rPr>
          <w:rFonts w:asciiTheme="majorBidi" w:eastAsia="Times New Roman" w:hAnsiTheme="majorBidi" w:cstheme="majorBidi"/>
          <w:b/>
          <w:bCs/>
          <w:sz w:val="24"/>
          <w:szCs w:val="24"/>
          <w:lang w:bidi="ar-SA"/>
        </w:rPr>
      </w:pPr>
    </w:p>
    <w:p w14:paraId="14C442FF" w14:textId="19E7D2BA" w:rsidR="005F4E62" w:rsidRPr="005F4E62" w:rsidRDefault="005F4E62" w:rsidP="005F4E62">
      <w:pPr>
        <w:spacing w:after="0" w:line="360" w:lineRule="auto"/>
        <w:jc w:val="both"/>
        <w:rPr>
          <w:rFonts w:asciiTheme="majorBidi" w:hAnsiTheme="majorBidi" w:cstheme="majorBidi"/>
          <w:sz w:val="24"/>
          <w:szCs w:val="24"/>
        </w:rPr>
      </w:pPr>
      <w:r w:rsidRPr="005F4E62">
        <w:rPr>
          <w:rFonts w:asciiTheme="majorBidi" w:hAnsiTheme="majorBidi" w:cstheme="majorBidi"/>
          <w:sz w:val="24"/>
          <w:szCs w:val="24"/>
        </w:rPr>
        <w:t>In this valuation, the Company was seeking a valuation in order to present itself as an investment opportunity. The valuation began by examining the general market environment for biologic drugs. It then explained the technological background about biologic drugs, with a focus on those derived from agricultural products. The valuation then proceeded to examine the Company itself in more</w:t>
      </w:r>
      <w:r>
        <w:rPr>
          <w:rFonts w:asciiTheme="majorBidi" w:hAnsiTheme="majorBidi" w:cstheme="majorBidi"/>
          <w:b/>
          <w:bCs/>
          <w:sz w:val="24"/>
          <w:szCs w:val="24"/>
        </w:rPr>
        <w:t xml:space="preserve"> </w:t>
      </w:r>
      <w:r w:rsidRPr="005F4E62">
        <w:rPr>
          <w:rFonts w:asciiTheme="majorBidi" w:hAnsiTheme="majorBidi" w:cstheme="majorBidi"/>
          <w:sz w:val="24"/>
          <w:szCs w:val="24"/>
        </w:rPr>
        <w:t>detail.</w:t>
      </w:r>
    </w:p>
    <w:p w14:paraId="6D8BEA15" w14:textId="2BA01088" w:rsidR="005F4E62" w:rsidRDefault="005F4E62" w:rsidP="005F4E62">
      <w:pPr>
        <w:spacing w:after="0" w:line="360" w:lineRule="auto"/>
        <w:jc w:val="both"/>
        <w:rPr>
          <w:rFonts w:asciiTheme="majorBidi" w:hAnsiTheme="majorBidi" w:cstheme="majorBidi"/>
          <w:b/>
          <w:bCs/>
          <w:sz w:val="24"/>
          <w:szCs w:val="24"/>
        </w:rPr>
      </w:pPr>
    </w:p>
    <w:p w14:paraId="3D5C701E" w14:textId="77777777" w:rsidR="005F4E62" w:rsidRDefault="005F4E62" w:rsidP="005F4E62">
      <w:pPr>
        <w:spacing w:after="0" w:line="360" w:lineRule="auto"/>
        <w:jc w:val="both"/>
        <w:rPr>
          <w:rFonts w:cstheme="minorHAnsi"/>
        </w:rPr>
      </w:pPr>
    </w:p>
    <w:p w14:paraId="1E45FBB4" w14:textId="77777777" w:rsidR="005F4E62" w:rsidRPr="002A67B6" w:rsidRDefault="005F4E62" w:rsidP="005F4E62">
      <w:pPr>
        <w:pBdr>
          <w:top w:val="single" w:sz="4" w:space="1" w:color="auto"/>
          <w:left w:val="single" w:sz="4" w:space="1" w:color="auto"/>
          <w:bottom w:val="single" w:sz="4" w:space="1" w:color="auto"/>
          <w:right w:val="single" w:sz="4" w:space="4" w:color="auto"/>
        </w:pBdr>
        <w:spacing w:after="0" w:line="360" w:lineRule="auto"/>
        <w:jc w:val="center"/>
        <w:rPr>
          <w:rFonts w:asciiTheme="majorBidi" w:eastAsia="Times New Roman" w:hAnsiTheme="majorBidi" w:cstheme="majorBidi"/>
          <w:sz w:val="32"/>
          <w:szCs w:val="32"/>
          <w:lang w:bidi="ar-SA"/>
        </w:rPr>
      </w:pPr>
      <w:r w:rsidRPr="00F61204">
        <w:rPr>
          <w:rFonts w:asciiTheme="majorBidi" w:eastAsia="Times New Roman" w:hAnsiTheme="majorBidi" w:cstheme="majorBidi"/>
          <w:sz w:val="32"/>
          <w:szCs w:val="32"/>
          <w:lang w:bidi="ar-SA"/>
        </w:rPr>
        <w:lastRenderedPageBreak/>
        <w:t>The following valuation represents a different method of analyzing a company’s value, and responds to a different set of needs of the Company.</w:t>
      </w:r>
    </w:p>
    <w:p w14:paraId="36A6F046" w14:textId="77777777" w:rsidR="005F4E62" w:rsidRDefault="005F4E62" w:rsidP="005F4E62">
      <w:pPr>
        <w:spacing w:after="0" w:line="360" w:lineRule="auto"/>
        <w:jc w:val="both"/>
        <w:rPr>
          <w:rFonts w:asciiTheme="majorBidi" w:hAnsiTheme="majorBidi" w:cstheme="majorBidi"/>
          <w:b/>
          <w:bCs/>
          <w:sz w:val="24"/>
          <w:szCs w:val="24"/>
        </w:rPr>
      </w:pPr>
    </w:p>
    <w:p w14:paraId="49965077" w14:textId="754DE413" w:rsidR="00B1343A" w:rsidRDefault="005F4E62" w:rsidP="00B1343A">
      <w:pPr>
        <w:spacing w:after="0" w:line="360" w:lineRule="auto"/>
        <w:jc w:val="both"/>
        <w:rPr>
          <w:rFonts w:asciiTheme="majorBidi" w:hAnsiTheme="majorBidi" w:cstheme="majorBidi"/>
          <w:b/>
          <w:bCs/>
          <w:sz w:val="24"/>
          <w:szCs w:val="24"/>
        </w:rPr>
      </w:pPr>
      <w:r w:rsidRPr="001C240D">
        <w:rPr>
          <w:rFonts w:asciiTheme="majorBidi" w:eastAsia="Times New Roman" w:hAnsiTheme="majorBidi" w:cstheme="majorBidi"/>
          <w:b/>
          <w:bCs/>
          <w:sz w:val="24"/>
          <w:szCs w:val="24"/>
          <w:lang w:bidi="ar-SA"/>
        </w:rPr>
        <w:t xml:space="preserve"> </w:t>
      </w:r>
    </w:p>
    <w:p w14:paraId="2699C285" w14:textId="095BEA24" w:rsidR="00B1343A" w:rsidRPr="005F4E62" w:rsidRDefault="0036215D" w:rsidP="00B1343A">
      <w:pPr>
        <w:spacing w:after="0"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 xml:space="preserve">12.1 </w:t>
      </w:r>
      <w:r w:rsidR="00B1343A" w:rsidRPr="005F4E62">
        <w:rPr>
          <w:rFonts w:asciiTheme="majorBidi" w:hAnsiTheme="majorBidi" w:cstheme="majorBidi"/>
          <w:b/>
          <w:bCs/>
          <w:i/>
          <w:iCs/>
          <w:sz w:val="24"/>
          <w:szCs w:val="24"/>
        </w:rPr>
        <w:t>Company Overview</w:t>
      </w:r>
    </w:p>
    <w:p w14:paraId="73C82142" w14:textId="77777777" w:rsidR="00B1343A" w:rsidRPr="00A659A7" w:rsidRDefault="00B1343A" w:rsidP="00B1343A">
      <w:pPr>
        <w:spacing w:after="0" w:line="360" w:lineRule="auto"/>
        <w:jc w:val="both"/>
        <w:rPr>
          <w:rFonts w:asciiTheme="majorBidi" w:hAnsiTheme="majorBidi" w:cstheme="majorBidi"/>
          <w:sz w:val="24"/>
          <w:szCs w:val="24"/>
        </w:rPr>
      </w:pPr>
      <w:r w:rsidRPr="00A659A7">
        <w:rPr>
          <w:rFonts w:asciiTheme="majorBidi" w:hAnsiTheme="majorBidi" w:cstheme="majorBidi"/>
          <w:sz w:val="24"/>
          <w:szCs w:val="24"/>
        </w:rPr>
        <w:t xml:space="preserve">A life-sciences company, Company B, has approached its operational stage. Its innovative, patent-protected platform technology dramatically simplifies and reduces the production costs of biologic drugs by 90%. Company B’s platform, a stable protein expression system using transgenic leaves, from the nightshade family offers significant advantages over traditional production platforms for biologic drugs in terms of costs, simplicity and efficiency. In fact, its unique platform </w:t>
      </w:r>
      <w:r>
        <w:rPr>
          <w:rFonts w:asciiTheme="majorBidi" w:hAnsiTheme="majorBidi" w:cstheme="majorBidi"/>
          <w:sz w:val="24"/>
          <w:szCs w:val="24"/>
        </w:rPr>
        <w:t>can make a substantial impact on</w:t>
      </w:r>
      <w:r w:rsidRPr="00A659A7">
        <w:rPr>
          <w:rFonts w:asciiTheme="majorBidi" w:hAnsiTheme="majorBidi" w:cstheme="majorBidi"/>
          <w:sz w:val="24"/>
          <w:szCs w:val="24"/>
        </w:rPr>
        <w:t xml:space="preserve"> the affordability of biologic drugs worldwide.</w:t>
      </w:r>
    </w:p>
    <w:p w14:paraId="5FB0E2FA" w14:textId="77777777" w:rsidR="00B1343A" w:rsidRPr="00A659A7" w:rsidRDefault="00B1343A" w:rsidP="00B1343A">
      <w:pPr>
        <w:spacing w:after="0" w:line="360" w:lineRule="auto"/>
        <w:jc w:val="both"/>
        <w:rPr>
          <w:rFonts w:asciiTheme="majorBidi" w:hAnsiTheme="majorBidi" w:cstheme="majorBidi"/>
          <w:sz w:val="24"/>
          <w:szCs w:val="24"/>
        </w:rPr>
      </w:pPr>
    </w:p>
    <w:p w14:paraId="2000705B" w14:textId="77777777" w:rsidR="00B1343A" w:rsidRPr="00A659A7" w:rsidRDefault="00B1343A" w:rsidP="00B1343A">
      <w:pPr>
        <w:spacing w:after="0" w:line="360" w:lineRule="auto"/>
        <w:jc w:val="both"/>
        <w:rPr>
          <w:rFonts w:asciiTheme="majorBidi" w:hAnsiTheme="majorBidi" w:cstheme="majorBidi"/>
          <w:sz w:val="24"/>
          <w:szCs w:val="24"/>
        </w:rPr>
      </w:pPr>
      <w:r w:rsidRPr="00A659A7">
        <w:rPr>
          <w:rFonts w:asciiTheme="majorBidi" w:hAnsiTheme="majorBidi" w:cstheme="majorBidi"/>
          <w:sz w:val="24"/>
          <w:szCs w:val="24"/>
        </w:rPr>
        <w:t xml:space="preserve">Company B has developed a </w:t>
      </w:r>
      <w:r w:rsidRPr="00A659A7">
        <w:rPr>
          <w:rFonts w:asciiTheme="majorBidi" w:eastAsia="Times New Roman" w:hAnsiTheme="majorBidi" w:cstheme="majorBidi"/>
          <w:sz w:val="24"/>
          <w:szCs w:val="24"/>
          <w:lang w:bidi="ar-SA"/>
        </w:rPr>
        <w:t xml:space="preserve">proprietary purification process based on the patented chimeric protein CBD-Protein A, and </w:t>
      </w:r>
      <w:r>
        <w:rPr>
          <w:rFonts w:asciiTheme="majorBidi" w:eastAsia="Times New Roman" w:hAnsiTheme="majorBidi" w:cstheme="majorBidi"/>
          <w:sz w:val="24"/>
          <w:szCs w:val="24"/>
          <w:lang w:bidi="ar-SA"/>
        </w:rPr>
        <w:t xml:space="preserve">has </w:t>
      </w:r>
      <w:r w:rsidRPr="00A659A7">
        <w:rPr>
          <w:rFonts w:asciiTheme="majorBidi" w:eastAsia="Times New Roman" w:hAnsiTheme="majorBidi" w:cstheme="majorBidi"/>
          <w:sz w:val="24"/>
          <w:szCs w:val="24"/>
          <w:lang w:bidi="ar-SA"/>
        </w:rPr>
        <w:t xml:space="preserve">established CRISPR-silenced </w:t>
      </w:r>
      <w:r>
        <w:rPr>
          <w:rFonts w:asciiTheme="majorBidi" w:eastAsia="Times New Roman" w:hAnsiTheme="majorBidi" w:cstheme="majorBidi"/>
          <w:sz w:val="24"/>
          <w:szCs w:val="24"/>
          <w:lang w:bidi="ar-SA"/>
        </w:rPr>
        <w:t>nightshade</w:t>
      </w:r>
      <w:r w:rsidRPr="00A659A7">
        <w:rPr>
          <w:rFonts w:asciiTheme="majorBidi" w:eastAsia="Times New Roman" w:hAnsiTheme="majorBidi" w:cstheme="majorBidi"/>
          <w:sz w:val="24"/>
          <w:szCs w:val="24"/>
          <w:lang w:bidi="ar-SA"/>
        </w:rPr>
        <w:t xml:space="preserve"> lines with a “humanized” glycosylation pattern for the expression of adalimumab</w:t>
      </w:r>
      <w:r>
        <w:rPr>
          <w:rFonts w:asciiTheme="majorBidi" w:eastAsia="Times New Roman" w:hAnsiTheme="majorBidi" w:cstheme="majorBidi"/>
          <w:sz w:val="24"/>
          <w:szCs w:val="24"/>
          <w:lang w:bidi="ar-SA"/>
        </w:rPr>
        <w:t>, a medication used to treat rheumatoid arthritis, ulcerative colitis, and numerous other conditions.</w:t>
      </w:r>
      <w:r w:rsidRPr="00A659A7">
        <w:rPr>
          <w:rFonts w:asciiTheme="majorBidi" w:eastAsia="Times New Roman" w:hAnsiTheme="majorBidi" w:cstheme="majorBidi"/>
          <w:sz w:val="24"/>
          <w:szCs w:val="24"/>
          <w:lang w:bidi="ar-SA"/>
        </w:rPr>
        <w:t xml:space="preserve"> Company B</w:t>
      </w:r>
      <w:r>
        <w:rPr>
          <w:rFonts w:asciiTheme="majorBidi" w:eastAsia="Times New Roman" w:hAnsiTheme="majorBidi" w:cstheme="majorBidi"/>
          <w:sz w:val="24"/>
          <w:szCs w:val="24"/>
          <w:lang w:bidi="ar-SA"/>
        </w:rPr>
        <w:t xml:space="preserve"> </w:t>
      </w:r>
      <w:r w:rsidRPr="00A659A7">
        <w:rPr>
          <w:rFonts w:asciiTheme="majorBidi" w:eastAsia="Times New Roman" w:hAnsiTheme="majorBidi" w:cstheme="majorBidi"/>
          <w:sz w:val="24"/>
          <w:szCs w:val="24"/>
          <w:lang w:bidi="ar-SA"/>
        </w:rPr>
        <w:t xml:space="preserve">will secure its </w:t>
      </w:r>
      <w:r>
        <w:rPr>
          <w:rFonts w:asciiTheme="majorBidi" w:eastAsia="Times New Roman" w:hAnsiTheme="majorBidi" w:cstheme="majorBidi"/>
          <w:sz w:val="24"/>
          <w:szCs w:val="24"/>
          <w:lang w:bidi="ar-SA"/>
        </w:rPr>
        <w:t>intellectual property</w:t>
      </w:r>
      <w:r w:rsidRPr="00A659A7">
        <w:rPr>
          <w:rFonts w:asciiTheme="majorBidi" w:eastAsia="Times New Roman" w:hAnsiTheme="majorBidi" w:cstheme="majorBidi"/>
          <w:sz w:val="24"/>
          <w:szCs w:val="24"/>
          <w:lang w:bidi="ar-SA"/>
        </w:rPr>
        <w:t xml:space="preserve"> with patents focusing on </w:t>
      </w:r>
      <w:r>
        <w:rPr>
          <w:rFonts w:asciiTheme="majorBidi" w:eastAsia="Times New Roman" w:hAnsiTheme="majorBidi" w:cstheme="majorBidi"/>
          <w:sz w:val="24"/>
          <w:szCs w:val="24"/>
          <w:lang w:bidi="ar-SA"/>
        </w:rPr>
        <w:t>its</w:t>
      </w:r>
      <w:r w:rsidRPr="00A659A7">
        <w:rPr>
          <w:rFonts w:asciiTheme="majorBidi" w:eastAsia="Times New Roman" w:hAnsiTheme="majorBidi" w:cstheme="majorBidi"/>
          <w:sz w:val="24"/>
          <w:szCs w:val="24"/>
          <w:lang w:bidi="ar-SA"/>
        </w:rPr>
        <w:t xml:space="preserve"> CBD – NCC – HF purification technology, and CRISPR</w:t>
      </w:r>
      <w:r>
        <w:rPr>
          <w:rFonts w:asciiTheme="majorBidi" w:eastAsia="Times New Roman" w:hAnsiTheme="majorBidi" w:cstheme="majorBidi"/>
          <w:sz w:val="24"/>
          <w:szCs w:val="24"/>
          <w:lang w:bidi="ar-SA"/>
        </w:rPr>
        <w:t>-</w:t>
      </w:r>
      <w:r w:rsidRPr="00A659A7">
        <w:rPr>
          <w:rFonts w:asciiTheme="majorBidi" w:eastAsia="Times New Roman" w:hAnsiTheme="majorBidi" w:cstheme="majorBidi"/>
          <w:sz w:val="24"/>
          <w:szCs w:val="24"/>
          <w:lang w:bidi="ar-SA"/>
        </w:rPr>
        <w:t>based immunogenic sugar silenced plants.</w:t>
      </w:r>
    </w:p>
    <w:p w14:paraId="4BE31D3D" w14:textId="77777777" w:rsidR="00B1343A" w:rsidRPr="00A659A7" w:rsidRDefault="00B1343A" w:rsidP="00B1343A">
      <w:pPr>
        <w:spacing w:after="0" w:line="360" w:lineRule="auto"/>
        <w:jc w:val="both"/>
        <w:rPr>
          <w:rFonts w:asciiTheme="majorBidi" w:hAnsiTheme="majorBidi" w:cstheme="majorBidi"/>
          <w:sz w:val="24"/>
          <w:szCs w:val="24"/>
        </w:rPr>
      </w:pPr>
    </w:p>
    <w:p w14:paraId="62E58041"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r w:rsidRPr="00A659A7">
        <w:rPr>
          <w:rFonts w:asciiTheme="majorBidi" w:hAnsiTheme="majorBidi" w:cstheme="majorBidi"/>
          <w:sz w:val="24"/>
          <w:szCs w:val="24"/>
        </w:rPr>
        <w:t>Let’s assume Company B has signed</w:t>
      </w:r>
      <w:r w:rsidRPr="00A659A7">
        <w:rPr>
          <w:rFonts w:asciiTheme="majorBidi" w:eastAsia="Times New Roman" w:hAnsiTheme="majorBidi" w:cstheme="majorBidi"/>
          <w:sz w:val="24"/>
          <w:szCs w:val="24"/>
          <w:lang w:bidi="ar-SA"/>
        </w:rPr>
        <w:t xml:space="preserve"> </w:t>
      </w:r>
      <w:r w:rsidRPr="00A659A7">
        <w:rPr>
          <w:rFonts w:asciiTheme="majorBidi" w:hAnsiTheme="majorBidi" w:cstheme="majorBidi"/>
          <w:sz w:val="24"/>
          <w:szCs w:val="24"/>
        </w:rPr>
        <w:t xml:space="preserve">a </w:t>
      </w:r>
      <w:r w:rsidRPr="00A659A7">
        <w:rPr>
          <w:rFonts w:asciiTheme="majorBidi" w:eastAsia="Times New Roman" w:hAnsiTheme="majorBidi" w:cstheme="majorBidi"/>
          <w:sz w:val="24"/>
          <w:szCs w:val="24"/>
          <w:lang w:bidi="ar-SA"/>
        </w:rPr>
        <w:t>manufacturing and distribution agreement with a strategic partner in Russia in order to launch the product in Russia and EAEU/CIS member states by 2025. This partner invested in establishing a pilot</w:t>
      </w:r>
      <w:r>
        <w:rPr>
          <w:rFonts w:asciiTheme="majorBidi" w:eastAsia="Times New Roman" w:hAnsiTheme="majorBidi" w:cstheme="majorBidi"/>
          <w:sz w:val="24"/>
          <w:szCs w:val="24"/>
          <w:lang w:bidi="ar-SA"/>
        </w:rPr>
        <w:t>-</w:t>
      </w:r>
      <w:r w:rsidRPr="00A659A7">
        <w:rPr>
          <w:rFonts w:asciiTheme="majorBidi" w:eastAsia="Times New Roman" w:hAnsiTheme="majorBidi" w:cstheme="majorBidi"/>
          <w:sz w:val="24"/>
          <w:szCs w:val="24"/>
          <w:lang w:bidi="ar-SA"/>
        </w:rPr>
        <w:t>scale production facility and biomass supply chain.</w:t>
      </w:r>
      <w:r w:rsidRPr="00A659A7">
        <w:rPr>
          <w:rFonts w:asciiTheme="majorBidi" w:eastAsia="Times New Roman" w:hAnsiTheme="majorBidi" w:cstheme="majorBidi"/>
          <w:sz w:val="24"/>
          <w:szCs w:val="24"/>
        </w:rPr>
        <w:t xml:space="preserve"> Company B has also established a cultivation greenhouse and plantation. The entire infrastructure is close to being operational and is capable of processing </w:t>
      </w:r>
      <w:r w:rsidRPr="00A659A7">
        <w:rPr>
          <w:rFonts w:asciiTheme="majorBidi" w:eastAsia="Times New Roman" w:hAnsiTheme="majorBidi" w:cstheme="majorBidi"/>
          <w:sz w:val="24"/>
          <w:szCs w:val="24"/>
          <w:lang w:bidi="ar-SA"/>
        </w:rPr>
        <w:t>200 kg of</w:t>
      </w:r>
      <w:r w:rsidRPr="001C240D">
        <w:rPr>
          <w:rFonts w:asciiTheme="majorBidi" w:eastAsia="Times New Roman" w:hAnsiTheme="majorBidi" w:cstheme="majorBidi"/>
          <w:sz w:val="24"/>
          <w:szCs w:val="24"/>
          <w:lang w:bidi="ar-SA"/>
        </w:rPr>
        <w:t xml:space="preserve"> leaves per batch, with a 200% expansion capacity. </w:t>
      </w:r>
    </w:p>
    <w:p w14:paraId="19762850"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p>
    <w:p w14:paraId="64F551B6"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r w:rsidRPr="001C240D">
        <w:rPr>
          <w:rFonts w:asciiTheme="majorBidi" w:hAnsiTheme="majorBidi" w:cstheme="majorBidi"/>
          <w:noProof/>
          <w:sz w:val="24"/>
          <w:szCs w:val="24"/>
        </w:rPr>
        <mc:AlternateContent>
          <mc:Choice Requires="wps">
            <w:drawing>
              <wp:anchor distT="0" distB="0" distL="114300" distR="114300" simplePos="0" relativeHeight="251688960" behindDoc="0" locked="0" layoutInCell="1" allowOverlap="1" wp14:anchorId="07DC4187" wp14:editId="6BDF56D3">
                <wp:simplePos x="0" y="0"/>
                <wp:positionH relativeFrom="margin">
                  <wp:posOffset>0</wp:posOffset>
                </wp:positionH>
                <wp:positionV relativeFrom="paragraph">
                  <wp:posOffset>-635</wp:posOffset>
                </wp:positionV>
                <wp:extent cx="5247861" cy="1335819"/>
                <wp:effectExtent l="0" t="0" r="10160" b="17145"/>
                <wp:wrapNone/>
                <wp:docPr id="14339" name="Text Box 14339"/>
                <wp:cNvGraphicFramePr/>
                <a:graphic xmlns:a="http://schemas.openxmlformats.org/drawingml/2006/main">
                  <a:graphicData uri="http://schemas.microsoft.com/office/word/2010/wordprocessingShape">
                    <wps:wsp>
                      <wps:cNvSpPr txBox="1"/>
                      <wps:spPr>
                        <a:xfrm>
                          <a:off x="0" y="0"/>
                          <a:ext cx="5247861" cy="1335819"/>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0093EA7" w14:textId="77777777" w:rsidR="004B3FEF" w:rsidRDefault="004B3FEF" w:rsidP="00B1343A">
                            <w:pPr>
                              <w:jc w:val="center"/>
                              <w:rPr>
                                <w:sz w:val="32"/>
                                <w:szCs w:val="32"/>
                              </w:rPr>
                            </w:pPr>
                          </w:p>
                          <w:p w14:paraId="0DB576EB" w14:textId="77777777" w:rsidR="004B3FEF" w:rsidRPr="00AB67F3" w:rsidRDefault="004B3FEF" w:rsidP="00B1343A">
                            <w:pPr>
                              <w:jc w:val="center"/>
                              <w:rPr>
                                <w:sz w:val="32"/>
                                <w:szCs w:val="32"/>
                              </w:rPr>
                            </w:pPr>
                            <w:r>
                              <w:rPr>
                                <w:sz w:val="32"/>
                                <w:szCs w:val="32"/>
                              </w:rPr>
                              <w:t>This valuation continues by studying the company’s technology and core advantages, as well as its proof-of-concept.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DC4187" id="Text Box 14339" o:spid="_x0000_s1074" type="#_x0000_t202" style="position:absolute;left:0;text-align:left;margin-left:0;margin-top:-.05pt;width:413.2pt;height:105.2pt;z-index:2516889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" fillcolor="#4f81bd [3204]" strokecolor="#243f60 [1604]" strokeweight="2pt">
                <v:textbox>
                  <w:txbxContent>
                    <w:p w14:paraId="50093EA7" w14:textId="77777777" w:rsidR="004B3FEF" w:rsidRDefault="004B3FEF" w:rsidP="00B1343A">
                      <w:pPr>
                        <w:jc w:val="center"/>
                        <w:rPr>
                          <w:sz w:val="32"/>
                          <w:szCs w:val="32"/>
                        </w:rPr>
                      </w:pPr>
                    </w:p>
                    <w:p w14:paraId="0DB576EB" w14:textId="77777777" w:rsidR="004B3FEF" w:rsidRPr="00AB67F3" w:rsidRDefault="004B3FEF" w:rsidP="00B1343A">
                      <w:pPr>
                        <w:jc w:val="center"/>
                        <w:rPr>
                          <w:sz w:val="32"/>
                          <w:szCs w:val="32"/>
                        </w:rPr>
                      </w:pPr>
                      <w:r>
                        <w:rPr>
                          <w:sz w:val="32"/>
                          <w:szCs w:val="32"/>
                        </w:rPr>
                        <w:t>This valuation continues by studying the company’s technology and core advantages, as well as its proof-of-concept.</w:t>
                      </w:r>
                    </w:p>
                  </w:txbxContent>
                </v:textbox>
                <w10:wrap anchorx="margin"/>
              </v:shape>
            </w:pict>
          </mc:Fallback>
        </mc:AlternateContent>
      </w:r>
    </w:p>
    <w:p w14:paraId="324CAC5A"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p>
    <w:p w14:paraId="28A3E19F" w14:textId="77777777" w:rsidR="00B1343A" w:rsidRPr="001C240D" w:rsidRDefault="00B1343A" w:rsidP="00B1343A">
      <w:pPr>
        <w:spacing w:after="0" w:line="360" w:lineRule="auto"/>
        <w:jc w:val="both"/>
        <w:rPr>
          <w:rFonts w:asciiTheme="majorBidi" w:eastAsia="Times New Roman" w:hAnsiTheme="majorBidi" w:cstheme="majorBidi"/>
          <w:b/>
          <w:bCs/>
          <w:sz w:val="24"/>
          <w:szCs w:val="24"/>
          <w:lang w:bidi="ar-SA"/>
        </w:rPr>
      </w:pPr>
      <w:r w:rsidRPr="001C240D">
        <w:rPr>
          <w:rFonts w:asciiTheme="majorBidi" w:hAnsiTheme="majorBidi" w:cstheme="majorBidi"/>
          <w:b/>
          <w:bCs/>
          <w:sz w:val="24"/>
          <w:szCs w:val="24"/>
        </w:rPr>
        <w:lastRenderedPageBreak/>
        <w:t>Company B’s Technology and Core A</w:t>
      </w:r>
      <w:r w:rsidRPr="001C240D">
        <w:rPr>
          <w:rFonts w:asciiTheme="majorBidi" w:eastAsia="Times New Roman" w:hAnsiTheme="majorBidi" w:cstheme="majorBidi"/>
          <w:b/>
          <w:bCs/>
          <w:sz w:val="24"/>
          <w:szCs w:val="24"/>
          <w:lang w:bidi="ar-SA"/>
        </w:rPr>
        <w:t>dvantages</w:t>
      </w:r>
    </w:p>
    <w:p w14:paraId="32135CE4"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r w:rsidRPr="001C240D">
        <w:rPr>
          <w:rFonts w:asciiTheme="majorBidi" w:hAnsiTheme="majorBidi" w:cstheme="majorBidi"/>
          <w:sz w:val="24"/>
          <w:szCs w:val="24"/>
        </w:rPr>
        <w:t>Company B</w:t>
      </w:r>
      <w:r w:rsidRPr="001C240D">
        <w:rPr>
          <w:rFonts w:asciiTheme="majorBidi" w:eastAsia="Times New Roman" w:hAnsiTheme="majorBidi" w:cstheme="majorBidi"/>
          <w:sz w:val="24"/>
          <w:szCs w:val="24"/>
          <w:lang w:bidi="ar-SA"/>
        </w:rPr>
        <w:t xml:space="preserve"> uses the cells of </w:t>
      </w:r>
      <w:r>
        <w:rPr>
          <w:rFonts w:asciiTheme="majorBidi" w:eastAsia="Times New Roman" w:hAnsiTheme="majorBidi" w:cstheme="majorBidi"/>
          <w:sz w:val="24"/>
          <w:szCs w:val="24"/>
          <w:lang w:bidi="ar-SA"/>
        </w:rPr>
        <w:t>leaves of the nightshade family</w:t>
      </w:r>
      <w:r w:rsidRPr="001C240D">
        <w:rPr>
          <w:rFonts w:asciiTheme="majorBidi" w:eastAsia="Times New Roman" w:hAnsiTheme="majorBidi" w:cstheme="majorBidi"/>
          <w:sz w:val="24"/>
          <w:szCs w:val="24"/>
          <w:lang w:bidi="ar-SA"/>
        </w:rPr>
        <w:t xml:space="preserve"> as the platform for </w:t>
      </w:r>
      <w:r>
        <w:rPr>
          <w:rFonts w:asciiTheme="majorBidi" w:eastAsia="Times New Roman" w:hAnsiTheme="majorBidi" w:cstheme="majorBidi"/>
          <w:sz w:val="24"/>
          <w:szCs w:val="24"/>
          <w:lang w:bidi="ar-SA"/>
        </w:rPr>
        <w:t xml:space="preserve">the </w:t>
      </w:r>
      <w:r w:rsidRPr="001C240D">
        <w:rPr>
          <w:rFonts w:asciiTheme="majorBidi" w:eastAsia="Times New Roman" w:hAnsiTheme="majorBidi" w:cstheme="majorBidi"/>
          <w:sz w:val="24"/>
          <w:szCs w:val="24"/>
          <w:lang w:bidi="ar-SA"/>
        </w:rPr>
        <w:t xml:space="preserve">production of biobetters and biosimilars. </w:t>
      </w:r>
    </w:p>
    <w:p w14:paraId="2BDF5F49"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p>
    <w:p w14:paraId="33573FCC"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r w:rsidRPr="001C240D">
        <w:rPr>
          <w:rFonts w:asciiTheme="majorBidi" w:hAnsiTheme="majorBidi" w:cstheme="majorBidi"/>
          <w:sz w:val="24"/>
          <w:szCs w:val="24"/>
        </w:rPr>
        <w:t>Company B</w:t>
      </w:r>
      <w:r w:rsidRPr="001C240D">
        <w:rPr>
          <w:rFonts w:asciiTheme="majorBidi" w:eastAsia="Times New Roman" w:hAnsiTheme="majorBidi" w:cstheme="majorBidi"/>
          <w:sz w:val="24"/>
          <w:szCs w:val="24"/>
          <w:lang w:bidi="ar-SA"/>
        </w:rPr>
        <w:t xml:space="preserve">’s platform utilizes the </w:t>
      </w:r>
      <w:r>
        <w:rPr>
          <w:rFonts w:asciiTheme="majorBidi" w:eastAsia="Times New Roman" w:hAnsiTheme="majorBidi" w:cstheme="majorBidi"/>
          <w:sz w:val="24"/>
          <w:szCs w:val="24"/>
          <w:lang w:bidi="ar-SA"/>
        </w:rPr>
        <w:t>leaves from the nightshade family</w:t>
      </w:r>
      <w:r w:rsidRPr="001C240D">
        <w:rPr>
          <w:rFonts w:asciiTheme="majorBidi" w:eastAsia="Times New Roman" w:hAnsiTheme="majorBidi" w:cstheme="majorBidi"/>
          <w:sz w:val="24"/>
          <w:szCs w:val="24"/>
          <w:lang w:bidi="ar-SA"/>
        </w:rPr>
        <w:t xml:space="preserve"> as this type of leaf has several advantages over other plant varieties:</w:t>
      </w:r>
    </w:p>
    <w:p w14:paraId="35374B81" w14:textId="77777777" w:rsidR="00B1343A" w:rsidRPr="001C240D" w:rsidRDefault="00B1343A" w:rsidP="00954586">
      <w:pPr>
        <w:pStyle w:val="ListParagraph"/>
        <w:numPr>
          <w:ilvl w:val="0"/>
          <w:numId w:val="46"/>
        </w:numPr>
        <w:spacing w:after="0" w:line="360" w:lineRule="auto"/>
        <w:contextualSpacing w:val="0"/>
        <w:jc w:val="both"/>
        <w:rPr>
          <w:rFonts w:asciiTheme="majorBidi" w:hAnsiTheme="majorBidi" w:cstheme="majorBidi"/>
          <w:sz w:val="24"/>
          <w:szCs w:val="24"/>
        </w:rPr>
      </w:pPr>
      <w:r>
        <w:rPr>
          <w:rFonts w:asciiTheme="majorBidi" w:hAnsiTheme="majorBidi" w:cstheme="majorBidi"/>
          <w:sz w:val="24"/>
          <w:szCs w:val="24"/>
        </w:rPr>
        <w:t>It</w:t>
      </w:r>
      <w:r w:rsidRPr="001C240D">
        <w:rPr>
          <w:rFonts w:asciiTheme="majorBidi" w:hAnsiTheme="majorBidi" w:cstheme="majorBidi"/>
          <w:sz w:val="24"/>
          <w:szCs w:val="24"/>
        </w:rPr>
        <w:t xml:space="preserve"> grows quickly in an open field (three months in one cycle), producing a large biomass with a relatively small environmental footprint, while reducing CO</w:t>
      </w:r>
      <w:r w:rsidRPr="001C240D">
        <w:rPr>
          <w:rFonts w:asciiTheme="majorBidi" w:hAnsiTheme="majorBidi" w:cstheme="majorBidi"/>
          <w:sz w:val="24"/>
          <w:szCs w:val="24"/>
          <w:vertAlign w:val="superscript"/>
        </w:rPr>
        <w:t>2</w:t>
      </w:r>
      <w:r w:rsidRPr="001C240D">
        <w:rPr>
          <w:rFonts w:asciiTheme="majorBidi" w:hAnsiTheme="majorBidi" w:cstheme="majorBidi"/>
          <w:sz w:val="24"/>
          <w:szCs w:val="24"/>
        </w:rPr>
        <w:t xml:space="preserve"> emissions and producing oxygen;</w:t>
      </w:r>
    </w:p>
    <w:p w14:paraId="255857E6" w14:textId="77777777" w:rsidR="00B1343A" w:rsidRPr="00940B31" w:rsidRDefault="00B1343A" w:rsidP="00954586">
      <w:pPr>
        <w:pStyle w:val="ListParagraph"/>
        <w:numPr>
          <w:ilvl w:val="0"/>
          <w:numId w:val="46"/>
        </w:numPr>
        <w:spacing w:after="0" w:line="360" w:lineRule="auto"/>
        <w:contextualSpacing w:val="0"/>
        <w:jc w:val="both"/>
        <w:rPr>
          <w:rFonts w:asciiTheme="majorBidi" w:hAnsiTheme="majorBidi" w:cstheme="majorBidi"/>
          <w:sz w:val="24"/>
          <w:szCs w:val="24"/>
        </w:rPr>
      </w:pPr>
      <w:r w:rsidRPr="00940B31">
        <w:rPr>
          <w:rFonts w:asciiTheme="majorBidi" w:hAnsiTheme="majorBidi" w:cstheme="majorBidi"/>
          <w:sz w:val="24"/>
          <w:szCs w:val="24"/>
        </w:rPr>
        <w:t>The molecular biology and genetics of the leaves are well-established within the scientific and agricultural body of knowledge;</w:t>
      </w:r>
    </w:p>
    <w:p w14:paraId="4930E9B2" w14:textId="77777777" w:rsidR="00B1343A" w:rsidRPr="00940B31" w:rsidRDefault="00B1343A" w:rsidP="00954586">
      <w:pPr>
        <w:pStyle w:val="ListParagraph"/>
        <w:numPr>
          <w:ilvl w:val="0"/>
          <w:numId w:val="46"/>
        </w:numPr>
        <w:spacing w:after="0" w:line="360" w:lineRule="auto"/>
        <w:contextualSpacing w:val="0"/>
        <w:jc w:val="both"/>
        <w:rPr>
          <w:rFonts w:asciiTheme="majorBidi" w:hAnsiTheme="majorBidi" w:cstheme="majorBidi"/>
          <w:sz w:val="24"/>
          <w:szCs w:val="24"/>
        </w:rPr>
      </w:pPr>
      <w:r w:rsidRPr="00940B31">
        <w:rPr>
          <w:rFonts w:asciiTheme="majorBidi" w:hAnsiTheme="majorBidi" w:cstheme="majorBidi"/>
          <w:sz w:val="24"/>
          <w:szCs w:val="24"/>
        </w:rPr>
        <w:t>The costs of the upstream (protein production) process are reduced by at least 90%, and also help eliminate the considerable additional costs of establishment, maintenance and operation of clean rooms, as Company B’s production process is performed mostly in an unclassified environment up to the very final stages of production.</w:t>
      </w:r>
    </w:p>
    <w:p w14:paraId="74823504" w14:textId="77777777" w:rsidR="00B1343A" w:rsidRPr="001C240D" w:rsidRDefault="00B1343A" w:rsidP="00B1343A">
      <w:pPr>
        <w:spacing w:after="0" w:line="360" w:lineRule="auto"/>
        <w:jc w:val="both"/>
        <w:rPr>
          <w:rFonts w:asciiTheme="majorBidi" w:hAnsiTheme="majorBidi" w:cstheme="majorBidi"/>
          <w:sz w:val="24"/>
          <w:szCs w:val="24"/>
        </w:rPr>
      </w:pPr>
    </w:p>
    <w:p w14:paraId="4238D51C"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r w:rsidRPr="001C240D">
        <w:rPr>
          <w:rFonts w:asciiTheme="majorBidi" w:hAnsiTheme="majorBidi" w:cstheme="majorBidi"/>
          <w:sz w:val="24"/>
          <w:szCs w:val="24"/>
        </w:rPr>
        <w:t xml:space="preserve">An additional core advantage of Company B’s platform is the use of a stable expression technology, as opposed to the </w:t>
      </w:r>
      <w:r w:rsidRPr="001C240D">
        <w:rPr>
          <w:rFonts w:asciiTheme="majorBidi" w:eastAsia="Times New Roman" w:hAnsiTheme="majorBidi" w:cstheme="majorBidi"/>
          <w:sz w:val="24"/>
          <w:szCs w:val="24"/>
          <w:lang w:bidi="ar-SA"/>
        </w:rPr>
        <w:t>transient expression technology</w:t>
      </w:r>
      <w:r>
        <w:rPr>
          <w:rFonts w:asciiTheme="majorBidi" w:eastAsia="Times New Roman" w:hAnsiTheme="majorBidi" w:cstheme="majorBidi"/>
          <w:sz w:val="24"/>
          <w:szCs w:val="24"/>
          <w:lang w:bidi="ar-SA"/>
        </w:rPr>
        <w:t>,</w:t>
      </w:r>
      <w:r w:rsidRPr="001C240D">
        <w:rPr>
          <w:rFonts w:asciiTheme="majorBidi" w:eastAsia="Times New Roman" w:hAnsiTheme="majorBidi" w:cstheme="majorBidi"/>
          <w:sz w:val="24"/>
          <w:szCs w:val="24"/>
          <w:lang w:bidi="ar-SA"/>
        </w:rPr>
        <w:t xml:space="preserve"> which is common among major biopharming companies. In the transient expression technology, the plant is inoculated with recombinant protein expressing bacteria on a constant basis by means of vacuum infiltration. This process requires the expensive establishment, maintenance and operation of bioreactors, sophisticated vacuum infiltration systems, clean rooms, etc. which result in very high production costs (between $200,000–$400,000, by various estimates). </w:t>
      </w:r>
    </w:p>
    <w:p w14:paraId="19547A5A"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p>
    <w:p w14:paraId="58E686BE" w14:textId="77777777" w:rsidR="00B1343A" w:rsidRPr="001C240D" w:rsidRDefault="00B1343A" w:rsidP="00B1343A">
      <w:pPr>
        <w:spacing w:after="0" w:line="360" w:lineRule="auto"/>
        <w:jc w:val="both"/>
        <w:rPr>
          <w:rFonts w:asciiTheme="majorBidi" w:hAnsiTheme="majorBidi" w:cstheme="majorBidi"/>
          <w:sz w:val="24"/>
          <w:szCs w:val="24"/>
        </w:rPr>
      </w:pPr>
      <w:r w:rsidRPr="001C240D">
        <w:rPr>
          <w:rFonts w:asciiTheme="majorBidi" w:hAnsiTheme="majorBidi" w:cstheme="majorBidi"/>
          <w:sz w:val="24"/>
          <w:szCs w:val="24"/>
        </w:rPr>
        <w:t>Company B</w:t>
      </w:r>
      <w:r w:rsidRPr="001C240D">
        <w:rPr>
          <w:rFonts w:asciiTheme="majorBidi" w:eastAsia="Times New Roman" w:hAnsiTheme="majorBidi" w:cstheme="majorBidi"/>
          <w:sz w:val="24"/>
          <w:szCs w:val="24"/>
          <w:lang w:bidi="ar-SA"/>
        </w:rPr>
        <w:t>’s stable expression system reduces the costs of production dramatically by 90%</w:t>
      </w:r>
      <w:r>
        <w:rPr>
          <w:rFonts w:asciiTheme="majorBidi" w:eastAsia="Times New Roman" w:hAnsiTheme="majorBidi" w:cstheme="majorBidi"/>
          <w:sz w:val="24"/>
          <w:szCs w:val="24"/>
          <w:lang w:bidi="ar-SA"/>
        </w:rPr>
        <w:t>,</w:t>
      </w:r>
      <w:r w:rsidRPr="001C240D">
        <w:rPr>
          <w:rFonts w:asciiTheme="majorBidi" w:eastAsia="Times New Roman" w:hAnsiTheme="majorBidi" w:cstheme="majorBidi"/>
          <w:sz w:val="24"/>
          <w:szCs w:val="24"/>
          <w:lang w:bidi="ar-SA"/>
        </w:rPr>
        <w:t xml:space="preserve"> to as little as $20–$40 per gram. Additionally, the scalability is limited only by the number of hectares being used and the three-month growing cycle, and the costs of establishing a new production facility are a fraction of the costs of upgrading an existing production facility using microbial or mammalian cell lines.</w:t>
      </w:r>
    </w:p>
    <w:p w14:paraId="1ECBFBC5" w14:textId="77777777" w:rsidR="00B1343A" w:rsidRPr="001C240D" w:rsidRDefault="00B1343A" w:rsidP="00B1343A">
      <w:pPr>
        <w:spacing w:after="0" w:line="360" w:lineRule="auto"/>
        <w:jc w:val="both"/>
        <w:rPr>
          <w:rFonts w:asciiTheme="majorBidi" w:hAnsiTheme="majorBidi" w:cstheme="majorBidi"/>
          <w:sz w:val="24"/>
          <w:szCs w:val="24"/>
        </w:rPr>
      </w:pPr>
    </w:p>
    <w:p w14:paraId="128678C1" w14:textId="77777777" w:rsidR="00B1343A" w:rsidRPr="001C240D" w:rsidRDefault="00B1343A" w:rsidP="00B1343A">
      <w:pPr>
        <w:spacing w:after="0" w:line="360" w:lineRule="auto"/>
        <w:jc w:val="both"/>
        <w:rPr>
          <w:rFonts w:asciiTheme="majorBidi" w:hAnsiTheme="majorBidi" w:cstheme="majorBidi"/>
          <w:sz w:val="24"/>
          <w:szCs w:val="24"/>
        </w:rPr>
      </w:pPr>
      <w:r w:rsidRPr="001C240D">
        <w:rPr>
          <w:rFonts w:asciiTheme="majorBidi" w:hAnsiTheme="majorBidi" w:cstheme="majorBidi"/>
          <w:sz w:val="24"/>
          <w:szCs w:val="24"/>
        </w:rPr>
        <w:t>Production costs decrease dramatically as the rate of plant yield (the weight of antibody produced per biomass) increases, suggesting that Company B’s platform could potentially produce biological APIs at a cost of $20</w:t>
      </w:r>
      <w:r w:rsidRPr="001C240D">
        <w:rPr>
          <w:rFonts w:asciiTheme="majorBidi" w:eastAsia="Times New Roman" w:hAnsiTheme="majorBidi" w:cstheme="majorBidi"/>
          <w:sz w:val="24"/>
          <w:szCs w:val="24"/>
          <w:lang w:bidi="ar-SA"/>
        </w:rPr>
        <w:t>–$</w:t>
      </w:r>
      <w:r w:rsidRPr="001C240D">
        <w:rPr>
          <w:rFonts w:asciiTheme="majorBidi" w:hAnsiTheme="majorBidi" w:cstheme="majorBidi"/>
          <w:sz w:val="24"/>
          <w:szCs w:val="24"/>
        </w:rPr>
        <w:t>30 per gram, compared to the costlier traditional microbial/mammalian cell expression systems, as well as the plant-based transient infiltration systems of protein expression, in both of which the costs range from $200</w:t>
      </w:r>
      <w:r w:rsidRPr="001C240D">
        <w:rPr>
          <w:rFonts w:asciiTheme="majorBidi" w:eastAsia="Times New Roman" w:hAnsiTheme="majorBidi" w:cstheme="majorBidi"/>
          <w:sz w:val="24"/>
          <w:szCs w:val="24"/>
          <w:lang w:bidi="ar-SA"/>
        </w:rPr>
        <w:t>–$</w:t>
      </w:r>
      <w:r w:rsidRPr="001C240D">
        <w:rPr>
          <w:rFonts w:asciiTheme="majorBidi" w:hAnsiTheme="majorBidi" w:cstheme="majorBidi"/>
          <w:sz w:val="24"/>
          <w:szCs w:val="24"/>
        </w:rPr>
        <w:t xml:space="preserve">400 per gram. </w:t>
      </w:r>
    </w:p>
    <w:p w14:paraId="4BD342D4"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p>
    <w:p w14:paraId="02B79A22"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r w:rsidRPr="001C240D">
        <w:rPr>
          <w:rFonts w:asciiTheme="majorBidi" w:eastAsia="Times New Roman" w:hAnsiTheme="majorBidi" w:cstheme="majorBidi"/>
          <w:sz w:val="24"/>
          <w:szCs w:val="24"/>
          <w:lang w:bidi="ar-SA"/>
        </w:rPr>
        <w:t>Based on its innovative technology, Company</w:t>
      </w:r>
      <w:r w:rsidRPr="001C240D">
        <w:rPr>
          <w:rFonts w:asciiTheme="majorBidi" w:hAnsiTheme="majorBidi" w:cstheme="majorBidi"/>
          <w:sz w:val="24"/>
          <w:szCs w:val="24"/>
        </w:rPr>
        <w:t xml:space="preserve"> B</w:t>
      </w:r>
      <w:r w:rsidRPr="001C240D">
        <w:rPr>
          <w:rFonts w:asciiTheme="majorBidi" w:eastAsia="Times New Roman" w:hAnsiTheme="majorBidi" w:cstheme="majorBidi"/>
          <w:sz w:val="24"/>
          <w:szCs w:val="24"/>
          <w:lang w:bidi="ar-SA"/>
        </w:rPr>
        <w:t xml:space="preserve"> aims to reduce the production price of biologic drugs by at least 90% and sequentially lower their costs to patients and payers worldwide, while maintaining current profit margins.</w:t>
      </w:r>
    </w:p>
    <w:p w14:paraId="74170C6B" w14:textId="77777777" w:rsidR="0011589D" w:rsidRDefault="0011589D" w:rsidP="00B1343A">
      <w:pPr>
        <w:spacing w:after="0" w:line="360" w:lineRule="auto"/>
        <w:jc w:val="both"/>
        <w:rPr>
          <w:rFonts w:asciiTheme="majorBidi" w:eastAsia="Times New Roman" w:hAnsiTheme="majorBidi" w:cstheme="majorBidi"/>
          <w:b/>
          <w:bCs/>
          <w:sz w:val="24"/>
          <w:szCs w:val="24"/>
          <w:lang w:bidi="ar-SA"/>
        </w:rPr>
      </w:pPr>
    </w:p>
    <w:p w14:paraId="28E747F8" w14:textId="2AEC81A2" w:rsidR="00B1343A" w:rsidRPr="0036215D" w:rsidRDefault="0036215D" w:rsidP="00B1343A">
      <w:pPr>
        <w:spacing w:after="0" w:line="360" w:lineRule="auto"/>
        <w:jc w:val="both"/>
        <w:rPr>
          <w:rFonts w:asciiTheme="majorBidi" w:eastAsia="Times New Roman" w:hAnsiTheme="majorBidi" w:cstheme="majorBidi"/>
          <w:b/>
          <w:bCs/>
          <w:i/>
          <w:iCs/>
          <w:sz w:val="24"/>
          <w:szCs w:val="24"/>
          <w:lang w:bidi="ar-SA"/>
        </w:rPr>
      </w:pPr>
      <w:r w:rsidRPr="0036215D">
        <w:rPr>
          <w:rFonts w:asciiTheme="majorBidi" w:eastAsia="Times New Roman" w:hAnsiTheme="majorBidi" w:cstheme="majorBidi"/>
          <w:b/>
          <w:bCs/>
          <w:i/>
          <w:iCs/>
          <w:sz w:val="24"/>
          <w:szCs w:val="24"/>
          <w:lang w:bidi="ar-SA"/>
        </w:rPr>
        <w:t xml:space="preserve">12.2 </w:t>
      </w:r>
      <w:r w:rsidR="00B1343A" w:rsidRPr="0036215D">
        <w:rPr>
          <w:rFonts w:asciiTheme="majorBidi" w:eastAsia="Times New Roman" w:hAnsiTheme="majorBidi" w:cstheme="majorBidi"/>
          <w:b/>
          <w:bCs/>
          <w:i/>
          <w:iCs/>
          <w:sz w:val="24"/>
          <w:szCs w:val="24"/>
          <w:lang w:bidi="ar-SA"/>
        </w:rPr>
        <w:t xml:space="preserve">Adalimumab: </w:t>
      </w:r>
      <w:r w:rsidR="00B1343A" w:rsidRPr="0036215D">
        <w:rPr>
          <w:rFonts w:asciiTheme="majorBidi" w:hAnsiTheme="majorBidi" w:cstheme="majorBidi"/>
          <w:b/>
          <w:bCs/>
          <w:i/>
          <w:iCs/>
          <w:sz w:val="24"/>
          <w:szCs w:val="24"/>
        </w:rPr>
        <w:t>Company B’s Proof of Concept: Market Analysis</w:t>
      </w:r>
    </w:p>
    <w:p w14:paraId="4BC0BA54" w14:textId="1FABAA74" w:rsidR="00B1343A" w:rsidRPr="001C240D" w:rsidRDefault="00B1343A" w:rsidP="00816A90">
      <w:pPr>
        <w:spacing w:after="0" w:line="360" w:lineRule="auto"/>
        <w:jc w:val="both"/>
        <w:rPr>
          <w:rFonts w:asciiTheme="majorBidi" w:hAnsiTheme="majorBidi" w:cstheme="majorBidi"/>
          <w:color w:val="000000"/>
          <w:sz w:val="24"/>
          <w:szCs w:val="24"/>
        </w:rPr>
      </w:pPr>
      <w:r w:rsidRPr="001C240D">
        <w:rPr>
          <w:rFonts w:asciiTheme="majorBidi" w:eastAsia="Times New Roman" w:hAnsiTheme="majorBidi" w:cstheme="majorBidi"/>
          <w:sz w:val="24"/>
          <w:szCs w:val="24"/>
          <w:lang w:bidi="ar-SA"/>
        </w:rPr>
        <w:t xml:space="preserve">Adalimumab </w:t>
      </w:r>
      <w:r w:rsidRPr="001C240D">
        <w:rPr>
          <w:rFonts w:asciiTheme="majorBidi" w:hAnsiTheme="majorBidi" w:cstheme="majorBidi"/>
          <w:color w:val="000000"/>
          <w:sz w:val="24"/>
          <w:szCs w:val="24"/>
        </w:rPr>
        <w:t xml:space="preserve">(brand name: Humira, </w:t>
      </w:r>
      <w:r>
        <w:rPr>
          <w:rFonts w:asciiTheme="majorBidi" w:hAnsiTheme="majorBidi" w:cstheme="majorBidi"/>
          <w:color w:val="000000"/>
          <w:sz w:val="24"/>
          <w:szCs w:val="24"/>
        </w:rPr>
        <w:t xml:space="preserve">manufactured </w:t>
      </w:r>
      <w:r w:rsidRPr="001C240D">
        <w:rPr>
          <w:rFonts w:asciiTheme="majorBidi" w:hAnsiTheme="majorBidi" w:cstheme="majorBidi"/>
          <w:color w:val="000000"/>
          <w:sz w:val="24"/>
          <w:szCs w:val="24"/>
        </w:rPr>
        <w:t xml:space="preserve">by AbbVie) </w:t>
      </w:r>
      <w:r w:rsidRPr="001C240D">
        <w:rPr>
          <w:rFonts w:asciiTheme="majorBidi" w:eastAsia="Times New Roman" w:hAnsiTheme="majorBidi" w:cstheme="majorBidi"/>
          <w:sz w:val="24"/>
          <w:szCs w:val="24"/>
          <w:lang w:bidi="ar-SA"/>
        </w:rPr>
        <w:t xml:space="preserve">is a recombinant, fully human IgG1 monoclonal antibody </w:t>
      </w:r>
      <w:r w:rsidRPr="001C240D">
        <w:rPr>
          <w:rFonts w:asciiTheme="majorBidi" w:hAnsiTheme="majorBidi" w:cstheme="majorBidi"/>
          <w:color w:val="000000"/>
          <w:sz w:val="24"/>
          <w:szCs w:val="24"/>
        </w:rPr>
        <w:t>from the Tumour Necrosis Factor-alpha (TNF-α) inhibitor family. This</w:t>
      </w:r>
      <w:r>
        <w:rPr>
          <w:rFonts w:cstheme="minorHAnsi"/>
          <w:color w:val="000000"/>
          <w:sz w:val="24"/>
          <w:szCs w:val="24"/>
        </w:rPr>
        <w:t xml:space="preserve"> </w:t>
      </w:r>
      <w:r w:rsidRPr="001C240D">
        <w:rPr>
          <w:rFonts w:asciiTheme="majorBidi" w:hAnsiTheme="majorBidi" w:cstheme="majorBidi"/>
          <w:color w:val="000000"/>
          <w:sz w:val="24"/>
          <w:szCs w:val="24"/>
        </w:rPr>
        <w:t xml:space="preserve">biologic drug was first approved </w:t>
      </w:r>
      <w:r w:rsidR="00816A90" w:rsidRPr="001C240D">
        <w:rPr>
          <w:rFonts w:asciiTheme="majorBidi" w:hAnsiTheme="majorBidi" w:cstheme="majorBidi"/>
          <w:color w:val="000000"/>
          <w:sz w:val="24"/>
          <w:szCs w:val="24"/>
        </w:rPr>
        <w:t xml:space="preserve">in 2002 </w:t>
      </w:r>
      <w:r w:rsidRPr="001C240D">
        <w:rPr>
          <w:rFonts w:asciiTheme="majorBidi" w:hAnsiTheme="majorBidi" w:cstheme="majorBidi"/>
          <w:color w:val="000000"/>
          <w:sz w:val="24"/>
          <w:szCs w:val="24"/>
        </w:rPr>
        <w:t xml:space="preserve">by the FDA </w:t>
      </w:r>
      <w:r w:rsidR="00816A90">
        <w:rPr>
          <w:rFonts w:asciiTheme="majorBidi" w:hAnsiTheme="majorBidi" w:cstheme="majorBidi"/>
          <w:color w:val="000000"/>
          <w:sz w:val="24"/>
          <w:szCs w:val="24"/>
        </w:rPr>
        <w:t xml:space="preserve">to </w:t>
      </w:r>
      <w:r w:rsidRPr="001C240D">
        <w:rPr>
          <w:rFonts w:asciiTheme="majorBidi" w:hAnsiTheme="majorBidi" w:cstheme="majorBidi"/>
          <w:color w:val="000000"/>
          <w:sz w:val="24"/>
          <w:szCs w:val="24"/>
        </w:rPr>
        <w:t>treat rheumatoid arthritis</w:t>
      </w:r>
      <w:r w:rsidR="00816A90">
        <w:rPr>
          <w:rFonts w:asciiTheme="majorBidi" w:hAnsiTheme="majorBidi" w:cstheme="majorBidi"/>
          <w:color w:val="000000"/>
          <w:sz w:val="24"/>
          <w:szCs w:val="24"/>
        </w:rPr>
        <w:t>. It was</w:t>
      </w:r>
      <w:r w:rsidRPr="001C240D">
        <w:rPr>
          <w:rFonts w:asciiTheme="majorBidi" w:hAnsiTheme="majorBidi" w:cstheme="majorBidi"/>
          <w:color w:val="000000"/>
          <w:sz w:val="24"/>
          <w:szCs w:val="24"/>
        </w:rPr>
        <w:t xml:space="preserve"> later approved for additional applications, such as plaque psoriasis, psoriatic arthritis, </w:t>
      </w:r>
      <w:r w:rsidR="00816A90">
        <w:rPr>
          <w:rFonts w:asciiTheme="majorBidi" w:hAnsiTheme="majorBidi" w:cstheme="majorBidi"/>
          <w:color w:val="000000"/>
          <w:sz w:val="24"/>
          <w:szCs w:val="24"/>
        </w:rPr>
        <w:t>and more</w:t>
      </w:r>
      <w:r w:rsidRPr="001C240D">
        <w:rPr>
          <w:rFonts w:asciiTheme="majorBidi" w:hAnsiTheme="majorBidi" w:cstheme="majorBidi"/>
          <w:color w:val="000000"/>
          <w:sz w:val="24"/>
          <w:szCs w:val="24"/>
        </w:rPr>
        <w:t>.</w:t>
      </w:r>
      <w:r w:rsidRPr="001C240D">
        <w:rPr>
          <w:rStyle w:val="FootnoteReference"/>
          <w:rFonts w:asciiTheme="majorBidi" w:hAnsiTheme="majorBidi" w:cstheme="majorBidi"/>
          <w:color w:val="000000"/>
          <w:sz w:val="24"/>
          <w:szCs w:val="24"/>
        </w:rPr>
        <w:footnoteReference w:id="95"/>
      </w:r>
      <w:r w:rsidRPr="001C240D">
        <w:rPr>
          <w:rFonts w:asciiTheme="majorBidi" w:hAnsiTheme="majorBidi" w:cstheme="majorBidi"/>
          <w:color w:val="000000"/>
          <w:sz w:val="24"/>
          <w:szCs w:val="24"/>
        </w:rPr>
        <w:t xml:space="preserve"> </w:t>
      </w:r>
    </w:p>
    <w:p w14:paraId="3BB8FC10"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p>
    <w:p w14:paraId="42AAB998" w14:textId="77777777" w:rsidR="00B1343A" w:rsidRPr="001C240D" w:rsidRDefault="00B1343A" w:rsidP="00B1343A">
      <w:pPr>
        <w:spacing w:after="0" w:line="360" w:lineRule="auto"/>
        <w:jc w:val="both"/>
        <w:rPr>
          <w:rFonts w:asciiTheme="majorBidi" w:hAnsiTheme="majorBidi" w:cstheme="majorBidi"/>
          <w:sz w:val="24"/>
          <w:szCs w:val="24"/>
        </w:rPr>
      </w:pPr>
      <w:r w:rsidRPr="001C240D">
        <w:rPr>
          <w:rFonts w:asciiTheme="majorBidi" w:eastAsia="Times New Roman" w:hAnsiTheme="majorBidi" w:cstheme="majorBidi"/>
          <w:sz w:val="24"/>
          <w:szCs w:val="24"/>
          <w:lang w:bidi="ar-SA"/>
        </w:rPr>
        <w:t>In 2018, Humira generated $19.9 billion in global sales, an increase of 8.2% over 2017, with the United States accounting for about 69% of the market.</w:t>
      </w:r>
      <w:r w:rsidRPr="001C240D">
        <w:rPr>
          <w:rStyle w:val="FootnoteReference"/>
          <w:rFonts w:asciiTheme="majorBidi" w:eastAsia="Times New Roman" w:hAnsiTheme="majorBidi" w:cstheme="majorBidi"/>
          <w:sz w:val="24"/>
          <w:szCs w:val="24"/>
          <w:lang w:bidi="ar-SA"/>
        </w:rPr>
        <w:footnoteReference w:id="96"/>
      </w:r>
      <w:r w:rsidRPr="001C240D">
        <w:rPr>
          <w:rFonts w:asciiTheme="majorBidi" w:hAnsiTheme="majorBidi" w:cstheme="majorBidi"/>
          <w:sz w:val="24"/>
          <w:szCs w:val="24"/>
        </w:rPr>
        <w:t xml:space="preserve"> As is evident in the Figure</w:t>
      </w:r>
      <w:r>
        <w:rPr>
          <w:rFonts w:asciiTheme="majorBidi" w:hAnsiTheme="majorBidi" w:cstheme="majorBidi"/>
          <w:sz w:val="24"/>
          <w:szCs w:val="24"/>
        </w:rPr>
        <w:t xml:space="preserve"> below</w:t>
      </w:r>
      <w:r w:rsidRPr="001C240D">
        <w:rPr>
          <w:rFonts w:asciiTheme="majorBidi" w:hAnsiTheme="majorBidi" w:cstheme="majorBidi"/>
          <w:sz w:val="24"/>
          <w:szCs w:val="24"/>
        </w:rPr>
        <w:t xml:space="preserve">, it is expected that </w:t>
      </w:r>
      <w:r w:rsidRPr="001C240D">
        <w:rPr>
          <w:rFonts w:asciiTheme="majorBidi" w:eastAsia="Times New Roman" w:hAnsiTheme="majorBidi" w:cstheme="majorBidi"/>
          <w:sz w:val="24"/>
          <w:szCs w:val="24"/>
          <w:lang w:bidi="ar-SA"/>
        </w:rPr>
        <w:t>in the coming years, the market will experience fierce biosimilar competition from major biopharmaceutical multinationals, which is expected to result in some price reduction.</w:t>
      </w:r>
    </w:p>
    <w:p w14:paraId="2A9ED682"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p>
    <w:p w14:paraId="2A980E59"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p>
    <w:p w14:paraId="266B2CFF" w14:textId="77777777" w:rsidR="00B1343A" w:rsidRDefault="00B1343A" w:rsidP="00B1343A">
      <w:pPr>
        <w:spacing w:after="0" w:line="360" w:lineRule="auto"/>
        <w:jc w:val="both"/>
        <w:rPr>
          <w:rFonts w:ascii="Calibri" w:eastAsia="Times New Roman" w:hAnsi="Calibri" w:cs="Calibri"/>
          <w:sz w:val="24"/>
          <w:szCs w:val="24"/>
          <w:lang w:bidi="ar-SA"/>
        </w:rPr>
      </w:pPr>
      <w:r>
        <w:rPr>
          <w:noProof/>
        </w:rPr>
        <w:lastRenderedPageBreak/>
        <w:drawing>
          <wp:inline distT="0" distB="0" distL="0" distR="0" wp14:anchorId="1E3DB72D" wp14:editId="40A8EFBF">
            <wp:extent cx="5943600" cy="3590925"/>
            <wp:effectExtent l="0" t="0" r="19050" b="9525"/>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8AA031B" w14:textId="77777777" w:rsidR="00B1343A" w:rsidRDefault="00B1343A" w:rsidP="00B1343A">
      <w:pPr>
        <w:spacing w:after="0" w:line="360" w:lineRule="auto"/>
        <w:jc w:val="both"/>
        <w:rPr>
          <w:rFonts w:ascii="Calibri" w:eastAsia="Times New Roman" w:hAnsi="Calibri" w:cs="Calibri"/>
          <w:sz w:val="20"/>
          <w:szCs w:val="20"/>
          <w:lang w:bidi="ar-SA"/>
        </w:rPr>
      </w:pPr>
      <w:r w:rsidRPr="00213D51">
        <w:rPr>
          <w:rFonts w:ascii="Calibri" w:eastAsia="Times New Roman" w:hAnsi="Calibri" w:cs="Calibri"/>
          <w:sz w:val="20"/>
          <w:szCs w:val="20"/>
          <w:lang w:bidi="ar-SA"/>
        </w:rPr>
        <w:t>Source: EvaluatePharma</w:t>
      </w:r>
    </w:p>
    <w:p w14:paraId="2D462629" w14:textId="4833A35D" w:rsidR="00B1343A" w:rsidRPr="00342AE1" w:rsidRDefault="00B1343A" w:rsidP="00355F27">
      <w:pPr>
        <w:spacing w:after="0" w:line="360" w:lineRule="auto"/>
        <w:jc w:val="both"/>
        <w:rPr>
          <w:rFonts w:asciiTheme="majorBidi" w:eastAsia="Times New Roman" w:hAnsiTheme="majorBidi" w:cstheme="majorBidi"/>
          <w:i/>
          <w:iCs/>
          <w:sz w:val="24"/>
          <w:szCs w:val="24"/>
          <w:lang w:bidi="ar-SA"/>
        </w:rPr>
      </w:pPr>
      <w:r w:rsidRPr="00342AE1">
        <w:rPr>
          <w:rFonts w:asciiTheme="majorBidi" w:eastAsia="Times New Roman" w:hAnsiTheme="majorBidi" w:cstheme="majorBidi"/>
          <w:i/>
          <w:iCs/>
          <w:sz w:val="24"/>
          <w:szCs w:val="24"/>
          <w:lang w:bidi="ar-SA"/>
        </w:rPr>
        <w:t>Fig</w:t>
      </w:r>
      <w:r>
        <w:rPr>
          <w:rFonts w:asciiTheme="majorBidi" w:eastAsia="Times New Roman" w:hAnsiTheme="majorBidi" w:cstheme="majorBidi"/>
          <w:i/>
          <w:iCs/>
          <w:sz w:val="24"/>
          <w:szCs w:val="24"/>
          <w:lang w:bidi="ar-SA"/>
        </w:rPr>
        <w:t>.</w:t>
      </w:r>
      <w:r w:rsidRPr="00342AE1">
        <w:rPr>
          <w:rFonts w:asciiTheme="majorBidi" w:eastAsia="Times New Roman" w:hAnsiTheme="majorBidi" w:cstheme="majorBidi"/>
          <w:i/>
          <w:iCs/>
          <w:sz w:val="24"/>
          <w:szCs w:val="24"/>
          <w:lang w:bidi="ar-SA"/>
        </w:rPr>
        <w:t xml:space="preserve"> </w:t>
      </w:r>
      <w:r w:rsidR="00355F27">
        <w:rPr>
          <w:rFonts w:asciiTheme="majorBidi" w:eastAsia="Times New Roman" w:hAnsiTheme="majorBidi" w:cstheme="majorBidi"/>
          <w:i/>
          <w:iCs/>
          <w:sz w:val="24"/>
          <w:szCs w:val="24"/>
          <w:lang w:bidi="ar-SA"/>
        </w:rPr>
        <w:t>12.1</w:t>
      </w:r>
      <w:r w:rsidRPr="00342AE1">
        <w:rPr>
          <w:rFonts w:asciiTheme="majorBidi" w:eastAsia="Times New Roman" w:hAnsiTheme="majorBidi" w:cstheme="majorBidi"/>
          <w:i/>
          <w:iCs/>
          <w:sz w:val="24"/>
          <w:szCs w:val="24"/>
          <w:lang w:bidi="ar-SA"/>
        </w:rPr>
        <w:t>: Adalimumab Biosimilars Competition, Sales Data and Forecast through 2024</w:t>
      </w:r>
    </w:p>
    <w:p w14:paraId="7732B667" w14:textId="77777777" w:rsidR="00B1343A" w:rsidRPr="00213D51" w:rsidRDefault="00B1343A" w:rsidP="00B1343A">
      <w:pPr>
        <w:spacing w:after="0" w:line="360" w:lineRule="auto"/>
        <w:jc w:val="both"/>
        <w:rPr>
          <w:rFonts w:ascii="Calibri" w:eastAsia="Times New Roman" w:hAnsi="Calibri" w:cs="Calibri"/>
          <w:sz w:val="20"/>
          <w:szCs w:val="20"/>
          <w:lang w:bidi="ar-SA"/>
        </w:rPr>
      </w:pPr>
    </w:p>
    <w:p w14:paraId="6F8C8081" w14:textId="77777777" w:rsidR="00B1343A" w:rsidRDefault="00B1343A" w:rsidP="00B1343A">
      <w:pPr>
        <w:spacing w:after="0" w:line="360" w:lineRule="auto"/>
        <w:jc w:val="both"/>
        <w:rPr>
          <w:rFonts w:ascii="Calibri" w:eastAsia="Times New Roman" w:hAnsi="Calibri" w:cs="Calibri"/>
          <w:sz w:val="24"/>
          <w:szCs w:val="24"/>
        </w:rPr>
      </w:pPr>
    </w:p>
    <w:p w14:paraId="7C2AD510"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r w:rsidRPr="001C240D">
        <w:rPr>
          <w:rFonts w:asciiTheme="majorBidi" w:eastAsia="Times New Roman" w:hAnsiTheme="majorBidi" w:cstheme="majorBidi"/>
          <w:sz w:val="24"/>
          <w:szCs w:val="24"/>
        </w:rPr>
        <w:t>However, t</w:t>
      </w:r>
      <w:r w:rsidRPr="001C240D">
        <w:rPr>
          <w:rFonts w:asciiTheme="majorBidi" w:eastAsia="Times New Roman" w:hAnsiTheme="majorBidi" w:cstheme="majorBidi"/>
          <w:sz w:val="24"/>
          <w:szCs w:val="24"/>
          <w:lang w:bidi="ar-SA"/>
        </w:rPr>
        <w:t>o date, Humira and its biosimilars are all produced in a mammalian cell expression system. This means that despite biosimilar competition, the price for adalimumab will remain high, mostly due to its production costs</w:t>
      </w:r>
      <w:r>
        <w:rPr>
          <w:rFonts w:asciiTheme="majorBidi" w:eastAsia="Times New Roman" w:hAnsiTheme="majorBidi" w:cstheme="majorBidi"/>
          <w:sz w:val="24"/>
          <w:szCs w:val="24"/>
          <w:lang w:bidi="ar-SA"/>
        </w:rPr>
        <w:t>,</w:t>
      </w:r>
      <w:r w:rsidRPr="001C240D">
        <w:rPr>
          <w:rFonts w:asciiTheme="majorBidi" w:eastAsia="Times New Roman" w:hAnsiTheme="majorBidi" w:cstheme="majorBidi"/>
          <w:sz w:val="24"/>
          <w:szCs w:val="24"/>
          <w:lang w:bidi="ar-SA"/>
        </w:rPr>
        <w:t xml:space="preserve"> which range between $200–$400 per gram.</w:t>
      </w:r>
      <w:r w:rsidRPr="001C240D">
        <w:rPr>
          <w:rStyle w:val="FootnoteReference"/>
          <w:rFonts w:asciiTheme="majorBidi" w:eastAsia="Times New Roman" w:hAnsiTheme="majorBidi" w:cstheme="majorBidi"/>
          <w:sz w:val="24"/>
          <w:szCs w:val="24"/>
          <w:lang w:bidi="ar-SA"/>
        </w:rPr>
        <w:footnoteReference w:id="97"/>
      </w:r>
      <w:r w:rsidRPr="001C240D">
        <w:rPr>
          <w:rFonts w:asciiTheme="majorBidi" w:eastAsia="Times New Roman" w:hAnsiTheme="majorBidi" w:cstheme="majorBidi"/>
          <w:sz w:val="24"/>
          <w:szCs w:val="24"/>
          <w:lang w:bidi="ar-SA"/>
        </w:rPr>
        <w:t xml:space="preserve"> As a result, patients’ access to adalimumab will remain limited. </w:t>
      </w:r>
      <w:r>
        <w:rPr>
          <w:rFonts w:asciiTheme="majorBidi" w:eastAsia="Times New Roman" w:hAnsiTheme="majorBidi" w:cstheme="majorBidi"/>
          <w:sz w:val="24"/>
          <w:szCs w:val="24"/>
          <w:lang w:bidi="ar-SA"/>
        </w:rPr>
        <w:t>Other blockbuster biologics facing patent expiration in the near future are facing similar challenges.</w:t>
      </w:r>
      <w:r w:rsidRPr="001C240D">
        <w:rPr>
          <w:rFonts w:asciiTheme="majorBidi" w:eastAsia="Times New Roman" w:hAnsiTheme="majorBidi" w:cstheme="majorBidi"/>
          <w:sz w:val="24"/>
          <w:szCs w:val="24"/>
          <w:lang w:bidi="ar-SA"/>
        </w:rPr>
        <w:t xml:space="preserve"> </w:t>
      </w:r>
    </w:p>
    <w:p w14:paraId="123CBEED"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r w:rsidRPr="001C240D">
        <w:rPr>
          <w:rFonts w:asciiTheme="majorBidi" w:hAnsiTheme="majorBidi" w:cstheme="majorBidi"/>
          <w:noProof/>
          <w:color w:val="365F91" w:themeColor="accent1" w:themeShade="BF"/>
        </w:rPr>
        <mc:AlternateContent>
          <mc:Choice Requires="wps">
            <w:drawing>
              <wp:anchor distT="0" distB="0" distL="114300" distR="114300" simplePos="0" relativeHeight="251689984" behindDoc="0" locked="0" layoutInCell="1" allowOverlap="1" wp14:anchorId="2C024748" wp14:editId="1AA6CCA7">
                <wp:simplePos x="0" y="0"/>
                <wp:positionH relativeFrom="margin">
                  <wp:posOffset>-1067</wp:posOffset>
                </wp:positionH>
                <wp:positionV relativeFrom="paragraph">
                  <wp:posOffset>280239</wp:posOffset>
                </wp:positionV>
                <wp:extent cx="4627245" cy="950595"/>
                <wp:effectExtent l="0" t="0" r="20955" b="20955"/>
                <wp:wrapNone/>
                <wp:docPr id="14341" name="Text Box 14341"/>
                <wp:cNvGraphicFramePr/>
                <a:graphic xmlns:a="http://schemas.openxmlformats.org/drawingml/2006/main">
                  <a:graphicData uri="http://schemas.microsoft.com/office/word/2010/wordprocessingShape">
                    <wps:wsp>
                      <wps:cNvSpPr txBox="1"/>
                      <wps:spPr>
                        <a:xfrm>
                          <a:off x="0" y="0"/>
                          <a:ext cx="4627245" cy="95059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12A98FF" w14:textId="77777777" w:rsidR="004B3FEF" w:rsidRPr="004775FE" w:rsidRDefault="004B3FEF" w:rsidP="00B1343A">
                            <w:pPr>
                              <w:jc w:val="center"/>
                              <w:rPr>
                                <w:sz w:val="32"/>
                                <w:szCs w:val="32"/>
                              </w:rPr>
                            </w:pPr>
                            <w:r w:rsidRPr="004775FE">
                              <w:rPr>
                                <w:sz w:val="32"/>
                                <w:szCs w:val="32"/>
                              </w:rPr>
                              <w:t>The following section of the valuation analyz</w:t>
                            </w:r>
                            <w:r>
                              <w:rPr>
                                <w:sz w:val="32"/>
                                <w:szCs w:val="32"/>
                              </w:rPr>
                              <w:t>es</w:t>
                            </w:r>
                            <w:r w:rsidRPr="004775FE">
                              <w:rPr>
                                <w:sz w:val="32"/>
                                <w:szCs w:val="32"/>
                              </w:rPr>
                              <w:t xml:space="preserve"> the </w:t>
                            </w:r>
                            <w:r>
                              <w:rPr>
                                <w:sz w:val="32"/>
                                <w:szCs w:val="32"/>
                              </w:rPr>
                              <w:t xml:space="preserve">Company’s </w:t>
                            </w:r>
                            <w:r w:rsidRPr="004775FE">
                              <w:rPr>
                                <w:sz w:val="32"/>
                                <w:szCs w:val="32"/>
                              </w:rPr>
                              <w:t>competitive environment</w:t>
                            </w:r>
                            <w:r>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024748" id="Text Box 14341" o:spid="_x0000_s1075" type="#_x0000_t202" style="position:absolute;left:0;text-align:left;margin-left:-.1pt;margin-top:22.05pt;width:364.35pt;height:74.85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" fillcolor="#4f81bd [3204]" strokecolor="#243f60 [1604]" strokeweight="2pt">
                <v:textbox>
                  <w:txbxContent>
                    <w:p w14:paraId="612A98FF" w14:textId="77777777" w:rsidR="004B3FEF" w:rsidRPr="004775FE" w:rsidRDefault="004B3FEF" w:rsidP="00B1343A">
                      <w:pPr>
                        <w:jc w:val="center"/>
                        <w:rPr>
                          <w:sz w:val="32"/>
                          <w:szCs w:val="32"/>
                        </w:rPr>
                      </w:pPr>
                      <w:r w:rsidRPr="004775FE">
                        <w:rPr>
                          <w:sz w:val="32"/>
                          <w:szCs w:val="32"/>
                        </w:rPr>
                        <w:t>The following section of the valuation analyz</w:t>
                      </w:r>
                      <w:r>
                        <w:rPr>
                          <w:sz w:val="32"/>
                          <w:szCs w:val="32"/>
                        </w:rPr>
                        <w:t>es</w:t>
                      </w:r>
                      <w:r w:rsidRPr="004775FE">
                        <w:rPr>
                          <w:sz w:val="32"/>
                          <w:szCs w:val="32"/>
                        </w:rPr>
                        <w:t xml:space="preserve"> the </w:t>
                      </w:r>
                      <w:r>
                        <w:rPr>
                          <w:sz w:val="32"/>
                          <w:szCs w:val="32"/>
                        </w:rPr>
                        <w:t xml:space="preserve">Company’s </w:t>
                      </w:r>
                      <w:r w:rsidRPr="004775FE">
                        <w:rPr>
                          <w:sz w:val="32"/>
                          <w:szCs w:val="32"/>
                        </w:rPr>
                        <w:t>competitive environment</w:t>
                      </w:r>
                      <w:r>
                        <w:rPr>
                          <w:sz w:val="32"/>
                          <w:szCs w:val="32"/>
                        </w:rPr>
                        <w:t>.</w:t>
                      </w:r>
                    </w:p>
                  </w:txbxContent>
                </v:textbox>
                <w10:wrap anchorx="margin"/>
              </v:shape>
            </w:pict>
          </mc:Fallback>
        </mc:AlternateContent>
      </w:r>
    </w:p>
    <w:p w14:paraId="3F75442B" w14:textId="77777777" w:rsidR="00B1343A" w:rsidRDefault="00B1343A" w:rsidP="00B1343A">
      <w:pPr>
        <w:spacing w:after="0" w:line="360" w:lineRule="auto"/>
        <w:jc w:val="both"/>
        <w:rPr>
          <w:rFonts w:ascii="Calibri" w:eastAsia="Times New Roman" w:hAnsi="Calibri" w:cs="Calibri"/>
          <w:sz w:val="24"/>
          <w:szCs w:val="24"/>
          <w:lang w:bidi="ar-SA"/>
        </w:rPr>
      </w:pPr>
    </w:p>
    <w:p w14:paraId="10C4F6B2" w14:textId="77777777" w:rsidR="00B1343A" w:rsidRDefault="00B1343A" w:rsidP="00B1343A">
      <w:pPr>
        <w:spacing w:after="0" w:line="360" w:lineRule="auto"/>
        <w:jc w:val="both"/>
        <w:rPr>
          <w:rFonts w:ascii="Calibri" w:eastAsia="Times New Roman" w:hAnsi="Calibri" w:cs="Calibri"/>
          <w:sz w:val="24"/>
          <w:szCs w:val="24"/>
          <w:lang w:bidi="ar-SA"/>
        </w:rPr>
      </w:pPr>
    </w:p>
    <w:p w14:paraId="6F38D2AB" w14:textId="77777777" w:rsidR="00B1343A" w:rsidRDefault="00B1343A" w:rsidP="00B1343A">
      <w:pPr>
        <w:spacing w:after="0" w:line="360" w:lineRule="auto"/>
        <w:jc w:val="both"/>
        <w:rPr>
          <w:rFonts w:ascii="Calibri" w:eastAsia="Times New Roman" w:hAnsi="Calibri" w:cs="Calibri"/>
          <w:sz w:val="24"/>
          <w:szCs w:val="24"/>
          <w:lang w:bidi="ar-SA"/>
        </w:rPr>
      </w:pPr>
    </w:p>
    <w:p w14:paraId="1BC86601" w14:textId="77777777" w:rsidR="0036215D" w:rsidRDefault="0036215D" w:rsidP="00B1343A">
      <w:pPr>
        <w:spacing w:after="0" w:line="360" w:lineRule="auto"/>
        <w:jc w:val="both"/>
        <w:rPr>
          <w:rFonts w:asciiTheme="majorBidi" w:hAnsiTheme="majorBidi" w:cstheme="majorBidi"/>
          <w:b/>
          <w:bCs/>
          <w:sz w:val="24"/>
          <w:szCs w:val="24"/>
        </w:rPr>
      </w:pPr>
    </w:p>
    <w:p w14:paraId="340D3C47" w14:textId="77777777" w:rsidR="0036215D" w:rsidRDefault="0036215D" w:rsidP="00B1343A">
      <w:pPr>
        <w:spacing w:after="0" w:line="360" w:lineRule="auto"/>
        <w:jc w:val="both"/>
        <w:rPr>
          <w:rFonts w:asciiTheme="majorBidi" w:hAnsiTheme="majorBidi" w:cstheme="majorBidi"/>
          <w:b/>
          <w:bCs/>
          <w:sz w:val="24"/>
          <w:szCs w:val="24"/>
        </w:rPr>
      </w:pPr>
    </w:p>
    <w:p w14:paraId="462EE9F0" w14:textId="5A89A710" w:rsidR="00B1343A" w:rsidRPr="0036215D" w:rsidRDefault="0036215D" w:rsidP="00B1343A">
      <w:pPr>
        <w:spacing w:after="0" w:line="360" w:lineRule="auto"/>
        <w:jc w:val="both"/>
        <w:rPr>
          <w:rFonts w:asciiTheme="majorBidi" w:hAnsiTheme="majorBidi" w:cstheme="majorBidi"/>
          <w:b/>
          <w:bCs/>
          <w:i/>
          <w:iCs/>
          <w:sz w:val="24"/>
          <w:szCs w:val="24"/>
        </w:rPr>
      </w:pPr>
      <w:r w:rsidRPr="0036215D">
        <w:rPr>
          <w:rFonts w:asciiTheme="majorBidi" w:hAnsiTheme="majorBidi" w:cstheme="majorBidi"/>
          <w:b/>
          <w:bCs/>
          <w:i/>
          <w:iCs/>
          <w:sz w:val="24"/>
          <w:szCs w:val="24"/>
        </w:rPr>
        <w:t xml:space="preserve">12.3 </w:t>
      </w:r>
      <w:r w:rsidR="00B1343A" w:rsidRPr="0036215D">
        <w:rPr>
          <w:rFonts w:asciiTheme="majorBidi" w:hAnsiTheme="majorBidi" w:cstheme="majorBidi"/>
          <w:b/>
          <w:bCs/>
          <w:i/>
          <w:iCs/>
          <w:sz w:val="24"/>
          <w:szCs w:val="24"/>
        </w:rPr>
        <w:t>Competitive Landscape</w:t>
      </w:r>
    </w:p>
    <w:p w14:paraId="10D16911"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r w:rsidRPr="001C240D">
        <w:rPr>
          <w:rFonts w:asciiTheme="majorBidi" w:eastAsia="Times New Roman" w:hAnsiTheme="majorBidi" w:cstheme="majorBidi"/>
          <w:sz w:val="24"/>
          <w:szCs w:val="24"/>
          <w:lang w:bidi="ar-SA"/>
        </w:rPr>
        <w:t xml:space="preserve">There are several biopharming companies operating around the world today, ranging </w:t>
      </w:r>
      <w:r>
        <w:rPr>
          <w:rFonts w:asciiTheme="majorBidi" w:eastAsia="Times New Roman" w:hAnsiTheme="majorBidi" w:cstheme="majorBidi"/>
          <w:sz w:val="24"/>
          <w:szCs w:val="24"/>
          <w:lang w:bidi="ar-SA"/>
        </w:rPr>
        <w:t>from</w:t>
      </w:r>
      <w:r w:rsidRPr="001C240D">
        <w:rPr>
          <w:rFonts w:asciiTheme="majorBidi" w:eastAsia="Times New Roman" w:hAnsiTheme="majorBidi" w:cstheme="majorBidi"/>
          <w:sz w:val="24"/>
          <w:szCs w:val="24"/>
          <w:lang w:bidi="ar-SA"/>
        </w:rPr>
        <w:t xml:space="preserve"> seed and early-stage companies to </w:t>
      </w:r>
      <w:r>
        <w:rPr>
          <w:rFonts w:asciiTheme="majorBidi" w:eastAsia="Times New Roman" w:hAnsiTheme="majorBidi" w:cstheme="majorBidi"/>
          <w:sz w:val="24"/>
          <w:szCs w:val="24"/>
          <w:lang w:bidi="ar-SA"/>
        </w:rPr>
        <w:t>larger</w:t>
      </w:r>
      <w:r w:rsidRPr="001C240D">
        <w:rPr>
          <w:rFonts w:asciiTheme="majorBidi" w:eastAsia="Times New Roman" w:hAnsiTheme="majorBidi" w:cstheme="majorBidi"/>
          <w:sz w:val="24"/>
          <w:szCs w:val="24"/>
          <w:lang w:bidi="ar-SA"/>
        </w:rPr>
        <w:t>, private and public companies. However, to date</w:t>
      </w:r>
      <w:r>
        <w:rPr>
          <w:rFonts w:asciiTheme="majorBidi" w:eastAsia="Times New Roman" w:hAnsiTheme="majorBidi" w:cstheme="majorBidi"/>
          <w:sz w:val="24"/>
          <w:szCs w:val="24"/>
          <w:lang w:bidi="ar-SA"/>
        </w:rPr>
        <w:t>,</w:t>
      </w:r>
      <w:r w:rsidRPr="001C240D">
        <w:rPr>
          <w:rFonts w:asciiTheme="majorBidi" w:eastAsia="Times New Roman" w:hAnsiTheme="majorBidi" w:cstheme="majorBidi"/>
          <w:sz w:val="24"/>
          <w:szCs w:val="24"/>
          <w:lang w:bidi="ar-SA"/>
        </w:rPr>
        <w:t xml:space="preserve"> no company is commercially producing biobetters or biosimilars using plant cell expression systems. The table below provides a comparative analysis of key competitors in the field of biologic drugs biopharming in comparison with Company B’s technological platform.</w:t>
      </w:r>
    </w:p>
    <w:p w14:paraId="4CB87296"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p>
    <w:p w14:paraId="5B10D449"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p>
    <w:p w14:paraId="2FACCEA9" w14:textId="000F075F" w:rsidR="00B1343A" w:rsidRPr="00CA325E" w:rsidRDefault="00B1343A" w:rsidP="00355F27">
      <w:pPr>
        <w:spacing w:after="0" w:line="360" w:lineRule="auto"/>
        <w:jc w:val="both"/>
        <w:rPr>
          <w:rFonts w:asciiTheme="majorBidi" w:eastAsia="Times New Roman" w:hAnsiTheme="majorBidi" w:cstheme="majorBidi"/>
          <w:b/>
          <w:bCs/>
          <w:sz w:val="24"/>
          <w:szCs w:val="24"/>
          <w:lang w:bidi="ar-SA"/>
        </w:rPr>
      </w:pPr>
      <w:r w:rsidRPr="00CA325E">
        <w:rPr>
          <w:rFonts w:asciiTheme="majorBidi" w:eastAsia="Times New Roman" w:hAnsiTheme="majorBidi" w:cstheme="majorBidi"/>
          <w:b/>
          <w:bCs/>
          <w:sz w:val="24"/>
          <w:szCs w:val="24"/>
          <w:lang w:bidi="ar-SA"/>
        </w:rPr>
        <w:t xml:space="preserve">Table </w:t>
      </w:r>
      <w:r w:rsidR="00355F27">
        <w:rPr>
          <w:rFonts w:asciiTheme="majorBidi" w:eastAsia="Times New Roman" w:hAnsiTheme="majorBidi" w:cstheme="majorBidi"/>
          <w:b/>
          <w:bCs/>
          <w:sz w:val="24"/>
          <w:szCs w:val="24"/>
          <w:lang w:bidi="ar-SA"/>
        </w:rPr>
        <w:t>12.1</w:t>
      </w:r>
      <w:r w:rsidRPr="00CA325E">
        <w:rPr>
          <w:rFonts w:asciiTheme="majorBidi" w:eastAsia="Times New Roman" w:hAnsiTheme="majorBidi" w:cstheme="majorBidi"/>
          <w:b/>
          <w:bCs/>
          <w:sz w:val="24"/>
          <w:szCs w:val="24"/>
          <w:lang w:bidi="ar-SA"/>
        </w:rPr>
        <w:t>: Key Competitors of Company B: A Comparative Analysis</w:t>
      </w:r>
    </w:p>
    <w:tbl>
      <w:tblPr>
        <w:tblStyle w:val="MediumGrid1-Accent1"/>
        <w:tblW w:w="9468" w:type="dxa"/>
        <w:tblLook w:val="04A0" w:firstRow="1" w:lastRow="0" w:firstColumn="1" w:lastColumn="0" w:noHBand="0" w:noVBand="1"/>
      </w:tblPr>
      <w:tblGrid>
        <w:gridCol w:w="2001"/>
        <w:gridCol w:w="1304"/>
        <w:gridCol w:w="2945"/>
        <w:gridCol w:w="3218"/>
      </w:tblGrid>
      <w:tr w:rsidR="00B1343A" w:rsidRPr="001C240D" w14:paraId="28039BCE" w14:textId="77777777" w:rsidTr="00C03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1380F094" w14:textId="77777777" w:rsidR="00B1343A" w:rsidRPr="001C240D" w:rsidRDefault="00B1343A" w:rsidP="00C036AE">
            <w:pPr>
              <w:spacing w:after="0" w:line="360" w:lineRule="auto"/>
              <w:rPr>
                <w:rFonts w:asciiTheme="majorBidi" w:eastAsia="Times New Roman" w:hAnsiTheme="majorBidi" w:cstheme="majorBidi"/>
                <w:lang w:bidi="ar-SA"/>
              </w:rPr>
            </w:pPr>
            <w:r w:rsidRPr="001C240D">
              <w:rPr>
                <w:rFonts w:asciiTheme="majorBidi" w:eastAsia="Times New Roman" w:hAnsiTheme="majorBidi" w:cstheme="majorBidi"/>
                <w:lang w:bidi="ar-SA"/>
              </w:rPr>
              <w:t>Company Name</w:t>
            </w:r>
          </w:p>
        </w:tc>
        <w:tc>
          <w:tcPr>
            <w:tcW w:w="1289" w:type="dxa"/>
          </w:tcPr>
          <w:p w14:paraId="549A26AC" w14:textId="77777777" w:rsidR="00B1343A" w:rsidRPr="001C240D" w:rsidRDefault="00B1343A" w:rsidP="00C036AE">
            <w:pPr>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t>Expression Technology</w:t>
            </w:r>
          </w:p>
        </w:tc>
        <w:tc>
          <w:tcPr>
            <w:tcW w:w="2983" w:type="dxa"/>
          </w:tcPr>
          <w:p w14:paraId="38CA6435" w14:textId="77777777" w:rsidR="00B1343A" w:rsidRPr="001C240D" w:rsidRDefault="00B1343A" w:rsidP="00C036AE">
            <w:pPr>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t>Product and Stage of Development</w:t>
            </w:r>
          </w:p>
        </w:tc>
        <w:tc>
          <w:tcPr>
            <w:tcW w:w="3268" w:type="dxa"/>
          </w:tcPr>
          <w:p w14:paraId="47732948" w14:textId="77777777" w:rsidR="00B1343A" w:rsidRPr="001C240D" w:rsidRDefault="00B1343A" w:rsidP="00C036AE">
            <w:pPr>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t>Additional Data</w:t>
            </w:r>
          </w:p>
        </w:tc>
      </w:tr>
      <w:tr w:rsidR="00B1343A" w:rsidRPr="001C240D" w14:paraId="0153BFAA"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2D7CEFD9" w14:textId="77777777" w:rsidR="00B1343A" w:rsidRPr="001C240D" w:rsidRDefault="00B1343A" w:rsidP="00C036AE">
            <w:pPr>
              <w:spacing w:after="0" w:line="360" w:lineRule="auto"/>
              <w:rPr>
                <w:rFonts w:asciiTheme="majorBidi" w:eastAsia="Times New Roman" w:hAnsiTheme="majorBidi" w:cstheme="majorBidi"/>
                <w:b w:val="0"/>
                <w:bCs w:val="0"/>
                <w:lang w:bidi="ar-SA"/>
              </w:rPr>
            </w:pPr>
            <w:r w:rsidRPr="001C240D">
              <w:rPr>
                <w:rFonts w:asciiTheme="majorBidi" w:hAnsiTheme="majorBidi" w:cstheme="majorBidi"/>
                <w:sz w:val="24"/>
                <w:szCs w:val="24"/>
              </w:rPr>
              <w:t>Company B</w:t>
            </w:r>
            <w:r w:rsidRPr="001C240D">
              <w:rPr>
                <w:rFonts w:asciiTheme="majorBidi" w:eastAsia="Times New Roman" w:hAnsiTheme="majorBidi" w:cstheme="majorBidi"/>
                <w:b w:val="0"/>
                <w:bCs w:val="0"/>
                <w:lang w:bidi="ar-SA"/>
              </w:rPr>
              <w:t xml:space="preserve"> </w:t>
            </w:r>
          </w:p>
          <w:p w14:paraId="2D0A32A6" w14:textId="77777777" w:rsidR="00B1343A" w:rsidRPr="001C240D" w:rsidRDefault="00B1343A" w:rsidP="00C036AE">
            <w:pPr>
              <w:spacing w:after="0" w:line="360" w:lineRule="auto"/>
              <w:rPr>
                <w:rFonts w:asciiTheme="majorBidi" w:eastAsia="Times New Roman" w:hAnsiTheme="majorBidi" w:cstheme="majorBidi"/>
                <w:b w:val="0"/>
                <w:bCs w:val="0"/>
                <w:lang w:bidi="ar-SA"/>
              </w:rPr>
            </w:pPr>
          </w:p>
        </w:tc>
        <w:tc>
          <w:tcPr>
            <w:tcW w:w="1289" w:type="dxa"/>
          </w:tcPr>
          <w:p w14:paraId="7B45C379" w14:textId="77777777" w:rsidR="00B1343A" w:rsidRPr="001C240D"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t xml:space="preserve">Stable, </w:t>
            </w:r>
            <w:r>
              <w:rPr>
                <w:rFonts w:asciiTheme="majorBidi" w:eastAsia="Times New Roman" w:hAnsiTheme="majorBidi" w:cstheme="majorBidi"/>
                <w:lang w:bidi="ar-SA"/>
              </w:rPr>
              <w:t>Nightshade Family</w:t>
            </w:r>
            <w:r w:rsidRPr="001C240D">
              <w:rPr>
                <w:rFonts w:asciiTheme="majorBidi" w:eastAsia="Times New Roman" w:hAnsiTheme="majorBidi" w:cstheme="majorBidi"/>
                <w:lang w:bidi="ar-SA"/>
              </w:rPr>
              <w:t xml:space="preserve"> </w:t>
            </w:r>
          </w:p>
        </w:tc>
        <w:tc>
          <w:tcPr>
            <w:tcW w:w="2983" w:type="dxa"/>
          </w:tcPr>
          <w:p w14:paraId="3E68E980" w14:textId="77777777" w:rsidR="00B1343A" w:rsidRPr="001C240D" w:rsidRDefault="00B1343A" w:rsidP="00954586">
            <w:pPr>
              <w:pStyle w:val="ListParagraph"/>
              <w:numPr>
                <w:ilvl w:val="0"/>
                <w:numId w:val="44"/>
              </w:numPr>
              <w:spacing w:after="0" w:line="360" w:lineRule="auto"/>
              <w:ind w:left="265" w:hanging="275"/>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Adalimumab biosimilar in pre-clinical tests</w:t>
            </w:r>
          </w:p>
        </w:tc>
        <w:tc>
          <w:tcPr>
            <w:tcW w:w="3268" w:type="dxa"/>
          </w:tcPr>
          <w:p w14:paraId="59D2A6BE" w14:textId="77777777" w:rsidR="00B1343A" w:rsidRPr="001C240D"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bidi="ar-SA"/>
              </w:rPr>
            </w:pPr>
          </w:p>
        </w:tc>
      </w:tr>
      <w:tr w:rsidR="00B1343A" w:rsidRPr="001C240D" w14:paraId="6B9F6A45" w14:textId="77777777" w:rsidTr="00C036AE">
        <w:tc>
          <w:tcPr>
            <w:cnfStyle w:val="001000000000" w:firstRow="0" w:lastRow="0" w:firstColumn="1" w:lastColumn="0" w:oddVBand="0" w:evenVBand="0" w:oddHBand="0" w:evenHBand="0" w:firstRowFirstColumn="0" w:firstRowLastColumn="0" w:lastRowFirstColumn="0" w:lastRowLastColumn="0"/>
            <w:tcW w:w="1928" w:type="dxa"/>
          </w:tcPr>
          <w:p w14:paraId="04EC7ACF" w14:textId="77777777" w:rsidR="00B1343A" w:rsidRPr="001C240D" w:rsidRDefault="00B1343A" w:rsidP="00C036AE">
            <w:pPr>
              <w:spacing w:after="0" w:line="240" w:lineRule="auto"/>
              <w:rPr>
                <w:rFonts w:asciiTheme="majorBidi" w:eastAsia="Times New Roman" w:hAnsiTheme="majorBidi" w:cstheme="majorBidi"/>
                <w:lang w:bidi="ar-SA"/>
              </w:rPr>
            </w:pPr>
            <w:r w:rsidRPr="001C240D">
              <w:rPr>
                <w:rFonts w:asciiTheme="majorBidi" w:eastAsia="Times New Roman" w:hAnsiTheme="majorBidi" w:cstheme="majorBidi"/>
                <w:lang w:bidi="ar-SA"/>
              </w:rPr>
              <w:t>Planet Biotechnology</w:t>
            </w:r>
          </w:p>
          <w:p w14:paraId="7F300474" w14:textId="77777777" w:rsidR="00B1343A" w:rsidRPr="001C240D" w:rsidRDefault="00B1343A" w:rsidP="00C036AE">
            <w:pPr>
              <w:spacing w:after="0" w:line="240" w:lineRule="auto"/>
              <w:rPr>
                <w:rFonts w:asciiTheme="majorBidi" w:eastAsia="Times New Roman" w:hAnsiTheme="majorBidi" w:cstheme="majorBidi"/>
                <w:b w:val="0"/>
                <w:bCs w:val="0"/>
                <w:lang w:bidi="ar-SA"/>
              </w:rPr>
            </w:pPr>
            <w:r w:rsidRPr="001C240D">
              <w:rPr>
                <w:rFonts w:asciiTheme="majorBidi" w:eastAsia="Times New Roman" w:hAnsiTheme="majorBidi" w:cstheme="majorBidi"/>
                <w:b w:val="0"/>
                <w:bCs w:val="0"/>
                <w:lang w:bidi="ar-SA"/>
              </w:rPr>
              <w:t>(Est. 1998, U.S.)</w:t>
            </w:r>
          </w:p>
        </w:tc>
        <w:tc>
          <w:tcPr>
            <w:tcW w:w="1289" w:type="dxa"/>
          </w:tcPr>
          <w:p w14:paraId="7027D6BF" w14:textId="77777777" w:rsidR="00B1343A" w:rsidRPr="001C240D" w:rsidRDefault="00B1343A" w:rsidP="00C036A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t>Stable, Tobacco</w:t>
            </w:r>
          </w:p>
        </w:tc>
        <w:tc>
          <w:tcPr>
            <w:tcW w:w="2983" w:type="dxa"/>
          </w:tcPr>
          <w:p w14:paraId="43666109" w14:textId="77777777" w:rsidR="00B1343A" w:rsidRPr="001C240D" w:rsidRDefault="00B1343A" w:rsidP="00954586">
            <w:pPr>
              <w:pStyle w:val="ListParagraph"/>
              <w:numPr>
                <w:ilvl w:val="0"/>
                <w:numId w:val="44"/>
              </w:numPr>
              <w:spacing w:after="0" w:line="240" w:lineRule="auto"/>
              <w:ind w:left="265" w:hanging="275"/>
              <w:contextualSpacing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CaroRX (Anti-tooth decay mAb): discontinued</w:t>
            </w:r>
          </w:p>
        </w:tc>
        <w:tc>
          <w:tcPr>
            <w:tcW w:w="3268" w:type="dxa"/>
          </w:tcPr>
          <w:p w14:paraId="49A575A7" w14:textId="77777777" w:rsidR="00B1343A" w:rsidRPr="001C240D" w:rsidRDefault="00B1343A" w:rsidP="00954586">
            <w:pPr>
              <w:pStyle w:val="ListParagraph"/>
              <w:numPr>
                <w:ilvl w:val="0"/>
                <w:numId w:val="44"/>
              </w:numPr>
              <w:spacing w:after="0" w:line="240" w:lineRule="auto"/>
              <w:ind w:left="280" w:hanging="260"/>
              <w:contextualSpacing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Keeps several proteins (non-pharmaceutical) for research purposes</w:t>
            </w:r>
          </w:p>
        </w:tc>
      </w:tr>
      <w:tr w:rsidR="00B1343A" w:rsidRPr="001C240D" w14:paraId="74F0FFDE"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5DBCDAC4" w14:textId="77777777" w:rsidR="00B1343A" w:rsidRPr="001C240D" w:rsidRDefault="00B1343A" w:rsidP="00C036AE">
            <w:pPr>
              <w:spacing w:after="0" w:line="240" w:lineRule="auto"/>
              <w:rPr>
                <w:rFonts w:asciiTheme="majorBidi" w:eastAsia="Times New Roman" w:hAnsiTheme="majorBidi" w:cstheme="majorBidi"/>
                <w:b w:val="0"/>
                <w:bCs w:val="0"/>
                <w:lang w:bidi="ar-SA"/>
              </w:rPr>
            </w:pPr>
            <w:r w:rsidRPr="001C240D">
              <w:rPr>
                <w:rFonts w:asciiTheme="majorBidi" w:eastAsia="Times New Roman" w:hAnsiTheme="majorBidi" w:cstheme="majorBidi"/>
                <w:lang w:bidi="ar-SA"/>
              </w:rPr>
              <w:t>Mapp Biopharmaceutical Inc.</w:t>
            </w:r>
            <w:r w:rsidRPr="001C240D">
              <w:rPr>
                <w:rFonts w:asciiTheme="majorBidi" w:eastAsia="Times New Roman" w:hAnsiTheme="majorBidi" w:cstheme="majorBidi"/>
                <w:b w:val="0"/>
                <w:bCs w:val="0"/>
                <w:lang w:bidi="ar-SA"/>
              </w:rPr>
              <w:t xml:space="preserve"> (including its commercial arm LeafBio Inc.)</w:t>
            </w:r>
          </w:p>
          <w:p w14:paraId="31217B3A" w14:textId="77777777" w:rsidR="00B1343A" w:rsidRPr="001C240D" w:rsidRDefault="00B1343A" w:rsidP="00C036AE">
            <w:pPr>
              <w:spacing w:after="0" w:line="240" w:lineRule="auto"/>
              <w:rPr>
                <w:rFonts w:asciiTheme="majorBidi" w:eastAsia="Times New Roman" w:hAnsiTheme="majorBidi" w:cstheme="majorBidi"/>
                <w:b w:val="0"/>
                <w:bCs w:val="0"/>
                <w:lang w:bidi="ar-SA"/>
              </w:rPr>
            </w:pPr>
            <w:r w:rsidRPr="001C240D">
              <w:rPr>
                <w:rFonts w:asciiTheme="majorBidi" w:eastAsia="Times New Roman" w:hAnsiTheme="majorBidi" w:cstheme="majorBidi"/>
                <w:b w:val="0"/>
                <w:bCs w:val="0"/>
                <w:lang w:bidi="ar-SA"/>
              </w:rPr>
              <w:t>(Est. 2003, U.S.)</w:t>
            </w:r>
          </w:p>
        </w:tc>
        <w:tc>
          <w:tcPr>
            <w:tcW w:w="1289" w:type="dxa"/>
          </w:tcPr>
          <w:p w14:paraId="6C813ABB" w14:textId="77777777" w:rsidR="00B1343A" w:rsidRPr="001C240D" w:rsidRDefault="00B1343A" w:rsidP="00C036AE">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t>Transient, Tobacco</w:t>
            </w:r>
          </w:p>
        </w:tc>
        <w:tc>
          <w:tcPr>
            <w:tcW w:w="2983" w:type="dxa"/>
          </w:tcPr>
          <w:p w14:paraId="34B70FE5" w14:textId="77777777" w:rsidR="00B1343A" w:rsidRPr="001C240D" w:rsidRDefault="00B1343A" w:rsidP="00954586">
            <w:pPr>
              <w:pStyle w:val="ListParagraph"/>
              <w:numPr>
                <w:ilvl w:val="0"/>
                <w:numId w:val="44"/>
              </w:numPr>
              <w:spacing w:after="0" w:line="240" w:lineRule="auto"/>
              <w:ind w:left="265" w:hanging="275"/>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ZMapp: Vaccine for Ebola, at clinical trial stage stage</w:t>
            </w:r>
          </w:p>
          <w:p w14:paraId="6DE996AF" w14:textId="77777777" w:rsidR="00B1343A" w:rsidRPr="001C240D" w:rsidRDefault="00B1343A" w:rsidP="00954586">
            <w:pPr>
              <w:pStyle w:val="ListParagraph"/>
              <w:numPr>
                <w:ilvl w:val="0"/>
                <w:numId w:val="44"/>
              </w:numPr>
              <w:spacing w:after="0" w:line="240" w:lineRule="auto"/>
              <w:ind w:left="265" w:hanging="275"/>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MB66: HIV and STI prevention film, at clinical trials stage</w:t>
            </w:r>
          </w:p>
        </w:tc>
        <w:tc>
          <w:tcPr>
            <w:tcW w:w="3268" w:type="dxa"/>
          </w:tcPr>
          <w:p w14:paraId="3546B741" w14:textId="477382BD" w:rsidR="00B1343A" w:rsidRPr="001C240D" w:rsidRDefault="00B1343A" w:rsidP="00891097">
            <w:pPr>
              <w:pStyle w:val="ListParagraph"/>
              <w:numPr>
                <w:ilvl w:val="0"/>
                <w:numId w:val="44"/>
              </w:numPr>
              <w:spacing w:after="0" w:line="240" w:lineRule="auto"/>
              <w:ind w:left="280" w:hanging="260"/>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Partnered (BARDA) to expedite manufacturing of ZMapp (produced by KBP)</w:t>
            </w:r>
          </w:p>
        </w:tc>
      </w:tr>
      <w:tr w:rsidR="00B1343A" w:rsidRPr="001C240D" w14:paraId="7E057DCD" w14:textId="77777777" w:rsidTr="00C036AE">
        <w:tc>
          <w:tcPr>
            <w:cnfStyle w:val="001000000000" w:firstRow="0" w:lastRow="0" w:firstColumn="1" w:lastColumn="0" w:oddVBand="0" w:evenVBand="0" w:oddHBand="0" w:evenHBand="0" w:firstRowFirstColumn="0" w:firstRowLastColumn="0" w:lastRowFirstColumn="0" w:lastRowLastColumn="0"/>
            <w:tcW w:w="1928" w:type="dxa"/>
          </w:tcPr>
          <w:p w14:paraId="5C94DDE2" w14:textId="77777777" w:rsidR="00B1343A" w:rsidRPr="001C240D" w:rsidRDefault="00B1343A" w:rsidP="00C036AE">
            <w:pPr>
              <w:spacing w:after="0" w:line="240" w:lineRule="auto"/>
              <w:rPr>
                <w:rFonts w:asciiTheme="majorBidi" w:eastAsia="Times New Roman" w:hAnsiTheme="majorBidi" w:cstheme="majorBidi"/>
                <w:lang w:bidi="ar-SA"/>
              </w:rPr>
            </w:pPr>
            <w:r w:rsidRPr="001C240D">
              <w:rPr>
                <w:rFonts w:asciiTheme="majorBidi" w:eastAsia="Times New Roman" w:hAnsiTheme="majorBidi" w:cstheme="majorBidi"/>
                <w:lang w:bidi="ar-SA"/>
              </w:rPr>
              <w:t xml:space="preserve">IBio Inc. </w:t>
            </w:r>
          </w:p>
          <w:p w14:paraId="56111937" w14:textId="77777777" w:rsidR="00B1343A" w:rsidRPr="001C240D" w:rsidRDefault="00B1343A" w:rsidP="00C036AE">
            <w:pPr>
              <w:spacing w:after="0" w:line="240" w:lineRule="auto"/>
              <w:rPr>
                <w:rFonts w:asciiTheme="majorBidi" w:eastAsia="Times New Roman" w:hAnsiTheme="majorBidi" w:cstheme="majorBidi"/>
                <w:b w:val="0"/>
                <w:bCs w:val="0"/>
                <w:lang w:bidi="ar-SA"/>
              </w:rPr>
            </w:pPr>
            <w:r w:rsidRPr="001C240D">
              <w:rPr>
                <w:rFonts w:asciiTheme="majorBidi" w:eastAsia="Times New Roman" w:hAnsiTheme="majorBidi" w:cstheme="majorBidi"/>
                <w:b w:val="0"/>
                <w:bCs w:val="0"/>
                <w:lang w:bidi="ar-SA"/>
              </w:rPr>
              <w:t>(Est. 2008, U.S.)</w:t>
            </w:r>
          </w:p>
        </w:tc>
        <w:tc>
          <w:tcPr>
            <w:tcW w:w="1289" w:type="dxa"/>
          </w:tcPr>
          <w:p w14:paraId="69014552" w14:textId="77777777" w:rsidR="00B1343A" w:rsidRPr="001C240D" w:rsidRDefault="00B1343A" w:rsidP="00C036A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t>Transient,</w:t>
            </w:r>
          </w:p>
          <w:p w14:paraId="70CD3BAB" w14:textId="77777777" w:rsidR="00B1343A" w:rsidRPr="001C240D" w:rsidRDefault="00B1343A" w:rsidP="00C036A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t>Tobacco</w:t>
            </w:r>
          </w:p>
        </w:tc>
        <w:tc>
          <w:tcPr>
            <w:tcW w:w="2983" w:type="dxa"/>
          </w:tcPr>
          <w:p w14:paraId="0C770A02" w14:textId="77777777" w:rsidR="00B1343A" w:rsidRPr="001C240D" w:rsidRDefault="00B1343A" w:rsidP="00954586">
            <w:pPr>
              <w:pStyle w:val="ListParagraph"/>
              <w:numPr>
                <w:ilvl w:val="0"/>
                <w:numId w:val="44"/>
              </w:numPr>
              <w:spacing w:after="0" w:line="240" w:lineRule="auto"/>
              <w:ind w:left="265" w:hanging="275"/>
              <w:contextualSpacing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IBIO-100: Treatment of systemic scleroderma and pulmonary fibrosis, received FDA orphan drug designation, currently at pre-clinical stage, market valued at USD10 billion</w:t>
            </w:r>
          </w:p>
        </w:tc>
        <w:tc>
          <w:tcPr>
            <w:tcW w:w="3268" w:type="dxa"/>
          </w:tcPr>
          <w:p w14:paraId="4DC79E01" w14:textId="77777777" w:rsidR="00B1343A" w:rsidRPr="001C240D" w:rsidRDefault="00B1343A" w:rsidP="00954586">
            <w:pPr>
              <w:pStyle w:val="ListParagraph"/>
              <w:numPr>
                <w:ilvl w:val="0"/>
                <w:numId w:val="44"/>
              </w:numPr>
              <w:spacing w:after="0" w:line="240" w:lineRule="auto"/>
              <w:ind w:left="280" w:hanging="260"/>
              <w:contextualSpacing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Provides Contract Development and Manufacturing Organization (CDMO) services</w:t>
            </w:r>
          </w:p>
        </w:tc>
      </w:tr>
      <w:tr w:rsidR="00B1343A" w:rsidRPr="001C240D" w14:paraId="5C4BDCC4"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33B821D3" w14:textId="77777777" w:rsidR="00B1343A" w:rsidRPr="001C240D" w:rsidRDefault="00B1343A" w:rsidP="00C036AE">
            <w:pPr>
              <w:spacing w:after="0" w:line="240" w:lineRule="auto"/>
              <w:rPr>
                <w:rFonts w:asciiTheme="majorBidi" w:eastAsia="Times New Roman" w:hAnsiTheme="majorBidi" w:cstheme="majorBidi"/>
                <w:lang w:bidi="ar-SA"/>
              </w:rPr>
            </w:pPr>
            <w:r w:rsidRPr="001C240D">
              <w:rPr>
                <w:rFonts w:asciiTheme="majorBidi" w:eastAsia="Times New Roman" w:hAnsiTheme="majorBidi" w:cstheme="majorBidi"/>
                <w:lang w:bidi="ar-SA"/>
              </w:rPr>
              <w:t>PlantForm</w:t>
            </w:r>
          </w:p>
          <w:p w14:paraId="39F67B56" w14:textId="77777777" w:rsidR="00B1343A" w:rsidRPr="001C240D" w:rsidRDefault="00B1343A" w:rsidP="00C036AE">
            <w:pPr>
              <w:spacing w:after="0" w:line="240" w:lineRule="auto"/>
              <w:rPr>
                <w:rFonts w:asciiTheme="majorBidi" w:eastAsia="Times New Roman" w:hAnsiTheme="majorBidi" w:cstheme="majorBidi"/>
                <w:b w:val="0"/>
                <w:bCs w:val="0"/>
                <w:lang w:bidi="ar-SA"/>
              </w:rPr>
            </w:pPr>
            <w:r w:rsidRPr="001C240D">
              <w:rPr>
                <w:rFonts w:asciiTheme="majorBidi" w:eastAsia="Times New Roman" w:hAnsiTheme="majorBidi" w:cstheme="majorBidi"/>
                <w:b w:val="0"/>
                <w:bCs w:val="0"/>
                <w:lang w:bidi="ar-SA"/>
              </w:rPr>
              <w:t>(Est. 2008, Canada)</w:t>
            </w:r>
          </w:p>
        </w:tc>
        <w:tc>
          <w:tcPr>
            <w:tcW w:w="1289" w:type="dxa"/>
          </w:tcPr>
          <w:p w14:paraId="3FE66A5C" w14:textId="77777777" w:rsidR="00B1343A" w:rsidRPr="001C240D" w:rsidRDefault="00B1343A" w:rsidP="00C036AE">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t>Transient,</w:t>
            </w:r>
          </w:p>
          <w:p w14:paraId="058B1647" w14:textId="77777777" w:rsidR="00B1343A" w:rsidRPr="001C240D" w:rsidRDefault="00B1343A" w:rsidP="00C036AE">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t>Tobacco and rapeseed</w:t>
            </w:r>
          </w:p>
        </w:tc>
        <w:tc>
          <w:tcPr>
            <w:tcW w:w="2983" w:type="dxa"/>
          </w:tcPr>
          <w:p w14:paraId="43E266E0" w14:textId="356B6873" w:rsidR="00B1343A" w:rsidRPr="001C240D" w:rsidRDefault="00B1343A" w:rsidP="00891097">
            <w:pPr>
              <w:pStyle w:val="ListParagraph"/>
              <w:numPr>
                <w:ilvl w:val="0"/>
                <w:numId w:val="44"/>
              </w:numPr>
              <w:spacing w:after="0" w:line="240" w:lineRule="auto"/>
              <w:ind w:left="265" w:hanging="275"/>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C240D">
              <w:rPr>
                <w:rFonts w:asciiTheme="majorBidi" w:hAnsiTheme="majorBidi" w:cstheme="majorBidi"/>
                <w:sz w:val="24"/>
                <w:szCs w:val="24"/>
              </w:rPr>
              <w:t xml:space="preserve">ranibizumab (Lucentis) biosimilar for age-related macular degeneration </w:t>
            </w:r>
          </w:p>
          <w:p w14:paraId="5F918B58" w14:textId="77777777" w:rsidR="00B1343A" w:rsidRPr="001C240D" w:rsidRDefault="00B1343A" w:rsidP="00954586">
            <w:pPr>
              <w:pStyle w:val="ListParagraph"/>
              <w:numPr>
                <w:ilvl w:val="0"/>
                <w:numId w:val="44"/>
              </w:numPr>
              <w:spacing w:after="0" w:line="240" w:lineRule="auto"/>
              <w:ind w:left="265" w:hanging="275"/>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C240D">
              <w:rPr>
                <w:rFonts w:asciiTheme="majorBidi" w:hAnsiTheme="majorBidi" w:cstheme="majorBidi"/>
                <w:sz w:val="24"/>
                <w:szCs w:val="24"/>
              </w:rPr>
              <w:t xml:space="preserve">Innovative mAb for the treatment of HIV and Ebola, at clinical trial </w:t>
            </w:r>
            <w:r w:rsidRPr="001C240D">
              <w:rPr>
                <w:rFonts w:asciiTheme="majorBidi" w:hAnsiTheme="majorBidi" w:cstheme="majorBidi"/>
                <w:sz w:val="24"/>
                <w:szCs w:val="24"/>
              </w:rPr>
              <w:lastRenderedPageBreak/>
              <w:t>stage</w:t>
            </w:r>
          </w:p>
          <w:p w14:paraId="6D9BA55A" w14:textId="77777777" w:rsidR="00B1343A" w:rsidRPr="001C240D" w:rsidRDefault="00B1343A" w:rsidP="00954586">
            <w:pPr>
              <w:pStyle w:val="ListParagraph"/>
              <w:numPr>
                <w:ilvl w:val="0"/>
                <w:numId w:val="44"/>
              </w:numPr>
              <w:spacing w:after="0" w:line="240" w:lineRule="auto"/>
              <w:ind w:left="265" w:hanging="275"/>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Trastuzumab biobetter, for a novel indication (nerve regeneration after acute trauma, pre-clinical stage</w:t>
            </w:r>
          </w:p>
        </w:tc>
        <w:tc>
          <w:tcPr>
            <w:tcW w:w="3268" w:type="dxa"/>
          </w:tcPr>
          <w:p w14:paraId="07236D9A" w14:textId="7492CACE" w:rsidR="00B1343A" w:rsidRPr="004F0903" w:rsidRDefault="00B1343A" w:rsidP="00891097">
            <w:pPr>
              <w:pStyle w:val="ListParagraph"/>
              <w:numPr>
                <w:ilvl w:val="0"/>
                <w:numId w:val="44"/>
              </w:numPr>
              <w:spacing w:after="0" w:line="240" w:lineRule="auto"/>
              <w:ind w:left="280" w:hanging="260"/>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F0903">
              <w:rPr>
                <w:rFonts w:asciiTheme="majorBidi" w:hAnsiTheme="majorBidi" w:cstheme="majorBidi"/>
              </w:rPr>
              <w:lastRenderedPageBreak/>
              <w:t xml:space="preserve">Received funding from the Government of Canada and the Bill &amp; Melinda Gates Foundation </w:t>
            </w:r>
          </w:p>
          <w:p w14:paraId="753062D1" w14:textId="77777777" w:rsidR="00B1343A" w:rsidRPr="004F0903" w:rsidRDefault="00B1343A" w:rsidP="00954586">
            <w:pPr>
              <w:pStyle w:val="ListParagraph"/>
              <w:numPr>
                <w:ilvl w:val="0"/>
                <w:numId w:val="44"/>
              </w:numPr>
              <w:spacing w:after="0" w:line="240" w:lineRule="auto"/>
              <w:ind w:left="280" w:hanging="260"/>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F0903">
              <w:rPr>
                <w:rFonts w:asciiTheme="majorBidi" w:hAnsiTheme="majorBidi" w:cstheme="majorBidi"/>
              </w:rPr>
              <w:t xml:space="preserve">In 2014 PlantForm formed a joint venture called PlantPraxis with </w:t>
            </w:r>
            <w:r w:rsidRPr="004F0903">
              <w:rPr>
                <w:rFonts w:asciiTheme="majorBidi" w:hAnsiTheme="majorBidi" w:cstheme="majorBidi"/>
              </w:rPr>
              <w:lastRenderedPageBreak/>
              <w:t>PharmaPraxis of Brazil, focused on developing biosimilars for the Brazilian market. The production remains to date at a pilot stage with no success.</w:t>
            </w:r>
          </w:p>
        </w:tc>
      </w:tr>
      <w:tr w:rsidR="00B1343A" w:rsidRPr="00236C62" w14:paraId="333A7278" w14:textId="77777777" w:rsidTr="00C036AE">
        <w:tc>
          <w:tcPr>
            <w:cnfStyle w:val="001000000000" w:firstRow="0" w:lastRow="0" w:firstColumn="1" w:lastColumn="0" w:oddVBand="0" w:evenVBand="0" w:oddHBand="0" w:evenHBand="0" w:firstRowFirstColumn="0" w:firstRowLastColumn="0" w:lastRowFirstColumn="0" w:lastRowLastColumn="0"/>
            <w:tcW w:w="1928" w:type="dxa"/>
          </w:tcPr>
          <w:p w14:paraId="65613A52" w14:textId="77777777" w:rsidR="00B1343A" w:rsidRPr="001C240D" w:rsidRDefault="00B1343A" w:rsidP="00C036AE">
            <w:pPr>
              <w:spacing w:after="0" w:line="240" w:lineRule="auto"/>
              <w:rPr>
                <w:rFonts w:asciiTheme="majorBidi" w:eastAsia="Times New Roman" w:hAnsiTheme="majorBidi" w:cstheme="majorBidi"/>
                <w:lang w:bidi="ar-SA"/>
              </w:rPr>
            </w:pPr>
            <w:r w:rsidRPr="001C240D">
              <w:rPr>
                <w:rFonts w:asciiTheme="majorBidi" w:eastAsia="Times New Roman" w:hAnsiTheme="majorBidi" w:cstheme="majorBidi"/>
                <w:lang w:bidi="ar-SA"/>
              </w:rPr>
              <w:lastRenderedPageBreak/>
              <w:t>Medicago</w:t>
            </w:r>
          </w:p>
          <w:p w14:paraId="5E0743F0" w14:textId="24E2D16B" w:rsidR="00B1343A" w:rsidRPr="001C240D" w:rsidRDefault="00B1343A" w:rsidP="00C036AE">
            <w:pPr>
              <w:spacing w:after="0" w:line="240" w:lineRule="auto"/>
              <w:rPr>
                <w:rFonts w:asciiTheme="majorBidi" w:eastAsia="Times New Roman" w:hAnsiTheme="majorBidi" w:cstheme="majorBidi"/>
                <w:b w:val="0"/>
                <w:bCs w:val="0"/>
                <w:lang w:bidi="ar-SA"/>
              </w:rPr>
            </w:pPr>
            <w:r w:rsidRPr="001C240D">
              <w:rPr>
                <w:rFonts w:asciiTheme="majorBidi" w:eastAsia="Times New Roman" w:hAnsiTheme="majorBidi" w:cstheme="majorBidi"/>
                <w:b w:val="0"/>
                <w:bCs w:val="0"/>
                <w:lang w:bidi="ar-SA"/>
              </w:rPr>
              <w:t>(Est. 1999, Canada and U</w:t>
            </w:r>
            <w:r w:rsidR="00891097">
              <w:rPr>
                <w:rFonts w:asciiTheme="majorBidi" w:eastAsia="Times New Roman" w:hAnsiTheme="majorBidi" w:cstheme="majorBidi"/>
                <w:b w:val="0"/>
                <w:bCs w:val="0"/>
                <w:lang w:bidi="ar-SA"/>
              </w:rPr>
              <w:t>.</w:t>
            </w:r>
            <w:r w:rsidRPr="001C240D">
              <w:rPr>
                <w:rFonts w:asciiTheme="majorBidi" w:eastAsia="Times New Roman" w:hAnsiTheme="majorBidi" w:cstheme="majorBidi"/>
                <w:b w:val="0"/>
                <w:bCs w:val="0"/>
                <w:lang w:bidi="ar-SA"/>
              </w:rPr>
              <w:t>S</w:t>
            </w:r>
            <w:r w:rsidR="00891097">
              <w:rPr>
                <w:rFonts w:asciiTheme="majorBidi" w:eastAsia="Times New Roman" w:hAnsiTheme="majorBidi" w:cstheme="majorBidi"/>
                <w:b w:val="0"/>
                <w:bCs w:val="0"/>
                <w:lang w:bidi="ar-SA"/>
              </w:rPr>
              <w:t>.</w:t>
            </w:r>
            <w:r w:rsidRPr="001C240D">
              <w:rPr>
                <w:rFonts w:asciiTheme="majorBidi" w:eastAsia="Times New Roman" w:hAnsiTheme="majorBidi" w:cstheme="majorBidi"/>
                <w:b w:val="0"/>
                <w:bCs w:val="0"/>
                <w:lang w:bidi="ar-SA"/>
              </w:rPr>
              <w:t xml:space="preserve">, acquired </w:t>
            </w:r>
            <w:r w:rsidRPr="001C240D">
              <w:rPr>
                <w:rFonts w:asciiTheme="majorBidi" w:hAnsiTheme="majorBidi" w:cstheme="majorBidi"/>
                <w:b w:val="0"/>
                <w:bCs w:val="0"/>
                <w:sz w:val="24"/>
                <w:szCs w:val="24"/>
              </w:rPr>
              <w:t>by Mitsubishi Tanabe, Japan</w:t>
            </w:r>
            <w:r w:rsidRPr="001C240D">
              <w:rPr>
                <w:rFonts w:asciiTheme="majorBidi" w:eastAsia="Times New Roman" w:hAnsiTheme="majorBidi" w:cstheme="majorBidi"/>
                <w:b w:val="0"/>
                <w:bCs w:val="0"/>
                <w:lang w:bidi="ar-SA"/>
              </w:rPr>
              <w:t>)</w:t>
            </w:r>
          </w:p>
        </w:tc>
        <w:tc>
          <w:tcPr>
            <w:tcW w:w="1289" w:type="dxa"/>
          </w:tcPr>
          <w:p w14:paraId="57C63A75" w14:textId="77777777" w:rsidR="00B1343A" w:rsidRPr="001C240D" w:rsidRDefault="00B1343A" w:rsidP="00C036A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t>Transient Tobacco</w:t>
            </w:r>
          </w:p>
        </w:tc>
        <w:tc>
          <w:tcPr>
            <w:tcW w:w="2983" w:type="dxa"/>
          </w:tcPr>
          <w:p w14:paraId="6ABD8666" w14:textId="77777777" w:rsidR="00B1343A" w:rsidRPr="001C240D" w:rsidRDefault="00B1343A" w:rsidP="00954586">
            <w:pPr>
              <w:pStyle w:val="ListParagraph"/>
              <w:numPr>
                <w:ilvl w:val="0"/>
                <w:numId w:val="44"/>
              </w:numPr>
              <w:spacing w:after="0" w:line="240" w:lineRule="auto"/>
              <w:ind w:left="265" w:hanging="275"/>
              <w:contextualSpacing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One novel vaccine in regulatory appraisal stage, two novel vaccines candidates in clinical trial stage, and one vaccine candidate in pre-clinical stage</w:t>
            </w:r>
          </w:p>
          <w:p w14:paraId="03D9E67A" w14:textId="77777777" w:rsidR="00B1343A" w:rsidRPr="001C240D" w:rsidRDefault="00B1343A" w:rsidP="00954586">
            <w:pPr>
              <w:pStyle w:val="ListParagraph"/>
              <w:numPr>
                <w:ilvl w:val="0"/>
                <w:numId w:val="44"/>
              </w:numPr>
              <w:spacing w:after="0" w:line="240" w:lineRule="auto"/>
              <w:ind w:left="265" w:hanging="275"/>
              <w:contextualSpacing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two antibodies candidates in research stage</w:t>
            </w:r>
          </w:p>
        </w:tc>
        <w:tc>
          <w:tcPr>
            <w:tcW w:w="3268" w:type="dxa"/>
          </w:tcPr>
          <w:p w14:paraId="596B8D9E" w14:textId="77777777" w:rsidR="00B1343A" w:rsidRPr="004F0903" w:rsidRDefault="00B1343A" w:rsidP="00954586">
            <w:pPr>
              <w:pStyle w:val="ListParagraph"/>
              <w:numPr>
                <w:ilvl w:val="0"/>
                <w:numId w:val="44"/>
              </w:numPr>
              <w:spacing w:after="0" w:line="240" w:lineRule="auto"/>
              <w:ind w:left="280" w:hanging="260"/>
              <w:contextualSpacing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F0903">
              <w:rPr>
                <w:rFonts w:asciiTheme="majorBidi" w:hAnsiTheme="majorBidi" w:cstheme="majorBidi"/>
              </w:rPr>
              <w:t>Health Canada recently accepted for scientific review Medicago’s plant-based Quadrivalent Virus-Like Particle (QVLP) influenza recombinant vaccine</w:t>
            </w:r>
          </w:p>
          <w:p w14:paraId="0E24C230" w14:textId="46997D47" w:rsidR="00B1343A" w:rsidRPr="004F0903" w:rsidRDefault="00B1343A" w:rsidP="00954586">
            <w:pPr>
              <w:pStyle w:val="ListParagraph"/>
              <w:numPr>
                <w:ilvl w:val="0"/>
                <w:numId w:val="44"/>
              </w:numPr>
              <w:spacing w:after="0" w:line="240" w:lineRule="auto"/>
              <w:ind w:left="280" w:hanging="260"/>
              <w:contextualSpacing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B1343A" w:rsidRPr="00236C62" w14:paraId="0C73B0E8"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644646EC" w14:textId="77777777" w:rsidR="00B1343A" w:rsidRPr="001C240D" w:rsidRDefault="00B1343A" w:rsidP="00C036AE">
            <w:pPr>
              <w:spacing w:after="0" w:line="240" w:lineRule="auto"/>
              <w:rPr>
                <w:rFonts w:asciiTheme="majorBidi" w:eastAsia="Times New Roman" w:hAnsiTheme="majorBidi" w:cstheme="majorBidi"/>
                <w:b w:val="0"/>
                <w:bCs w:val="0"/>
                <w:lang w:bidi="ar-SA"/>
              </w:rPr>
            </w:pPr>
            <w:r w:rsidRPr="001C240D">
              <w:rPr>
                <w:rFonts w:asciiTheme="majorBidi" w:eastAsia="Times New Roman" w:hAnsiTheme="majorBidi" w:cstheme="majorBidi"/>
                <w:lang w:bidi="ar-SA"/>
              </w:rPr>
              <w:t>Icon Genetics</w:t>
            </w:r>
          </w:p>
          <w:p w14:paraId="771BCA0F" w14:textId="77777777" w:rsidR="00B1343A" w:rsidRPr="001C240D" w:rsidRDefault="00B1343A" w:rsidP="00C036AE">
            <w:pPr>
              <w:spacing w:after="0" w:line="240" w:lineRule="auto"/>
              <w:rPr>
                <w:rFonts w:asciiTheme="majorBidi" w:eastAsia="Times New Roman" w:hAnsiTheme="majorBidi" w:cstheme="majorBidi"/>
                <w:b w:val="0"/>
                <w:bCs w:val="0"/>
                <w:lang w:bidi="ar-SA"/>
              </w:rPr>
            </w:pPr>
            <w:r w:rsidRPr="001C240D">
              <w:rPr>
                <w:rFonts w:asciiTheme="majorBidi" w:eastAsia="Times New Roman" w:hAnsiTheme="majorBidi" w:cstheme="majorBidi"/>
                <w:b w:val="0"/>
                <w:bCs w:val="0"/>
                <w:lang w:bidi="ar-SA"/>
              </w:rPr>
              <w:t>[Est. 2000, Germany, acquired by Denka, Japan (formerly owned by Bayer and Nomad Biosciences)]</w:t>
            </w:r>
          </w:p>
        </w:tc>
        <w:tc>
          <w:tcPr>
            <w:tcW w:w="1289" w:type="dxa"/>
          </w:tcPr>
          <w:p w14:paraId="0023AB19" w14:textId="77777777" w:rsidR="00B1343A" w:rsidRPr="001C240D" w:rsidRDefault="00B1343A" w:rsidP="00C036AE">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t>Transient, Tobacco</w:t>
            </w:r>
          </w:p>
        </w:tc>
        <w:tc>
          <w:tcPr>
            <w:tcW w:w="2983" w:type="dxa"/>
          </w:tcPr>
          <w:p w14:paraId="7367851E" w14:textId="6F52E5B0" w:rsidR="00B1343A" w:rsidRPr="001C240D" w:rsidRDefault="00B1343A" w:rsidP="00263F7B">
            <w:pPr>
              <w:pStyle w:val="ListParagraph"/>
              <w:numPr>
                <w:ilvl w:val="0"/>
                <w:numId w:val="44"/>
              </w:numPr>
              <w:spacing w:after="0" w:line="240" w:lineRule="auto"/>
              <w:ind w:left="265" w:hanging="275"/>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One vaccine for personalized non-Hodgkin’s lymphoma</w:t>
            </w:r>
            <w:r w:rsidR="00263F7B">
              <w:rPr>
                <w:rFonts w:asciiTheme="majorBidi" w:hAnsiTheme="majorBidi" w:cstheme="majorBidi"/>
              </w:rPr>
              <w:t xml:space="preserve"> treatment</w:t>
            </w:r>
            <w:r w:rsidRPr="001C240D">
              <w:rPr>
                <w:rFonts w:asciiTheme="majorBidi" w:hAnsiTheme="majorBidi" w:cstheme="majorBidi"/>
              </w:rPr>
              <w:t xml:space="preserve"> currently in clinical trial stage (sponsored by Bayer Innovation)</w:t>
            </w:r>
          </w:p>
          <w:p w14:paraId="656AC217" w14:textId="77777777" w:rsidR="00B1343A" w:rsidRPr="001C240D" w:rsidRDefault="00B1343A" w:rsidP="00954586">
            <w:pPr>
              <w:pStyle w:val="ListParagraph"/>
              <w:numPr>
                <w:ilvl w:val="0"/>
                <w:numId w:val="44"/>
              </w:numPr>
              <w:spacing w:after="0" w:line="240" w:lineRule="auto"/>
              <w:ind w:left="265" w:hanging="275"/>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Main focus is vaccines and diagnostic reagents</w:t>
            </w:r>
          </w:p>
        </w:tc>
        <w:tc>
          <w:tcPr>
            <w:tcW w:w="3268" w:type="dxa"/>
          </w:tcPr>
          <w:p w14:paraId="4BA4CDB0" w14:textId="77777777" w:rsidR="00B1343A" w:rsidRPr="00236C62" w:rsidRDefault="00B1343A" w:rsidP="00954586">
            <w:pPr>
              <w:pStyle w:val="ListParagraph"/>
              <w:numPr>
                <w:ilvl w:val="0"/>
                <w:numId w:val="44"/>
              </w:numPr>
              <w:spacing w:after="0" w:line="240" w:lineRule="auto"/>
              <w:ind w:left="280" w:hanging="260"/>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236C62">
              <w:rPr>
                <w:rFonts w:cstheme="minorHAnsi"/>
              </w:rPr>
              <w:t xml:space="preserve">Icon Genetics’ magnICON® platform holds over 400 granted patents, used by Kentucky BioProcessing in </w:t>
            </w:r>
            <w:r>
              <w:rPr>
                <w:rFonts w:cstheme="minorHAnsi"/>
              </w:rPr>
              <w:t xml:space="preserve">the </w:t>
            </w:r>
            <w:r w:rsidRPr="00236C62">
              <w:rPr>
                <w:rFonts w:cstheme="minorHAnsi"/>
              </w:rPr>
              <w:t>production of ZMapp vaccine</w:t>
            </w:r>
            <w:r>
              <w:rPr>
                <w:rFonts w:cstheme="minorHAnsi"/>
              </w:rPr>
              <w:t>.</w:t>
            </w:r>
          </w:p>
        </w:tc>
      </w:tr>
      <w:tr w:rsidR="00B1343A" w:rsidRPr="00236C62" w14:paraId="2FBE9A65" w14:textId="77777777" w:rsidTr="00C036AE">
        <w:tc>
          <w:tcPr>
            <w:cnfStyle w:val="001000000000" w:firstRow="0" w:lastRow="0" w:firstColumn="1" w:lastColumn="0" w:oddVBand="0" w:evenVBand="0" w:oddHBand="0" w:evenHBand="0" w:firstRowFirstColumn="0" w:firstRowLastColumn="0" w:lastRowFirstColumn="0" w:lastRowLastColumn="0"/>
            <w:tcW w:w="1928" w:type="dxa"/>
          </w:tcPr>
          <w:p w14:paraId="4D567133" w14:textId="77777777" w:rsidR="00B1343A" w:rsidRPr="001C240D" w:rsidRDefault="00B1343A" w:rsidP="00C036AE">
            <w:pPr>
              <w:spacing w:after="0" w:line="240" w:lineRule="auto"/>
              <w:rPr>
                <w:rFonts w:asciiTheme="majorBidi" w:eastAsia="Times New Roman" w:hAnsiTheme="majorBidi" w:cstheme="majorBidi"/>
                <w:lang w:bidi="ar-SA"/>
              </w:rPr>
            </w:pPr>
            <w:r w:rsidRPr="001C240D">
              <w:rPr>
                <w:rFonts w:asciiTheme="majorBidi" w:eastAsia="Times New Roman" w:hAnsiTheme="majorBidi" w:cstheme="majorBidi"/>
                <w:lang w:bidi="ar-SA"/>
              </w:rPr>
              <w:t>Kentucky BioProcessing, Inc. (KBP)</w:t>
            </w:r>
          </w:p>
          <w:p w14:paraId="08417EDB" w14:textId="77777777" w:rsidR="00B1343A" w:rsidRPr="001C240D" w:rsidRDefault="00B1343A" w:rsidP="00C036AE">
            <w:pPr>
              <w:spacing w:after="0" w:line="240" w:lineRule="auto"/>
              <w:rPr>
                <w:rFonts w:asciiTheme="majorBidi" w:eastAsia="Times New Roman" w:hAnsiTheme="majorBidi" w:cstheme="majorBidi"/>
                <w:b w:val="0"/>
                <w:bCs w:val="0"/>
                <w:lang w:bidi="ar-SA"/>
              </w:rPr>
            </w:pPr>
            <w:r w:rsidRPr="001C240D">
              <w:rPr>
                <w:rFonts w:asciiTheme="majorBidi" w:eastAsia="Times New Roman" w:hAnsiTheme="majorBidi" w:cstheme="majorBidi"/>
                <w:b w:val="0"/>
                <w:bCs w:val="0"/>
                <w:lang w:bidi="ar-SA"/>
              </w:rPr>
              <w:t>(Est. 2006, U.S.)</w:t>
            </w:r>
          </w:p>
        </w:tc>
        <w:tc>
          <w:tcPr>
            <w:tcW w:w="1289" w:type="dxa"/>
          </w:tcPr>
          <w:p w14:paraId="53AC5C6B" w14:textId="77777777" w:rsidR="00B1343A" w:rsidRPr="001C240D" w:rsidRDefault="00B1343A" w:rsidP="00C036A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t>Transient, Tobacco</w:t>
            </w:r>
          </w:p>
          <w:p w14:paraId="16624BF1" w14:textId="77777777" w:rsidR="00B1343A" w:rsidRPr="001C240D" w:rsidRDefault="00B1343A" w:rsidP="00C036A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t>(Icon Genetics’ magniCON platform)</w:t>
            </w:r>
          </w:p>
        </w:tc>
        <w:tc>
          <w:tcPr>
            <w:tcW w:w="2983" w:type="dxa"/>
          </w:tcPr>
          <w:p w14:paraId="54081293" w14:textId="77777777" w:rsidR="00B1343A" w:rsidRPr="001C240D" w:rsidRDefault="00B1343A" w:rsidP="00954586">
            <w:pPr>
              <w:pStyle w:val="ListParagraph"/>
              <w:numPr>
                <w:ilvl w:val="0"/>
                <w:numId w:val="44"/>
              </w:numPr>
              <w:spacing w:after="0" w:line="240" w:lineRule="auto"/>
              <w:ind w:left="293" w:hanging="247"/>
              <w:contextualSpacing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 xml:space="preserve">Three novel drug candidates in early research stage: </w:t>
            </w:r>
          </w:p>
          <w:p w14:paraId="54BD69D1" w14:textId="77777777" w:rsidR="00B1343A" w:rsidRPr="001C240D" w:rsidRDefault="00B1343A" w:rsidP="00954586">
            <w:pPr>
              <w:pStyle w:val="ListParagraph"/>
              <w:numPr>
                <w:ilvl w:val="0"/>
                <w:numId w:val="47"/>
              </w:numPr>
              <w:spacing w:after="0" w:line="240" w:lineRule="auto"/>
              <w:ind w:left="293" w:hanging="247"/>
              <w:contextualSpacing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 xml:space="preserve">A gel-based microbicide for prevention of HIV transmission; </w:t>
            </w:r>
          </w:p>
          <w:p w14:paraId="01915DA8" w14:textId="77777777" w:rsidR="00B1343A" w:rsidRPr="001C240D" w:rsidRDefault="00B1343A" w:rsidP="00954586">
            <w:pPr>
              <w:pStyle w:val="ListParagraph"/>
              <w:numPr>
                <w:ilvl w:val="0"/>
                <w:numId w:val="47"/>
              </w:numPr>
              <w:spacing w:after="0" w:line="240" w:lineRule="auto"/>
              <w:ind w:left="293" w:hanging="247"/>
              <w:contextualSpacing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 xml:space="preserve">An immunotherapeutic to treat colon cancer; </w:t>
            </w:r>
          </w:p>
          <w:p w14:paraId="40C2AAA2" w14:textId="77777777" w:rsidR="00B1343A" w:rsidRPr="001C240D" w:rsidRDefault="00B1343A" w:rsidP="00954586">
            <w:pPr>
              <w:pStyle w:val="ListParagraph"/>
              <w:numPr>
                <w:ilvl w:val="0"/>
                <w:numId w:val="47"/>
              </w:numPr>
              <w:spacing w:after="0" w:line="240" w:lineRule="auto"/>
              <w:ind w:left="293" w:hanging="247"/>
              <w:contextualSpacing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An HPV vaccine</w:t>
            </w:r>
          </w:p>
        </w:tc>
        <w:tc>
          <w:tcPr>
            <w:tcW w:w="3268" w:type="dxa"/>
          </w:tcPr>
          <w:p w14:paraId="0718CFF7" w14:textId="77777777" w:rsidR="00B1343A" w:rsidRPr="00236C62" w:rsidRDefault="00B1343A" w:rsidP="00954586">
            <w:pPr>
              <w:pStyle w:val="ListParagraph"/>
              <w:numPr>
                <w:ilvl w:val="0"/>
                <w:numId w:val="44"/>
              </w:numPr>
              <w:spacing w:after="0" w:line="240" w:lineRule="auto"/>
              <w:ind w:left="280" w:hanging="260"/>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236C62">
              <w:rPr>
                <w:rFonts w:cstheme="minorHAnsi"/>
              </w:rPr>
              <w:t>Provides Contract Development and Manufacturing Organization (CDMO) services</w:t>
            </w:r>
          </w:p>
          <w:p w14:paraId="5DEEDDC4" w14:textId="77777777" w:rsidR="00B1343A" w:rsidRPr="00236C62" w:rsidRDefault="00B1343A" w:rsidP="00954586">
            <w:pPr>
              <w:pStyle w:val="ListParagraph"/>
              <w:numPr>
                <w:ilvl w:val="0"/>
                <w:numId w:val="44"/>
              </w:numPr>
              <w:spacing w:after="0" w:line="240" w:lineRule="auto"/>
              <w:ind w:left="280" w:hanging="260"/>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236C62">
              <w:rPr>
                <w:rFonts w:cstheme="minorHAnsi"/>
              </w:rPr>
              <w:t xml:space="preserve">However, </w:t>
            </w:r>
            <w:r w:rsidRPr="00236C62">
              <w:rPr>
                <w:rFonts w:cstheme="minorHAnsi"/>
                <w:noProof/>
              </w:rPr>
              <w:t xml:space="preserve">KBP’s operation capacity is </w:t>
            </w:r>
            <w:r>
              <w:rPr>
                <w:rFonts w:cstheme="minorHAnsi"/>
                <w:noProof/>
              </w:rPr>
              <w:t>three</w:t>
            </w:r>
            <w:r w:rsidRPr="00236C62">
              <w:rPr>
                <w:rFonts w:cstheme="minorHAnsi"/>
                <w:noProof/>
              </w:rPr>
              <w:t xml:space="preserve"> million protein-producing tobacco plants in a production cycle, the equivalent of only 1.6 km</w:t>
            </w:r>
            <w:r w:rsidRPr="00236C62">
              <w:rPr>
                <w:rFonts w:cstheme="minorHAnsi"/>
                <w:noProof/>
                <w:vertAlign w:val="superscript"/>
              </w:rPr>
              <w:t>2</w:t>
            </w:r>
            <w:r w:rsidRPr="00236C62">
              <w:rPr>
                <w:rFonts w:cstheme="minorHAnsi"/>
                <w:noProof/>
              </w:rPr>
              <w:t xml:space="preserve"> (or 0.65 mile</w:t>
            </w:r>
            <w:r w:rsidRPr="00236C62">
              <w:rPr>
                <w:rFonts w:cstheme="minorHAnsi"/>
                <w:noProof/>
                <w:vertAlign w:val="superscript"/>
              </w:rPr>
              <w:t>2</w:t>
            </w:r>
            <w:r w:rsidRPr="00236C62">
              <w:rPr>
                <w:rFonts w:cstheme="minorHAnsi"/>
                <w:noProof/>
              </w:rPr>
              <w:t>) of open field plantation</w:t>
            </w:r>
            <w:r>
              <w:rPr>
                <w:rFonts w:cstheme="minorHAnsi"/>
                <w:noProof/>
              </w:rPr>
              <w:t>.</w:t>
            </w:r>
          </w:p>
        </w:tc>
      </w:tr>
      <w:tr w:rsidR="00B1343A" w:rsidRPr="00236C62" w14:paraId="199CFB88"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3E35E7A3" w14:textId="77777777" w:rsidR="00B1343A" w:rsidRPr="001C240D" w:rsidRDefault="00B1343A" w:rsidP="00C036AE">
            <w:pPr>
              <w:spacing w:after="0" w:line="240" w:lineRule="auto"/>
              <w:rPr>
                <w:rFonts w:asciiTheme="majorBidi" w:eastAsia="Times New Roman" w:hAnsiTheme="majorBidi" w:cstheme="majorBidi"/>
                <w:b w:val="0"/>
                <w:bCs w:val="0"/>
                <w:lang w:bidi="ar-SA"/>
              </w:rPr>
            </w:pPr>
            <w:r w:rsidRPr="001C240D">
              <w:rPr>
                <w:rFonts w:asciiTheme="majorBidi" w:eastAsia="Times New Roman" w:hAnsiTheme="majorBidi" w:cstheme="majorBidi"/>
                <w:lang w:bidi="ar-SA"/>
              </w:rPr>
              <w:t>Ventria Bioscience</w:t>
            </w:r>
          </w:p>
          <w:p w14:paraId="350434FA" w14:textId="77777777" w:rsidR="00B1343A" w:rsidRPr="001C240D" w:rsidRDefault="00B1343A" w:rsidP="00C036AE">
            <w:pPr>
              <w:spacing w:after="0" w:line="240" w:lineRule="auto"/>
              <w:rPr>
                <w:rFonts w:asciiTheme="majorBidi" w:eastAsia="Times New Roman" w:hAnsiTheme="majorBidi" w:cstheme="majorBidi"/>
                <w:b w:val="0"/>
                <w:bCs w:val="0"/>
                <w:lang w:bidi="ar-SA"/>
              </w:rPr>
            </w:pPr>
            <w:r w:rsidRPr="001C240D">
              <w:rPr>
                <w:rFonts w:asciiTheme="majorBidi" w:eastAsia="Times New Roman" w:hAnsiTheme="majorBidi" w:cstheme="majorBidi"/>
                <w:b w:val="0"/>
                <w:bCs w:val="0"/>
                <w:lang w:bidi="ar-SA"/>
              </w:rPr>
              <w:t>(and InVItria, its commercial division, Est. 1993, U.S.)</w:t>
            </w:r>
          </w:p>
        </w:tc>
        <w:tc>
          <w:tcPr>
            <w:tcW w:w="1289" w:type="dxa"/>
          </w:tcPr>
          <w:p w14:paraId="7D712FB6" w14:textId="77777777" w:rsidR="00B1343A" w:rsidRPr="001C240D" w:rsidRDefault="00B1343A" w:rsidP="00C036AE">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t xml:space="preserve">Stable and Transient, Rice </w:t>
            </w:r>
          </w:p>
        </w:tc>
        <w:tc>
          <w:tcPr>
            <w:tcW w:w="2983" w:type="dxa"/>
          </w:tcPr>
          <w:p w14:paraId="7A405199" w14:textId="77777777" w:rsidR="00B1343A" w:rsidRPr="001C240D" w:rsidRDefault="00B1343A" w:rsidP="00954586">
            <w:pPr>
              <w:pStyle w:val="ListParagraph"/>
              <w:numPr>
                <w:ilvl w:val="0"/>
                <w:numId w:val="44"/>
              </w:numPr>
              <w:spacing w:after="0" w:line="240" w:lineRule="auto"/>
              <w:ind w:left="293" w:hanging="247"/>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VEN120: Drug candidate for treating inflammatory bowel disease (IBD), currently in clinical trial stage</w:t>
            </w:r>
          </w:p>
          <w:p w14:paraId="10875DC9" w14:textId="77777777" w:rsidR="00B1343A" w:rsidRPr="001C240D" w:rsidRDefault="00B1343A" w:rsidP="00954586">
            <w:pPr>
              <w:pStyle w:val="ListParagraph"/>
              <w:numPr>
                <w:ilvl w:val="0"/>
                <w:numId w:val="44"/>
              </w:numPr>
              <w:spacing w:after="0" w:line="240" w:lineRule="auto"/>
              <w:ind w:left="293" w:hanging="247"/>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VEN BETA: Drug candidate for treating diarrheal disease caused by Enterotoxigenic Escherichia coli, in preclinical stage</w:t>
            </w:r>
          </w:p>
        </w:tc>
        <w:tc>
          <w:tcPr>
            <w:tcW w:w="3268" w:type="dxa"/>
          </w:tcPr>
          <w:p w14:paraId="34259D98" w14:textId="77777777" w:rsidR="00B1343A" w:rsidRPr="00236C62" w:rsidRDefault="00B1343A" w:rsidP="00954586">
            <w:pPr>
              <w:pStyle w:val="ListParagraph"/>
              <w:numPr>
                <w:ilvl w:val="0"/>
                <w:numId w:val="44"/>
              </w:numPr>
              <w:spacing w:after="0" w:line="240" w:lineRule="auto"/>
              <w:ind w:left="280" w:hanging="270"/>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236C62">
              <w:rPr>
                <w:rFonts w:cstheme="minorHAnsi"/>
              </w:rPr>
              <w:t xml:space="preserve">InVitria developed and commercialized </w:t>
            </w:r>
            <w:r>
              <w:rPr>
                <w:rFonts w:cstheme="minorHAnsi"/>
              </w:rPr>
              <w:t>eight</w:t>
            </w:r>
            <w:r w:rsidRPr="00236C62">
              <w:rPr>
                <w:rFonts w:cstheme="minorHAnsi"/>
              </w:rPr>
              <w:t xml:space="preserve"> recombinant proteins and cell culture media supplements, including rhAlbumin and rhTransferrin</w:t>
            </w:r>
          </w:p>
          <w:p w14:paraId="221BA531" w14:textId="77777777" w:rsidR="00B1343A" w:rsidRPr="00236C62" w:rsidRDefault="00B1343A" w:rsidP="00954586">
            <w:pPr>
              <w:pStyle w:val="ListParagraph"/>
              <w:numPr>
                <w:ilvl w:val="0"/>
                <w:numId w:val="44"/>
              </w:numPr>
              <w:spacing w:after="0" w:line="240" w:lineRule="auto"/>
              <w:ind w:left="280" w:hanging="270"/>
              <w:contextualSpacing w:val="0"/>
              <w:cnfStyle w:val="000000100000" w:firstRow="0" w:lastRow="0" w:firstColumn="0" w:lastColumn="0" w:oddVBand="0" w:evenVBand="0" w:oddHBand="1" w:evenHBand="0" w:firstRowFirstColumn="0" w:firstRowLastColumn="0" w:lastRowFirstColumn="0" w:lastRowLastColumn="0"/>
              <w:rPr>
                <w:rFonts w:cstheme="minorHAnsi"/>
                <w:b/>
                <w:bCs/>
              </w:rPr>
            </w:pPr>
            <w:r w:rsidRPr="00236C62">
              <w:rPr>
                <w:rFonts w:cstheme="minorHAnsi"/>
              </w:rPr>
              <w:t>Received funding from the Bill &amp; Melinda Gates Foundation and collaborates with Johns Hopkins School of Medicine and other universities</w:t>
            </w:r>
            <w:r>
              <w:rPr>
                <w:rFonts w:cstheme="minorHAnsi"/>
              </w:rPr>
              <w:t>.</w:t>
            </w:r>
          </w:p>
        </w:tc>
      </w:tr>
      <w:tr w:rsidR="00B1343A" w:rsidRPr="00236C62" w14:paraId="798E06FF" w14:textId="77777777" w:rsidTr="00C036AE">
        <w:tc>
          <w:tcPr>
            <w:cnfStyle w:val="001000000000" w:firstRow="0" w:lastRow="0" w:firstColumn="1" w:lastColumn="0" w:oddVBand="0" w:evenVBand="0" w:oddHBand="0" w:evenHBand="0" w:firstRowFirstColumn="0" w:firstRowLastColumn="0" w:lastRowFirstColumn="0" w:lastRowLastColumn="0"/>
            <w:tcW w:w="1928" w:type="dxa"/>
          </w:tcPr>
          <w:p w14:paraId="366A42C2" w14:textId="77777777" w:rsidR="00B1343A" w:rsidRPr="001C240D" w:rsidRDefault="00B1343A" w:rsidP="00C036AE">
            <w:pPr>
              <w:spacing w:after="0" w:line="240" w:lineRule="auto"/>
              <w:rPr>
                <w:rFonts w:asciiTheme="majorBidi" w:eastAsia="Times New Roman" w:hAnsiTheme="majorBidi" w:cstheme="majorBidi"/>
                <w:lang w:bidi="ar-SA"/>
              </w:rPr>
            </w:pPr>
            <w:r w:rsidRPr="001C240D">
              <w:rPr>
                <w:rFonts w:asciiTheme="majorBidi" w:eastAsia="Times New Roman" w:hAnsiTheme="majorBidi" w:cstheme="majorBidi"/>
                <w:lang w:bidi="ar-SA"/>
              </w:rPr>
              <w:t xml:space="preserve">Protalix </w:t>
            </w:r>
            <w:r w:rsidRPr="001C240D">
              <w:rPr>
                <w:rFonts w:asciiTheme="majorBidi" w:eastAsia="Times New Roman" w:hAnsiTheme="majorBidi" w:cstheme="majorBidi"/>
                <w:lang w:bidi="ar-SA"/>
              </w:rPr>
              <w:lastRenderedPageBreak/>
              <w:t>Biotherapeutics Inc.</w:t>
            </w:r>
          </w:p>
          <w:p w14:paraId="258FE8B7" w14:textId="77777777" w:rsidR="00B1343A" w:rsidRPr="001C240D" w:rsidRDefault="00B1343A" w:rsidP="00C036AE">
            <w:pPr>
              <w:spacing w:after="0" w:line="240" w:lineRule="auto"/>
              <w:rPr>
                <w:rFonts w:asciiTheme="majorBidi" w:eastAsia="Times New Roman" w:hAnsiTheme="majorBidi" w:cstheme="majorBidi"/>
                <w:b w:val="0"/>
                <w:bCs w:val="0"/>
                <w:lang w:bidi="ar-SA"/>
              </w:rPr>
            </w:pPr>
            <w:r w:rsidRPr="001C240D">
              <w:rPr>
                <w:rFonts w:asciiTheme="majorBidi" w:eastAsia="Times New Roman" w:hAnsiTheme="majorBidi" w:cstheme="majorBidi"/>
                <w:b w:val="0"/>
                <w:bCs w:val="0"/>
                <w:lang w:bidi="ar-SA"/>
              </w:rPr>
              <w:t>(Est. 1993, Israel)</w:t>
            </w:r>
          </w:p>
        </w:tc>
        <w:tc>
          <w:tcPr>
            <w:tcW w:w="1289" w:type="dxa"/>
          </w:tcPr>
          <w:p w14:paraId="1CDF7EF6" w14:textId="77777777" w:rsidR="00B1343A" w:rsidRPr="001C240D" w:rsidRDefault="00B1343A" w:rsidP="00C036A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lastRenderedPageBreak/>
              <w:t xml:space="preserve">Transient, </w:t>
            </w:r>
            <w:r w:rsidRPr="001C240D">
              <w:rPr>
                <w:rFonts w:asciiTheme="majorBidi" w:eastAsia="Times New Roman" w:hAnsiTheme="majorBidi" w:cstheme="majorBidi"/>
                <w:lang w:bidi="ar-SA"/>
              </w:rPr>
              <w:lastRenderedPageBreak/>
              <w:t>Carrot</w:t>
            </w:r>
          </w:p>
        </w:tc>
        <w:tc>
          <w:tcPr>
            <w:tcW w:w="2983" w:type="dxa"/>
          </w:tcPr>
          <w:p w14:paraId="45166BF9" w14:textId="77777777" w:rsidR="00B1343A" w:rsidRPr="001C240D" w:rsidRDefault="00B1343A" w:rsidP="00954586">
            <w:pPr>
              <w:pStyle w:val="ListParagraph"/>
              <w:numPr>
                <w:ilvl w:val="0"/>
                <w:numId w:val="44"/>
              </w:numPr>
              <w:spacing w:after="0" w:line="240" w:lineRule="auto"/>
              <w:ind w:left="293" w:hanging="247"/>
              <w:contextualSpacing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lastRenderedPageBreak/>
              <w:t xml:space="preserve">Elelyso: First and only </w:t>
            </w:r>
            <w:r w:rsidRPr="001C240D">
              <w:rPr>
                <w:rFonts w:asciiTheme="majorBidi" w:hAnsiTheme="majorBidi" w:cstheme="majorBidi"/>
              </w:rPr>
              <w:lastRenderedPageBreak/>
              <w:t>FDA-approved plant-cell derived drug, for Gaucher Disease (sold by Pfizer)</w:t>
            </w:r>
          </w:p>
          <w:p w14:paraId="083909AD" w14:textId="77777777" w:rsidR="00B1343A" w:rsidRPr="001C240D" w:rsidRDefault="00B1343A" w:rsidP="00954586">
            <w:pPr>
              <w:pStyle w:val="ListParagraph"/>
              <w:numPr>
                <w:ilvl w:val="0"/>
                <w:numId w:val="44"/>
              </w:numPr>
              <w:spacing w:after="0" w:line="240" w:lineRule="auto"/>
              <w:ind w:left="293" w:hanging="247"/>
              <w:contextualSpacing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Two novel drug candidates for Fabry disease and Cystic Fibrosis and o</w:t>
            </w:r>
            <w:r>
              <w:rPr>
                <w:rFonts w:asciiTheme="majorBidi" w:hAnsiTheme="majorBidi" w:cstheme="majorBidi"/>
              </w:rPr>
              <w:t>n</w:t>
            </w:r>
            <w:r w:rsidRPr="001C240D">
              <w:rPr>
                <w:rFonts w:asciiTheme="majorBidi" w:hAnsiTheme="majorBidi" w:cstheme="majorBidi"/>
              </w:rPr>
              <w:t>e novel drug candidate as orally-delivered protein, for IBD – in clinical trial stage</w:t>
            </w:r>
          </w:p>
        </w:tc>
        <w:tc>
          <w:tcPr>
            <w:tcW w:w="3268" w:type="dxa"/>
          </w:tcPr>
          <w:p w14:paraId="0F34D9A3" w14:textId="77777777" w:rsidR="00B1343A" w:rsidRPr="00236C62" w:rsidRDefault="00B1343A" w:rsidP="00954586">
            <w:pPr>
              <w:pStyle w:val="ListParagraph"/>
              <w:numPr>
                <w:ilvl w:val="0"/>
                <w:numId w:val="44"/>
              </w:numPr>
              <w:spacing w:after="0" w:line="240" w:lineRule="auto"/>
              <w:ind w:left="280" w:hanging="260"/>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236C62">
              <w:rPr>
                <w:rFonts w:cstheme="minorHAnsi"/>
              </w:rPr>
              <w:lastRenderedPageBreak/>
              <w:t xml:space="preserve">Provides Contract </w:t>
            </w:r>
            <w:r w:rsidRPr="00236C62">
              <w:rPr>
                <w:rFonts w:cstheme="minorHAnsi"/>
              </w:rPr>
              <w:lastRenderedPageBreak/>
              <w:t>Development and Manufacturing Organization (CDMO) services</w:t>
            </w:r>
            <w:r>
              <w:rPr>
                <w:rFonts w:cstheme="minorHAnsi"/>
              </w:rPr>
              <w:t>.</w:t>
            </w:r>
          </w:p>
        </w:tc>
      </w:tr>
      <w:tr w:rsidR="00B1343A" w:rsidRPr="00236C62" w14:paraId="78139C10"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58AF5B19" w14:textId="77777777" w:rsidR="00B1343A" w:rsidRPr="001C240D" w:rsidRDefault="00B1343A" w:rsidP="00C036AE">
            <w:pPr>
              <w:spacing w:after="0" w:line="240" w:lineRule="auto"/>
              <w:rPr>
                <w:rFonts w:asciiTheme="majorBidi" w:eastAsia="Times New Roman" w:hAnsiTheme="majorBidi" w:cstheme="majorBidi"/>
                <w:lang w:bidi="ar-SA"/>
              </w:rPr>
            </w:pPr>
            <w:r w:rsidRPr="001C240D">
              <w:rPr>
                <w:rFonts w:asciiTheme="majorBidi" w:eastAsia="Times New Roman" w:hAnsiTheme="majorBidi" w:cstheme="majorBidi"/>
                <w:lang w:bidi="ar-SA"/>
              </w:rPr>
              <w:lastRenderedPageBreak/>
              <w:t>Greenovation Biotech GmbH</w:t>
            </w:r>
          </w:p>
          <w:p w14:paraId="5A46AEAA" w14:textId="77777777" w:rsidR="00B1343A" w:rsidRPr="001C240D" w:rsidRDefault="00B1343A" w:rsidP="00C036AE">
            <w:pPr>
              <w:spacing w:after="0" w:line="240" w:lineRule="auto"/>
              <w:rPr>
                <w:rFonts w:asciiTheme="majorBidi" w:eastAsia="Times New Roman" w:hAnsiTheme="majorBidi" w:cstheme="majorBidi"/>
                <w:b w:val="0"/>
                <w:bCs w:val="0"/>
                <w:lang w:bidi="ar-SA"/>
              </w:rPr>
            </w:pPr>
            <w:r w:rsidRPr="001C240D">
              <w:rPr>
                <w:rFonts w:asciiTheme="majorBidi" w:eastAsia="Times New Roman" w:hAnsiTheme="majorBidi" w:cstheme="majorBidi"/>
                <w:b w:val="0"/>
                <w:bCs w:val="0"/>
                <w:lang w:bidi="ar-SA"/>
              </w:rPr>
              <w:t>(Est. 1999, Germany)</w:t>
            </w:r>
          </w:p>
        </w:tc>
        <w:tc>
          <w:tcPr>
            <w:tcW w:w="1289" w:type="dxa"/>
          </w:tcPr>
          <w:p w14:paraId="64A78EC4" w14:textId="77777777" w:rsidR="00B1343A" w:rsidRPr="001C240D" w:rsidRDefault="00B1343A" w:rsidP="00C036AE">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bidi="ar-SA"/>
              </w:rPr>
            </w:pPr>
            <w:r w:rsidRPr="001C240D">
              <w:rPr>
                <w:rFonts w:asciiTheme="majorBidi" w:eastAsia="Times New Roman" w:hAnsiTheme="majorBidi" w:cstheme="majorBidi"/>
                <w:lang w:bidi="ar-SA"/>
              </w:rPr>
              <w:t>Transient, Moss</w:t>
            </w:r>
          </w:p>
        </w:tc>
        <w:tc>
          <w:tcPr>
            <w:tcW w:w="2983" w:type="dxa"/>
          </w:tcPr>
          <w:p w14:paraId="0B1CDB55" w14:textId="77777777" w:rsidR="00B1343A" w:rsidRPr="001C240D" w:rsidRDefault="00B1343A" w:rsidP="00954586">
            <w:pPr>
              <w:pStyle w:val="ListParagraph"/>
              <w:numPr>
                <w:ilvl w:val="0"/>
                <w:numId w:val="44"/>
              </w:numPr>
              <w:spacing w:after="0" w:line="240" w:lineRule="auto"/>
              <w:ind w:left="293" w:hanging="247"/>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C240D">
              <w:rPr>
                <w:rFonts w:asciiTheme="majorBidi" w:hAnsiTheme="majorBidi" w:cstheme="majorBidi"/>
                <w:sz w:val="24"/>
                <w:szCs w:val="24"/>
              </w:rPr>
              <w:t xml:space="preserve">MOSS-aGal (agalsidase): Drug candidate for Fabry disease, in early clinical trial stage </w:t>
            </w:r>
          </w:p>
          <w:p w14:paraId="6D171575" w14:textId="77777777" w:rsidR="00B1343A" w:rsidRPr="001C240D" w:rsidRDefault="00B1343A" w:rsidP="00954586">
            <w:pPr>
              <w:pStyle w:val="ListParagraph"/>
              <w:numPr>
                <w:ilvl w:val="0"/>
                <w:numId w:val="44"/>
              </w:numPr>
              <w:spacing w:after="0" w:line="240" w:lineRule="auto"/>
              <w:ind w:left="265" w:hanging="275"/>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C240D">
              <w:rPr>
                <w:rFonts w:asciiTheme="majorBidi" w:hAnsiTheme="majorBidi" w:cstheme="majorBidi"/>
                <w:sz w:val="24"/>
                <w:szCs w:val="24"/>
              </w:rPr>
              <w:t>MOSS-FH: Drug candidate for C3 glomerulopathy (C3G), in preclinical stage</w:t>
            </w:r>
          </w:p>
          <w:p w14:paraId="299F1195" w14:textId="77777777" w:rsidR="00B1343A" w:rsidRPr="001C240D" w:rsidRDefault="00B1343A" w:rsidP="00954586">
            <w:pPr>
              <w:pStyle w:val="ListParagraph"/>
              <w:numPr>
                <w:ilvl w:val="0"/>
                <w:numId w:val="44"/>
              </w:numPr>
              <w:spacing w:after="0" w:line="240" w:lineRule="auto"/>
              <w:ind w:left="265" w:hanging="275"/>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C240D">
              <w:rPr>
                <w:rFonts w:asciiTheme="majorBidi" w:hAnsiTheme="majorBidi" w:cstheme="majorBidi"/>
                <w:sz w:val="24"/>
                <w:szCs w:val="24"/>
              </w:rPr>
              <w:t>MOSS-GAA: Drug candidate for Pompe disease, in early preclinical stage</w:t>
            </w:r>
          </w:p>
        </w:tc>
        <w:tc>
          <w:tcPr>
            <w:tcW w:w="3268" w:type="dxa"/>
          </w:tcPr>
          <w:p w14:paraId="56724024" w14:textId="77777777" w:rsidR="00B1343A" w:rsidRPr="001C240D" w:rsidRDefault="00B1343A" w:rsidP="00954586">
            <w:pPr>
              <w:pStyle w:val="ListParagraph"/>
              <w:numPr>
                <w:ilvl w:val="0"/>
                <w:numId w:val="44"/>
              </w:numPr>
              <w:spacing w:after="0" w:line="240" w:lineRule="auto"/>
              <w:ind w:left="280" w:hanging="260"/>
              <w:contextualSpacing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Provides Contract Development and Manufacturing Organization (CDMO) services.</w:t>
            </w:r>
          </w:p>
        </w:tc>
      </w:tr>
    </w:tbl>
    <w:p w14:paraId="2356FCBD" w14:textId="77777777" w:rsidR="00B1343A" w:rsidRPr="00536BAB" w:rsidRDefault="00B1343A" w:rsidP="00B1343A">
      <w:pPr>
        <w:spacing w:after="0" w:line="360" w:lineRule="auto"/>
        <w:jc w:val="both"/>
        <w:rPr>
          <w:rFonts w:ascii="Calibri" w:eastAsia="Times New Roman" w:hAnsi="Calibri" w:cs="Calibri"/>
          <w:sz w:val="20"/>
          <w:szCs w:val="20"/>
          <w:lang w:bidi="ar-SA"/>
        </w:rPr>
      </w:pPr>
      <w:r w:rsidRPr="00236C62">
        <w:rPr>
          <w:rFonts w:ascii="Calibri" w:eastAsia="Times New Roman" w:hAnsi="Calibri" w:cs="Calibri"/>
          <w:sz w:val="20"/>
          <w:szCs w:val="20"/>
          <w:lang w:bidi="ar-SA"/>
        </w:rPr>
        <w:t>Sources: Company websites</w:t>
      </w:r>
    </w:p>
    <w:p w14:paraId="5B2A99ED" w14:textId="77777777" w:rsidR="00B1343A" w:rsidRDefault="00B1343A" w:rsidP="00B1343A">
      <w:pPr>
        <w:spacing w:after="0" w:line="360" w:lineRule="auto"/>
        <w:jc w:val="both"/>
        <w:rPr>
          <w:rFonts w:ascii="Calibri" w:eastAsia="Times New Roman" w:hAnsi="Calibri" w:cs="Calibri"/>
          <w:sz w:val="24"/>
          <w:szCs w:val="24"/>
          <w:lang w:bidi="ar-SA"/>
        </w:rPr>
      </w:pPr>
    </w:p>
    <w:p w14:paraId="0C600CF1" w14:textId="77777777" w:rsidR="00B1343A" w:rsidRPr="001C240D" w:rsidRDefault="00B1343A" w:rsidP="00B1343A">
      <w:pPr>
        <w:spacing w:after="0" w:line="360" w:lineRule="auto"/>
        <w:jc w:val="both"/>
        <w:rPr>
          <w:rFonts w:asciiTheme="majorBidi" w:eastAsia="Times New Roman" w:hAnsiTheme="majorBidi" w:cstheme="majorBidi"/>
          <w:sz w:val="24"/>
          <w:szCs w:val="24"/>
          <w:lang w:val="en-GB" w:bidi="ar-SA"/>
        </w:rPr>
      </w:pPr>
      <w:r w:rsidRPr="001C240D">
        <w:rPr>
          <w:rFonts w:asciiTheme="majorBidi" w:eastAsia="Times New Roman" w:hAnsiTheme="majorBidi" w:cstheme="majorBidi"/>
          <w:sz w:val="24"/>
          <w:szCs w:val="24"/>
          <w:lang w:val="en-GB" w:bidi="ar-SA"/>
        </w:rPr>
        <w:t xml:space="preserve">The above Table </w:t>
      </w:r>
      <w:r>
        <w:rPr>
          <w:rFonts w:asciiTheme="majorBidi" w:eastAsia="Times New Roman" w:hAnsiTheme="majorBidi" w:cstheme="majorBidi"/>
          <w:sz w:val="24"/>
          <w:szCs w:val="24"/>
          <w:lang w:val="en-GB" w:bidi="ar-SA"/>
        </w:rPr>
        <w:t>reveals</w:t>
      </w:r>
      <w:r w:rsidRPr="001C240D">
        <w:rPr>
          <w:rFonts w:asciiTheme="majorBidi" w:eastAsia="Times New Roman" w:hAnsiTheme="majorBidi" w:cstheme="majorBidi"/>
          <w:sz w:val="24"/>
          <w:szCs w:val="24"/>
          <w:lang w:val="en-GB" w:bidi="ar-SA"/>
        </w:rPr>
        <w:t xml:space="preserve"> the following advantages of Company </w:t>
      </w:r>
      <w:r w:rsidRPr="001C240D">
        <w:rPr>
          <w:rFonts w:asciiTheme="majorBidi" w:hAnsiTheme="majorBidi" w:cstheme="majorBidi"/>
          <w:sz w:val="24"/>
          <w:szCs w:val="24"/>
        </w:rPr>
        <w:t>B</w:t>
      </w:r>
      <w:r w:rsidRPr="001C240D">
        <w:rPr>
          <w:rFonts w:asciiTheme="majorBidi" w:eastAsia="Times New Roman" w:hAnsiTheme="majorBidi" w:cstheme="majorBidi"/>
          <w:sz w:val="24"/>
          <w:szCs w:val="24"/>
          <w:lang w:val="en-GB" w:bidi="ar-SA"/>
        </w:rPr>
        <w:t xml:space="preserve"> over its competitors:</w:t>
      </w:r>
    </w:p>
    <w:p w14:paraId="5BDD25FB" w14:textId="77777777" w:rsidR="00B1343A" w:rsidRPr="001C240D" w:rsidRDefault="00B1343A" w:rsidP="00954586">
      <w:pPr>
        <w:pStyle w:val="ListParagraph"/>
        <w:numPr>
          <w:ilvl w:val="0"/>
          <w:numId w:val="48"/>
        </w:numPr>
        <w:spacing w:after="0" w:line="360" w:lineRule="auto"/>
        <w:contextualSpacing w:val="0"/>
        <w:jc w:val="both"/>
        <w:rPr>
          <w:rFonts w:asciiTheme="majorBidi" w:hAnsiTheme="majorBidi" w:cstheme="majorBidi"/>
          <w:sz w:val="24"/>
          <w:szCs w:val="24"/>
          <w:lang w:val="en-GB"/>
        </w:rPr>
      </w:pPr>
      <w:r w:rsidRPr="001C240D">
        <w:rPr>
          <w:rFonts w:asciiTheme="majorBidi" w:hAnsiTheme="majorBidi" w:cstheme="majorBidi"/>
          <w:sz w:val="24"/>
          <w:szCs w:val="24"/>
        </w:rPr>
        <w:t>Company B</w:t>
      </w:r>
      <w:r w:rsidRPr="001C240D">
        <w:rPr>
          <w:rFonts w:asciiTheme="majorBidi" w:hAnsiTheme="majorBidi" w:cstheme="majorBidi"/>
          <w:sz w:val="24"/>
          <w:szCs w:val="24"/>
          <w:lang w:val="en-GB"/>
        </w:rPr>
        <w:t xml:space="preserve"> uses a stable protein expression technology, which is considerably </w:t>
      </w:r>
      <w:r>
        <w:rPr>
          <w:rFonts w:asciiTheme="majorBidi" w:hAnsiTheme="majorBidi" w:cstheme="majorBidi"/>
          <w:sz w:val="24"/>
          <w:szCs w:val="24"/>
          <w:lang w:val="en-GB"/>
        </w:rPr>
        <w:t>less costly</w:t>
      </w:r>
      <w:r w:rsidRPr="001C240D">
        <w:rPr>
          <w:rFonts w:asciiTheme="majorBidi" w:hAnsiTheme="majorBidi" w:cstheme="majorBidi"/>
          <w:sz w:val="24"/>
          <w:szCs w:val="24"/>
          <w:lang w:val="en-GB"/>
        </w:rPr>
        <w:t xml:space="preserve"> in terms of facilitation, maintenance and operation </w:t>
      </w:r>
      <w:r w:rsidRPr="004F0903">
        <w:rPr>
          <w:rFonts w:asciiTheme="majorBidi" w:hAnsiTheme="majorBidi" w:cstheme="majorBidi"/>
          <w:sz w:val="24"/>
          <w:szCs w:val="24"/>
          <w:lang w:val="en-GB"/>
        </w:rPr>
        <w:t>and</w:t>
      </w:r>
      <w:r w:rsidRPr="001C240D">
        <w:rPr>
          <w:rFonts w:asciiTheme="majorBidi" w:hAnsiTheme="majorBidi" w:cstheme="majorBidi"/>
          <w:sz w:val="24"/>
          <w:szCs w:val="24"/>
          <w:lang w:val="en-GB"/>
        </w:rPr>
        <w:t xml:space="preserve"> is considerably more efficient and less limited in scalability vis-à-vis </w:t>
      </w:r>
      <w:r w:rsidRPr="004F0903">
        <w:rPr>
          <w:rFonts w:asciiTheme="majorBidi" w:hAnsiTheme="majorBidi" w:cstheme="majorBidi"/>
          <w:sz w:val="24"/>
          <w:szCs w:val="24"/>
          <w:lang w:val="en-GB"/>
        </w:rPr>
        <w:t>transient</w:t>
      </w:r>
      <w:r w:rsidRPr="001C240D">
        <w:rPr>
          <w:rFonts w:asciiTheme="majorBidi" w:hAnsiTheme="majorBidi" w:cstheme="majorBidi"/>
          <w:sz w:val="24"/>
          <w:szCs w:val="24"/>
          <w:lang w:val="en-GB"/>
        </w:rPr>
        <w:t xml:space="preserve"> expression systems</w:t>
      </w:r>
      <w:r>
        <w:rPr>
          <w:rFonts w:asciiTheme="majorBidi" w:hAnsiTheme="majorBidi" w:cstheme="majorBidi"/>
          <w:sz w:val="24"/>
          <w:szCs w:val="24"/>
          <w:lang w:val="en-GB"/>
        </w:rPr>
        <w:t xml:space="preserve">, </w:t>
      </w:r>
      <w:r w:rsidRPr="001C240D">
        <w:rPr>
          <w:rFonts w:asciiTheme="majorBidi" w:hAnsiTheme="majorBidi" w:cstheme="majorBidi"/>
          <w:sz w:val="24"/>
          <w:szCs w:val="24"/>
          <w:lang w:val="en-GB"/>
        </w:rPr>
        <w:t>which most competitors use;</w:t>
      </w:r>
    </w:p>
    <w:p w14:paraId="4E07035F" w14:textId="77777777" w:rsidR="00B1343A" w:rsidRPr="001C240D" w:rsidRDefault="00B1343A" w:rsidP="00954586">
      <w:pPr>
        <w:pStyle w:val="ListParagraph"/>
        <w:numPr>
          <w:ilvl w:val="0"/>
          <w:numId w:val="48"/>
        </w:numPr>
        <w:spacing w:after="0" w:line="360" w:lineRule="auto"/>
        <w:contextualSpacing w:val="0"/>
        <w:jc w:val="both"/>
        <w:rPr>
          <w:rFonts w:asciiTheme="majorBidi" w:hAnsiTheme="majorBidi" w:cstheme="majorBidi"/>
          <w:sz w:val="24"/>
          <w:szCs w:val="24"/>
          <w:lang w:val="en-GB"/>
        </w:rPr>
      </w:pPr>
      <w:r w:rsidRPr="001C240D">
        <w:rPr>
          <w:rFonts w:asciiTheme="majorBidi" w:hAnsiTheme="majorBidi" w:cstheme="majorBidi"/>
          <w:sz w:val="24"/>
          <w:szCs w:val="24"/>
        </w:rPr>
        <w:t>Company B</w:t>
      </w:r>
      <w:r w:rsidRPr="001C240D">
        <w:rPr>
          <w:rFonts w:asciiTheme="majorBidi" w:hAnsiTheme="majorBidi" w:cstheme="majorBidi"/>
          <w:sz w:val="24"/>
          <w:szCs w:val="24"/>
          <w:lang w:val="en-GB"/>
        </w:rPr>
        <w:t xml:space="preserve"> operates an open-field plantation which is both sustainable and significantly </w:t>
      </w:r>
      <w:r>
        <w:rPr>
          <w:rFonts w:asciiTheme="majorBidi" w:hAnsiTheme="majorBidi" w:cstheme="majorBidi"/>
          <w:sz w:val="24"/>
          <w:szCs w:val="24"/>
          <w:lang w:val="en-GB"/>
        </w:rPr>
        <w:t>less costly</w:t>
      </w:r>
      <w:r w:rsidRPr="001C240D">
        <w:rPr>
          <w:rFonts w:asciiTheme="majorBidi" w:hAnsiTheme="majorBidi" w:cstheme="majorBidi"/>
          <w:sz w:val="24"/>
          <w:szCs w:val="24"/>
          <w:lang w:val="en-GB"/>
        </w:rPr>
        <w:t xml:space="preserve"> to scale</w:t>
      </w:r>
      <w:r>
        <w:rPr>
          <w:rFonts w:asciiTheme="majorBidi" w:hAnsiTheme="majorBidi" w:cstheme="majorBidi"/>
          <w:sz w:val="24"/>
          <w:szCs w:val="24"/>
          <w:lang w:val="en-GB"/>
        </w:rPr>
        <w:t xml:space="preserve"> </w:t>
      </w:r>
      <w:r w:rsidRPr="001C240D">
        <w:rPr>
          <w:rFonts w:asciiTheme="majorBidi" w:hAnsiTheme="majorBidi" w:cstheme="majorBidi"/>
          <w:sz w:val="24"/>
          <w:szCs w:val="24"/>
          <w:lang w:val="en-GB"/>
        </w:rPr>
        <w:t>up in comparison to biopharming in a greenhouse or Vertical Farming Unit (VFUs) facilities;</w:t>
      </w:r>
    </w:p>
    <w:p w14:paraId="7E1930A5" w14:textId="4611CBE6" w:rsidR="00B1343A" w:rsidRPr="001C240D" w:rsidRDefault="00B1343A" w:rsidP="0035304D">
      <w:pPr>
        <w:pStyle w:val="ListParagraph"/>
        <w:numPr>
          <w:ilvl w:val="0"/>
          <w:numId w:val="48"/>
        </w:numPr>
        <w:spacing w:after="0" w:line="360" w:lineRule="auto"/>
        <w:contextualSpacing w:val="0"/>
        <w:jc w:val="both"/>
        <w:rPr>
          <w:rFonts w:asciiTheme="majorBidi" w:hAnsiTheme="majorBidi" w:cstheme="majorBidi"/>
          <w:sz w:val="24"/>
          <w:szCs w:val="24"/>
        </w:rPr>
      </w:pPr>
      <w:r w:rsidRPr="001C240D">
        <w:rPr>
          <w:rFonts w:asciiTheme="majorBidi" w:hAnsiTheme="majorBidi" w:cstheme="majorBidi"/>
          <w:sz w:val="24"/>
          <w:szCs w:val="24"/>
        </w:rPr>
        <w:t>Company B</w:t>
      </w:r>
      <w:r w:rsidRPr="001C240D">
        <w:rPr>
          <w:rFonts w:asciiTheme="majorBidi" w:hAnsiTheme="majorBidi" w:cstheme="majorBidi"/>
          <w:sz w:val="24"/>
          <w:szCs w:val="24"/>
          <w:lang w:val="en-GB"/>
        </w:rPr>
        <w:t xml:space="preserve">’s </w:t>
      </w:r>
      <w:r w:rsidRPr="001C240D">
        <w:rPr>
          <w:rFonts w:asciiTheme="majorBidi" w:hAnsiTheme="majorBidi" w:cstheme="majorBidi"/>
          <w:sz w:val="24"/>
          <w:szCs w:val="24"/>
        </w:rPr>
        <w:t>production process is performed mostly in an unclassified environment up to the very final stages of production, which substantial</w:t>
      </w:r>
      <w:r w:rsidR="0035304D">
        <w:rPr>
          <w:rFonts w:asciiTheme="majorBidi" w:hAnsiTheme="majorBidi" w:cstheme="majorBidi"/>
          <w:sz w:val="24"/>
          <w:szCs w:val="24"/>
        </w:rPr>
        <w:t>ly reduces</w:t>
      </w:r>
      <w:r w:rsidRPr="001C240D">
        <w:rPr>
          <w:rFonts w:asciiTheme="majorBidi" w:hAnsiTheme="majorBidi" w:cstheme="majorBidi"/>
          <w:sz w:val="24"/>
          <w:szCs w:val="24"/>
        </w:rPr>
        <w:t xml:space="preserve"> production costs in comparison to the competitors’ production process </w:t>
      </w:r>
      <w:r w:rsidRPr="001C240D">
        <w:rPr>
          <w:rFonts w:asciiTheme="majorBidi" w:hAnsiTheme="majorBidi" w:cstheme="majorBidi"/>
          <w:sz w:val="24"/>
          <w:szCs w:val="24"/>
          <w:lang w:val="en-GB"/>
        </w:rPr>
        <w:t>in greenhouses or VFUs, both of which require clean rooms, media and additional supporting systems at substantial costs.</w:t>
      </w:r>
    </w:p>
    <w:p w14:paraId="276C21AE" w14:textId="77777777" w:rsidR="00B1343A" w:rsidRPr="001C240D" w:rsidRDefault="00B1343A" w:rsidP="00B1343A">
      <w:pPr>
        <w:spacing w:after="0" w:line="360" w:lineRule="auto"/>
        <w:jc w:val="both"/>
        <w:rPr>
          <w:rFonts w:asciiTheme="majorBidi" w:hAnsiTheme="majorBidi" w:cstheme="majorBidi"/>
          <w:sz w:val="24"/>
          <w:szCs w:val="24"/>
        </w:rPr>
      </w:pPr>
    </w:p>
    <w:p w14:paraId="7A54CDE0" w14:textId="77777777" w:rsidR="00B1343A" w:rsidRPr="001C240D" w:rsidRDefault="00B1343A" w:rsidP="00B1343A">
      <w:pPr>
        <w:spacing w:after="0" w:line="360" w:lineRule="auto"/>
        <w:jc w:val="both"/>
        <w:rPr>
          <w:rFonts w:asciiTheme="majorBidi" w:hAnsiTheme="majorBidi" w:cstheme="majorBidi"/>
          <w:sz w:val="24"/>
          <w:szCs w:val="24"/>
        </w:rPr>
      </w:pPr>
    </w:p>
    <w:p w14:paraId="226AF706"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r w:rsidRPr="001C240D">
        <w:rPr>
          <w:rFonts w:asciiTheme="majorBidi" w:eastAsia="Times New Roman" w:hAnsiTheme="majorBidi" w:cstheme="majorBidi"/>
          <w:sz w:val="24"/>
          <w:szCs w:val="24"/>
          <w:lang w:bidi="ar-SA"/>
        </w:rPr>
        <w:t>To recap, Company B uses a transgenic</w:t>
      </w:r>
      <w:r>
        <w:rPr>
          <w:rFonts w:asciiTheme="majorBidi" w:eastAsia="Times New Roman" w:hAnsiTheme="majorBidi" w:cstheme="majorBidi"/>
          <w:sz w:val="24"/>
          <w:szCs w:val="24"/>
          <w:lang w:bidi="ar-SA"/>
        </w:rPr>
        <w:t xml:space="preserve"> leaf of the nightshade family</w:t>
      </w:r>
      <w:r w:rsidRPr="001C240D">
        <w:rPr>
          <w:rFonts w:asciiTheme="majorBidi" w:eastAsia="Times New Roman" w:hAnsiTheme="majorBidi" w:cstheme="majorBidi"/>
          <w:sz w:val="24"/>
          <w:szCs w:val="24"/>
          <w:lang w:bidi="ar-SA"/>
        </w:rPr>
        <w:t xml:space="preserve">, which reaches cultivation level in just three months at a large biomass and with nearly unlimited scalability, in an open-field environment which is inexpensive and efficient, and in a stable protein expression system whose establishment, maintenance and operation are relatively inexpensive compared to other protein expression methods. </w:t>
      </w:r>
    </w:p>
    <w:p w14:paraId="7C936357" w14:textId="77777777" w:rsidR="00B1343A" w:rsidRPr="001C240D" w:rsidRDefault="00B1343A" w:rsidP="00B1343A">
      <w:pPr>
        <w:spacing w:after="0" w:line="36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07392" behindDoc="0" locked="0" layoutInCell="1" allowOverlap="1" wp14:anchorId="2907EBA1" wp14:editId="2003CDBD">
                <wp:simplePos x="0" y="0"/>
                <wp:positionH relativeFrom="column">
                  <wp:posOffset>96575</wp:posOffset>
                </wp:positionH>
                <wp:positionV relativeFrom="paragraph">
                  <wp:posOffset>204249</wp:posOffset>
                </wp:positionV>
                <wp:extent cx="5351228" cy="1009816"/>
                <wp:effectExtent l="0" t="0" r="20955" b="19050"/>
                <wp:wrapNone/>
                <wp:docPr id="37" name="Text Box 37"/>
                <wp:cNvGraphicFramePr/>
                <a:graphic xmlns:a="http://schemas.openxmlformats.org/drawingml/2006/main">
                  <a:graphicData uri="http://schemas.microsoft.com/office/word/2010/wordprocessingShape">
                    <wps:wsp>
                      <wps:cNvSpPr txBox="1"/>
                      <wps:spPr>
                        <a:xfrm>
                          <a:off x="0" y="0"/>
                          <a:ext cx="5351228" cy="1009816"/>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A838AA4" w14:textId="77777777" w:rsidR="004B3FEF" w:rsidRPr="004F0903" w:rsidRDefault="004B3FEF" w:rsidP="00B1343A">
                            <w:pPr>
                              <w:jc w:val="center"/>
                              <w:rPr>
                                <w:rFonts w:asciiTheme="majorBidi" w:hAnsiTheme="majorBidi" w:cstheme="majorBidi"/>
                                <w:b/>
                                <w:bCs/>
                                <w:sz w:val="32"/>
                                <w:szCs w:val="32"/>
                              </w:rPr>
                            </w:pPr>
                            <w:r w:rsidRPr="004F0903">
                              <w:rPr>
                                <w:rFonts w:asciiTheme="majorBidi" w:hAnsiTheme="majorBidi" w:cstheme="majorBidi"/>
                                <w:b/>
                                <w:bCs/>
                                <w:sz w:val="32"/>
                                <w:szCs w:val="32"/>
                              </w:rPr>
                              <w:t>The valuation now proceeds with a financial analysis and valuation of the company, bearing in mind the behavioral guidelines discussed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07EBA1" id="Text Box 37" o:spid="_x0000_s1076" type="#_x0000_t202" style="position:absolute;left:0;text-align:left;margin-left:7.6pt;margin-top:16.1pt;width:421.35pt;height:79.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" fillcolor="#4f81bd [3204]" strokecolor="#243f60 [1604]" strokeweight="2pt">
                <v:textbox>
                  <w:txbxContent>
                    <w:p w14:paraId="3A838AA4" w14:textId="77777777" w:rsidR="004B3FEF" w:rsidRPr="004F0903" w:rsidRDefault="004B3FEF" w:rsidP="00B1343A">
                      <w:pPr>
                        <w:jc w:val="center"/>
                        <w:rPr>
                          <w:rFonts w:asciiTheme="majorBidi" w:hAnsiTheme="majorBidi" w:cstheme="majorBidi"/>
                          <w:b/>
                          <w:bCs/>
                          <w:sz w:val="32"/>
                          <w:szCs w:val="32"/>
                        </w:rPr>
                      </w:pPr>
                      <w:r w:rsidRPr="004F0903">
                        <w:rPr>
                          <w:rFonts w:asciiTheme="majorBidi" w:hAnsiTheme="majorBidi" w:cstheme="majorBidi"/>
                          <w:b/>
                          <w:bCs/>
                          <w:sz w:val="32"/>
                          <w:szCs w:val="32"/>
                        </w:rPr>
                        <w:t>The valuation now proceeds with a financial analysis and valuation of the company, bearing in mind the behavioral guidelines discussed above.</w:t>
                      </w:r>
                    </w:p>
                  </w:txbxContent>
                </v:textbox>
              </v:shape>
            </w:pict>
          </mc:Fallback>
        </mc:AlternateContent>
      </w:r>
    </w:p>
    <w:p w14:paraId="3D56E95B" w14:textId="77777777" w:rsidR="00B1343A" w:rsidRDefault="00B1343A" w:rsidP="00B1343A">
      <w:pPr>
        <w:spacing w:after="0" w:line="360" w:lineRule="auto"/>
        <w:jc w:val="both"/>
        <w:rPr>
          <w:rFonts w:cs="Calibri"/>
          <w:sz w:val="24"/>
          <w:szCs w:val="24"/>
        </w:rPr>
      </w:pPr>
    </w:p>
    <w:p w14:paraId="4A431F80" w14:textId="77777777" w:rsidR="00B1343A" w:rsidRDefault="00B1343A" w:rsidP="00B1343A">
      <w:pPr>
        <w:spacing w:after="0" w:line="360" w:lineRule="auto"/>
        <w:jc w:val="both"/>
        <w:rPr>
          <w:rFonts w:cs="Calibri"/>
          <w:sz w:val="24"/>
          <w:szCs w:val="24"/>
        </w:rPr>
      </w:pPr>
    </w:p>
    <w:p w14:paraId="0C1C4A5E" w14:textId="77777777" w:rsidR="00B1343A" w:rsidRDefault="00B1343A" w:rsidP="00B1343A">
      <w:pPr>
        <w:spacing w:after="0" w:line="360" w:lineRule="auto"/>
        <w:jc w:val="both"/>
        <w:rPr>
          <w:rFonts w:cs="Calibri"/>
          <w:sz w:val="24"/>
          <w:szCs w:val="24"/>
        </w:rPr>
      </w:pPr>
    </w:p>
    <w:p w14:paraId="345DBBF6" w14:textId="77777777" w:rsidR="00B1343A" w:rsidRDefault="00B1343A" w:rsidP="00B1343A">
      <w:pPr>
        <w:spacing w:after="0" w:line="360" w:lineRule="auto"/>
        <w:jc w:val="both"/>
        <w:rPr>
          <w:rFonts w:cs="Calibri"/>
          <w:sz w:val="24"/>
          <w:szCs w:val="24"/>
        </w:rPr>
      </w:pPr>
    </w:p>
    <w:p w14:paraId="0B008E9B" w14:textId="29B29C4B" w:rsidR="00B1343A" w:rsidRPr="00D16457" w:rsidRDefault="00D16457" w:rsidP="00B1343A">
      <w:pPr>
        <w:spacing w:after="0" w:line="360" w:lineRule="auto"/>
        <w:jc w:val="both"/>
        <w:rPr>
          <w:rFonts w:asciiTheme="majorBidi" w:hAnsiTheme="majorBidi" w:cstheme="majorBidi"/>
          <w:b/>
          <w:bCs/>
          <w:i/>
          <w:iCs/>
          <w:sz w:val="24"/>
          <w:szCs w:val="24"/>
        </w:rPr>
      </w:pPr>
      <w:r w:rsidRPr="00D16457">
        <w:rPr>
          <w:rFonts w:asciiTheme="majorBidi" w:hAnsiTheme="majorBidi" w:cstheme="majorBidi"/>
          <w:b/>
          <w:bCs/>
          <w:i/>
          <w:iCs/>
          <w:sz w:val="24"/>
          <w:szCs w:val="24"/>
        </w:rPr>
        <w:t xml:space="preserve">12.4 </w:t>
      </w:r>
      <w:r w:rsidR="00B1343A" w:rsidRPr="00D16457">
        <w:rPr>
          <w:rFonts w:asciiTheme="majorBidi" w:hAnsiTheme="majorBidi" w:cstheme="majorBidi"/>
          <w:b/>
          <w:bCs/>
          <w:i/>
          <w:iCs/>
          <w:sz w:val="24"/>
          <w:szCs w:val="24"/>
        </w:rPr>
        <w:t>Company Financial Analysis &amp; Valuation</w:t>
      </w:r>
    </w:p>
    <w:p w14:paraId="2F6B99AA" w14:textId="77777777" w:rsidR="00B1343A" w:rsidRPr="00F53026" w:rsidRDefault="00B1343A" w:rsidP="00B1343A">
      <w:pPr>
        <w:spacing w:after="0" w:line="360" w:lineRule="auto"/>
        <w:jc w:val="both"/>
        <w:rPr>
          <w:rFonts w:asciiTheme="majorBidi" w:hAnsiTheme="majorBidi" w:cstheme="majorBidi"/>
          <w:sz w:val="24"/>
          <w:szCs w:val="24"/>
        </w:rPr>
      </w:pPr>
    </w:p>
    <w:p w14:paraId="4DF2E1ED" w14:textId="2E4A5AA6" w:rsidR="00B1343A" w:rsidRPr="00D16457" w:rsidRDefault="00D16457" w:rsidP="00D16457">
      <w:pPr>
        <w:spacing w:after="0" w:line="360" w:lineRule="auto"/>
        <w:ind w:firstLine="720"/>
        <w:jc w:val="both"/>
        <w:rPr>
          <w:rFonts w:asciiTheme="majorBidi" w:hAnsiTheme="majorBidi" w:cstheme="majorBidi"/>
          <w:i/>
          <w:iCs/>
          <w:sz w:val="24"/>
          <w:szCs w:val="24"/>
        </w:rPr>
      </w:pPr>
      <w:r w:rsidRPr="00D16457">
        <w:rPr>
          <w:rFonts w:asciiTheme="majorBidi" w:hAnsiTheme="majorBidi" w:cstheme="majorBidi"/>
          <w:i/>
          <w:iCs/>
          <w:sz w:val="24"/>
          <w:szCs w:val="24"/>
        </w:rPr>
        <w:t>12.4.1</w:t>
      </w:r>
      <w:r w:rsidR="00B1343A" w:rsidRPr="00D16457">
        <w:rPr>
          <w:rFonts w:asciiTheme="majorBidi" w:hAnsiTheme="majorBidi" w:cstheme="majorBidi"/>
          <w:i/>
          <w:iCs/>
          <w:sz w:val="24"/>
          <w:szCs w:val="24"/>
        </w:rPr>
        <w:t>Valuation Method &amp; Approach</w:t>
      </w:r>
    </w:p>
    <w:p w14:paraId="79D232C3" w14:textId="77777777" w:rsidR="00B1343A" w:rsidRPr="001C240D" w:rsidRDefault="00B1343A" w:rsidP="00B1343A">
      <w:pPr>
        <w:spacing w:after="0" w:line="360" w:lineRule="auto"/>
        <w:jc w:val="both"/>
        <w:rPr>
          <w:rFonts w:asciiTheme="majorBidi" w:hAnsiTheme="majorBidi" w:cstheme="majorBidi"/>
          <w:sz w:val="24"/>
          <w:szCs w:val="24"/>
        </w:rPr>
      </w:pPr>
      <w:r w:rsidRPr="001C240D">
        <w:rPr>
          <w:rFonts w:asciiTheme="majorBidi" w:hAnsiTheme="majorBidi" w:cstheme="majorBidi"/>
          <w:sz w:val="24"/>
          <w:szCs w:val="24"/>
        </w:rPr>
        <w:t>Company B’s business operation model is a “classic” one in the biopharmaceutical field</w:t>
      </w:r>
      <w:r>
        <w:rPr>
          <w:rFonts w:asciiTheme="majorBidi" w:hAnsiTheme="majorBidi" w:cstheme="majorBidi"/>
          <w:sz w:val="24"/>
          <w:szCs w:val="24"/>
        </w:rPr>
        <w:t>.</w:t>
      </w:r>
      <w:r w:rsidRPr="001C240D">
        <w:rPr>
          <w:rFonts w:asciiTheme="majorBidi" w:hAnsiTheme="majorBidi" w:cstheme="majorBidi"/>
          <w:sz w:val="24"/>
          <w:szCs w:val="24"/>
        </w:rPr>
        <w:t xml:space="preserve"> Company B will produce the active pharmaceutical ingredient (API) using its proprietary platform and will distribute it to strategic partners around the world for local manufacturing of the finished form, packaging, labeling and local circulation, based on a structured deal of upfront, royalties and milestones payments. As Company B </w:t>
      </w:r>
      <w:r>
        <w:rPr>
          <w:rFonts w:asciiTheme="majorBidi" w:hAnsiTheme="majorBidi" w:cstheme="majorBidi"/>
          <w:sz w:val="24"/>
          <w:szCs w:val="24"/>
        </w:rPr>
        <w:t>has opted to first enter</w:t>
      </w:r>
      <w:r w:rsidRPr="001C240D">
        <w:rPr>
          <w:rFonts w:asciiTheme="majorBidi" w:hAnsiTheme="majorBidi" w:cstheme="majorBidi"/>
          <w:sz w:val="24"/>
          <w:szCs w:val="24"/>
        </w:rPr>
        <w:t xml:space="preserve"> the Russian market</w:t>
      </w:r>
      <w:r>
        <w:rPr>
          <w:rFonts w:asciiTheme="majorBidi" w:hAnsiTheme="majorBidi" w:cstheme="majorBidi"/>
          <w:sz w:val="24"/>
          <w:szCs w:val="24"/>
        </w:rPr>
        <w:t xml:space="preserve">, </w:t>
      </w:r>
      <w:r w:rsidRPr="001C240D">
        <w:rPr>
          <w:rFonts w:asciiTheme="majorBidi" w:hAnsiTheme="majorBidi" w:cstheme="majorBidi"/>
          <w:sz w:val="24"/>
          <w:szCs w:val="24"/>
        </w:rPr>
        <w:t xml:space="preserve">the time-to-market </w:t>
      </w:r>
      <w:r>
        <w:rPr>
          <w:rFonts w:asciiTheme="majorBidi" w:hAnsiTheme="majorBidi" w:cstheme="majorBidi"/>
          <w:sz w:val="24"/>
          <w:szCs w:val="24"/>
        </w:rPr>
        <w:t xml:space="preserve">is estimated </w:t>
      </w:r>
      <w:r w:rsidRPr="001C240D">
        <w:rPr>
          <w:rFonts w:asciiTheme="majorBidi" w:hAnsiTheme="majorBidi" w:cstheme="majorBidi"/>
          <w:sz w:val="24"/>
          <w:szCs w:val="24"/>
        </w:rPr>
        <w:t>at five to seven years</w:t>
      </w:r>
      <w:r>
        <w:rPr>
          <w:rFonts w:asciiTheme="majorBidi" w:hAnsiTheme="majorBidi" w:cstheme="majorBidi"/>
          <w:sz w:val="24"/>
          <w:szCs w:val="24"/>
        </w:rPr>
        <w:t>, and at least</w:t>
      </w:r>
      <w:r w:rsidRPr="001C240D">
        <w:rPr>
          <w:rFonts w:asciiTheme="majorBidi" w:hAnsiTheme="majorBidi" w:cstheme="majorBidi"/>
          <w:sz w:val="24"/>
          <w:szCs w:val="24"/>
        </w:rPr>
        <w:t xml:space="preserve"> 15 years of sales</w:t>
      </w:r>
      <w:r>
        <w:rPr>
          <w:rFonts w:asciiTheme="majorBidi" w:hAnsiTheme="majorBidi" w:cstheme="majorBidi"/>
          <w:sz w:val="24"/>
          <w:szCs w:val="24"/>
        </w:rPr>
        <w:t xml:space="preserve"> are projected</w:t>
      </w:r>
      <w:r w:rsidRPr="001C240D">
        <w:rPr>
          <w:rFonts w:asciiTheme="majorBidi" w:hAnsiTheme="majorBidi" w:cstheme="majorBidi"/>
          <w:sz w:val="24"/>
          <w:szCs w:val="24"/>
        </w:rPr>
        <w:t xml:space="preserve">. </w:t>
      </w:r>
    </w:p>
    <w:p w14:paraId="0FF251BD" w14:textId="77777777" w:rsidR="00B1343A" w:rsidRPr="001C240D" w:rsidRDefault="00B1343A" w:rsidP="00B1343A">
      <w:pPr>
        <w:spacing w:after="0" w:line="360" w:lineRule="auto"/>
        <w:jc w:val="both"/>
        <w:rPr>
          <w:rFonts w:asciiTheme="majorBidi" w:hAnsiTheme="majorBidi" w:cstheme="majorBidi"/>
          <w:sz w:val="24"/>
          <w:szCs w:val="24"/>
        </w:rPr>
      </w:pPr>
    </w:p>
    <w:p w14:paraId="5E366C8A" w14:textId="77777777" w:rsidR="00B1343A" w:rsidRPr="001C240D" w:rsidRDefault="00B1343A" w:rsidP="00B1343A">
      <w:pPr>
        <w:spacing w:after="0" w:line="360" w:lineRule="auto"/>
        <w:jc w:val="both"/>
        <w:rPr>
          <w:rFonts w:asciiTheme="majorBidi" w:hAnsiTheme="majorBidi" w:cstheme="majorBidi"/>
          <w:sz w:val="24"/>
          <w:szCs w:val="24"/>
        </w:rPr>
      </w:pPr>
      <w:r w:rsidRPr="001C240D">
        <w:rPr>
          <w:rFonts w:asciiTheme="majorBidi" w:hAnsiTheme="majorBidi" w:cstheme="majorBidi"/>
          <w:sz w:val="24"/>
          <w:szCs w:val="24"/>
        </w:rPr>
        <w:t>A 360</w:t>
      </w:r>
      <w:r>
        <w:rPr>
          <w:rFonts w:asciiTheme="majorBidi" w:hAnsiTheme="majorBidi" w:cstheme="majorBidi"/>
          <w:sz w:val="24"/>
          <w:szCs w:val="24"/>
        </w:rPr>
        <w:t>-</w:t>
      </w:r>
      <w:r w:rsidRPr="001C240D">
        <w:rPr>
          <w:rFonts w:asciiTheme="majorBidi" w:hAnsiTheme="majorBidi" w:cstheme="majorBidi"/>
          <w:sz w:val="24"/>
          <w:szCs w:val="24"/>
        </w:rPr>
        <w:t>degree evaluation is performed from three different perspectives:</w:t>
      </w:r>
    </w:p>
    <w:p w14:paraId="68EEE2C4" w14:textId="77777777" w:rsidR="00B1343A" w:rsidRPr="001C240D" w:rsidRDefault="00B1343A" w:rsidP="00954586">
      <w:pPr>
        <w:numPr>
          <w:ilvl w:val="0"/>
          <w:numId w:val="49"/>
        </w:numPr>
        <w:spacing w:after="0" w:line="360" w:lineRule="auto"/>
        <w:jc w:val="both"/>
        <w:rPr>
          <w:rFonts w:asciiTheme="majorBidi" w:hAnsiTheme="majorBidi" w:cstheme="majorBidi"/>
          <w:sz w:val="24"/>
          <w:szCs w:val="24"/>
        </w:rPr>
      </w:pPr>
      <w:r w:rsidRPr="001C240D">
        <w:rPr>
          <w:rFonts w:asciiTheme="majorBidi" w:hAnsiTheme="majorBidi" w:cstheme="majorBidi"/>
          <w:b/>
          <w:bCs/>
          <w:sz w:val="24"/>
          <w:szCs w:val="24"/>
        </w:rPr>
        <w:t>Bottom-up:</w:t>
      </w:r>
      <w:r w:rsidRPr="001C240D">
        <w:rPr>
          <w:rFonts w:asciiTheme="majorBidi" w:hAnsiTheme="majorBidi" w:cstheme="majorBidi"/>
          <w:sz w:val="24"/>
          <w:szCs w:val="24"/>
        </w:rPr>
        <w:t xml:space="preserve"> Evaluating Company B’s operations in the Russian market with </w:t>
      </w:r>
      <w:r>
        <w:rPr>
          <w:rFonts w:asciiTheme="majorBidi" w:hAnsiTheme="majorBidi" w:cstheme="majorBidi"/>
          <w:sz w:val="24"/>
          <w:szCs w:val="24"/>
        </w:rPr>
        <w:t>a</w:t>
      </w:r>
      <w:r w:rsidRPr="001C240D">
        <w:rPr>
          <w:rFonts w:asciiTheme="majorBidi" w:hAnsiTheme="majorBidi" w:cstheme="majorBidi"/>
          <w:sz w:val="24"/>
          <w:szCs w:val="24"/>
        </w:rPr>
        <w:t xml:space="preserve">dalimumab as a Proof-of-Concept (PoC) for its technology and business potential; </w:t>
      </w:r>
    </w:p>
    <w:p w14:paraId="2F7E63FA" w14:textId="77777777" w:rsidR="00B1343A" w:rsidRPr="001C240D" w:rsidRDefault="00B1343A" w:rsidP="00954586">
      <w:pPr>
        <w:numPr>
          <w:ilvl w:val="0"/>
          <w:numId w:val="49"/>
        </w:numPr>
        <w:spacing w:after="0" w:line="360" w:lineRule="auto"/>
        <w:jc w:val="both"/>
        <w:rPr>
          <w:rFonts w:asciiTheme="majorBidi" w:hAnsiTheme="majorBidi" w:cstheme="majorBidi"/>
          <w:sz w:val="24"/>
          <w:szCs w:val="24"/>
        </w:rPr>
      </w:pPr>
      <w:r w:rsidRPr="001C240D">
        <w:rPr>
          <w:rFonts w:asciiTheme="majorBidi" w:hAnsiTheme="majorBidi" w:cstheme="majorBidi"/>
          <w:b/>
          <w:bCs/>
          <w:sz w:val="24"/>
          <w:szCs w:val="24"/>
        </w:rPr>
        <w:t>Top-down</w:t>
      </w:r>
      <w:r>
        <w:rPr>
          <w:rFonts w:asciiTheme="majorBidi" w:hAnsiTheme="majorBidi" w:cstheme="majorBidi"/>
          <w:b/>
          <w:bCs/>
          <w:sz w:val="24"/>
          <w:szCs w:val="24"/>
        </w:rPr>
        <w:t>:</w:t>
      </w:r>
      <w:r w:rsidRPr="001C240D">
        <w:rPr>
          <w:rFonts w:asciiTheme="majorBidi" w:hAnsiTheme="majorBidi" w:cstheme="majorBidi"/>
          <w:sz w:val="24"/>
          <w:szCs w:val="24"/>
        </w:rPr>
        <w:t xml:space="preserve"> Analyzing Company B’s potential market share based on its time-to-market and other parameters;</w:t>
      </w:r>
    </w:p>
    <w:p w14:paraId="1ECE4171" w14:textId="77777777" w:rsidR="00B1343A" w:rsidRPr="001C240D" w:rsidRDefault="00B1343A" w:rsidP="00954586">
      <w:pPr>
        <w:numPr>
          <w:ilvl w:val="0"/>
          <w:numId w:val="49"/>
        </w:numPr>
        <w:spacing w:after="0" w:line="360" w:lineRule="auto"/>
        <w:jc w:val="both"/>
        <w:rPr>
          <w:rFonts w:asciiTheme="majorBidi" w:hAnsiTheme="majorBidi" w:cstheme="majorBidi"/>
          <w:sz w:val="24"/>
          <w:szCs w:val="24"/>
        </w:rPr>
      </w:pPr>
      <w:r w:rsidRPr="001C240D">
        <w:rPr>
          <w:rFonts w:asciiTheme="majorBidi" w:hAnsiTheme="majorBidi" w:cstheme="majorBidi"/>
          <w:b/>
          <w:bCs/>
          <w:sz w:val="24"/>
          <w:szCs w:val="24"/>
        </w:rPr>
        <w:t>Similar agreements</w:t>
      </w:r>
      <w:r>
        <w:rPr>
          <w:rFonts w:asciiTheme="majorBidi" w:hAnsiTheme="majorBidi" w:cstheme="majorBidi"/>
          <w:b/>
          <w:bCs/>
          <w:sz w:val="24"/>
          <w:szCs w:val="24"/>
        </w:rPr>
        <w:t>:</w:t>
      </w:r>
      <w:r w:rsidRPr="001C240D">
        <w:rPr>
          <w:rFonts w:asciiTheme="majorBidi" w:hAnsiTheme="majorBidi" w:cstheme="majorBidi"/>
          <w:sz w:val="24"/>
          <w:szCs w:val="24"/>
        </w:rPr>
        <w:t xml:space="preserve"> Creating a benchmark for recent similar agreements.</w:t>
      </w:r>
    </w:p>
    <w:p w14:paraId="7FE0524E" w14:textId="77777777" w:rsidR="00D16457" w:rsidRDefault="00D16457" w:rsidP="00B1343A">
      <w:pPr>
        <w:spacing w:after="0" w:line="360" w:lineRule="auto"/>
        <w:jc w:val="both"/>
        <w:rPr>
          <w:rFonts w:asciiTheme="majorBidi" w:hAnsiTheme="majorBidi" w:cstheme="majorBidi"/>
          <w:sz w:val="24"/>
          <w:szCs w:val="24"/>
        </w:rPr>
      </w:pPr>
    </w:p>
    <w:p w14:paraId="02BDA913" w14:textId="3F141116" w:rsidR="00B1343A" w:rsidRPr="001C240D" w:rsidRDefault="00B1343A" w:rsidP="00B1343A">
      <w:pPr>
        <w:spacing w:after="0" w:line="360" w:lineRule="auto"/>
        <w:jc w:val="both"/>
        <w:rPr>
          <w:rFonts w:asciiTheme="majorBidi" w:hAnsiTheme="majorBidi" w:cstheme="majorBidi"/>
          <w:sz w:val="24"/>
          <w:szCs w:val="24"/>
        </w:rPr>
      </w:pPr>
      <w:r w:rsidRPr="001C240D">
        <w:rPr>
          <w:rFonts w:asciiTheme="majorBidi" w:hAnsiTheme="majorBidi" w:cstheme="majorBidi"/>
          <w:sz w:val="24"/>
          <w:szCs w:val="24"/>
        </w:rPr>
        <w:lastRenderedPageBreak/>
        <w:t>The bottom-up analysis focuses on the signing of the manufacturing and distribution agreement with Company B’s Russian partner. As detailed above, Company B’s partner invested $1.65 million in building a pilot production facility in Israel and initiating a production line for adalimumab</w:t>
      </w:r>
      <w:r>
        <w:rPr>
          <w:rFonts w:asciiTheme="majorBidi" w:hAnsiTheme="majorBidi" w:cstheme="majorBidi"/>
          <w:sz w:val="24"/>
          <w:szCs w:val="24"/>
        </w:rPr>
        <w:t>. It also has</w:t>
      </w:r>
      <w:r w:rsidRPr="001C240D">
        <w:rPr>
          <w:rFonts w:asciiTheme="majorBidi" w:hAnsiTheme="majorBidi" w:cstheme="majorBidi"/>
          <w:sz w:val="24"/>
          <w:szCs w:val="24"/>
        </w:rPr>
        <w:t xml:space="preserve"> future plans for conducting clinical trials in Russia, as well as local</w:t>
      </w:r>
      <w:r>
        <w:rPr>
          <w:rFonts w:asciiTheme="majorBidi" w:hAnsiTheme="majorBidi" w:cstheme="majorBidi"/>
          <w:sz w:val="24"/>
          <w:szCs w:val="24"/>
        </w:rPr>
        <w:t>ly</w:t>
      </w:r>
      <w:r w:rsidRPr="001C240D">
        <w:rPr>
          <w:rFonts w:asciiTheme="majorBidi" w:hAnsiTheme="majorBidi" w:cstheme="majorBidi"/>
          <w:sz w:val="24"/>
          <w:szCs w:val="24"/>
        </w:rPr>
        <w:t xml:space="preserve"> manufacturing the finished form and </w:t>
      </w:r>
      <w:r>
        <w:rPr>
          <w:rFonts w:asciiTheme="majorBidi" w:hAnsiTheme="majorBidi" w:cstheme="majorBidi"/>
          <w:sz w:val="24"/>
          <w:szCs w:val="24"/>
        </w:rPr>
        <w:t xml:space="preserve">engaging in </w:t>
      </w:r>
      <w:r w:rsidRPr="001C240D">
        <w:rPr>
          <w:rFonts w:asciiTheme="majorBidi" w:hAnsiTheme="majorBidi" w:cstheme="majorBidi"/>
          <w:sz w:val="24"/>
          <w:szCs w:val="24"/>
        </w:rPr>
        <w:t xml:space="preserve">commercial distribution by 2025. As </w:t>
      </w:r>
      <w:r>
        <w:rPr>
          <w:rFonts w:asciiTheme="majorBidi" w:hAnsiTheme="majorBidi" w:cstheme="majorBidi"/>
          <w:sz w:val="24"/>
          <w:szCs w:val="24"/>
        </w:rPr>
        <w:t>already mentioned,</w:t>
      </w:r>
      <w:r w:rsidRPr="001C240D">
        <w:rPr>
          <w:rFonts w:asciiTheme="majorBidi" w:hAnsiTheme="majorBidi" w:cstheme="majorBidi"/>
          <w:sz w:val="24"/>
          <w:szCs w:val="24"/>
        </w:rPr>
        <w:t xml:space="preserve"> this business strategy is unique, and, should it succeed, it </w:t>
      </w:r>
      <w:r>
        <w:rPr>
          <w:rFonts w:asciiTheme="majorBidi" w:hAnsiTheme="majorBidi" w:cstheme="majorBidi"/>
          <w:sz w:val="24"/>
          <w:szCs w:val="24"/>
        </w:rPr>
        <w:t>can portend</w:t>
      </w:r>
      <w:r w:rsidRPr="001C240D">
        <w:rPr>
          <w:rFonts w:asciiTheme="majorBidi" w:hAnsiTheme="majorBidi" w:cstheme="majorBidi"/>
          <w:sz w:val="24"/>
          <w:szCs w:val="24"/>
        </w:rPr>
        <w:t xml:space="preserve"> wider applications and relatively short</w:t>
      </w:r>
      <w:r>
        <w:rPr>
          <w:rFonts w:asciiTheme="majorBidi" w:hAnsiTheme="majorBidi" w:cstheme="majorBidi"/>
          <w:sz w:val="24"/>
          <w:szCs w:val="24"/>
        </w:rPr>
        <w:t>er</w:t>
      </w:r>
      <w:r w:rsidRPr="001C240D">
        <w:rPr>
          <w:rFonts w:asciiTheme="majorBidi" w:hAnsiTheme="majorBidi" w:cstheme="majorBidi"/>
          <w:sz w:val="24"/>
          <w:szCs w:val="24"/>
        </w:rPr>
        <w:t xml:space="preserve"> time</w:t>
      </w:r>
      <w:r>
        <w:rPr>
          <w:rFonts w:asciiTheme="majorBidi" w:hAnsiTheme="majorBidi" w:cstheme="majorBidi"/>
          <w:sz w:val="24"/>
          <w:szCs w:val="24"/>
        </w:rPr>
        <w:t>s</w:t>
      </w:r>
      <w:r w:rsidRPr="001C240D">
        <w:rPr>
          <w:rFonts w:asciiTheme="majorBidi" w:hAnsiTheme="majorBidi" w:cstheme="majorBidi"/>
          <w:sz w:val="24"/>
          <w:szCs w:val="24"/>
        </w:rPr>
        <w:t>-to-market. Thus, we can model Company B’s business strategy in Russia with adalimumab with a high degree of confidence.</w:t>
      </w:r>
    </w:p>
    <w:p w14:paraId="410BFB0B" w14:textId="77777777" w:rsidR="00B1343A" w:rsidRDefault="00B1343A" w:rsidP="00B1343A">
      <w:pPr>
        <w:spacing w:after="0" w:line="360" w:lineRule="auto"/>
        <w:jc w:val="both"/>
        <w:rPr>
          <w:rFonts w:cs="Calibri"/>
          <w:sz w:val="24"/>
          <w:szCs w:val="24"/>
        </w:rPr>
      </w:pPr>
    </w:p>
    <w:p w14:paraId="03AAB73C" w14:textId="77777777" w:rsidR="00B1343A" w:rsidRPr="00B22653" w:rsidRDefault="00B1343A" w:rsidP="00B1343A">
      <w:pPr>
        <w:spacing w:after="0" w:line="360" w:lineRule="auto"/>
        <w:jc w:val="both"/>
        <w:rPr>
          <w:rFonts w:cs="Calibri"/>
          <w:sz w:val="24"/>
          <w:szCs w:val="24"/>
        </w:rPr>
      </w:pPr>
      <w:r w:rsidRPr="00AF6AA7">
        <w:rPr>
          <w:rFonts w:asciiTheme="majorBidi" w:hAnsiTheme="majorBidi" w:cstheme="majorBidi"/>
          <w:sz w:val="24"/>
          <w:szCs w:val="24"/>
        </w:rPr>
        <w:t>Based on the following parameters, the evaluation included</w:t>
      </w:r>
      <w:r w:rsidRPr="00B22653">
        <w:rPr>
          <w:rFonts w:cs="Calibri"/>
          <w:sz w:val="24"/>
          <w:szCs w:val="24"/>
        </w:rPr>
        <w:t>:</w:t>
      </w:r>
    </w:p>
    <w:p w14:paraId="474421EF" w14:textId="77777777" w:rsidR="00B1343A" w:rsidRPr="001C240D" w:rsidRDefault="00B1343A" w:rsidP="00954586">
      <w:pPr>
        <w:numPr>
          <w:ilvl w:val="0"/>
          <w:numId w:val="50"/>
        </w:numPr>
        <w:spacing w:after="0" w:line="360" w:lineRule="auto"/>
        <w:jc w:val="both"/>
        <w:rPr>
          <w:rFonts w:asciiTheme="majorBidi" w:hAnsiTheme="majorBidi" w:cstheme="majorBidi"/>
          <w:sz w:val="24"/>
          <w:szCs w:val="24"/>
        </w:rPr>
      </w:pPr>
      <w:r w:rsidRPr="001C240D">
        <w:rPr>
          <w:rFonts w:asciiTheme="majorBidi" w:hAnsiTheme="majorBidi" w:cstheme="majorBidi"/>
          <w:sz w:val="24"/>
          <w:szCs w:val="24"/>
        </w:rPr>
        <w:t>Company B’s adalimumab operations in Russia;</w:t>
      </w:r>
    </w:p>
    <w:p w14:paraId="1BD69CF3" w14:textId="77777777" w:rsidR="00B1343A" w:rsidRPr="001C240D" w:rsidRDefault="00B1343A" w:rsidP="00954586">
      <w:pPr>
        <w:numPr>
          <w:ilvl w:val="0"/>
          <w:numId w:val="50"/>
        </w:numPr>
        <w:spacing w:after="0" w:line="360" w:lineRule="auto"/>
        <w:jc w:val="both"/>
        <w:rPr>
          <w:rFonts w:asciiTheme="majorBidi" w:hAnsiTheme="majorBidi" w:cstheme="majorBidi"/>
          <w:sz w:val="24"/>
          <w:szCs w:val="24"/>
        </w:rPr>
      </w:pPr>
      <w:r w:rsidRPr="001C240D">
        <w:rPr>
          <w:rFonts w:asciiTheme="majorBidi" w:hAnsiTheme="majorBidi" w:cstheme="majorBidi"/>
          <w:sz w:val="24"/>
          <w:szCs w:val="24"/>
        </w:rPr>
        <w:t>A technology assessment.</w:t>
      </w:r>
    </w:p>
    <w:p w14:paraId="134FE8ED" w14:textId="77777777" w:rsidR="00B1343A" w:rsidRPr="001C240D" w:rsidRDefault="00B1343A" w:rsidP="00B1343A">
      <w:pPr>
        <w:spacing w:after="0" w:line="360" w:lineRule="auto"/>
        <w:jc w:val="both"/>
        <w:rPr>
          <w:rFonts w:asciiTheme="majorBidi" w:hAnsiTheme="majorBidi" w:cstheme="majorBidi"/>
          <w:sz w:val="24"/>
          <w:szCs w:val="24"/>
        </w:rPr>
      </w:pPr>
    </w:p>
    <w:p w14:paraId="7BA78CFB" w14:textId="32275A1C" w:rsidR="00B1343A" w:rsidRPr="00D16457" w:rsidRDefault="00D16457" w:rsidP="00D16457">
      <w:pPr>
        <w:spacing w:after="0" w:line="360" w:lineRule="auto"/>
        <w:ind w:firstLine="360"/>
        <w:jc w:val="both"/>
        <w:rPr>
          <w:rFonts w:asciiTheme="majorBidi" w:hAnsiTheme="majorBidi" w:cstheme="majorBidi"/>
          <w:i/>
          <w:iCs/>
          <w:sz w:val="24"/>
          <w:szCs w:val="24"/>
        </w:rPr>
      </w:pPr>
      <w:r w:rsidRPr="00D16457">
        <w:rPr>
          <w:rFonts w:asciiTheme="majorBidi" w:hAnsiTheme="majorBidi" w:cstheme="majorBidi"/>
          <w:i/>
          <w:iCs/>
          <w:sz w:val="24"/>
          <w:szCs w:val="24"/>
        </w:rPr>
        <w:t xml:space="preserve">12.4.2 </w:t>
      </w:r>
      <w:r w:rsidR="00B1343A" w:rsidRPr="00D16457">
        <w:rPr>
          <w:rFonts w:asciiTheme="majorBidi" w:hAnsiTheme="majorBidi" w:cstheme="majorBidi"/>
          <w:i/>
          <w:iCs/>
          <w:sz w:val="24"/>
          <w:szCs w:val="24"/>
        </w:rPr>
        <w:t xml:space="preserve">Company B’s </w:t>
      </w:r>
      <w:r w:rsidRPr="00D16457">
        <w:rPr>
          <w:rFonts w:asciiTheme="majorBidi" w:hAnsiTheme="majorBidi" w:cstheme="majorBidi"/>
          <w:i/>
          <w:iCs/>
          <w:sz w:val="24"/>
          <w:szCs w:val="24"/>
        </w:rPr>
        <w:t>Adalimumab Operatio</w:t>
      </w:r>
      <w:r w:rsidR="00B1343A" w:rsidRPr="00D16457">
        <w:rPr>
          <w:rFonts w:asciiTheme="majorBidi" w:hAnsiTheme="majorBidi" w:cstheme="majorBidi"/>
          <w:i/>
          <w:iCs/>
          <w:sz w:val="24"/>
          <w:szCs w:val="24"/>
        </w:rPr>
        <w:t>ns in Russia</w:t>
      </w:r>
    </w:p>
    <w:p w14:paraId="65D884EC" w14:textId="77777777" w:rsidR="00B1343A" w:rsidRPr="001C240D" w:rsidRDefault="00B1343A" w:rsidP="00B1343A">
      <w:pPr>
        <w:spacing w:after="0" w:line="360" w:lineRule="auto"/>
        <w:jc w:val="both"/>
        <w:rPr>
          <w:rFonts w:asciiTheme="majorBidi" w:hAnsiTheme="majorBidi" w:cstheme="majorBidi"/>
          <w:sz w:val="24"/>
          <w:szCs w:val="24"/>
        </w:rPr>
      </w:pPr>
      <w:r w:rsidRPr="001C240D">
        <w:rPr>
          <w:rFonts w:asciiTheme="majorBidi" w:hAnsiTheme="majorBidi" w:cstheme="majorBidi"/>
          <w:sz w:val="24"/>
          <w:szCs w:val="24"/>
        </w:rPr>
        <w:t>The Russian market for Humira was estimated at around four billion rubles (~$65 million in 2018, representing an increase of 25% from 3.2 billion rubles (~$52 million in 2017. Nonetheless, this represents only 0.33% of the global market.</w:t>
      </w:r>
      <w:r w:rsidRPr="001C240D">
        <w:rPr>
          <w:rFonts w:asciiTheme="majorBidi" w:hAnsiTheme="majorBidi" w:cstheme="majorBidi"/>
          <w:sz w:val="24"/>
          <w:szCs w:val="24"/>
          <w:vertAlign w:val="superscript"/>
        </w:rPr>
        <w:footnoteReference w:id="98"/>
      </w:r>
      <w:r w:rsidRPr="001C240D">
        <w:rPr>
          <w:rFonts w:asciiTheme="majorBidi" w:hAnsiTheme="majorBidi" w:cstheme="majorBidi"/>
          <w:sz w:val="24"/>
          <w:szCs w:val="24"/>
        </w:rPr>
        <w:t xml:space="preserve"> In 2019, Humira entered the public reimbursement list for a limited number of patients, at a public tender of 14 million rubles (~$220,000) won by R-pharm</w:t>
      </w:r>
      <w:r>
        <w:rPr>
          <w:rFonts w:asciiTheme="majorBidi" w:hAnsiTheme="majorBidi" w:cstheme="majorBidi"/>
          <w:sz w:val="24"/>
          <w:szCs w:val="24"/>
        </w:rPr>
        <w:t xml:space="preserve">, for </w:t>
      </w:r>
      <w:r w:rsidRPr="001C240D">
        <w:rPr>
          <w:rFonts w:asciiTheme="majorBidi" w:hAnsiTheme="majorBidi" w:cstheme="majorBidi"/>
          <w:sz w:val="24"/>
          <w:szCs w:val="24"/>
        </w:rPr>
        <w:t>local packaging and distribution only.</w:t>
      </w:r>
      <w:r w:rsidRPr="001C240D">
        <w:rPr>
          <w:rFonts w:asciiTheme="majorBidi" w:hAnsiTheme="majorBidi" w:cstheme="majorBidi"/>
          <w:sz w:val="24"/>
          <w:szCs w:val="24"/>
          <w:vertAlign w:val="superscript"/>
        </w:rPr>
        <w:footnoteReference w:id="99"/>
      </w:r>
      <w:r w:rsidRPr="001C240D">
        <w:rPr>
          <w:rFonts w:asciiTheme="majorBidi" w:hAnsiTheme="majorBidi" w:cstheme="majorBidi"/>
          <w:b/>
          <w:bCs/>
          <w:sz w:val="24"/>
          <w:szCs w:val="24"/>
        </w:rPr>
        <w:t xml:space="preserve"> </w:t>
      </w:r>
      <w:r w:rsidRPr="001C240D">
        <w:rPr>
          <w:rFonts w:asciiTheme="majorBidi" w:hAnsiTheme="majorBidi" w:cstheme="majorBidi"/>
          <w:sz w:val="24"/>
          <w:szCs w:val="24"/>
        </w:rPr>
        <w:t>Humira’s current prices in Russia range between 35,000 to 70,000 rubles (~$550 to $1,200) for both the 40</w:t>
      </w:r>
      <w:r>
        <w:rPr>
          <w:rFonts w:asciiTheme="majorBidi" w:hAnsiTheme="majorBidi" w:cstheme="majorBidi"/>
          <w:sz w:val="24"/>
          <w:szCs w:val="24"/>
        </w:rPr>
        <w:t xml:space="preserve"> </w:t>
      </w:r>
      <w:r w:rsidRPr="001C240D">
        <w:rPr>
          <w:rFonts w:asciiTheme="majorBidi" w:hAnsiTheme="majorBidi" w:cstheme="majorBidi"/>
          <w:sz w:val="24"/>
          <w:szCs w:val="24"/>
        </w:rPr>
        <w:t>mg</w:t>
      </w:r>
      <w:r>
        <w:rPr>
          <w:rFonts w:asciiTheme="majorBidi" w:hAnsiTheme="majorBidi" w:cstheme="majorBidi"/>
          <w:sz w:val="24"/>
          <w:szCs w:val="24"/>
        </w:rPr>
        <w:t>,</w:t>
      </w:r>
      <w:r w:rsidRPr="001C240D">
        <w:rPr>
          <w:rFonts w:asciiTheme="majorBidi" w:hAnsiTheme="majorBidi" w:cstheme="majorBidi"/>
          <w:sz w:val="24"/>
          <w:szCs w:val="24"/>
        </w:rPr>
        <w:t xml:space="preserve"> 0.4</w:t>
      </w:r>
      <w:r>
        <w:rPr>
          <w:rFonts w:asciiTheme="majorBidi" w:hAnsiTheme="majorBidi" w:cstheme="majorBidi"/>
          <w:sz w:val="24"/>
          <w:szCs w:val="24"/>
        </w:rPr>
        <w:t xml:space="preserve"> </w:t>
      </w:r>
      <w:r w:rsidRPr="001C240D">
        <w:rPr>
          <w:rFonts w:asciiTheme="majorBidi" w:hAnsiTheme="majorBidi" w:cstheme="majorBidi"/>
          <w:sz w:val="24"/>
          <w:szCs w:val="24"/>
        </w:rPr>
        <w:t>ml s and the 0.8</w:t>
      </w:r>
      <w:r>
        <w:rPr>
          <w:rFonts w:asciiTheme="majorBidi" w:hAnsiTheme="majorBidi" w:cstheme="majorBidi"/>
          <w:sz w:val="24"/>
          <w:szCs w:val="24"/>
        </w:rPr>
        <w:t xml:space="preserve"> </w:t>
      </w:r>
      <w:r w:rsidRPr="001C240D">
        <w:rPr>
          <w:rFonts w:asciiTheme="majorBidi" w:hAnsiTheme="majorBidi" w:cstheme="majorBidi"/>
          <w:sz w:val="24"/>
          <w:szCs w:val="24"/>
        </w:rPr>
        <w:t>ml syringe.</w:t>
      </w:r>
      <w:r w:rsidRPr="001C240D">
        <w:rPr>
          <w:rFonts w:asciiTheme="majorBidi" w:hAnsiTheme="majorBidi" w:cstheme="majorBidi"/>
          <w:sz w:val="24"/>
          <w:szCs w:val="24"/>
          <w:vertAlign w:val="superscript"/>
        </w:rPr>
        <w:footnoteReference w:id="100"/>
      </w:r>
    </w:p>
    <w:p w14:paraId="3E7048CC" w14:textId="77777777" w:rsidR="00B1343A" w:rsidRPr="001C240D" w:rsidRDefault="00B1343A" w:rsidP="00B1343A">
      <w:pPr>
        <w:spacing w:after="0" w:line="360" w:lineRule="auto"/>
        <w:jc w:val="both"/>
        <w:rPr>
          <w:rFonts w:asciiTheme="majorBidi" w:hAnsiTheme="majorBidi" w:cstheme="majorBidi"/>
          <w:sz w:val="24"/>
          <w:szCs w:val="24"/>
        </w:rPr>
      </w:pPr>
    </w:p>
    <w:p w14:paraId="74A585A2" w14:textId="77777777" w:rsidR="00B1343A" w:rsidRPr="001C240D" w:rsidRDefault="00B1343A" w:rsidP="00B1343A">
      <w:pPr>
        <w:spacing w:after="0" w:line="360" w:lineRule="auto"/>
        <w:jc w:val="both"/>
        <w:rPr>
          <w:rFonts w:asciiTheme="majorBidi" w:hAnsiTheme="majorBidi" w:cstheme="majorBidi"/>
          <w:sz w:val="24"/>
          <w:szCs w:val="24"/>
        </w:rPr>
      </w:pPr>
      <w:r w:rsidRPr="001C240D">
        <w:rPr>
          <w:rFonts w:asciiTheme="majorBidi" w:hAnsiTheme="majorBidi" w:cstheme="majorBidi"/>
          <w:sz w:val="24"/>
          <w:szCs w:val="24"/>
        </w:rPr>
        <w:lastRenderedPageBreak/>
        <w:t>However, during 2018, the Russian biopharmaceutical company Biocad developed an adalimumab biosimilar called Dalibra, which very recently entered the Russian market.</w:t>
      </w:r>
      <w:r w:rsidRPr="001C240D">
        <w:rPr>
          <w:rFonts w:asciiTheme="majorBidi" w:hAnsiTheme="majorBidi" w:cstheme="majorBidi"/>
          <w:sz w:val="24"/>
          <w:szCs w:val="24"/>
          <w:vertAlign w:val="superscript"/>
        </w:rPr>
        <w:footnoteReference w:id="101"/>
      </w:r>
      <w:r w:rsidRPr="001C240D">
        <w:rPr>
          <w:rFonts w:asciiTheme="majorBidi" w:hAnsiTheme="majorBidi" w:cstheme="majorBidi"/>
          <w:b/>
          <w:bCs/>
          <w:sz w:val="24"/>
          <w:szCs w:val="24"/>
        </w:rPr>
        <w:t xml:space="preserve"> </w:t>
      </w:r>
      <w:r w:rsidRPr="001C240D">
        <w:rPr>
          <w:rFonts w:asciiTheme="majorBidi" w:hAnsiTheme="majorBidi" w:cstheme="majorBidi"/>
          <w:sz w:val="24"/>
          <w:szCs w:val="24"/>
        </w:rPr>
        <w:t>Biocad has committed to selling Dalibra at a 30% discount, yet is selling it in the public sector at considerably larger discounts compared to Humira.</w:t>
      </w:r>
      <w:r w:rsidRPr="001C240D">
        <w:rPr>
          <w:rFonts w:asciiTheme="majorBidi" w:hAnsiTheme="majorBidi" w:cstheme="majorBidi"/>
          <w:sz w:val="24"/>
          <w:szCs w:val="24"/>
          <w:vertAlign w:val="superscript"/>
        </w:rPr>
        <w:footnoteReference w:id="102"/>
      </w:r>
      <w:r w:rsidRPr="001C240D">
        <w:rPr>
          <w:rFonts w:asciiTheme="majorBidi" w:hAnsiTheme="majorBidi" w:cstheme="majorBidi"/>
          <w:b/>
          <w:bCs/>
          <w:sz w:val="24"/>
          <w:szCs w:val="24"/>
        </w:rPr>
        <w:t xml:space="preserve"> </w:t>
      </w:r>
      <w:r w:rsidRPr="001C240D">
        <w:rPr>
          <w:rFonts w:asciiTheme="majorBidi" w:hAnsiTheme="majorBidi" w:cstheme="majorBidi"/>
          <w:sz w:val="24"/>
          <w:szCs w:val="24"/>
        </w:rPr>
        <w:t>Furthermore, as Dalibra is manufactured locally, Biocad is potentially eligible for a preferential treatment in public procurement, which covers the Ministry of Health’s reimbursement plans as well as regional</w:t>
      </w:r>
      <w:r w:rsidRPr="00D87C98">
        <w:rPr>
          <w:rFonts w:cs="Calibri"/>
          <w:sz w:val="24"/>
          <w:szCs w:val="24"/>
        </w:rPr>
        <w:t xml:space="preserve"> </w:t>
      </w:r>
      <w:r w:rsidRPr="001C240D">
        <w:rPr>
          <w:rFonts w:asciiTheme="majorBidi" w:hAnsiTheme="majorBidi" w:cstheme="majorBidi"/>
          <w:sz w:val="24"/>
          <w:szCs w:val="24"/>
        </w:rPr>
        <w:t>pilots, a treatment which also allows it to place a higher price tag on Dalibra.</w:t>
      </w:r>
      <w:r w:rsidRPr="001C240D">
        <w:rPr>
          <w:rFonts w:asciiTheme="majorBidi" w:hAnsiTheme="majorBidi" w:cstheme="majorBidi"/>
          <w:sz w:val="24"/>
          <w:szCs w:val="24"/>
          <w:vertAlign w:val="superscript"/>
        </w:rPr>
        <w:footnoteReference w:id="103"/>
      </w:r>
      <w:r w:rsidRPr="001C240D">
        <w:rPr>
          <w:rFonts w:asciiTheme="majorBidi" w:hAnsiTheme="majorBidi" w:cstheme="majorBidi"/>
          <w:sz w:val="24"/>
          <w:szCs w:val="24"/>
        </w:rPr>
        <w:t xml:space="preserve"> Finally, Biocad is partly owned by Pharmstandard, Russia’s largest pharmaceutical manufacturer.</w:t>
      </w:r>
      <w:r w:rsidRPr="001C240D">
        <w:rPr>
          <w:rFonts w:asciiTheme="majorBidi" w:hAnsiTheme="majorBidi" w:cstheme="majorBidi"/>
          <w:sz w:val="24"/>
          <w:szCs w:val="24"/>
          <w:vertAlign w:val="superscript"/>
        </w:rPr>
        <w:footnoteReference w:id="104"/>
      </w:r>
    </w:p>
    <w:p w14:paraId="0D049BA7" w14:textId="77777777" w:rsidR="00B1343A" w:rsidRPr="001C240D" w:rsidRDefault="00B1343A" w:rsidP="00B1343A">
      <w:pPr>
        <w:spacing w:after="0" w:line="360" w:lineRule="auto"/>
        <w:jc w:val="both"/>
        <w:rPr>
          <w:rFonts w:asciiTheme="majorBidi" w:hAnsiTheme="majorBidi" w:cstheme="majorBidi"/>
          <w:sz w:val="24"/>
          <w:szCs w:val="24"/>
        </w:rPr>
      </w:pPr>
    </w:p>
    <w:p w14:paraId="04D41CA1" w14:textId="47A2D730" w:rsidR="00B1343A" w:rsidRPr="001C240D" w:rsidRDefault="00B1343A" w:rsidP="00E32ED7">
      <w:pPr>
        <w:spacing w:after="0" w:line="360" w:lineRule="auto"/>
        <w:jc w:val="both"/>
        <w:rPr>
          <w:rFonts w:asciiTheme="majorBidi" w:hAnsiTheme="majorBidi" w:cstheme="majorBidi"/>
          <w:sz w:val="24"/>
          <w:szCs w:val="24"/>
        </w:rPr>
      </w:pPr>
      <w:r w:rsidRPr="001C240D">
        <w:rPr>
          <w:rFonts w:asciiTheme="majorBidi" w:hAnsiTheme="majorBidi" w:cstheme="majorBidi"/>
          <w:sz w:val="24"/>
          <w:szCs w:val="24"/>
        </w:rPr>
        <w:t>In 2017, the Common Pharmaceutical Market of the Eurasian Economic Union (EAEU</w:t>
      </w:r>
      <w:r>
        <w:rPr>
          <w:rFonts w:asciiTheme="majorBidi" w:hAnsiTheme="majorBidi" w:cstheme="majorBidi"/>
          <w:sz w:val="24"/>
          <w:szCs w:val="24"/>
        </w:rPr>
        <w:t>)</w:t>
      </w:r>
      <w:r w:rsidRPr="001C240D">
        <w:rPr>
          <w:rFonts w:asciiTheme="majorBidi" w:hAnsiTheme="majorBidi" w:cstheme="majorBidi"/>
          <w:sz w:val="24"/>
          <w:szCs w:val="24"/>
        </w:rPr>
        <w:t>, which includes Armenia, Belarus, Kazakhstan, Kirghizstan and Russia</w:t>
      </w:r>
      <w:r>
        <w:rPr>
          <w:rFonts w:asciiTheme="majorBidi" w:hAnsiTheme="majorBidi" w:cstheme="majorBidi"/>
          <w:sz w:val="24"/>
          <w:szCs w:val="24"/>
        </w:rPr>
        <w:t>,</w:t>
      </w:r>
      <w:r w:rsidRPr="001C240D">
        <w:rPr>
          <w:rFonts w:asciiTheme="majorBidi" w:hAnsiTheme="majorBidi" w:cstheme="majorBidi"/>
          <w:sz w:val="24"/>
          <w:szCs w:val="24"/>
        </w:rPr>
        <w:t xml:space="preserve"> </w:t>
      </w:r>
      <w:r w:rsidR="0035304D">
        <w:rPr>
          <w:rFonts w:asciiTheme="majorBidi" w:hAnsiTheme="majorBidi" w:cstheme="majorBidi"/>
          <w:sz w:val="24"/>
          <w:szCs w:val="24"/>
        </w:rPr>
        <w:t>entered</w:t>
      </w:r>
      <w:r w:rsidRPr="001C240D">
        <w:rPr>
          <w:rFonts w:asciiTheme="majorBidi" w:hAnsiTheme="majorBidi" w:cstheme="majorBidi"/>
          <w:sz w:val="24"/>
          <w:szCs w:val="24"/>
        </w:rPr>
        <w:t xml:space="preserve"> the market, enabling the circulation of a drug approved under the unified regulatory approval process among all member states.</w:t>
      </w:r>
      <w:r w:rsidRPr="001C240D">
        <w:rPr>
          <w:rFonts w:asciiTheme="majorBidi" w:hAnsiTheme="majorBidi" w:cstheme="majorBidi"/>
          <w:sz w:val="24"/>
          <w:szCs w:val="24"/>
          <w:vertAlign w:val="superscript"/>
        </w:rPr>
        <w:footnoteReference w:id="105"/>
      </w:r>
      <w:r w:rsidRPr="001C240D">
        <w:rPr>
          <w:rFonts w:asciiTheme="majorBidi" w:hAnsiTheme="majorBidi" w:cstheme="majorBidi"/>
          <w:sz w:val="24"/>
          <w:szCs w:val="24"/>
        </w:rPr>
        <w:t xml:space="preserve"> Additionally, under </w:t>
      </w:r>
      <w:r>
        <w:rPr>
          <w:rFonts w:asciiTheme="majorBidi" w:hAnsiTheme="majorBidi" w:cstheme="majorBidi"/>
          <w:sz w:val="24"/>
          <w:szCs w:val="24"/>
        </w:rPr>
        <w:t xml:space="preserve">EAEU </w:t>
      </w:r>
      <w:r w:rsidRPr="001C240D">
        <w:rPr>
          <w:rFonts w:asciiTheme="majorBidi" w:hAnsiTheme="majorBidi" w:cstheme="majorBidi"/>
          <w:sz w:val="24"/>
          <w:szCs w:val="24"/>
        </w:rPr>
        <w:t>Resolution No. 1289 and further amendments, a three-tier preference procurement system was established, dictating that public tenders must be granted exclusively to local/EAEU manufacturers that apply, with the exception of patented drugs, along with a 15% price preference for locally-produced products.</w:t>
      </w:r>
      <w:r w:rsidRPr="001C240D">
        <w:rPr>
          <w:rFonts w:asciiTheme="majorBidi" w:hAnsiTheme="majorBidi" w:cstheme="majorBidi"/>
          <w:sz w:val="24"/>
          <w:szCs w:val="24"/>
          <w:vertAlign w:val="superscript"/>
        </w:rPr>
        <w:footnoteReference w:id="106"/>
      </w:r>
    </w:p>
    <w:p w14:paraId="585B007D" w14:textId="77777777" w:rsidR="00B1343A" w:rsidRPr="001C240D" w:rsidRDefault="00B1343A" w:rsidP="00B1343A">
      <w:pPr>
        <w:spacing w:after="0" w:line="360" w:lineRule="auto"/>
        <w:jc w:val="both"/>
        <w:rPr>
          <w:rFonts w:asciiTheme="majorBidi" w:hAnsiTheme="majorBidi" w:cstheme="majorBidi"/>
          <w:sz w:val="24"/>
          <w:szCs w:val="24"/>
        </w:rPr>
      </w:pPr>
    </w:p>
    <w:p w14:paraId="362E977F" w14:textId="77777777" w:rsidR="00B1343A" w:rsidRPr="001C240D" w:rsidRDefault="00B1343A" w:rsidP="00B1343A">
      <w:pPr>
        <w:spacing w:after="0" w:line="360" w:lineRule="auto"/>
        <w:jc w:val="both"/>
        <w:rPr>
          <w:rFonts w:asciiTheme="majorBidi" w:hAnsiTheme="majorBidi" w:cstheme="majorBidi"/>
          <w:sz w:val="24"/>
          <w:szCs w:val="24"/>
        </w:rPr>
      </w:pPr>
      <w:r w:rsidRPr="001C240D">
        <w:rPr>
          <w:rFonts w:asciiTheme="majorBidi" w:hAnsiTheme="majorBidi" w:cstheme="majorBidi"/>
          <w:b/>
          <w:bCs/>
          <w:sz w:val="24"/>
          <w:szCs w:val="24"/>
        </w:rPr>
        <w:lastRenderedPageBreak/>
        <w:t xml:space="preserve">Thus, we assume that the CAGR of Company B’s adalimumab product will be in the range of 20–25% and the market share </w:t>
      </w:r>
      <w:r>
        <w:rPr>
          <w:rFonts w:asciiTheme="majorBidi" w:hAnsiTheme="majorBidi" w:cstheme="majorBidi"/>
          <w:b/>
          <w:bCs/>
          <w:sz w:val="24"/>
          <w:szCs w:val="24"/>
        </w:rPr>
        <w:t xml:space="preserve">of peak sales </w:t>
      </w:r>
      <w:r w:rsidRPr="001C240D">
        <w:rPr>
          <w:rFonts w:asciiTheme="majorBidi" w:hAnsiTheme="majorBidi" w:cstheme="majorBidi"/>
          <w:b/>
          <w:bCs/>
          <w:sz w:val="24"/>
          <w:szCs w:val="24"/>
        </w:rPr>
        <w:t>to be 20%</w:t>
      </w:r>
      <w:r>
        <w:rPr>
          <w:rFonts w:asciiTheme="majorBidi" w:hAnsiTheme="majorBidi" w:cstheme="majorBidi"/>
          <w:b/>
          <w:bCs/>
          <w:sz w:val="24"/>
          <w:szCs w:val="24"/>
        </w:rPr>
        <w:t>,</w:t>
      </w:r>
      <w:r w:rsidRPr="001C240D">
        <w:rPr>
          <w:rFonts w:asciiTheme="majorBidi" w:hAnsiTheme="majorBidi" w:cstheme="majorBidi"/>
          <w:b/>
          <w:bCs/>
          <w:sz w:val="24"/>
          <w:szCs w:val="24"/>
        </w:rPr>
        <w:t xml:space="preserve"> based on market potential and </w:t>
      </w:r>
      <w:r>
        <w:rPr>
          <w:rFonts w:asciiTheme="majorBidi" w:hAnsiTheme="majorBidi" w:cstheme="majorBidi"/>
          <w:b/>
          <w:bCs/>
          <w:sz w:val="24"/>
          <w:szCs w:val="24"/>
        </w:rPr>
        <w:t xml:space="preserve">the </w:t>
      </w:r>
      <w:r w:rsidRPr="001C240D">
        <w:rPr>
          <w:rFonts w:asciiTheme="majorBidi" w:hAnsiTheme="majorBidi" w:cstheme="majorBidi"/>
          <w:b/>
          <w:bCs/>
          <w:sz w:val="24"/>
          <w:szCs w:val="24"/>
        </w:rPr>
        <w:t>competitive landscape.</w:t>
      </w:r>
    </w:p>
    <w:p w14:paraId="3476C60B" w14:textId="77777777" w:rsidR="00B1343A" w:rsidRPr="001C240D" w:rsidRDefault="00B1343A" w:rsidP="00B1343A">
      <w:pPr>
        <w:spacing w:after="0" w:line="360" w:lineRule="auto"/>
        <w:jc w:val="both"/>
        <w:rPr>
          <w:rFonts w:asciiTheme="majorBidi" w:hAnsiTheme="majorBidi" w:cstheme="majorBidi"/>
          <w:sz w:val="28"/>
          <w:szCs w:val="28"/>
        </w:rPr>
      </w:pPr>
    </w:p>
    <w:p w14:paraId="4B9864D8" w14:textId="7105199F" w:rsidR="00B1343A" w:rsidRDefault="00D16457" w:rsidP="00D16457">
      <w:pPr>
        <w:spacing w:after="0" w:line="360" w:lineRule="auto"/>
        <w:ind w:firstLine="720"/>
        <w:jc w:val="both"/>
        <w:rPr>
          <w:rFonts w:asciiTheme="majorBidi" w:eastAsia="Times New Roman" w:hAnsiTheme="majorBidi" w:cstheme="majorBidi"/>
          <w:sz w:val="24"/>
          <w:szCs w:val="24"/>
          <w:lang w:bidi="ar-SA"/>
        </w:rPr>
      </w:pPr>
      <w:r>
        <w:rPr>
          <w:rFonts w:asciiTheme="majorBidi" w:eastAsia="Times New Roman" w:hAnsiTheme="majorBidi" w:cstheme="majorBidi"/>
          <w:i/>
          <w:iCs/>
          <w:sz w:val="24"/>
          <w:szCs w:val="24"/>
          <w:lang w:bidi="ar-SA"/>
        </w:rPr>
        <w:t xml:space="preserve">12.4.3 </w:t>
      </w:r>
      <w:r w:rsidR="00B1343A" w:rsidRPr="009A6410">
        <w:rPr>
          <w:rFonts w:asciiTheme="majorBidi" w:eastAsia="Times New Roman" w:hAnsiTheme="majorBidi" w:cstheme="majorBidi"/>
          <w:i/>
          <w:iCs/>
          <w:sz w:val="24"/>
          <w:szCs w:val="24"/>
          <w:lang w:bidi="ar-SA"/>
        </w:rPr>
        <w:t>Manufacturing Costs</w:t>
      </w:r>
      <w:r w:rsidR="00B1343A" w:rsidRPr="001C240D">
        <w:rPr>
          <w:rFonts w:asciiTheme="majorBidi" w:eastAsia="Times New Roman" w:hAnsiTheme="majorBidi" w:cstheme="majorBidi"/>
          <w:sz w:val="24"/>
          <w:szCs w:val="24"/>
          <w:lang w:bidi="ar-SA"/>
        </w:rPr>
        <w:t xml:space="preserve"> </w:t>
      </w:r>
    </w:p>
    <w:p w14:paraId="30618BEF"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r w:rsidRPr="001C240D">
        <w:rPr>
          <w:rFonts w:asciiTheme="majorBidi" w:eastAsia="Times New Roman" w:hAnsiTheme="majorBidi" w:cstheme="majorBidi"/>
          <w:sz w:val="24"/>
          <w:szCs w:val="24"/>
          <w:lang w:bidi="ar-SA"/>
        </w:rPr>
        <w:t>We assume a conservative forecast of 10% of future revenues of Company</w:t>
      </w:r>
      <w:r w:rsidRPr="001C240D">
        <w:rPr>
          <w:rFonts w:asciiTheme="majorBidi" w:hAnsiTheme="majorBidi" w:cstheme="majorBidi"/>
          <w:sz w:val="24"/>
          <w:szCs w:val="24"/>
        </w:rPr>
        <w:t xml:space="preserve"> B</w:t>
      </w:r>
      <w:r w:rsidRPr="001C240D">
        <w:rPr>
          <w:rFonts w:asciiTheme="majorBidi" w:eastAsia="Times New Roman" w:hAnsiTheme="majorBidi" w:cstheme="majorBidi"/>
          <w:sz w:val="24"/>
          <w:szCs w:val="24"/>
          <w:lang w:bidi="ar-SA"/>
        </w:rPr>
        <w:t>’s adalimumab in Russia to be funneled by the firm for manufacturing costs, with the remaining funds to be paid to Company</w:t>
      </w:r>
      <w:r>
        <w:rPr>
          <w:rFonts w:asciiTheme="majorBidi" w:eastAsia="Times New Roman" w:hAnsiTheme="majorBidi" w:cstheme="majorBidi"/>
          <w:sz w:val="24"/>
          <w:szCs w:val="24"/>
          <w:lang w:bidi="ar-SA"/>
        </w:rPr>
        <w:t xml:space="preserve"> </w:t>
      </w:r>
      <w:r w:rsidRPr="001C240D">
        <w:rPr>
          <w:rFonts w:asciiTheme="majorBidi" w:hAnsiTheme="majorBidi" w:cstheme="majorBidi"/>
          <w:sz w:val="24"/>
          <w:szCs w:val="24"/>
        </w:rPr>
        <w:t>B</w:t>
      </w:r>
      <w:r w:rsidRPr="001C240D">
        <w:rPr>
          <w:rFonts w:asciiTheme="majorBidi" w:eastAsia="Times New Roman" w:hAnsiTheme="majorBidi" w:cstheme="majorBidi"/>
          <w:sz w:val="24"/>
          <w:szCs w:val="24"/>
          <w:lang w:bidi="ar-SA"/>
        </w:rPr>
        <w:t>’s strategic investor.</w:t>
      </w:r>
    </w:p>
    <w:p w14:paraId="29422505"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p>
    <w:p w14:paraId="6992F872" w14:textId="6C2879ED" w:rsidR="00B1343A" w:rsidRDefault="00D16457" w:rsidP="00D16457">
      <w:pPr>
        <w:spacing w:after="0" w:line="360" w:lineRule="auto"/>
        <w:ind w:firstLine="720"/>
        <w:jc w:val="both"/>
        <w:rPr>
          <w:rFonts w:asciiTheme="majorBidi" w:eastAsia="Times New Roman" w:hAnsiTheme="majorBidi" w:cstheme="majorBidi"/>
          <w:i/>
          <w:iCs/>
          <w:sz w:val="24"/>
          <w:szCs w:val="24"/>
          <w:lang w:bidi="ar-SA"/>
        </w:rPr>
      </w:pPr>
      <w:r>
        <w:rPr>
          <w:rFonts w:asciiTheme="majorBidi" w:eastAsia="Times New Roman" w:hAnsiTheme="majorBidi" w:cstheme="majorBidi"/>
          <w:i/>
          <w:iCs/>
          <w:sz w:val="24"/>
          <w:szCs w:val="24"/>
          <w:lang w:bidi="ar-SA"/>
        </w:rPr>
        <w:t xml:space="preserve">12.4.4 </w:t>
      </w:r>
      <w:r w:rsidR="00B1343A" w:rsidRPr="009A6410">
        <w:rPr>
          <w:rFonts w:asciiTheme="majorBidi" w:eastAsia="Times New Roman" w:hAnsiTheme="majorBidi" w:cstheme="majorBidi"/>
          <w:i/>
          <w:iCs/>
          <w:sz w:val="24"/>
          <w:szCs w:val="24"/>
          <w:lang w:bidi="ar-SA"/>
        </w:rPr>
        <w:t>Capitalization Rate</w:t>
      </w:r>
    </w:p>
    <w:p w14:paraId="46522021" w14:textId="0DFD48D8" w:rsidR="00B1343A" w:rsidRPr="0011589D" w:rsidRDefault="00485428" w:rsidP="00485428">
      <w:pPr>
        <w:spacing w:after="0" w:line="360" w:lineRule="auto"/>
        <w:jc w:val="both"/>
        <w:rPr>
          <w:rFonts w:asciiTheme="majorBidi" w:eastAsia="Times New Roman" w:hAnsiTheme="majorBidi" w:cstheme="majorBidi"/>
          <w:sz w:val="24"/>
          <w:szCs w:val="24"/>
          <w:lang w:bidi="ar-SA"/>
        </w:rPr>
      </w:pPr>
      <w:r>
        <w:rPr>
          <w:rFonts w:asciiTheme="majorBidi" w:eastAsia="Times New Roman" w:hAnsiTheme="majorBidi" w:cstheme="majorBidi"/>
          <w:sz w:val="24"/>
          <w:szCs w:val="24"/>
          <w:lang w:bidi="ar-SA"/>
        </w:rPr>
        <w:t>Our discount rate was calculated</w:t>
      </w:r>
      <w:r w:rsidR="00B1343A" w:rsidRPr="009A6410">
        <w:rPr>
          <w:rFonts w:asciiTheme="majorBidi" w:eastAsia="Times New Roman" w:hAnsiTheme="majorBidi" w:cstheme="majorBidi"/>
          <w:sz w:val="24"/>
          <w:szCs w:val="24"/>
          <w:lang w:bidi="ar-SA"/>
        </w:rPr>
        <w:t xml:space="preserve"> at 18.3%, based on our Capital Asset Pricing Model (CAPM) </w:t>
      </w:r>
      <w:r w:rsidR="00B1343A" w:rsidRPr="0011589D">
        <w:rPr>
          <w:rFonts w:asciiTheme="majorBidi" w:eastAsia="Times New Roman" w:hAnsiTheme="majorBidi" w:cstheme="majorBidi"/>
          <w:sz w:val="24"/>
          <w:szCs w:val="24"/>
          <w:lang w:bidi="ar-SA"/>
        </w:rPr>
        <w:t>model (see a detailed calculation below).</w:t>
      </w:r>
    </w:p>
    <w:p w14:paraId="57A76F59" w14:textId="77777777" w:rsidR="00B1343A" w:rsidRPr="0011589D" w:rsidRDefault="00B1343A" w:rsidP="00B1343A">
      <w:pPr>
        <w:spacing w:after="0" w:line="360" w:lineRule="auto"/>
        <w:jc w:val="both"/>
        <w:rPr>
          <w:rFonts w:ascii="Calibri" w:eastAsia="Times New Roman" w:hAnsi="Calibri" w:cs="Calibri"/>
          <w:sz w:val="24"/>
          <w:szCs w:val="24"/>
          <w:lang w:bidi="ar-SA"/>
        </w:rPr>
      </w:pPr>
    </w:p>
    <w:p w14:paraId="4D678F9C" w14:textId="21A82799" w:rsidR="00B1343A" w:rsidRPr="0011589D" w:rsidRDefault="00D16457" w:rsidP="00D16457">
      <w:pPr>
        <w:spacing w:after="0" w:line="360" w:lineRule="auto"/>
        <w:ind w:firstLine="720"/>
        <w:jc w:val="both"/>
        <w:rPr>
          <w:rFonts w:asciiTheme="majorBidi" w:eastAsia="Times New Roman" w:hAnsiTheme="majorBidi" w:cstheme="majorBidi"/>
          <w:sz w:val="24"/>
          <w:szCs w:val="24"/>
          <w:u w:val="single"/>
          <w:lang w:bidi="ar-SA"/>
        </w:rPr>
      </w:pPr>
      <w:r>
        <w:rPr>
          <w:rFonts w:asciiTheme="majorBidi" w:eastAsia="Times New Roman" w:hAnsiTheme="majorBidi" w:cstheme="majorBidi"/>
          <w:i/>
          <w:iCs/>
          <w:sz w:val="24"/>
          <w:szCs w:val="24"/>
          <w:lang w:bidi="ar-SA"/>
        </w:rPr>
        <w:t xml:space="preserve">12.4.5 </w:t>
      </w:r>
      <w:r w:rsidR="00B1343A" w:rsidRPr="0011589D">
        <w:rPr>
          <w:rFonts w:asciiTheme="majorBidi" w:eastAsia="Times New Roman" w:hAnsiTheme="majorBidi" w:cstheme="majorBidi"/>
          <w:i/>
          <w:iCs/>
          <w:sz w:val="24"/>
          <w:szCs w:val="24"/>
          <w:lang w:bidi="ar-SA"/>
        </w:rPr>
        <w:t>Success Rates</w:t>
      </w:r>
    </w:p>
    <w:p w14:paraId="18FD2B31" w14:textId="17B6E75B" w:rsidR="00B1343A" w:rsidRPr="0011589D" w:rsidRDefault="00485428" w:rsidP="00D16457">
      <w:pPr>
        <w:spacing w:after="0" w:line="360" w:lineRule="auto"/>
        <w:jc w:val="both"/>
        <w:rPr>
          <w:rFonts w:asciiTheme="majorBidi" w:eastAsia="Times New Roman" w:hAnsiTheme="majorBidi" w:cstheme="majorBidi"/>
          <w:sz w:val="24"/>
          <w:szCs w:val="24"/>
          <w:lang w:bidi="ar-SA"/>
        </w:rPr>
      </w:pPr>
      <w:r>
        <w:rPr>
          <w:rFonts w:asciiTheme="majorBidi" w:eastAsia="Times New Roman" w:hAnsiTheme="majorBidi" w:cstheme="majorBidi"/>
          <w:sz w:val="24"/>
          <w:szCs w:val="24"/>
          <w:lang w:bidi="ar-SA"/>
        </w:rPr>
        <w:t>The biosimilar industry presents several obstacles.</w:t>
      </w:r>
      <w:r w:rsidR="00B1343A" w:rsidRPr="0011589D">
        <w:rPr>
          <w:rFonts w:asciiTheme="majorBidi" w:eastAsia="Times New Roman" w:hAnsiTheme="majorBidi" w:cstheme="majorBidi"/>
          <w:sz w:val="24"/>
          <w:szCs w:val="24"/>
          <w:lang w:bidi="ar-SA"/>
        </w:rPr>
        <w:t xml:space="preserve"> The</w:t>
      </w:r>
      <w:r>
        <w:rPr>
          <w:rFonts w:asciiTheme="majorBidi" w:eastAsia="Times New Roman" w:hAnsiTheme="majorBidi" w:cstheme="majorBidi"/>
          <w:sz w:val="24"/>
          <w:szCs w:val="24"/>
          <w:lang w:bidi="ar-SA"/>
        </w:rPr>
        <w:t>re is</w:t>
      </w:r>
      <w:r w:rsidR="00B1343A" w:rsidRPr="0011589D">
        <w:rPr>
          <w:rFonts w:asciiTheme="majorBidi" w:eastAsia="Times New Roman" w:hAnsiTheme="majorBidi" w:cstheme="majorBidi"/>
          <w:sz w:val="24"/>
          <w:szCs w:val="24"/>
          <w:lang w:bidi="ar-SA"/>
        </w:rPr>
        <w:t xml:space="preserve"> </w:t>
      </w:r>
      <w:r w:rsidRPr="0011589D">
        <w:rPr>
          <w:rFonts w:asciiTheme="majorBidi" w:eastAsia="Times New Roman" w:hAnsiTheme="majorBidi" w:cstheme="majorBidi"/>
          <w:sz w:val="24"/>
          <w:szCs w:val="24"/>
          <w:lang w:bidi="ar-SA"/>
        </w:rPr>
        <w:t>have a clinical trial success rate of 95%</w:t>
      </w:r>
      <w:r>
        <w:rPr>
          <w:rFonts w:asciiTheme="majorBidi" w:eastAsia="Times New Roman" w:hAnsiTheme="majorBidi" w:cstheme="majorBidi"/>
          <w:sz w:val="24"/>
          <w:szCs w:val="24"/>
          <w:lang w:bidi="ar-SA"/>
        </w:rPr>
        <w:t xml:space="preserve"> for</w:t>
      </w:r>
      <w:r w:rsidRPr="0011589D">
        <w:rPr>
          <w:rFonts w:asciiTheme="majorBidi" w:eastAsia="Times New Roman" w:hAnsiTheme="majorBidi" w:cstheme="majorBidi"/>
          <w:sz w:val="24"/>
          <w:szCs w:val="24"/>
          <w:lang w:bidi="ar-SA"/>
        </w:rPr>
        <w:t xml:space="preserve"> </w:t>
      </w:r>
      <w:r w:rsidR="00B1343A" w:rsidRPr="0011589D">
        <w:rPr>
          <w:rFonts w:asciiTheme="majorBidi" w:eastAsia="Times New Roman" w:hAnsiTheme="majorBidi" w:cstheme="majorBidi"/>
          <w:sz w:val="24"/>
          <w:szCs w:val="24"/>
          <w:lang w:bidi="ar-SA"/>
        </w:rPr>
        <w:t>small molecule generics</w:t>
      </w:r>
      <w:r>
        <w:rPr>
          <w:rFonts w:asciiTheme="majorBidi" w:eastAsia="Times New Roman" w:hAnsiTheme="majorBidi" w:cstheme="majorBidi"/>
          <w:sz w:val="24"/>
          <w:szCs w:val="24"/>
          <w:lang w:bidi="ar-SA"/>
        </w:rPr>
        <w:t>, but a lower success rate of 50–75</w:t>
      </w:r>
      <w:r w:rsidRPr="0011589D">
        <w:rPr>
          <w:rFonts w:asciiTheme="majorBidi" w:eastAsia="Times New Roman" w:hAnsiTheme="majorBidi" w:cstheme="majorBidi"/>
          <w:sz w:val="24"/>
          <w:szCs w:val="24"/>
          <w:lang w:bidi="ar-SA"/>
        </w:rPr>
        <w:t xml:space="preserve">. </w:t>
      </w:r>
      <w:r w:rsidR="00B1343A" w:rsidRPr="0011589D">
        <w:rPr>
          <w:rFonts w:asciiTheme="majorBidi" w:eastAsia="Times New Roman" w:hAnsiTheme="majorBidi" w:cstheme="majorBidi"/>
          <w:sz w:val="24"/>
          <w:szCs w:val="24"/>
          <w:lang w:bidi="ar-SA"/>
        </w:rPr>
        <w:t xml:space="preserve">while </w:t>
      </w:r>
      <w:r>
        <w:rPr>
          <w:rFonts w:asciiTheme="majorBidi" w:eastAsia="Times New Roman" w:hAnsiTheme="majorBidi" w:cstheme="majorBidi"/>
          <w:sz w:val="24"/>
          <w:szCs w:val="24"/>
          <w:lang w:bidi="ar-SA"/>
        </w:rPr>
        <w:t xml:space="preserve">with </w:t>
      </w:r>
      <w:r w:rsidR="00B1343A" w:rsidRPr="0011589D">
        <w:rPr>
          <w:rFonts w:asciiTheme="majorBidi" w:eastAsia="Times New Roman" w:hAnsiTheme="majorBidi" w:cstheme="majorBidi"/>
          <w:sz w:val="24"/>
          <w:szCs w:val="24"/>
          <w:lang w:bidi="ar-SA"/>
        </w:rPr>
        <w:t>biosimilars</w:t>
      </w:r>
      <w:r>
        <w:rPr>
          <w:rFonts w:asciiTheme="majorBidi" w:eastAsia="Times New Roman" w:hAnsiTheme="majorBidi" w:cstheme="majorBidi"/>
          <w:sz w:val="24"/>
          <w:szCs w:val="24"/>
          <w:lang w:bidi="ar-SA"/>
        </w:rPr>
        <w:t>.</w:t>
      </w:r>
      <w:r w:rsidR="00B1343A" w:rsidRPr="0011589D">
        <w:rPr>
          <w:rFonts w:asciiTheme="majorBidi" w:eastAsia="Times New Roman" w:hAnsiTheme="majorBidi" w:cstheme="majorBidi"/>
          <w:sz w:val="24"/>
          <w:szCs w:val="24"/>
          <w:lang w:bidi="ar-SA"/>
        </w:rPr>
        <w:t>We assume a 75% chance of reaching the final clinical trial phase and a success rate of 86.9% for obtaining the Russian Ministry of Health (Minzdrav) approval by mid- tolate- 2024.</w:t>
      </w:r>
      <w:r w:rsidR="00B1343A" w:rsidRPr="0011589D">
        <w:rPr>
          <w:rFonts w:asciiTheme="majorBidi" w:eastAsia="Times New Roman" w:hAnsiTheme="majorBidi" w:cstheme="majorBidi"/>
          <w:sz w:val="24"/>
          <w:szCs w:val="24"/>
          <w:vertAlign w:val="superscript"/>
          <w:lang w:bidi="ar-SA"/>
        </w:rPr>
        <w:footnoteReference w:id="107"/>
      </w:r>
    </w:p>
    <w:p w14:paraId="436EB045" w14:textId="77777777" w:rsidR="00B1343A" w:rsidRPr="0011589D" w:rsidRDefault="00B1343A" w:rsidP="00B1343A">
      <w:pPr>
        <w:spacing w:after="0" w:line="360" w:lineRule="auto"/>
        <w:jc w:val="both"/>
        <w:rPr>
          <w:rFonts w:asciiTheme="majorBidi" w:eastAsia="Times New Roman" w:hAnsiTheme="majorBidi" w:cstheme="majorBidi"/>
          <w:sz w:val="24"/>
          <w:szCs w:val="24"/>
          <w:lang w:bidi="ar-SA"/>
        </w:rPr>
      </w:pPr>
    </w:p>
    <w:p w14:paraId="086D2D1F" w14:textId="4C235002" w:rsidR="00B1343A" w:rsidRPr="001C240D" w:rsidRDefault="00B1343A" w:rsidP="0011589D">
      <w:pPr>
        <w:pBdr>
          <w:top w:val="single" w:sz="4" w:space="1" w:color="auto"/>
          <w:left w:val="single" w:sz="4" w:space="4" w:color="auto"/>
          <w:bottom w:val="single" w:sz="4" w:space="1" w:color="auto"/>
          <w:right w:val="single" w:sz="4" w:space="4" w:color="auto"/>
        </w:pBdr>
        <w:spacing w:after="0" w:line="360" w:lineRule="auto"/>
        <w:jc w:val="both"/>
        <w:rPr>
          <w:rFonts w:asciiTheme="majorBidi" w:eastAsia="Times New Roman" w:hAnsiTheme="majorBidi" w:cstheme="majorBidi"/>
          <w:sz w:val="24"/>
          <w:szCs w:val="24"/>
          <w:lang w:bidi="ar-SA"/>
        </w:rPr>
      </w:pPr>
      <w:r w:rsidRPr="0011589D">
        <w:rPr>
          <w:rFonts w:asciiTheme="majorBidi" w:eastAsia="Times New Roman" w:hAnsiTheme="majorBidi" w:cstheme="majorBidi"/>
          <w:b/>
          <w:bCs/>
          <w:sz w:val="24"/>
          <w:szCs w:val="24"/>
          <w:lang w:bidi="ar-SA"/>
        </w:rPr>
        <w:t xml:space="preserve">Based on these parameters, we evaluate Company </w:t>
      </w:r>
      <w:r w:rsidRPr="0011589D">
        <w:rPr>
          <w:rFonts w:asciiTheme="majorBidi" w:hAnsiTheme="majorBidi" w:cstheme="majorBidi"/>
          <w:b/>
          <w:bCs/>
          <w:sz w:val="24"/>
          <w:szCs w:val="24"/>
        </w:rPr>
        <w:t>B</w:t>
      </w:r>
      <w:r w:rsidRPr="0011589D">
        <w:rPr>
          <w:rFonts w:asciiTheme="majorBidi" w:eastAsia="Times New Roman" w:hAnsiTheme="majorBidi" w:cstheme="majorBidi"/>
          <w:b/>
          <w:bCs/>
          <w:sz w:val="24"/>
          <w:szCs w:val="24"/>
          <w:lang w:bidi="ar-SA"/>
        </w:rPr>
        <w:t xml:space="preserve"> operations, including its partnership and royalties with respect to adalimumab at a total value of $17.9 million</w:t>
      </w:r>
      <w:r w:rsidRPr="0011589D">
        <w:rPr>
          <w:rFonts w:asciiTheme="majorBidi" w:eastAsia="Times New Roman" w:hAnsiTheme="majorBidi" w:cstheme="majorBidi"/>
          <w:sz w:val="24"/>
          <w:szCs w:val="24"/>
          <w:lang w:bidi="ar-SA"/>
        </w:rPr>
        <w:t>.</w:t>
      </w:r>
    </w:p>
    <w:p w14:paraId="5F68C0DF" w14:textId="77777777" w:rsidR="00B1343A" w:rsidRPr="001C240D" w:rsidRDefault="00B1343A" w:rsidP="00B1343A">
      <w:pPr>
        <w:spacing w:after="0" w:line="360" w:lineRule="auto"/>
        <w:jc w:val="both"/>
        <w:rPr>
          <w:rFonts w:asciiTheme="majorBidi" w:eastAsia="Times New Roman" w:hAnsiTheme="majorBidi" w:cstheme="majorBidi"/>
          <w:sz w:val="24"/>
          <w:szCs w:val="24"/>
          <w:lang w:bidi="ar-SA"/>
        </w:rPr>
      </w:pPr>
    </w:p>
    <w:p w14:paraId="50BC1735" w14:textId="7FA50905" w:rsidR="00B1343A" w:rsidRPr="00203EA4" w:rsidRDefault="00203EA4" w:rsidP="00B1343A">
      <w:pPr>
        <w:spacing w:after="0" w:line="360" w:lineRule="auto"/>
        <w:jc w:val="both"/>
        <w:rPr>
          <w:rFonts w:asciiTheme="majorBidi" w:hAnsiTheme="majorBidi" w:cstheme="majorBidi"/>
          <w:b/>
          <w:bCs/>
          <w:i/>
          <w:iCs/>
          <w:sz w:val="24"/>
          <w:szCs w:val="24"/>
        </w:rPr>
      </w:pPr>
      <w:r w:rsidRPr="00203EA4">
        <w:rPr>
          <w:rFonts w:asciiTheme="majorBidi" w:hAnsiTheme="majorBidi" w:cstheme="majorBidi"/>
          <w:b/>
          <w:bCs/>
          <w:i/>
          <w:iCs/>
          <w:sz w:val="24"/>
          <w:szCs w:val="24"/>
        </w:rPr>
        <w:t xml:space="preserve">12.5 </w:t>
      </w:r>
      <w:r w:rsidR="00B1343A" w:rsidRPr="00203EA4">
        <w:rPr>
          <w:rFonts w:asciiTheme="majorBidi" w:hAnsiTheme="majorBidi" w:cstheme="majorBidi"/>
          <w:b/>
          <w:bCs/>
          <w:i/>
          <w:iCs/>
          <w:sz w:val="24"/>
          <w:szCs w:val="24"/>
        </w:rPr>
        <w:t>Technology Assessment</w:t>
      </w:r>
    </w:p>
    <w:p w14:paraId="5AD3312E" w14:textId="725D9FAB" w:rsidR="00B1343A" w:rsidRPr="001C240D" w:rsidRDefault="006740A0" w:rsidP="00F61204">
      <w:pPr>
        <w:autoSpaceDE w:val="0"/>
        <w:autoSpaceDN w:val="0"/>
        <w:adjustRightInd w:val="0"/>
        <w:spacing w:after="0" w:line="360" w:lineRule="auto"/>
        <w:ind w:right="-29"/>
        <w:jc w:val="both"/>
        <w:rPr>
          <w:rFonts w:asciiTheme="majorBidi" w:hAnsiTheme="majorBidi" w:cstheme="majorBidi"/>
          <w:sz w:val="24"/>
          <w:szCs w:val="24"/>
        </w:rPr>
      </w:pPr>
      <w:r>
        <w:rPr>
          <w:rFonts w:asciiTheme="majorBidi" w:hAnsiTheme="majorBidi" w:cstheme="majorBidi"/>
          <w:sz w:val="24"/>
          <w:szCs w:val="24"/>
        </w:rPr>
        <w:t>T</w:t>
      </w:r>
      <w:r w:rsidRPr="001C240D">
        <w:rPr>
          <w:rFonts w:asciiTheme="majorBidi" w:hAnsiTheme="majorBidi" w:cstheme="majorBidi"/>
          <w:sz w:val="24"/>
          <w:szCs w:val="24"/>
        </w:rPr>
        <w:t xml:space="preserve">he </w:t>
      </w:r>
      <w:r>
        <w:rPr>
          <w:rFonts w:asciiTheme="majorBidi" w:hAnsiTheme="majorBidi" w:cstheme="majorBidi"/>
          <w:sz w:val="24"/>
          <w:szCs w:val="24"/>
        </w:rPr>
        <w:t>C</w:t>
      </w:r>
      <w:r w:rsidRPr="001C240D">
        <w:rPr>
          <w:rFonts w:asciiTheme="majorBidi" w:hAnsiTheme="majorBidi" w:cstheme="majorBidi"/>
          <w:sz w:val="24"/>
          <w:szCs w:val="24"/>
        </w:rPr>
        <w:t>ompany's broad business and technological base</w:t>
      </w:r>
      <w:r>
        <w:rPr>
          <w:rFonts w:asciiTheme="majorBidi" w:hAnsiTheme="majorBidi" w:cstheme="majorBidi"/>
          <w:sz w:val="24"/>
          <w:szCs w:val="24"/>
        </w:rPr>
        <w:t xml:space="preserve"> supports </w:t>
      </w:r>
      <w:r w:rsidR="00B1343A" w:rsidRPr="001C240D">
        <w:rPr>
          <w:rFonts w:asciiTheme="majorBidi" w:hAnsiTheme="majorBidi" w:cstheme="majorBidi"/>
          <w:sz w:val="24"/>
          <w:szCs w:val="24"/>
        </w:rPr>
        <w:t>Company B's technology evaluation</w:t>
      </w:r>
      <w:r>
        <w:rPr>
          <w:rFonts w:asciiTheme="majorBidi" w:hAnsiTheme="majorBidi" w:cstheme="majorBidi"/>
          <w:sz w:val="24"/>
          <w:szCs w:val="24"/>
        </w:rPr>
        <w:t>,</w:t>
      </w:r>
      <w:r w:rsidR="00F61204">
        <w:rPr>
          <w:rFonts w:asciiTheme="majorBidi" w:hAnsiTheme="majorBidi" w:cstheme="majorBidi"/>
          <w:sz w:val="24"/>
          <w:szCs w:val="24"/>
        </w:rPr>
        <w:t xml:space="preserve"> which is an assessment</w:t>
      </w:r>
      <w:r w:rsidR="00B1343A" w:rsidRPr="001C240D">
        <w:rPr>
          <w:rFonts w:asciiTheme="majorBidi" w:hAnsiTheme="majorBidi" w:cstheme="majorBidi"/>
          <w:sz w:val="24"/>
          <w:szCs w:val="24"/>
        </w:rPr>
        <w:t xml:space="preserve"> of the </w:t>
      </w:r>
      <w:r>
        <w:rPr>
          <w:rFonts w:asciiTheme="majorBidi" w:hAnsiTheme="majorBidi" w:cstheme="majorBidi"/>
          <w:sz w:val="24"/>
          <w:szCs w:val="24"/>
        </w:rPr>
        <w:t>C</w:t>
      </w:r>
      <w:r w:rsidR="00B1343A" w:rsidRPr="001C240D">
        <w:rPr>
          <w:rFonts w:asciiTheme="majorBidi" w:hAnsiTheme="majorBidi" w:cstheme="majorBidi"/>
          <w:sz w:val="24"/>
          <w:szCs w:val="24"/>
        </w:rPr>
        <w:t xml:space="preserve">ompany’s residual value. </w:t>
      </w:r>
      <w:r w:rsidR="00F61204">
        <w:rPr>
          <w:rFonts w:asciiTheme="majorBidi" w:hAnsiTheme="majorBidi" w:cstheme="majorBidi"/>
          <w:sz w:val="24"/>
          <w:szCs w:val="24"/>
        </w:rPr>
        <w:t xml:space="preserve">A </w:t>
      </w:r>
      <w:r w:rsidR="00B1343A">
        <w:rPr>
          <w:rFonts w:asciiTheme="majorBidi" w:hAnsiTheme="majorBidi" w:cstheme="majorBidi"/>
          <w:sz w:val="24"/>
          <w:szCs w:val="24"/>
        </w:rPr>
        <w:t>f</w:t>
      </w:r>
      <w:r w:rsidR="00B1343A" w:rsidRPr="001C240D">
        <w:rPr>
          <w:rFonts w:asciiTheme="majorBidi" w:hAnsiTheme="majorBidi" w:cstheme="majorBidi"/>
          <w:sz w:val="24"/>
          <w:szCs w:val="24"/>
        </w:rPr>
        <w:t xml:space="preserve">eed </w:t>
      </w:r>
      <w:r w:rsidR="00B1343A">
        <w:rPr>
          <w:rFonts w:asciiTheme="majorBidi" w:hAnsiTheme="majorBidi" w:cstheme="majorBidi"/>
          <w:sz w:val="24"/>
          <w:szCs w:val="24"/>
        </w:rPr>
        <w:t>r</w:t>
      </w:r>
      <w:r w:rsidR="00F61204">
        <w:rPr>
          <w:rFonts w:asciiTheme="majorBidi" w:hAnsiTheme="majorBidi" w:cstheme="majorBidi"/>
          <w:sz w:val="24"/>
          <w:szCs w:val="24"/>
        </w:rPr>
        <w:t xml:space="preserve">ate methodology is </w:t>
      </w:r>
      <w:r>
        <w:rPr>
          <w:rFonts w:asciiTheme="majorBidi" w:hAnsiTheme="majorBidi" w:cstheme="majorBidi"/>
          <w:sz w:val="24"/>
          <w:szCs w:val="24"/>
        </w:rPr>
        <w:t>used</w:t>
      </w:r>
      <w:r w:rsidR="00B1343A" w:rsidRPr="001C240D">
        <w:rPr>
          <w:rFonts w:asciiTheme="majorBidi" w:hAnsiTheme="majorBidi" w:cstheme="majorBidi"/>
          <w:sz w:val="24"/>
          <w:szCs w:val="24"/>
        </w:rPr>
        <w:t xml:space="preserve">. </w:t>
      </w:r>
      <w:r w:rsidR="00B1343A" w:rsidRPr="001C240D">
        <w:rPr>
          <w:rFonts w:asciiTheme="majorBidi" w:hAnsiTheme="majorBidi" w:cstheme="majorBidi"/>
          <w:noProof/>
          <w:sz w:val="24"/>
          <w:szCs w:val="24"/>
        </w:rPr>
        <w:t xml:space="preserve">Our valuation includes future potential of early clinical stage drug </w:t>
      </w:r>
      <w:r w:rsidR="00B1343A" w:rsidRPr="001C240D">
        <w:rPr>
          <w:rFonts w:asciiTheme="majorBidi" w:hAnsiTheme="majorBidi" w:cstheme="majorBidi"/>
          <w:noProof/>
          <w:sz w:val="24"/>
          <w:szCs w:val="24"/>
        </w:rPr>
        <w:lastRenderedPageBreak/>
        <w:t xml:space="preserve">candidates for other mAbs such as </w:t>
      </w:r>
      <w:r w:rsidR="00B1343A" w:rsidRPr="001C240D">
        <w:rPr>
          <w:rFonts w:asciiTheme="majorBidi" w:hAnsiTheme="majorBidi" w:cstheme="majorBidi"/>
          <w:sz w:val="24"/>
          <w:szCs w:val="24"/>
        </w:rPr>
        <w:t>adalimumab</w:t>
      </w:r>
      <w:r w:rsidR="00B1343A">
        <w:rPr>
          <w:rFonts w:asciiTheme="majorBidi" w:hAnsiTheme="majorBidi" w:cstheme="majorBidi"/>
          <w:sz w:val="24"/>
          <w:szCs w:val="24"/>
        </w:rPr>
        <w:t>,</w:t>
      </w:r>
      <w:r w:rsidR="00B1343A" w:rsidRPr="001C240D">
        <w:rPr>
          <w:rFonts w:asciiTheme="majorBidi" w:hAnsiTheme="majorBidi" w:cstheme="majorBidi"/>
          <w:sz w:val="24"/>
          <w:szCs w:val="24"/>
        </w:rPr>
        <w:t xml:space="preserve"> </w:t>
      </w:r>
      <w:r w:rsidR="00B1343A" w:rsidRPr="001C240D">
        <w:rPr>
          <w:rFonts w:asciiTheme="majorBidi" w:hAnsiTheme="majorBidi" w:cstheme="majorBidi"/>
          <w:noProof/>
          <w:sz w:val="24"/>
          <w:szCs w:val="24"/>
        </w:rPr>
        <w:t xml:space="preserve">and </w:t>
      </w:r>
      <w:r w:rsidR="00B1343A">
        <w:rPr>
          <w:rFonts w:asciiTheme="majorBidi" w:hAnsiTheme="majorBidi" w:cstheme="majorBidi"/>
          <w:noProof/>
          <w:sz w:val="24"/>
          <w:szCs w:val="24"/>
        </w:rPr>
        <w:t xml:space="preserve">those </w:t>
      </w:r>
      <w:r w:rsidR="00B1343A" w:rsidRPr="001C240D">
        <w:rPr>
          <w:rFonts w:asciiTheme="majorBidi" w:hAnsiTheme="majorBidi" w:cstheme="majorBidi"/>
          <w:noProof/>
          <w:sz w:val="24"/>
          <w:szCs w:val="24"/>
        </w:rPr>
        <w:t>in additional operations in several territories.</w:t>
      </w:r>
    </w:p>
    <w:p w14:paraId="7312A53F" w14:textId="77777777" w:rsidR="00B1343A" w:rsidRPr="001C240D" w:rsidRDefault="00B1343A" w:rsidP="00B1343A">
      <w:pPr>
        <w:autoSpaceDE w:val="0"/>
        <w:autoSpaceDN w:val="0"/>
        <w:adjustRightInd w:val="0"/>
        <w:spacing w:after="0" w:line="360" w:lineRule="auto"/>
        <w:ind w:right="-23"/>
        <w:jc w:val="both"/>
        <w:rPr>
          <w:rFonts w:asciiTheme="majorBidi" w:hAnsiTheme="majorBidi" w:cstheme="majorBidi"/>
          <w:noProof/>
          <w:sz w:val="24"/>
          <w:szCs w:val="24"/>
        </w:rPr>
      </w:pPr>
    </w:p>
    <w:p w14:paraId="2D5A658A" w14:textId="61B917CE" w:rsidR="00B1343A" w:rsidRPr="00157F34" w:rsidRDefault="00203EA4" w:rsidP="00F61204">
      <w:pPr>
        <w:spacing w:after="0" w:line="360" w:lineRule="auto"/>
        <w:ind w:firstLine="357"/>
        <w:jc w:val="both"/>
        <w:rPr>
          <w:rFonts w:asciiTheme="majorBidi" w:hAnsiTheme="majorBidi" w:cstheme="majorBidi"/>
          <w:b/>
          <w:bCs/>
          <w:i/>
          <w:iCs/>
          <w:color w:val="000000"/>
          <w:sz w:val="24"/>
          <w:szCs w:val="24"/>
          <w:shd w:val="clear" w:color="auto" w:fill="FFFFFF"/>
        </w:rPr>
      </w:pPr>
      <w:r w:rsidRPr="00203EA4">
        <w:rPr>
          <w:rFonts w:asciiTheme="majorBidi" w:hAnsiTheme="majorBidi" w:cstheme="majorBidi"/>
          <w:i/>
          <w:iCs/>
          <w:color w:val="000000"/>
          <w:sz w:val="24"/>
          <w:szCs w:val="24"/>
          <w:shd w:val="clear" w:color="auto" w:fill="FFFFFF"/>
        </w:rPr>
        <w:t>12.5.1</w:t>
      </w:r>
      <w:r w:rsidR="008015C4">
        <w:rPr>
          <w:rFonts w:asciiTheme="majorBidi" w:hAnsiTheme="majorBidi" w:cstheme="majorBidi"/>
          <w:i/>
          <w:iCs/>
          <w:color w:val="000000"/>
          <w:sz w:val="24"/>
          <w:szCs w:val="24"/>
          <w:shd w:val="clear" w:color="auto" w:fill="FFFFFF"/>
        </w:rPr>
        <w:t xml:space="preserve"> </w:t>
      </w:r>
      <w:r w:rsidR="00F61204" w:rsidRPr="00203EA4">
        <w:rPr>
          <w:rFonts w:asciiTheme="majorBidi" w:hAnsiTheme="majorBidi" w:cstheme="majorBidi"/>
          <w:i/>
          <w:iCs/>
          <w:color w:val="000000"/>
          <w:sz w:val="24"/>
          <w:szCs w:val="24"/>
          <w:shd w:val="clear" w:color="auto" w:fill="FFFFFF"/>
        </w:rPr>
        <w:t>T</w:t>
      </w:r>
      <w:r w:rsidR="00B1343A" w:rsidRPr="00203EA4">
        <w:rPr>
          <w:rFonts w:asciiTheme="majorBidi" w:hAnsiTheme="majorBidi" w:cstheme="majorBidi"/>
          <w:i/>
          <w:iCs/>
          <w:color w:val="000000"/>
          <w:sz w:val="24"/>
          <w:szCs w:val="24"/>
          <w:shd w:val="clear" w:color="auto" w:fill="FFFFFF"/>
        </w:rPr>
        <w:t xml:space="preserve">echnology Platform Valuation </w:t>
      </w:r>
      <w:r w:rsidR="00F61204" w:rsidRPr="00203EA4">
        <w:rPr>
          <w:rFonts w:asciiTheme="majorBidi" w:hAnsiTheme="majorBidi" w:cstheme="majorBidi"/>
          <w:i/>
          <w:iCs/>
          <w:color w:val="000000"/>
          <w:sz w:val="24"/>
          <w:szCs w:val="24"/>
          <w:shd w:val="clear" w:color="auto" w:fill="FFFFFF"/>
        </w:rPr>
        <w:t>Factors</w:t>
      </w:r>
      <w:r w:rsidR="00B1343A" w:rsidRPr="00157F34">
        <w:rPr>
          <w:rFonts w:asciiTheme="majorBidi" w:hAnsiTheme="majorBidi" w:cstheme="majorBidi"/>
          <w:b/>
          <w:bCs/>
          <w:i/>
          <w:iCs/>
          <w:color w:val="000000"/>
          <w:sz w:val="24"/>
          <w:szCs w:val="24"/>
          <w:shd w:val="clear" w:color="auto" w:fill="FFFFFF"/>
        </w:rPr>
        <w:t>:</w:t>
      </w:r>
    </w:p>
    <w:p w14:paraId="7FF61826" w14:textId="1107BB70" w:rsidR="00B1343A" w:rsidRDefault="00F61204" w:rsidP="006740A0">
      <w:pPr>
        <w:pStyle w:val="ListParagraph"/>
        <w:numPr>
          <w:ilvl w:val="0"/>
          <w:numId w:val="32"/>
        </w:numPr>
        <w:spacing w:after="0" w:line="240" w:lineRule="auto"/>
        <w:ind w:left="714" w:hanging="357"/>
        <w:contextualSpacing w:val="0"/>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It is</w:t>
      </w:r>
      <w:r w:rsidR="00B1343A" w:rsidRPr="001C240D">
        <w:rPr>
          <w:rFonts w:asciiTheme="majorBidi" w:hAnsiTheme="majorBidi" w:cstheme="majorBidi"/>
          <w:sz w:val="24"/>
          <w:szCs w:val="24"/>
          <w:shd w:val="clear" w:color="auto" w:fill="FFFFFF"/>
        </w:rPr>
        <w:t xml:space="preserve"> assume</w:t>
      </w:r>
      <w:r>
        <w:rPr>
          <w:rFonts w:asciiTheme="majorBidi" w:hAnsiTheme="majorBidi" w:cstheme="majorBidi"/>
          <w:sz w:val="24"/>
          <w:szCs w:val="24"/>
          <w:shd w:val="clear" w:color="auto" w:fill="FFFFFF"/>
        </w:rPr>
        <w:t>d that the company will generate</w:t>
      </w:r>
      <w:r w:rsidR="00B1343A" w:rsidRPr="001C240D">
        <w:rPr>
          <w:rFonts w:asciiTheme="majorBidi" w:hAnsiTheme="majorBidi" w:cstheme="majorBidi"/>
          <w:sz w:val="24"/>
          <w:szCs w:val="24"/>
          <w:shd w:val="clear" w:color="auto" w:fill="FFFFFF"/>
        </w:rPr>
        <w:t xml:space="preserve"> one new project every two years. As a result of </w:t>
      </w:r>
      <w:r w:rsidR="00B1343A" w:rsidRPr="001C240D">
        <w:rPr>
          <w:rFonts w:asciiTheme="majorBidi" w:hAnsiTheme="majorBidi" w:cstheme="majorBidi"/>
          <w:sz w:val="24"/>
          <w:szCs w:val="24"/>
        </w:rPr>
        <w:t>adalimumab’s</w:t>
      </w:r>
      <w:r w:rsidR="00B1343A" w:rsidRPr="001C240D">
        <w:rPr>
          <w:rFonts w:asciiTheme="majorBidi" w:hAnsiTheme="majorBidi" w:cstheme="majorBidi"/>
          <w:sz w:val="24"/>
          <w:szCs w:val="24"/>
          <w:shd w:val="clear" w:color="auto" w:fill="FFFFFF"/>
        </w:rPr>
        <w:t xml:space="preserve"> success, scaling up will be rapid, </w:t>
      </w:r>
      <w:r w:rsidR="006740A0">
        <w:rPr>
          <w:rFonts w:asciiTheme="majorBidi" w:hAnsiTheme="majorBidi" w:cstheme="majorBidi"/>
          <w:sz w:val="24"/>
          <w:szCs w:val="24"/>
          <w:shd w:val="clear" w:color="auto" w:fill="FFFFFF"/>
        </w:rPr>
        <w:t>valued at</w:t>
      </w:r>
      <w:r w:rsidR="00B1343A" w:rsidRPr="001C240D">
        <w:rPr>
          <w:rFonts w:asciiTheme="majorBidi" w:hAnsiTheme="majorBidi" w:cstheme="majorBidi"/>
          <w:sz w:val="24"/>
          <w:szCs w:val="24"/>
          <w:shd w:val="clear" w:color="auto" w:fill="FFFFFF"/>
        </w:rPr>
        <w:t xml:space="preserve"> $17.9 million, equal to the current program</w:t>
      </w:r>
      <w:r w:rsidR="006740A0">
        <w:rPr>
          <w:rFonts w:asciiTheme="majorBidi" w:hAnsiTheme="majorBidi" w:cstheme="majorBidi"/>
          <w:sz w:val="24"/>
          <w:szCs w:val="24"/>
          <w:shd w:val="clear" w:color="auto" w:fill="FFFFFF"/>
        </w:rPr>
        <w:t>’s value</w:t>
      </w:r>
      <w:r w:rsidR="00B1343A" w:rsidRPr="001C240D">
        <w:rPr>
          <w:rFonts w:asciiTheme="majorBidi" w:hAnsiTheme="majorBidi" w:cstheme="majorBidi"/>
          <w:sz w:val="24"/>
          <w:szCs w:val="24"/>
          <w:shd w:val="clear" w:color="auto" w:fill="FFFFFF"/>
        </w:rPr>
        <w:t>.</w:t>
      </w:r>
    </w:p>
    <w:p w14:paraId="1F0972C7" w14:textId="77777777" w:rsidR="00B1343A" w:rsidRPr="001C240D" w:rsidRDefault="00B1343A" w:rsidP="00B1343A">
      <w:pPr>
        <w:pStyle w:val="ListParagraph"/>
        <w:spacing w:after="0" w:line="240" w:lineRule="auto"/>
        <w:ind w:left="714"/>
        <w:contextualSpacing w:val="0"/>
        <w:jc w:val="both"/>
        <w:rPr>
          <w:rFonts w:asciiTheme="majorBidi" w:hAnsiTheme="majorBidi" w:cstheme="majorBidi"/>
          <w:sz w:val="24"/>
          <w:szCs w:val="24"/>
          <w:shd w:val="clear" w:color="auto" w:fill="FFFFFF"/>
        </w:rPr>
      </w:pPr>
    </w:p>
    <w:p w14:paraId="4884F144" w14:textId="070D04FD" w:rsidR="00B1343A" w:rsidRDefault="00B1343A" w:rsidP="006740A0">
      <w:pPr>
        <w:pStyle w:val="ListParagraph"/>
        <w:numPr>
          <w:ilvl w:val="0"/>
          <w:numId w:val="32"/>
        </w:numPr>
        <w:spacing w:after="0" w:line="240" w:lineRule="auto"/>
        <w:ind w:left="714" w:hanging="357"/>
        <w:contextualSpacing w:val="0"/>
        <w:jc w:val="both"/>
        <w:rPr>
          <w:rFonts w:asciiTheme="majorBidi" w:hAnsiTheme="majorBidi" w:cstheme="majorBidi"/>
          <w:sz w:val="24"/>
          <w:szCs w:val="24"/>
          <w:shd w:val="clear" w:color="auto" w:fill="FFFFFF"/>
        </w:rPr>
      </w:pPr>
      <w:r w:rsidRPr="001C240D">
        <w:rPr>
          <w:rFonts w:asciiTheme="majorBidi" w:hAnsiTheme="majorBidi" w:cstheme="majorBidi"/>
          <w:sz w:val="24"/>
          <w:szCs w:val="24"/>
          <w:shd w:val="clear" w:color="auto" w:fill="FFFFFF"/>
        </w:rPr>
        <w:t xml:space="preserve">Unallocated costs are </w:t>
      </w:r>
      <w:r w:rsidR="006740A0">
        <w:rPr>
          <w:rFonts w:asciiTheme="majorBidi" w:hAnsiTheme="majorBidi" w:cstheme="majorBidi"/>
          <w:sz w:val="24"/>
          <w:szCs w:val="24"/>
          <w:shd w:val="clear" w:color="auto" w:fill="FFFFFF"/>
        </w:rPr>
        <w:t>primarily</w:t>
      </w:r>
      <w:r w:rsidRPr="001C240D">
        <w:rPr>
          <w:rFonts w:asciiTheme="majorBidi" w:hAnsiTheme="majorBidi" w:cstheme="majorBidi"/>
          <w:sz w:val="24"/>
          <w:szCs w:val="24"/>
          <w:shd w:val="clear" w:color="auto" w:fill="FFFFFF"/>
        </w:rPr>
        <w:t xml:space="preserve"> General and Administrative and sales costs</w:t>
      </w:r>
      <w:r w:rsidR="006740A0">
        <w:rPr>
          <w:rFonts w:asciiTheme="majorBidi" w:hAnsiTheme="majorBidi" w:cstheme="majorBidi"/>
          <w:sz w:val="24"/>
          <w:szCs w:val="24"/>
          <w:shd w:val="clear" w:color="auto" w:fill="FFFFFF"/>
        </w:rPr>
        <w:t>.</w:t>
      </w:r>
      <w:r w:rsidRPr="001C240D">
        <w:rPr>
          <w:rFonts w:asciiTheme="majorBidi" w:hAnsiTheme="majorBidi" w:cstheme="majorBidi"/>
          <w:sz w:val="24"/>
          <w:szCs w:val="24"/>
          <w:shd w:val="clear" w:color="auto" w:fill="FFFFFF"/>
        </w:rPr>
        <w:t xml:space="preserve"> Company B has a lean structure. However, we assumed 10% in its future costs.</w:t>
      </w:r>
    </w:p>
    <w:p w14:paraId="2F28A7A7" w14:textId="77777777" w:rsidR="00B1343A" w:rsidRPr="00CB7AD0" w:rsidRDefault="00B1343A" w:rsidP="00B1343A">
      <w:pPr>
        <w:pStyle w:val="ListParagraph"/>
        <w:rPr>
          <w:rFonts w:asciiTheme="majorBidi" w:hAnsiTheme="majorBidi" w:cstheme="majorBidi"/>
          <w:sz w:val="24"/>
          <w:szCs w:val="24"/>
          <w:shd w:val="clear" w:color="auto" w:fill="FFFFFF"/>
        </w:rPr>
      </w:pPr>
    </w:p>
    <w:p w14:paraId="45B4855D" w14:textId="77777777" w:rsidR="00B1343A" w:rsidRPr="001C240D" w:rsidRDefault="00B1343A" w:rsidP="00954586">
      <w:pPr>
        <w:pStyle w:val="ListParagraph"/>
        <w:numPr>
          <w:ilvl w:val="0"/>
          <w:numId w:val="32"/>
        </w:numPr>
        <w:spacing w:after="0" w:line="360" w:lineRule="auto"/>
        <w:ind w:left="714" w:hanging="357"/>
        <w:contextualSpacing w:val="0"/>
        <w:jc w:val="both"/>
        <w:rPr>
          <w:rFonts w:asciiTheme="majorBidi" w:hAnsiTheme="majorBidi" w:cstheme="majorBidi"/>
          <w:sz w:val="24"/>
          <w:szCs w:val="24"/>
          <w:shd w:val="clear" w:color="auto" w:fill="FFFFFF"/>
        </w:rPr>
      </w:pPr>
      <w:r w:rsidRPr="001C240D">
        <w:rPr>
          <w:rFonts w:asciiTheme="majorBidi" w:hAnsiTheme="majorBidi" w:cstheme="majorBidi"/>
          <w:sz w:val="24"/>
          <w:szCs w:val="24"/>
          <w:shd w:val="clear" w:color="auto" w:fill="FFFFFF"/>
        </w:rPr>
        <w:t>We estimate</w:t>
      </w:r>
      <w:r>
        <w:rPr>
          <w:rFonts w:asciiTheme="majorBidi" w:hAnsiTheme="majorBidi" w:cstheme="majorBidi"/>
          <w:sz w:val="24"/>
          <w:szCs w:val="24"/>
          <w:shd w:val="clear" w:color="auto" w:fill="FFFFFF"/>
        </w:rPr>
        <w:t>d</w:t>
      </w:r>
      <w:r w:rsidRPr="001C240D">
        <w:rPr>
          <w:rFonts w:asciiTheme="majorBidi" w:hAnsiTheme="majorBidi" w:cstheme="majorBidi"/>
          <w:sz w:val="24"/>
          <w:szCs w:val="24"/>
          <w:shd w:val="clear" w:color="auto" w:fill="FFFFFF"/>
        </w:rPr>
        <w:t xml:space="preserve"> unexpected costs to be an additional 10% of the average value.</w:t>
      </w:r>
    </w:p>
    <w:p w14:paraId="396D1681" w14:textId="77777777" w:rsidR="00B1343A" w:rsidRPr="001C240D" w:rsidRDefault="00B1343A" w:rsidP="00954586">
      <w:pPr>
        <w:pStyle w:val="ListParagraph"/>
        <w:numPr>
          <w:ilvl w:val="0"/>
          <w:numId w:val="32"/>
        </w:numPr>
        <w:spacing w:after="0" w:line="360" w:lineRule="auto"/>
        <w:ind w:left="714" w:hanging="357"/>
        <w:contextualSpacing w:val="0"/>
        <w:jc w:val="both"/>
        <w:rPr>
          <w:rFonts w:asciiTheme="majorBidi" w:hAnsiTheme="majorBidi" w:cstheme="majorBidi"/>
          <w:sz w:val="24"/>
          <w:szCs w:val="24"/>
          <w:shd w:val="clear" w:color="auto" w:fill="FFFFFF"/>
        </w:rPr>
      </w:pPr>
      <w:r w:rsidRPr="001C240D">
        <w:rPr>
          <w:rFonts w:asciiTheme="majorBidi" w:hAnsiTheme="majorBidi" w:cstheme="majorBidi"/>
          <w:sz w:val="24"/>
          <w:szCs w:val="24"/>
          <w:shd w:val="clear" w:color="auto" w:fill="FFFFFF"/>
        </w:rPr>
        <w:t>Corporate Tax: we assume</w:t>
      </w:r>
      <w:r>
        <w:rPr>
          <w:rFonts w:asciiTheme="majorBidi" w:hAnsiTheme="majorBidi" w:cstheme="majorBidi"/>
          <w:sz w:val="24"/>
          <w:szCs w:val="24"/>
          <w:shd w:val="clear" w:color="auto" w:fill="FFFFFF"/>
        </w:rPr>
        <w:t>d</w:t>
      </w:r>
      <w:r w:rsidRPr="001C240D">
        <w:rPr>
          <w:rFonts w:asciiTheme="majorBidi" w:hAnsiTheme="majorBidi" w:cstheme="majorBidi"/>
          <w:sz w:val="24"/>
          <w:szCs w:val="24"/>
          <w:shd w:val="clear" w:color="auto" w:fill="FFFFFF"/>
        </w:rPr>
        <w:t xml:space="preserve"> a statutory tax of 23%. </w:t>
      </w:r>
    </w:p>
    <w:p w14:paraId="290524E9" w14:textId="2B0DFE1E" w:rsidR="00B1343A" w:rsidRDefault="00F1625B" w:rsidP="00F61204">
      <w:pPr>
        <w:pStyle w:val="ListParagraph"/>
        <w:numPr>
          <w:ilvl w:val="0"/>
          <w:numId w:val="32"/>
        </w:numPr>
        <w:spacing w:after="0" w:line="240" w:lineRule="auto"/>
        <w:ind w:left="714" w:hanging="357"/>
        <w:contextualSpacing w:val="0"/>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To reflect increased uncertainty, t</w:t>
      </w:r>
      <w:r w:rsidR="00B1343A" w:rsidRPr="00642351">
        <w:rPr>
          <w:rFonts w:asciiTheme="majorBidi" w:hAnsiTheme="majorBidi" w:cstheme="majorBidi"/>
          <w:sz w:val="24"/>
          <w:szCs w:val="24"/>
          <w:shd w:val="clear" w:color="auto" w:fill="FFFFFF"/>
        </w:rPr>
        <w:t xml:space="preserve">he capitalization rate is </w:t>
      </w:r>
      <w:r w:rsidR="00F61204">
        <w:rPr>
          <w:rFonts w:asciiTheme="majorBidi" w:hAnsiTheme="majorBidi" w:cstheme="majorBidi"/>
          <w:sz w:val="24"/>
          <w:szCs w:val="24"/>
          <w:shd w:val="clear" w:color="auto" w:fill="FFFFFF"/>
        </w:rPr>
        <w:t xml:space="preserve">higher by 5% </w:t>
      </w:r>
      <w:r w:rsidR="00B1343A" w:rsidRPr="00642351">
        <w:rPr>
          <w:rFonts w:asciiTheme="majorBidi" w:hAnsiTheme="majorBidi" w:cstheme="majorBidi"/>
          <w:sz w:val="24"/>
          <w:szCs w:val="24"/>
          <w:shd w:val="clear" w:color="auto" w:fill="FFFFFF"/>
        </w:rPr>
        <w:t>than pipeline valuation</w:t>
      </w:r>
      <w:r w:rsidR="00F61204">
        <w:rPr>
          <w:rFonts w:asciiTheme="majorBidi" w:hAnsiTheme="majorBidi" w:cstheme="majorBidi"/>
          <w:sz w:val="24"/>
          <w:szCs w:val="24"/>
          <w:shd w:val="clear" w:color="auto" w:fill="FFFFFF"/>
        </w:rPr>
        <w:t xml:space="preserve"> capitalization rate</w:t>
      </w:r>
      <w:r>
        <w:rPr>
          <w:rFonts w:asciiTheme="majorBidi" w:hAnsiTheme="majorBidi" w:cstheme="majorBidi"/>
          <w:sz w:val="24"/>
          <w:szCs w:val="24"/>
          <w:shd w:val="clear" w:color="auto" w:fill="FFFFFF"/>
        </w:rPr>
        <w:t>.</w:t>
      </w:r>
      <w:r w:rsidR="00B1343A" w:rsidRPr="00642351">
        <w:rPr>
          <w:rFonts w:asciiTheme="majorBidi" w:hAnsiTheme="majorBidi" w:cstheme="majorBidi"/>
          <w:sz w:val="24"/>
          <w:szCs w:val="24"/>
          <w:shd w:val="clear" w:color="auto" w:fill="FFFFFF"/>
        </w:rPr>
        <w:t xml:space="preserve"> </w:t>
      </w:r>
    </w:p>
    <w:p w14:paraId="4565D483" w14:textId="77777777" w:rsidR="00B1343A" w:rsidRPr="00642351" w:rsidRDefault="00B1343A" w:rsidP="00B1343A">
      <w:pPr>
        <w:pStyle w:val="ListParagraph"/>
        <w:spacing w:after="0" w:line="240" w:lineRule="auto"/>
        <w:ind w:left="714"/>
        <w:contextualSpacing w:val="0"/>
        <w:jc w:val="both"/>
        <w:rPr>
          <w:rFonts w:asciiTheme="majorBidi" w:hAnsiTheme="majorBidi" w:cstheme="majorBidi"/>
          <w:sz w:val="24"/>
          <w:szCs w:val="24"/>
          <w:shd w:val="clear" w:color="auto" w:fill="FFFFFF"/>
        </w:rPr>
      </w:pPr>
    </w:p>
    <w:p w14:paraId="51B2BB46" w14:textId="418AEC83" w:rsidR="00B1343A" w:rsidRPr="001C240D" w:rsidRDefault="00F61204" w:rsidP="009D415E">
      <w:pPr>
        <w:pStyle w:val="ListParagraph"/>
        <w:spacing w:after="0" w:line="360" w:lineRule="auto"/>
        <w:ind w:left="0"/>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In this case and base on patent period, it is assumed that</w:t>
      </w:r>
      <w:r w:rsidR="00F1625B" w:rsidRPr="00F1625B">
        <w:rPr>
          <w:rFonts w:asciiTheme="majorBidi" w:hAnsiTheme="majorBidi" w:cstheme="majorBidi"/>
          <w:sz w:val="24"/>
          <w:szCs w:val="24"/>
          <w:shd w:val="clear" w:color="auto" w:fill="FFFFFF"/>
        </w:rPr>
        <w:t xml:space="preserve"> </w:t>
      </w:r>
      <w:r w:rsidR="00F1625B" w:rsidRPr="00F1625B">
        <w:rPr>
          <w:rFonts w:asciiTheme="majorBidi" w:hAnsiTheme="majorBidi" w:cstheme="majorBidi"/>
          <w:i/>
          <w:iCs/>
          <w:sz w:val="24"/>
          <w:szCs w:val="24"/>
          <w:shd w:val="clear" w:color="auto" w:fill="FFFFFF"/>
        </w:rPr>
        <w:t>n</w:t>
      </w:r>
      <w:r w:rsidR="00F1625B" w:rsidRPr="00F1625B">
        <w:rPr>
          <w:rFonts w:asciiTheme="majorBidi" w:hAnsiTheme="majorBidi" w:cstheme="majorBidi"/>
          <w:sz w:val="24"/>
          <w:szCs w:val="24"/>
          <w:shd w:val="clear" w:color="auto" w:fill="FFFFFF"/>
        </w:rPr>
        <w:t xml:space="preserve"> valued at 19, the average period</w:t>
      </w:r>
      <w:r w:rsidR="009D415E">
        <w:rPr>
          <w:rFonts w:asciiTheme="majorBidi" w:hAnsiTheme="majorBidi" w:cstheme="majorBidi"/>
          <w:sz w:val="24"/>
          <w:szCs w:val="24"/>
          <w:shd w:val="clear" w:color="auto" w:fill="FFFFFF"/>
        </w:rPr>
        <w:t xml:space="preserve"> of patent</w:t>
      </w:r>
      <w:r w:rsidR="00B1343A" w:rsidRPr="00F1625B">
        <w:rPr>
          <w:rFonts w:asciiTheme="majorBidi" w:hAnsiTheme="majorBidi" w:cstheme="majorBidi"/>
          <w:sz w:val="24"/>
          <w:szCs w:val="24"/>
          <w:shd w:val="clear" w:color="auto" w:fill="FFFFFF"/>
        </w:rPr>
        <w:t xml:space="preserve">. </w:t>
      </w:r>
      <w:r w:rsidR="00B1343A" w:rsidRPr="001C240D">
        <w:rPr>
          <w:rFonts w:asciiTheme="majorBidi" w:hAnsiTheme="majorBidi" w:cstheme="majorBidi"/>
          <w:sz w:val="24"/>
          <w:szCs w:val="24"/>
          <w:shd w:val="clear" w:color="auto" w:fill="FFFFFF"/>
        </w:rPr>
        <w:t>The following reflects the value of the technology:</w:t>
      </w:r>
    </w:p>
    <w:p w14:paraId="50C75960" w14:textId="77777777" w:rsidR="00B1343A" w:rsidRPr="001C240D" w:rsidRDefault="00B1343A" w:rsidP="00B1343A">
      <w:pPr>
        <w:spacing w:after="0" w:line="360" w:lineRule="auto"/>
        <w:jc w:val="both"/>
        <w:rPr>
          <w:rFonts w:asciiTheme="majorBidi" w:hAnsiTheme="majorBidi" w:cstheme="majorBidi"/>
          <w:color w:val="000000"/>
          <w:shd w:val="clear" w:color="auto" w:fill="FFFFFF"/>
        </w:rPr>
      </w:pPr>
      <m:oMathPara>
        <m:oMath>
          <m:r>
            <m:rPr>
              <m:sty m:val="p"/>
            </m:rPr>
            <w:rPr>
              <w:rFonts w:ascii="Cambria Math" w:hAnsi="Cambria Math" w:cstheme="majorBidi"/>
              <w:color w:val="000000"/>
              <w:shd w:val="clear" w:color="auto" w:fill="FFFFFF"/>
            </w:rPr>
            <m:t>V(tech)</m:t>
          </m:r>
          <m:r>
            <w:rPr>
              <w:rFonts w:ascii="Cambria Math" w:hAnsi="Cambria Math" w:cstheme="majorBidi"/>
              <w:color w:val="000000"/>
              <w:shd w:val="clear" w:color="auto" w:fill="FFFFFF"/>
            </w:rPr>
            <m:t>=</m:t>
          </m:r>
          <m:f>
            <m:fPr>
              <m:ctrlPr>
                <w:rPr>
                  <w:rFonts w:ascii="Cambria Math" w:hAnsi="Cambria Math" w:cstheme="majorBidi"/>
                  <w:color w:val="000000"/>
                  <w:shd w:val="clear" w:color="auto" w:fill="FFFFFF"/>
                </w:rPr>
              </m:ctrlPr>
            </m:fPr>
            <m:num>
              <m:d>
                <m:dPr>
                  <m:ctrlPr>
                    <w:rPr>
                      <w:rFonts w:ascii="Cambria Math" w:hAnsi="Cambria Math" w:cstheme="majorBidi"/>
                      <w:i/>
                      <w:color w:val="000000"/>
                      <w:shd w:val="clear" w:color="auto" w:fill="FFFFFF"/>
                    </w:rPr>
                  </m:ctrlPr>
                </m:dPr>
                <m:e>
                  <m:r>
                    <w:rPr>
                      <w:rFonts w:ascii="Cambria Math" w:hAnsi="Cambria Math" w:cstheme="majorBidi"/>
                      <w:color w:val="000000"/>
                      <w:shd w:val="clear" w:color="auto" w:fill="FFFFFF"/>
                    </w:rPr>
                    <m:t>FVproject-</m:t>
                  </m:r>
                  <m:d>
                    <m:dPr>
                      <m:ctrlPr>
                        <w:rPr>
                          <w:rFonts w:ascii="Cambria Math" w:hAnsi="Cambria Math" w:cstheme="majorBidi"/>
                          <w:i/>
                          <w:color w:val="000000"/>
                          <w:shd w:val="clear" w:color="auto" w:fill="FFFFFF"/>
                        </w:rPr>
                      </m:ctrlPr>
                    </m:dPr>
                    <m:e>
                      <m:r>
                        <w:rPr>
                          <w:rFonts w:ascii="Cambria Math" w:hAnsi="Cambria Math" w:cstheme="majorBidi"/>
                          <w:color w:val="000000"/>
                          <w:shd w:val="clear" w:color="auto" w:fill="FFFFFF"/>
                        </w:rPr>
                        <m:t>1+r</m:t>
                      </m:r>
                    </m:e>
                  </m:d>
                  <m:r>
                    <w:rPr>
                      <w:rFonts w:ascii="Cambria Math" w:hAnsi="Cambria Math" w:cstheme="majorBidi"/>
                      <w:color w:val="000000"/>
                      <w:shd w:val="clear" w:color="auto" w:fill="FFFFFF"/>
                    </w:rPr>
                    <m:t>costs</m:t>
                  </m:r>
                </m:e>
              </m:d>
            </m:num>
            <m:den>
              <m:r>
                <w:rPr>
                  <w:rFonts w:ascii="Cambria Math" w:hAnsi="Cambria Math" w:cstheme="majorBidi"/>
                  <w:color w:val="000000"/>
                  <w:shd w:val="clear" w:color="auto" w:fill="FFFFFF"/>
                </w:rPr>
                <m:t>r</m:t>
              </m:r>
            </m:den>
          </m:f>
          <m:r>
            <w:rPr>
              <w:rFonts w:ascii="Cambria Math" w:hAnsi="Cambria Math" w:cstheme="majorBidi"/>
              <w:color w:val="000000"/>
              <w:shd w:val="clear" w:color="auto" w:fill="FFFFFF"/>
            </w:rPr>
            <m:t>*1-</m:t>
          </m:r>
          <m:f>
            <m:fPr>
              <m:ctrlPr>
                <w:rPr>
                  <w:rFonts w:ascii="Cambria Math" w:hAnsi="Cambria Math" w:cstheme="majorBidi"/>
                  <w:color w:val="000000"/>
                  <w:shd w:val="clear" w:color="auto" w:fill="FFFFFF"/>
                </w:rPr>
              </m:ctrlPr>
            </m:fPr>
            <m:num>
              <m:r>
                <w:rPr>
                  <w:rFonts w:ascii="Cambria Math" w:hAnsi="Cambria Math" w:cstheme="majorBidi"/>
                  <w:color w:val="000000"/>
                  <w:shd w:val="clear" w:color="auto" w:fill="FFFFFF"/>
                </w:rPr>
                <m:t>1</m:t>
              </m:r>
            </m:num>
            <m:den>
              <m:d>
                <m:dPr>
                  <m:ctrlPr>
                    <w:rPr>
                      <w:rFonts w:ascii="Cambria Math" w:hAnsi="Cambria Math" w:cstheme="majorBidi"/>
                      <w:i/>
                      <w:color w:val="000000"/>
                      <w:shd w:val="clear" w:color="auto" w:fill="FFFFFF"/>
                    </w:rPr>
                  </m:ctrlPr>
                </m:dPr>
                <m:e>
                  <m:r>
                    <w:rPr>
                      <w:rFonts w:ascii="Cambria Math" w:hAnsi="Cambria Math" w:cstheme="majorBidi"/>
                      <w:color w:val="000000"/>
                      <w:shd w:val="clear" w:color="auto" w:fill="FFFFFF"/>
                    </w:rPr>
                    <m:t>1+r</m:t>
                  </m:r>
                </m:e>
              </m:d>
              <m:r>
                <m:rPr>
                  <m:sty m:val="p"/>
                </m:rPr>
                <w:rPr>
                  <w:rFonts w:ascii="Cambria Math" w:hAnsi="Cambria Math" w:cstheme="majorBidi"/>
                  <w:color w:val="000000"/>
                  <w:shd w:val="clear" w:color="auto" w:fill="FFFFFF"/>
                </w:rPr>
                <m:t>^n</m:t>
              </m:r>
            </m:den>
          </m:f>
        </m:oMath>
      </m:oMathPara>
    </w:p>
    <w:p w14:paraId="0ABC95C4" w14:textId="77777777" w:rsidR="00B1343A" w:rsidRDefault="00B1343A" w:rsidP="00B1343A">
      <w:pPr>
        <w:spacing w:after="0" w:line="360" w:lineRule="auto"/>
        <w:jc w:val="both"/>
        <w:rPr>
          <w:rFonts w:asciiTheme="majorBidi" w:hAnsiTheme="majorBidi" w:cstheme="majorBidi"/>
          <w:b/>
          <w:bCs/>
          <w:sz w:val="24"/>
          <w:szCs w:val="24"/>
        </w:rPr>
      </w:pPr>
    </w:p>
    <w:p w14:paraId="08DA66A8" w14:textId="5B9A8028" w:rsidR="00B1343A" w:rsidRPr="00157F34" w:rsidRDefault="00B1343A" w:rsidP="00A34C78">
      <w:pPr>
        <w:spacing w:after="0" w:line="360" w:lineRule="auto"/>
        <w:jc w:val="both"/>
        <w:rPr>
          <w:rFonts w:asciiTheme="majorBidi" w:hAnsiTheme="majorBidi" w:cstheme="majorBidi"/>
          <w:b/>
          <w:bCs/>
          <w:sz w:val="24"/>
          <w:szCs w:val="24"/>
        </w:rPr>
      </w:pPr>
      <w:r w:rsidRPr="00157F34">
        <w:rPr>
          <w:rFonts w:asciiTheme="majorBidi" w:hAnsiTheme="majorBidi" w:cstheme="majorBidi"/>
          <w:b/>
          <w:bCs/>
          <w:sz w:val="24"/>
          <w:szCs w:val="24"/>
        </w:rPr>
        <w:t xml:space="preserve">Table </w:t>
      </w:r>
      <w:r w:rsidR="00A34C78">
        <w:rPr>
          <w:rFonts w:asciiTheme="majorBidi" w:hAnsiTheme="majorBidi" w:cstheme="majorBidi"/>
          <w:b/>
          <w:bCs/>
          <w:sz w:val="24"/>
          <w:szCs w:val="24"/>
        </w:rPr>
        <w:t>12.2</w:t>
      </w:r>
      <w:r w:rsidRPr="00157F34">
        <w:rPr>
          <w:rFonts w:asciiTheme="majorBidi" w:hAnsiTheme="majorBidi" w:cstheme="majorBidi"/>
          <w:b/>
          <w:bCs/>
          <w:sz w:val="24"/>
          <w:szCs w:val="24"/>
        </w:rPr>
        <w:t xml:space="preserve">: Valuation </w:t>
      </w:r>
      <w:r w:rsidR="00C22D92">
        <w:rPr>
          <w:rFonts w:asciiTheme="majorBidi" w:hAnsiTheme="majorBidi" w:cstheme="majorBidi"/>
          <w:b/>
          <w:bCs/>
          <w:sz w:val="24"/>
          <w:szCs w:val="24"/>
        </w:rPr>
        <w:t>Factors</w:t>
      </w:r>
      <w:r w:rsidRPr="00157F34">
        <w:rPr>
          <w:rFonts w:asciiTheme="majorBidi" w:hAnsiTheme="majorBidi" w:cstheme="majorBidi"/>
          <w:b/>
          <w:bCs/>
          <w:sz w:val="24"/>
          <w:szCs w:val="24"/>
        </w:rPr>
        <w:t xml:space="preserve"> of Company B’s Technological Platform</w:t>
      </w:r>
    </w:p>
    <w:tbl>
      <w:tblPr>
        <w:tblStyle w:val="MediumGrid1-Accent1"/>
        <w:tblW w:w="0" w:type="auto"/>
        <w:tblLook w:val="04A0" w:firstRow="1" w:lastRow="0" w:firstColumn="1" w:lastColumn="0" w:noHBand="0" w:noVBand="1"/>
      </w:tblPr>
      <w:tblGrid>
        <w:gridCol w:w="7270"/>
        <w:gridCol w:w="1592"/>
      </w:tblGrid>
      <w:tr w:rsidR="00B1343A" w:rsidRPr="001C240D" w14:paraId="7E2BC642" w14:textId="77777777" w:rsidTr="00C036AE">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7859" w:type="dxa"/>
          </w:tcPr>
          <w:p w14:paraId="3DA0F733" w14:textId="77777777" w:rsidR="00B1343A" w:rsidRPr="001C240D" w:rsidRDefault="00B1343A" w:rsidP="00C036AE">
            <w:pPr>
              <w:spacing w:after="0" w:line="360" w:lineRule="auto"/>
              <w:rPr>
                <w:rFonts w:asciiTheme="majorBidi" w:hAnsiTheme="majorBidi" w:cstheme="majorBidi"/>
                <w:b w:val="0"/>
                <w:bCs w:val="0"/>
                <w:sz w:val="24"/>
                <w:szCs w:val="24"/>
              </w:rPr>
            </w:pPr>
            <w:r w:rsidRPr="001C240D">
              <w:rPr>
                <w:rFonts w:asciiTheme="majorBidi" w:hAnsiTheme="majorBidi" w:cstheme="majorBidi"/>
                <w:b w:val="0"/>
                <w:bCs w:val="0"/>
                <w:sz w:val="24"/>
                <w:szCs w:val="24"/>
              </w:rPr>
              <w:t>Average # of New Projects per Year</w:t>
            </w:r>
          </w:p>
        </w:tc>
        <w:tc>
          <w:tcPr>
            <w:tcW w:w="1654" w:type="dxa"/>
            <w:vAlign w:val="bottom"/>
          </w:tcPr>
          <w:p w14:paraId="633833E5" w14:textId="77777777" w:rsidR="00B1343A" w:rsidRPr="001C240D" w:rsidRDefault="00B1343A" w:rsidP="00C036AE">
            <w:pPr>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highlight w:val="yellow"/>
              </w:rPr>
            </w:pPr>
            <w:r w:rsidRPr="001C240D">
              <w:rPr>
                <w:rFonts w:asciiTheme="majorBidi" w:hAnsiTheme="majorBidi" w:cstheme="majorBidi"/>
                <w:sz w:val="24"/>
                <w:szCs w:val="24"/>
              </w:rPr>
              <w:t>0.50</w:t>
            </w:r>
          </w:p>
        </w:tc>
      </w:tr>
      <w:tr w:rsidR="00B1343A" w:rsidRPr="001C240D" w14:paraId="07328C95" w14:textId="77777777" w:rsidTr="00C036AE">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7859" w:type="dxa"/>
          </w:tcPr>
          <w:p w14:paraId="7061CBA8" w14:textId="3AF08BFF" w:rsidR="00B1343A" w:rsidRPr="001C240D" w:rsidRDefault="00B1343A" w:rsidP="00C036AE">
            <w:pPr>
              <w:spacing w:after="0" w:line="360" w:lineRule="auto"/>
              <w:rPr>
                <w:rFonts w:asciiTheme="majorBidi" w:hAnsiTheme="majorBidi" w:cstheme="majorBidi"/>
                <w:b w:val="0"/>
                <w:bCs w:val="0"/>
                <w:sz w:val="24"/>
                <w:szCs w:val="24"/>
              </w:rPr>
            </w:pPr>
            <w:r w:rsidRPr="001C240D">
              <w:rPr>
                <w:rFonts w:asciiTheme="majorBidi" w:hAnsiTheme="majorBidi" w:cstheme="majorBidi"/>
                <w:b w:val="0"/>
                <w:bCs w:val="0"/>
                <w:sz w:val="24"/>
                <w:szCs w:val="24"/>
              </w:rPr>
              <w:t>Value</w:t>
            </w:r>
            <w:r w:rsidR="00C22D92">
              <w:rPr>
                <w:rFonts w:asciiTheme="majorBidi" w:hAnsiTheme="majorBidi" w:cstheme="majorBidi"/>
                <w:b w:val="0"/>
                <w:bCs w:val="0"/>
                <w:sz w:val="24"/>
                <w:szCs w:val="24"/>
              </w:rPr>
              <w:t xml:space="preserve"> of Project</w:t>
            </w:r>
            <w:r w:rsidRPr="001C240D">
              <w:rPr>
                <w:rFonts w:asciiTheme="majorBidi" w:hAnsiTheme="majorBidi" w:cstheme="majorBidi"/>
                <w:b w:val="0"/>
                <w:bCs w:val="0"/>
                <w:sz w:val="24"/>
                <w:szCs w:val="24"/>
              </w:rPr>
              <w:t xml:space="preserve"> ($K)</w:t>
            </w:r>
          </w:p>
        </w:tc>
        <w:tc>
          <w:tcPr>
            <w:tcW w:w="1654" w:type="dxa"/>
            <w:vAlign w:val="bottom"/>
          </w:tcPr>
          <w:p w14:paraId="72CEEBA2" w14:textId="77777777" w:rsidR="00B1343A" w:rsidRPr="001C240D"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highlight w:val="yellow"/>
              </w:rPr>
            </w:pPr>
            <w:r w:rsidRPr="001C240D">
              <w:rPr>
                <w:rFonts w:asciiTheme="majorBidi" w:hAnsiTheme="majorBidi" w:cstheme="majorBidi"/>
                <w:b/>
                <w:bCs/>
                <w:sz w:val="24"/>
                <w:szCs w:val="24"/>
              </w:rPr>
              <w:t>$17,924</w:t>
            </w:r>
          </w:p>
        </w:tc>
      </w:tr>
      <w:tr w:rsidR="00B1343A" w:rsidRPr="001C240D" w14:paraId="1E5B4ED3" w14:textId="77777777" w:rsidTr="00C036AE">
        <w:trPr>
          <w:trHeight w:val="395"/>
        </w:trPr>
        <w:tc>
          <w:tcPr>
            <w:cnfStyle w:val="001000000000" w:firstRow="0" w:lastRow="0" w:firstColumn="1" w:lastColumn="0" w:oddVBand="0" w:evenVBand="0" w:oddHBand="0" w:evenHBand="0" w:firstRowFirstColumn="0" w:firstRowLastColumn="0" w:lastRowFirstColumn="0" w:lastRowLastColumn="0"/>
            <w:tcW w:w="7859" w:type="dxa"/>
          </w:tcPr>
          <w:p w14:paraId="3947E4CE" w14:textId="77777777" w:rsidR="00B1343A" w:rsidRPr="001C240D" w:rsidRDefault="00B1343A" w:rsidP="00C036AE">
            <w:pPr>
              <w:spacing w:after="0" w:line="360" w:lineRule="auto"/>
              <w:rPr>
                <w:rFonts w:asciiTheme="majorBidi" w:hAnsiTheme="majorBidi" w:cstheme="majorBidi"/>
                <w:b w:val="0"/>
                <w:bCs w:val="0"/>
                <w:sz w:val="24"/>
                <w:szCs w:val="24"/>
              </w:rPr>
            </w:pPr>
            <w:r w:rsidRPr="001C240D">
              <w:rPr>
                <w:rFonts w:asciiTheme="majorBidi" w:hAnsiTheme="majorBidi" w:cstheme="majorBidi"/>
                <w:b w:val="0"/>
                <w:bCs w:val="0"/>
                <w:sz w:val="24"/>
                <w:szCs w:val="24"/>
              </w:rPr>
              <w:t>Unallocated Costs ($K)</w:t>
            </w:r>
          </w:p>
        </w:tc>
        <w:tc>
          <w:tcPr>
            <w:tcW w:w="1654" w:type="dxa"/>
            <w:vAlign w:val="bottom"/>
          </w:tcPr>
          <w:p w14:paraId="162180EA" w14:textId="77777777" w:rsidR="00B1343A" w:rsidRPr="001C240D" w:rsidRDefault="00B1343A" w:rsidP="00C036AE">
            <w:pPr>
              <w:spacing w:after="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highlight w:val="yellow"/>
              </w:rPr>
            </w:pPr>
            <w:r w:rsidRPr="001C240D">
              <w:rPr>
                <w:rFonts w:asciiTheme="majorBidi" w:hAnsiTheme="majorBidi" w:cstheme="majorBidi"/>
                <w:sz w:val="24"/>
                <w:szCs w:val="24"/>
              </w:rPr>
              <w:t>$-1,792</w:t>
            </w:r>
          </w:p>
        </w:tc>
      </w:tr>
      <w:tr w:rsidR="00B1343A" w:rsidRPr="001C240D" w14:paraId="44CDAE01" w14:textId="77777777" w:rsidTr="00C036AE">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7859" w:type="dxa"/>
          </w:tcPr>
          <w:p w14:paraId="2FEBC8E0" w14:textId="77777777" w:rsidR="00B1343A" w:rsidRPr="001C240D" w:rsidRDefault="00B1343A" w:rsidP="00C036AE">
            <w:pPr>
              <w:spacing w:after="0" w:line="360" w:lineRule="auto"/>
              <w:rPr>
                <w:rFonts w:asciiTheme="majorBidi" w:hAnsiTheme="majorBidi" w:cstheme="majorBidi"/>
                <w:b w:val="0"/>
                <w:bCs w:val="0"/>
                <w:sz w:val="24"/>
                <w:szCs w:val="24"/>
              </w:rPr>
            </w:pPr>
            <w:r w:rsidRPr="001C240D">
              <w:rPr>
                <w:rFonts w:asciiTheme="majorBidi" w:hAnsiTheme="majorBidi" w:cstheme="majorBidi"/>
                <w:b w:val="0"/>
                <w:bCs w:val="0"/>
                <w:sz w:val="24"/>
                <w:szCs w:val="24"/>
              </w:rPr>
              <w:t>Unexpected Costs ($K)</w:t>
            </w:r>
          </w:p>
        </w:tc>
        <w:tc>
          <w:tcPr>
            <w:tcW w:w="1654" w:type="dxa"/>
            <w:vAlign w:val="bottom"/>
          </w:tcPr>
          <w:p w14:paraId="0385F326" w14:textId="77777777" w:rsidR="00B1343A" w:rsidRPr="001C240D"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highlight w:val="yellow"/>
              </w:rPr>
            </w:pPr>
            <w:r w:rsidRPr="001C240D">
              <w:rPr>
                <w:rFonts w:asciiTheme="majorBidi" w:hAnsiTheme="majorBidi" w:cstheme="majorBidi"/>
                <w:sz w:val="24"/>
                <w:szCs w:val="24"/>
              </w:rPr>
              <w:t>$-1,792</w:t>
            </w:r>
          </w:p>
        </w:tc>
      </w:tr>
      <w:tr w:rsidR="00B1343A" w:rsidRPr="001C240D" w14:paraId="07FD0DAC" w14:textId="77777777" w:rsidTr="00C036AE">
        <w:trPr>
          <w:trHeight w:val="415"/>
        </w:trPr>
        <w:tc>
          <w:tcPr>
            <w:cnfStyle w:val="001000000000" w:firstRow="0" w:lastRow="0" w:firstColumn="1" w:lastColumn="0" w:oddVBand="0" w:evenVBand="0" w:oddHBand="0" w:evenHBand="0" w:firstRowFirstColumn="0" w:firstRowLastColumn="0" w:lastRowFirstColumn="0" w:lastRowLastColumn="0"/>
            <w:tcW w:w="7859" w:type="dxa"/>
          </w:tcPr>
          <w:p w14:paraId="219934DB" w14:textId="77777777" w:rsidR="00B1343A" w:rsidRPr="001C240D" w:rsidRDefault="00B1343A" w:rsidP="00C036AE">
            <w:pPr>
              <w:spacing w:after="0" w:line="360" w:lineRule="auto"/>
              <w:rPr>
                <w:rFonts w:asciiTheme="majorBidi" w:hAnsiTheme="majorBidi" w:cstheme="majorBidi"/>
                <w:b w:val="0"/>
                <w:bCs w:val="0"/>
                <w:sz w:val="24"/>
                <w:szCs w:val="24"/>
              </w:rPr>
            </w:pPr>
            <w:r w:rsidRPr="001C240D">
              <w:rPr>
                <w:rFonts w:asciiTheme="majorBidi" w:hAnsiTheme="majorBidi" w:cstheme="majorBidi"/>
                <w:b w:val="0"/>
                <w:bCs w:val="0"/>
                <w:sz w:val="24"/>
                <w:szCs w:val="24"/>
              </w:rPr>
              <w:t>Tax</w:t>
            </w:r>
          </w:p>
        </w:tc>
        <w:tc>
          <w:tcPr>
            <w:tcW w:w="1654" w:type="dxa"/>
            <w:vAlign w:val="bottom"/>
          </w:tcPr>
          <w:p w14:paraId="0D8D7CE5" w14:textId="77777777" w:rsidR="00B1343A" w:rsidRPr="001C240D" w:rsidRDefault="00B1343A" w:rsidP="00C036AE">
            <w:pPr>
              <w:spacing w:after="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highlight w:val="yellow"/>
              </w:rPr>
            </w:pPr>
            <w:r w:rsidRPr="001C240D">
              <w:rPr>
                <w:rFonts w:asciiTheme="majorBidi" w:hAnsiTheme="majorBidi" w:cstheme="majorBidi"/>
                <w:sz w:val="24"/>
                <w:szCs w:val="24"/>
              </w:rPr>
              <w:t>23%</w:t>
            </w:r>
          </w:p>
        </w:tc>
      </w:tr>
      <w:tr w:rsidR="00B1343A" w:rsidRPr="001C240D" w14:paraId="70289ED4" w14:textId="77777777" w:rsidTr="00C036AE">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7859" w:type="dxa"/>
          </w:tcPr>
          <w:p w14:paraId="120246F8" w14:textId="77777777" w:rsidR="00B1343A" w:rsidRPr="001C240D" w:rsidRDefault="00B1343A" w:rsidP="00C036AE">
            <w:pPr>
              <w:spacing w:after="0" w:line="360" w:lineRule="auto"/>
              <w:rPr>
                <w:rFonts w:asciiTheme="majorBidi" w:hAnsiTheme="majorBidi" w:cstheme="majorBidi"/>
                <w:b w:val="0"/>
                <w:bCs w:val="0"/>
                <w:sz w:val="24"/>
                <w:szCs w:val="24"/>
              </w:rPr>
            </w:pPr>
            <w:r w:rsidRPr="001C240D">
              <w:rPr>
                <w:rFonts w:asciiTheme="majorBidi" w:hAnsiTheme="majorBidi" w:cstheme="majorBidi"/>
                <w:b w:val="0"/>
                <w:bCs w:val="0"/>
                <w:sz w:val="24"/>
                <w:szCs w:val="24"/>
              </w:rPr>
              <w:t>Capitalization</w:t>
            </w:r>
          </w:p>
        </w:tc>
        <w:tc>
          <w:tcPr>
            <w:tcW w:w="1654" w:type="dxa"/>
            <w:vAlign w:val="bottom"/>
          </w:tcPr>
          <w:p w14:paraId="7C695681" w14:textId="77777777" w:rsidR="00B1343A" w:rsidRPr="001C240D"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highlight w:val="yellow"/>
              </w:rPr>
            </w:pPr>
            <w:r w:rsidRPr="001C240D">
              <w:rPr>
                <w:rFonts w:asciiTheme="majorBidi" w:hAnsiTheme="majorBidi" w:cstheme="majorBidi"/>
                <w:sz w:val="24"/>
                <w:szCs w:val="24"/>
              </w:rPr>
              <w:t>23.3%</w:t>
            </w:r>
          </w:p>
        </w:tc>
      </w:tr>
      <w:tr w:rsidR="00B1343A" w:rsidRPr="001C240D" w14:paraId="42B072A3" w14:textId="77777777" w:rsidTr="00C036AE">
        <w:trPr>
          <w:trHeight w:val="83"/>
        </w:trPr>
        <w:tc>
          <w:tcPr>
            <w:cnfStyle w:val="001000000000" w:firstRow="0" w:lastRow="0" w:firstColumn="1" w:lastColumn="0" w:oddVBand="0" w:evenVBand="0" w:oddHBand="0" w:evenHBand="0" w:firstRowFirstColumn="0" w:firstRowLastColumn="0" w:lastRowFirstColumn="0" w:lastRowLastColumn="0"/>
            <w:tcW w:w="7859" w:type="dxa"/>
            <w:vAlign w:val="center"/>
          </w:tcPr>
          <w:p w14:paraId="6162108B" w14:textId="77777777" w:rsidR="00B1343A" w:rsidRPr="001C240D" w:rsidRDefault="00B1343A" w:rsidP="00C036AE">
            <w:pPr>
              <w:spacing w:after="0" w:line="360" w:lineRule="auto"/>
              <w:rPr>
                <w:rFonts w:asciiTheme="majorBidi" w:hAnsiTheme="majorBidi" w:cstheme="majorBidi"/>
                <w:b w:val="0"/>
                <w:bCs w:val="0"/>
                <w:color w:val="FFFFFF" w:themeColor="background1"/>
                <w:sz w:val="24"/>
                <w:szCs w:val="24"/>
              </w:rPr>
            </w:pPr>
            <w:r w:rsidRPr="001C240D">
              <w:rPr>
                <w:rFonts w:asciiTheme="majorBidi" w:hAnsiTheme="majorBidi" w:cstheme="majorBidi"/>
                <w:b w:val="0"/>
                <w:bCs w:val="0"/>
                <w:sz w:val="24"/>
                <w:szCs w:val="24"/>
              </w:rPr>
              <w:t>Terminal Technology Value ($K)</w:t>
            </w:r>
          </w:p>
        </w:tc>
        <w:tc>
          <w:tcPr>
            <w:tcW w:w="1654" w:type="dxa"/>
            <w:vAlign w:val="bottom"/>
          </w:tcPr>
          <w:p w14:paraId="0A218322" w14:textId="77777777" w:rsidR="00B1343A" w:rsidRPr="001C240D" w:rsidRDefault="00B1343A" w:rsidP="00C036AE">
            <w:pPr>
              <w:spacing w:after="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1C240D">
              <w:rPr>
                <w:rFonts w:asciiTheme="majorBidi" w:hAnsiTheme="majorBidi" w:cstheme="majorBidi"/>
                <w:b/>
                <w:bCs/>
                <w:sz w:val="24"/>
                <w:szCs w:val="24"/>
              </w:rPr>
              <w:t>$23,652</w:t>
            </w:r>
          </w:p>
        </w:tc>
      </w:tr>
      <w:tr w:rsidR="00B1343A" w:rsidRPr="001C240D" w14:paraId="0D76E487" w14:textId="77777777" w:rsidTr="00C036AE">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7859" w:type="dxa"/>
            <w:vAlign w:val="center"/>
          </w:tcPr>
          <w:p w14:paraId="062AB567" w14:textId="77777777" w:rsidR="00B1343A" w:rsidRPr="001C240D" w:rsidRDefault="00B1343A" w:rsidP="00C036AE">
            <w:pPr>
              <w:spacing w:after="0" w:line="360" w:lineRule="auto"/>
              <w:rPr>
                <w:rFonts w:asciiTheme="majorBidi" w:hAnsiTheme="majorBidi" w:cstheme="majorBidi"/>
                <w:b w:val="0"/>
                <w:bCs w:val="0"/>
                <w:sz w:val="24"/>
                <w:szCs w:val="24"/>
              </w:rPr>
            </w:pPr>
            <w:r w:rsidRPr="001C240D">
              <w:rPr>
                <w:rFonts w:asciiTheme="majorBidi" w:hAnsiTheme="majorBidi" w:cstheme="majorBidi"/>
                <w:b w:val="0"/>
                <w:bCs w:val="0"/>
                <w:sz w:val="24"/>
                <w:szCs w:val="24"/>
              </w:rPr>
              <w:t>Technology Value - 2020-2039 ($K)</w:t>
            </w:r>
          </w:p>
        </w:tc>
        <w:tc>
          <w:tcPr>
            <w:tcW w:w="1654" w:type="dxa"/>
            <w:vAlign w:val="bottom"/>
          </w:tcPr>
          <w:p w14:paraId="2F7DF042" w14:textId="77777777" w:rsidR="00B1343A" w:rsidRPr="001C240D"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C240D">
              <w:rPr>
                <w:rFonts w:asciiTheme="majorBidi" w:hAnsiTheme="majorBidi" w:cstheme="majorBidi"/>
                <w:b/>
                <w:bCs/>
                <w:sz w:val="24"/>
                <w:szCs w:val="24"/>
              </w:rPr>
              <w:t>$439</w:t>
            </w:r>
          </w:p>
        </w:tc>
      </w:tr>
      <w:tr w:rsidR="00B1343A" w:rsidRPr="001C240D" w14:paraId="39974F8A" w14:textId="77777777" w:rsidTr="00C036AE">
        <w:trPr>
          <w:trHeight w:val="415"/>
        </w:trPr>
        <w:tc>
          <w:tcPr>
            <w:cnfStyle w:val="001000000000" w:firstRow="0" w:lastRow="0" w:firstColumn="1" w:lastColumn="0" w:oddVBand="0" w:evenVBand="0" w:oddHBand="0" w:evenHBand="0" w:firstRowFirstColumn="0" w:firstRowLastColumn="0" w:lastRowFirstColumn="0" w:lastRowLastColumn="0"/>
            <w:tcW w:w="7859" w:type="dxa"/>
            <w:vAlign w:val="center"/>
          </w:tcPr>
          <w:p w14:paraId="2529CCA3" w14:textId="77777777" w:rsidR="00B1343A" w:rsidRPr="001C240D" w:rsidRDefault="00B1343A" w:rsidP="00C036AE">
            <w:pPr>
              <w:spacing w:after="0" w:line="360" w:lineRule="auto"/>
              <w:rPr>
                <w:rFonts w:asciiTheme="majorBidi" w:hAnsiTheme="majorBidi" w:cstheme="majorBidi"/>
                <w:sz w:val="24"/>
                <w:szCs w:val="24"/>
              </w:rPr>
            </w:pPr>
            <w:r w:rsidRPr="001C240D">
              <w:rPr>
                <w:rFonts w:asciiTheme="majorBidi" w:hAnsiTheme="majorBidi" w:cstheme="majorBidi"/>
                <w:sz w:val="24"/>
                <w:szCs w:val="24"/>
              </w:rPr>
              <w:t>Technology Value ($K)</w:t>
            </w:r>
          </w:p>
        </w:tc>
        <w:tc>
          <w:tcPr>
            <w:tcW w:w="1654" w:type="dxa"/>
            <w:vAlign w:val="center"/>
          </w:tcPr>
          <w:p w14:paraId="4F9C4887" w14:textId="77777777" w:rsidR="00B1343A" w:rsidRPr="001C240D" w:rsidRDefault="00B1343A" w:rsidP="00C036AE">
            <w:pPr>
              <w:spacing w:after="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1C240D">
              <w:rPr>
                <w:rFonts w:asciiTheme="majorBidi" w:hAnsiTheme="majorBidi" w:cstheme="majorBidi"/>
                <w:b/>
                <w:bCs/>
                <w:sz w:val="24"/>
                <w:szCs w:val="24"/>
              </w:rPr>
              <w:t>$23,213</w:t>
            </w:r>
          </w:p>
        </w:tc>
      </w:tr>
    </w:tbl>
    <w:p w14:paraId="7CD33B91" w14:textId="77777777" w:rsidR="00B1343A" w:rsidRPr="001C240D" w:rsidRDefault="00B1343A" w:rsidP="00B1343A">
      <w:pPr>
        <w:spacing w:after="0" w:line="360" w:lineRule="auto"/>
        <w:jc w:val="both"/>
        <w:rPr>
          <w:rFonts w:asciiTheme="majorBidi" w:hAnsiTheme="majorBidi" w:cstheme="majorBidi"/>
          <w:sz w:val="24"/>
          <w:szCs w:val="24"/>
        </w:rPr>
      </w:pPr>
    </w:p>
    <w:p w14:paraId="4EA13318" w14:textId="77777777" w:rsidR="00B1343A" w:rsidRDefault="00B1343A" w:rsidP="00B1343A">
      <w:pPr>
        <w:spacing w:after="0" w:line="36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08416" behindDoc="0" locked="0" layoutInCell="1" allowOverlap="1" wp14:anchorId="59AB3991" wp14:editId="3486071B">
                <wp:simplePos x="0" y="0"/>
                <wp:positionH relativeFrom="column">
                  <wp:posOffset>144283</wp:posOffset>
                </wp:positionH>
                <wp:positionV relativeFrom="paragraph">
                  <wp:posOffset>256650</wp:posOffset>
                </wp:positionV>
                <wp:extent cx="5367130" cy="1160891"/>
                <wp:effectExtent l="0" t="0" r="24130" b="20320"/>
                <wp:wrapNone/>
                <wp:docPr id="38" name="Text Box 38"/>
                <wp:cNvGraphicFramePr/>
                <a:graphic xmlns:a="http://schemas.openxmlformats.org/drawingml/2006/main">
                  <a:graphicData uri="http://schemas.microsoft.com/office/word/2010/wordprocessingShape">
                    <wps:wsp>
                      <wps:cNvSpPr txBox="1"/>
                      <wps:spPr>
                        <a:xfrm>
                          <a:off x="0" y="0"/>
                          <a:ext cx="5367130" cy="1160891"/>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A1E0CC5" w14:textId="77777777" w:rsidR="004B3FEF" w:rsidRPr="00642351" w:rsidRDefault="004B3FEF" w:rsidP="00B1343A">
                            <w:pPr>
                              <w:jc w:val="center"/>
                              <w:rPr>
                                <w:rFonts w:asciiTheme="majorBidi" w:hAnsiTheme="majorBidi" w:cstheme="majorBidi"/>
                                <w:sz w:val="32"/>
                                <w:szCs w:val="32"/>
                              </w:rPr>
                            </w:pPr>
                            <w:r w:rsidRPr="00642351">
                              <w:rPr>
                                <w:rFonts w:asciiTheme="majorBidi" w:hAnsiTheme="majorBidi" w:cstheme="majorBidi"/>
                                <w:sz w:val="32"/>
                                <w:szCs w:val="32"/>
                              </w:rPr>
                              <w:t>The valuation continues by examining additional elements of the Company’s value, including its equity value and a sensitivity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AB3991" id="Text Box 38" o:spid="_x0000_s1077" type="#_x0000_t202" style="position:absolute;left:0;text-align:left;margin-left:11.35pt;margin-top:20.2pt;width:422.6pt;height:91.4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" fillcolor="#4f81bd [3204]" strokecolor="#243f60 [1604]" strokeweight="2pt">
                <v:textbox>
                  <w:txbxContent>
                    <w:p w14:paraId="0A1E0CC5" w14:textId="77777777" w:rsidR="004B3FEF" w:rsidRPr="00642351" w:rsidRDefault="004B3FEF" w:rsidP="00B1343A">
                      <w:pPr>
                        <w:jc w:val="center"/>
                        <w:rPr>
                          <w:rFonts w:asciiTheme="majorBidi" w:hAnsiTheme="majorBidi" w:cstheme="majorBidi"/>
                          <w:sz w:val="32"/>
                          <w:szCs w:val="32"/>
                        </w:rPr>
                      </w:pPr>
                      <w:r w:rsidRPr="00642351">
                        <w:rPr>
                          <w:rFonts w:asciiTheme="majorBidi" w:hAnsiTheme="majorBidi" w:cstheme="majorBidi"/>
                          <w:sz w:val="32"/>
                          <w:szCs w:val="32"/>
                        </w:rPr>
                        <w:t>The valuation continues by examining additional elements of the Company’s value, including its equity value and a sensitivity analysis.</w:t>
                      </w:r>
                    </w:p>
                  </w:txbxContent>
                </v:textbox>
              </v:shape>
            </w:pict>
          </mc:Fallback>
        </mc:AlternateContent>
      </w:r>
    </w:p>
    <w:p w14:paraId="1931FEA8" w14:textId="77777777" w:rsidR="00B1343A" w:rsidRDefault="00B1343A" w:rsidP="00B1343A">
      <w:pPr>
        <w:spacing w:after="0" w:line="360" w:lineRule="auto"/>
        <w:jc w:val="both"/>
        <w:rPr>
          <w:rFonts w:asciiTheme="majorBidi" w:hAnsiTheme="majorBidi" w:cstheme="majorBidi"/>
          <w:sz w:val="24"/>
          <w:szCs w:val="24"/>
        </w:rPr>
      </w:pPr>
    </w:p>
    <w:p w14:paraId="2E032BD4" w14:textId="77777777" w:rsidR="00B1343A" w:rsidRDefault="00B1343A" w:rsidP="00B1343A">
      <w:pPr>
        <w:spacing w:after="0" w:line="360" w:lineRule="auto"/>
        <w:jc w:val="both"/>
        <w:rPr>
          <w:rFonts w:asciiTheme="majorBidi" w:hAnsiTheme="majorBidi" w:cstheme="majorBidi"/>
          <w:sz w:val="24"/>
          <w:szCs w:val="24"/>
        </w:rPr>
      </w:pPr>
    </w:p>
    <w:p w14:paraId="4AB531B7" w14:textId="77777777" w:rsidR="00B1343A" w:rsidRDefault="00B1343A" w:rsidP="00B1343A">
      <w:pPr>
        <w:spacing w:after="0" w:line="360" w:lineRule="auto"/>
        <w:jc w:val="both"/>
        <w:rPr>
          <w:rFonts w:asciiTheme="majorBidi" w:hAnsiTheme="majorBidi" w:cstheme="majorBidi"/>
          <w:sz w:val="24"/>
          <w:szCs w:val="24"/>
        </w:rPr>
      </w:pPr>
    </w:p>
    <w:p w14:paraId="658E6BAA" w14:textId="77777777" w:rsidR="00203EA4" w:rsidRDefault="00203EA4" w:rsidP="00B1343A">
      <w:pPr>
        <w:spacing w:after="0" w:line="360" w:lineRule="auto"/>
        <w:jc w:val="both"/>
        <w:rPr>
          <w:rFonts w:asciiTheme="majorBidi" w:eastAsia="Times New Roman" w:hAnsiTheme="majorBidi" w:cstheme="majorBidi"/>
          <w:i/>
          <w:iCs/>
          <w:sz w:val="24"/>
          <w:szCs w:val="24"/>
          <w:lang w:bidi="ar-SA"/>
        </w:rPr>
      </w:pPr>
    </w:p>
    <w:p w14:paraId="638B5734" w14:textId="77777777" w:rsidR="00203EA4" w:rsidRDefault="00203EA4" w:rsidP="00B1343A">
      <w:pPr>
        <w:spacing w:after="0" w:line="360" w:lineRule="auto"/>
        <w:jc w:val="both"/>
        <w:rPr>
          <w:rFonts w:asciiTheme="majorBidi" w:eastAsia="Times New Roman" w:hAnsiTheme="majorBidi" w:cstheme="majorBidi"/>
          <w:i/>
          <w:iCs/>
          <w:sz w:val="24"/>
          <w:szCs w:val="24"/>
          <w:lang w:bidi="ar-SA"/>
        </w:rPr>
      </w:pPr>
    </w:p>
    <w:p w14:paraId="7506FF0E" w14:textId="77777777" w:rsidR="00203EA4" w:rsidRDefault="00203EA4" w:rsidP="00B1343A">
      <w:pPr>
        <w:spacing w:after="0" w:line="360" w:lineRule="auto"/>
        <w:jc w:val="both"/>
        <w:rPr>
          <w:rFonts w:asciiTheme="majorBidi" w:eastAsia="Times New Roman" w:hAnsiTheme="majorBidi" w:cstheme="majorBidi"/>
          <w:i/>
          <w:iCs/>
          <w:sz w:val="24"/>
          <w:szCs w:val="24"/>
          <w:lang w:bidi="ar-SA"/>
        </w:rPr>
      </w:pPr>
    </w:p>
    <w:p w14:paraId="0D40C808" w14:textId="739D4FB0" w:rsidR="00B1343A" w:rsidRPr="00642351" w:rsidRDefault="00B1343A" w:rsidP="00B1343A">
      <w:pPr>
        <w:spacing w:after="0" w:line="360" w:lineRule="auto"/>
        <w:jc w:val="both"/>
        <w:rPr>
          <w:rFonts w:asciiTheme="majorBidi" w:eastAsia="Times New Roman" w:hAnsiTheme="majorBidi" w:cstheme="majorBidi"/>
          <w:i/>
          <w:iCs/>
          <w:sz w:val="24"/>
          <w:szCs w:val="24"/>
          <w:lang w:bidi="ar-SA"/>
        </w:rPr>
      </w:pPr>
      <w:r w:rsidRPr="00642351">
        <w:rPr>
          <w:rFonts w:asciiTheme="majorBidi" w:eastAsia="Times New Roman" w:hAnsiTheme="majorBidi" w:cstheme="majorBidi"/>
          <w:i/>
          <w:iCs/>
          <w:sz w:val="24"/>
          <w:szCs w:val="24"/>
          <w:lang w:bidi="ar-SA"/>
        </w:rPr>
        <w:t>Equity Value</w:t>
      </w:r>
    </w:p>
    <w:p w14:paraId="0946A1DE" w14:textId="17CAFB80" w:rsidR="00B1343A" w:rsidRPr="001C240D" w:rsidRDefault="0035513A" w:rsidP="0035513A">
      <w:pPr>
        <w:spacing w:after="0" w:line="360" w:lineRule="auto"/>
        <w:jc w:val="both"/>
        <w:rPr>
          <w:rFonts w:asciiTheme="majorBidi" w:eastAsia="Times New Roman" w:hAnsiTheme="majorBidi" w:cstheme="majorBidi"/>
          <w:sz w:val="24"/>
          <w:szCs w:val="24"/>
          <w:lang w:bidi="ar-SA"/>
        </w:rPr>
      </w:pPr>
      <w:r>
        <w:rPr>
          <w:rFonts w:asciiTheme="majorBidi" w:eastAsia="Times New Roman" w:hAnsiTheme="majorBidi" w:cstheme="majorBidi"/>
          <w:sz w:val="24"/>
          <w:szCs w:val="24"/>
          <w:lang w:bidi="ar-SA"/>
        </w:rPr>
        <w:t>U</w:t>
      </w:r>
      <w:r w:rsidRPr="001C240D">
        <w:rPr>
          <w:rFonts w:asciiTheme="majorBidi" w:eastAsia="Times New Roman" w:hAnsiTheme="majorBidi" w:cstheme="majorBidi"/>
          <w:sz w:val="24"/>
          <w:szCs w:val="24"/>
          <w:lang w:bidi="ar-SA"/>
        </w:rPr>
        <w:t>nallocated costs</w:t>
      </w:r>
      <w:r>
        <w:rPr>
          <w:rFonts w:asciiTheme="majorBidi" w:eastAsia="Times New Roman" w:hAnsiTheme="majorBidi" w:cstheme="majorBidi"/>
          <w:sz w:val="24"/>
          <w:szCs w:val="24"/>
          <w:lang w:bidi="ar-SA"/>
        </w:rPr>
        <w:t xml:space="preserve"> and non-operational assets and liabilities</w:t>
      </w:r>
      <w:r w:rsidR="00B1343A" w:rsidRPr="001C240D">
        <w:rPr>
          <w:rFonts w:asciiTheme="majorBidi" w:eastAsia="Times New Roman" w:hAnsiTheme="majorBidi" w:cstheme="majorBidi"/>
          <w:sz w:val="24"/>
          <w:szCs w:val="24"/>
          <w:lang w:bidi="ar-SA"/>
        </w:rPr>
        <w:t xml:space="preserve">: </w:t>
      </w:r>
      <w:r w:rsidR="00B1343A" w:rsidRPr="001C240D">
        <w:rPr>
          <w:rFonts w:asciiTheme="majorBidi" w:eastAsia="Times New Roman" w:hAnsiTheme="majorBidi" w:cstheme="majorBidi"/>
          <w:sz w:val="24"/>
          <w:szCs w:val="24"/>
          <w:shd w:val="clear" w:color="auto" w:fill="FFFFFF"/>
          <w:lang w:bidi="ar-SA"/>
        </w:rPr>
        <w:t>The company has no loans or non-operational assets. Cash will allow the company to continue its operations, thus we do not consider it.</w:t>
      </w:r>
    </w:p>
    <w:p w14:paraId="3D836C38" w14:textId="77777777" w:rsidR="0011589D" w:rsidRDefault="0011589D" w:rsidP="00B1343A">
      <w:pPr>
        <w:spacing w:after="0" w:line="360" w:lineRule="auto"/>
        <w:jc w:val="both"/>
        <w:rPr>
          <w:rFonts w:asciiTheme="majorBidi" w:eastAsia="Times New Roman" w:hAnsiTheme="majorBidi" w:cstheme="majorBidi"/>
          <w:b/>
          <w:bCs/>
          <w:sz w:val="24"/>
          <w:szCs w:val="24"/>
          <w:shd w:val="clear" w:color="auto" w:fill="FFFFFF"/>
          <w:lang w:bidi="ar-SA"/>
        </w:rPr>
      </w:pPr>
    </w:p>
    <w:p w14:paraId="59FA3D64" w14:textId="513364A9" w:rsidR="00B1343A" w:rsidRDefault="00B1343A" w:rsidP="00A34C78">
      <w:pPr>
        <w:spacing w:after="0" w:line="360" w:lineRule="auto"/>
        <w:jc w:val="both"/>
        <w:rPr>
          <w:rFonts w:asciiTheme="majorBidi" w:eastAsia="Times New Roman" w:hAnsiTheme="majorBidi" w:cstheme="majorBidi"/>
          <w:b/>
          <w:bCs/>
          <w:sz w:val="24"/>
          <w:szCs w:val="24"/>
          <w:shd w:val="clear" w:color="auto" w:fill="FFFFFF"/>
          <w:lang w:bidi="ar-SA"/>
        </w:rPr>
      </w:pPr>
      <w:r w:rsidRPr="001C240D">
        <w:rPr>
          <w:rFonts w:asciiTheme="majorBidi" w:eastAsia="Times New Roman" w:hAnsiTheme="majorBidi" w:cstheme="majorBidi"/>
          <w:b/>
          <w:bCs/>
          <w:sz w:val="24"/>
          <w:szCs w:val="24"/>
          <w:shd w:val="clear" w:color="auto" w:fill="FFFFFF"/>
          <w:lang w:bidi="ar-SA"/>
        </w:rPr>
        <w:t xml:space="preserve">The equity valuation </w:t>
      </w:r>
      <w:r w:rsidR="00A34C78">
        <w:rPr>
          <w:rFonts w:asciiTheme="majorBidi" w:eastAsia="Times New Roman" w:hAnsiTheme="majorBidi" w:cstheme="majorBidi"/>
          <w:b/>
          <w:bCs/>
          <w:sz w:val="24"/>
          <w:szCs w:val="24"/>
          <w:shd w:val="clear" w:color="auto" w:fill="FFFFFF"/>
          <w:lang w:bidi="ar-SA"/>
        </w:rPr>
        <w:t>f</w:t>
      </w:r>
      <w:r w:rsidR="009D415E">
        <w:rPr>
          <w:rFonts w:asciiTheme="majorBidi" w:eastAsia="Times New Roman" w:hAnsiTheme="majorBidi" w:cstheme="majorBidi"/>
          <w:b/>
          <w:bCs/>
          <w:sz w:val="24"/>
          <w:szCs w:val="24"/>
          <w:shd w:val="clear" w:color="auto" w:fill="FFFFFF"/>
          <w:lang w:bidi="ar-SA"/>
        </w:rPr>
        <w:t>actors</w:t>
      </w:r>
      <w:r w:rsidRPr="001C240D">
        <w:rPr>
          <w:rFonts w:asciiTheme="majorBidi" w:eastAsia="Times New Roman" w:hAnsiTheme="majorBidi" w:cstheme="majorBidi"/>
          <w:b/>
          <w:bCs/>
          <w:sz w:val="24"/>
          <w:szCs w:val="24"/>
          <w:shd w:val="clear" w:color="auto" w:fill="FFFFFF"/>
          <w:lang w:bidi="ar-SA"/>
        </w:rPr>
        <w:t xml:space="preserve"> are presented below:</w:t>
      </w:r>
    </w:p>
    <w:p w14:paraId="7012084E" w14:textId="77777777" w:rsidR="00B1343A" w:rsidRDefault="00B1343A" w:rsidP="00B1343A">
      <w:pPr>
        <w:spacing w:after="0" w:line="360" w:lineRule="auto"/>
        <w:jc w:val="both"/>
        <w:rPr>
          <w:rFonts w:asciiTheme="majorBidi" w:eastAsia="Times New Roman" w:hAnsiTheme="majorBidi" w:cstheme="majorBidi"/>
          <w:b/>
          <w:bCs/>
          <w:sz w:val="24"/>
          <w:szCs w:val="24"/>
          <w:shd w:val="clear" w:color="auto" w:fill="FFFFFF"/>
          <w:lang w:bidi="ar-SA"/>
        </w:rPr>
      </w:pPr>
    </w:p>
    <w:p w14:paraId="7ED59683" w14:textId="3BA97E9D" w:rsidR="00B1343A" w:rsidRPr="001C240D" w:rsidRDefault="00B1343A" w:rsidP="00A34C78">
      <w:pPr>
        <w:spacing w:after="0" w:line="360" w:lineRule="auto"/>
        <w:jc w:val="both"/>
        <w:rPr>
          <w:rFonts w:asciiTheme="majorBidi" w:eastAsia="Times New Roman" w:hAnsiTheme="majorBidi" w:cstheme="majorBidi"/>
          <w:b/>
          <w:bCs/>
          <w:sz w:val="24"/>
          <w:szCs w:val="24"/>
          <w:shd w:val="clear" w:color="auto" w:fill="FFFFFF"/>
          <w:lang w:bidi="ar-SA"/>
        </w:rPr>
      </w:pPr>
      <w:r>
        <w:rPr>
          <w:rFonts w:asciiTheme="majorBidi" w:eastAsia="Times New Roman" w:hAnsiTheme="majorBidi" w:cstheme="majorBidi"/>
          <w:b/>
          <w:bCs/>
          <w:sz w:val="24"/>
          <w:szCs w:val="24"/>
          <w:shd w:val="clear" w:color="auto" w:fill="FFFFFF"/>
          <w:lang w:bidi="ar-SA"/>
        </w:rPr>
        <w:t xml:space="preserve">Table </w:t>
      </w:r>
      <w:r w:rsidR="00A34C78">
        <w:rPr>
          <w:rFonts w:asciiTheme="majorBidi" w:eastAsia="Times New Roman" w:hAnsiTheme="majorBidi" w:cstheme="majorBidi"/>
          <w:b/>
          <w:bCs/>
          <w:sz w:val="24"/>
          <w:szCs w:val="24"/>
          <w:shd w:val="clear" w:color="auto" w:fill="FFFFFF"/>
          <w:lang w:bidi="ar-SA"/>
        </w:rPr>
        <w:t>12.3</w:t>
      </w:r>
      <w:r>
        <w:rPr>
          <w:rFonts w:asciiTheme="majorBidi" w:eastAsia="Times New Roman" w:hAnsiTheme="majorBidi" w:cstheme="majorBidi"/>
          <w:b/>
          <w:bCs/>
          <w:sz w:val="24"/>
          <w:szCs w:val="24"/>
          <w:shd w:val="clear" w:color="auto" w:fill="FFFFFF"/>
          <w:lang w:bidi="ar-SA"/>
        </w:rPr>
        <w:t>: Company B Valuation Elements</w:t>
      </w:r>
    </w:p>
    <w:tbl>
      <w:tblPr>
        <w:tblStyle w:val="MediumGrid1-Accent1"/>
        <w:tblW w:w="0" w:type="auto"/>
        <w:tblLook w:val="04A0" w:firstRow="1" w:lastRow="0" w:firstColumn="1" w:lastColumn="0" w:noHBand="0" w:noVBand="1"/>
      </w:tblPr>
      <w:tblGrid>
        <w:gridCol w:w="4472"/>
        <w:gridCol w:w="4390"/>
      </w:tblGrid>
      <w:tr w:rsidR="00B1343A" w:rsidRPr="001C240D" w14:paraId="083970B2" w14:textId="77777777" w:rsidTr="00C03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2FC1B4B" w14:textId="77777777" w:rsidR="00B1343A" w:rsidRPr="001C240D" w:rsidRDefault="00B1343A" w:rsidP="00C036AE">
            <w:pPr>
              <w:spacing w:after="0" w:line="360" w:lineRule="auto"/>
              <w:rPr>
                <w:rFonts w:asciiTheme="majorBidi" w:hAnsiTheme="majorBidi" w:cstheme="majorBidi"/>
              </w:rPr>
            </w:pPr>
            <w:r w:rsidRPr="001C240D">
              <w:rPr>
                <w:rFonts w:asciiTheme="majorBidi" w:hAnsiTheme="majorBidi" w:cstheme="majorBidi"/>
              </w:rPr>
              <w:t>Pipeline Analysis</w:t>
            </w:r>
          </w:p>
        </w:tc>
        <w:tc>
          <w:tcPr>
            <w:tcW w:w="4788" w:type="dxa"/>
          </w:tcPr>
          <w:p w14:paraId="7CB00840" w14:textId="77777777" w:rsidR="00B1343A" w:rsidRPr="001C240D" w:rsidRDefault="00B1343A" w:rsidP="00C036AE">
            <w:pPr>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rNPV ($K)</w:t>
            </w:r>
          </w:p>
        </w:tc>
      </w:tr>
      <w:tr w:rsidR="00B1343A" w:rsidRPr="001C240D" w14:paraId="3A4E74B4"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1EA51071" w14:textId="77777777" w:rsidR="00B1343A" w:rsidRPr="001C240D" w:rsidRDefault="00B1343A" w:rsidP="00C036AE">
            <w:pPr>
              <w:spacing w:after="0" w:line="360" w:lineRule="auto"/>
              <w:rPr>
                <w:rFonts w:asciiTheme="majorBidi" w:hAnsiTheme="majorBidi" w:cstheme="majorBidi"/>
                <w:b w:val="0"/>
                <w:bCs w:val="0"/>
              </w:rPr>
            </w:pPr>
            <w:r w:rsidRPr="001C240D">
              <w:rPr>
                <w:rFonts w:asciiTheme="majorBidi" w:hAnsiTheme="majorBidi" w:cstheme="majorBidi"/>
                <w:b w:val="0"/>
                <w:bCs w:val="0"/>
              </w:rPr>
              <w:t>Adalimumab (Russian market only)</w:t>
            </w:r>
          </w:p>
        </w:tc>
        <w:tc>
          <w:tcPr>
            <w:tcW w:w="4788" w:type="dxa"/>
          </w:tcPr>
          <w:p w14:paraId="3D74863C" w14:textId="77777777" w:rsidR="00B1343A" w:rsidRPr="001C240D"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$ 17,924</w:t>
            </w:r>
          </w:p>
        </w:tc>
      </w:tr>
      <w:tr w:rsidR="00B1343A" w:rsidRPr="001C240D" w14:paraId="32176209" w14:textId="77777777" w:rsidTr="00C036AE">
        <w:tc>
          <w:tcPr>
            <w:cnfStyle w:val="001000000000" w:firstRow="0" w:lastRow="0" w:firstColumn="1" w:lastColumn="0" w:oddVBand="0" w:evenVBand="0" w:oddHBand="0" w:evenHBand="0" w:firstRowFirstColumn="0" w:firstRowLastColumn="0" w:lastRowFirstColumn="0" w:lastRowLastColumn="0"/>
            <w:tcW w:w="4788" w:type="dxa"/>
          </w:tcPr>
          <w:p w14:paraId="6EDFED1D" w14:textId="77777777" w:rsidR="00B1343A" w:rsidRPr="001C240D" w:rsidRDefault="00B1343A" w:rsidP="00C036AE">
            <w:pPr>
              <w:spacing w:after="0" w:line="360" w:lineRule="auto"/>
              <w:rPr>
                <w:rFonts w:asciiTheme="majorBidi" w:hAnsiTheme="majorBidi" w:cstheme="majorBidi"/>
                <w:b w:val="0"/>
                <w:bCs w:val="0"/>
              </w:rPr>
            </w:pPr>
            <w:r w:rsidRPr="001C240D">
              <w:rPr>
                <w:rFonts w:asciiTheme="majorBidi" w:hAnsiTheme="majorBidi" w:cstheme="majorBidi"/>
                <w:b w:val="0"/>
                <w:bCs w:val="0"/>
              </w:rPr>
              <w:t>Unallocated Costs</w:t>
            </w:r>
          </w:p>
        </w:tc>
        <w:tc>
          <w:tcPr>
            <w:tcW w:w="4788" w:type="dxa"/>
          </w:tcPr>
          <w:p w14:paraId="1F985591" w14:textId="77777777" w:rsidR="00B1343A" w:rsidRPr="001C240D" w:rsidRDefault="00B1343A" w:rsidP="00C036AE">
            <w:pPr>
              <w:spacing w:after="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 -1,526</w:t>
            </w:r>
          </w:p>
        </w:tc>
      </w:tr>
      <w:tr w:rsidR="00B1343A" w:rsidRPr="001C240D" w14:paraId="56BC3275"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618BC40" w14:textId="77777777" w:rsidR="00B1343A" w:rsidRPr="001C240D" w:rsidRDefault="00B1343A" w:rsidP="00C036AE">
            <w:pPr>
              <w:spacing w:after="0" w:line="360" w:lineRule="auto"/>
              <w:rPr>
                <w:rFonts w:asciiTheme="majorBidi" w:hAnsiTheme="majorBidi" w:cstheme="majorBidi"/>
                <w:b w:val="0"/>
                <w:bCs w:val="0"/>
              </w:rPr>
            </w:pPr>
            <w:r w:rsidRPr="001C240D">
              <w:rPr>
                <w:rFonts w:asciiTheme="majorBidi" w:hAnsiTheme="majorBidi" w:cstheme="majorBidi"/>
                <w:b w:val="0"/>
                <w:bCs w:val="0"/>
              </w:rPr>
              <w:t>Terminal Technology Value</w:t>
            </w:r>
          </w:p>
        </w:tc>
        <w:tc>
          <w:tcPr>
            <w:tcW w:w="4788" w:type="dxa"/>
          </w:tcPr>
          <w:p w14:paraId="3DFAB9F1" w14:textId="77777777" w:rsidR="00B1343A" w:rsidRPr="001C240D"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$ 23,213</w:t>
            </w:r>
          </w:p>
        </w:tc>
      </w:tr>
      <w:tr w:rsidR="00B1343A" w:rsidRPr="001C240D" w14:paraId="5C1999FA" w14:textId="77777777" w:rsidTr="00C036AE">
        <w:tc>
          <w:tcPr>
            <w:cnfStyle w:val="001000000000" w:firstRow="0" w:lastRow="0" w:firstColumn="1" w:lastColumn="0" w:oddVBand="0" w:evenVBand="0" w:oddHBand="0" w:evenHBand="0" w:firstRowFirstColumn="0" w:firstRowLastColumn="0" w:lastRowFirstColumn="0" w:lastRowLastColumn="0"/>
            <w:tcW w:w="4788" w:type="dxa"/>
          </w:tcPr>
          <w:p w14:paraId="0CE89F87" w14:textId="77777777" w:rsidR="00B1343A" w:rsidRPr="001C240D" w:rsidRDefault="00B1343A" w:rsidP="00C036AE">
            <w:pPr>
              <w:spacing w:after="0" w:line="360" w:lineRule="auto"/>
              <w:rPr>
                <w:rFonts w:asciiTheme="majorBidi" w:hAnsiTheme="majorBidi" w:cstheme="majorBidi"/>
                <w:b w:val="0"/>
                <w:bCs w:val="0"/>
              </w:rPr>
            </w:pPr>
            <w:r w:rsidRPr="001C240D">
              <w:rPr>
                <w:rFonts w:asciiTheme="majorBidi" w:hAnsiTheme="majorBidi" w:cstheme="majorBidi"/>
                <w:b w:val="0"/>
                <w:bCs w:val="0"/>
              </w:rPr>
              <w:t>Enterprise Value</w:t>
            </w:r>
          </w:p>
        </w:tc>
        <w:tc>
          <w:tcPr>
            <w:tcW w:w="4788" w:type="dxa"/>
          </w:tcPr>
          <w:p w14:paraId="533CBC88" w14:textId="77777777" w:rsidR="00B1343A" w:rsidRPr="001C240D" w:rsidRDefault="00B1343A" w:rsidP="00C036AE">
            <w:pPr>
              <w:spacing w:after="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$ 39,611</w:t>
            </w:r>
          </w:p>
        </w:tc>
      </w:tr>
      <w:tr w:rsidR="00B1343A" w:rsidRPr="005D1571" w14:paraId="39C96A86"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D34ED3A" w14:textId="77777777" w:rsidR="00B1343A" w:rsidRPr="005D1571" w:rsidRDefault="00B1343A" w:rsidP="00C036AE">
            <w:pPr>
              <w:spacing w:after="0" w:line="360" w:lineRule="auto"/>
              <w:rPr>
                <w:b w:val="0"/>
                <w:bCs w:val="0"/>
              </w:rPr>
            </w:pPr>
            <w:r w:rsidRPr="005D1571">
              <w:rPr>
                <w:b w:val="0"/>
                <w:bCs w:val="0"/>
              </w:rPr>
              <w:t>Non-operating assets/liabilities</w:t>
            </w:r>
          </w:p>
        </w:tc>
        <w:tc>
          <w:tcPr>
            <w:tcW w:w="4788" w:type="dxa"/>
          </w:tcPr>
          <w:p w14:paraId="527DA901" w14:textId="77777777" w:rsidR="00B1343A" w:rsidRPr="00D464DF"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pPr>
            <w:r w:rsidRPr="00D464DF">
              <w:t>0</w:t>
            </w:r>
          </w:p>
        </w:tc>
      </w:tr>
      <w:tr w:rsidR="00B1343A" w:rsidRPr="001C240D" w14:paraId="12331404" w14:textId="77777777" w:rsidTr="00C036AE">
        <w:tc>
          <w:tcPr>
            <w:cnfStyle w:val="001000000000" w:firstRow="0" w:lastRow="0" w:firstColumn="1" w:lastColumn="0" w:oddVBand="0" w:evenVBand="0" w:oddHBand="0" w:evenHBand="0" w:firstRowFirstColumn="0" w:firstRowLastColumn="0" w:lastRowFirstColumn="0" w:lastRowLastColumn="0"/>
            <w:tcW w:w="4788" w:type="dxa"/>
          </w:tcPr>
          <w:p w14:paraId="7F086460" w14:textId="77777777" w:rsidR="00B1343A" w:rsidRPr="001C240D" w:rsidRDefault="00B1343A" w:rsidP="00C036AE">
            <w:pPr>
              <w:spacing w:after="0" w:line="360" w:lineRule="auto"/>
              <w:rPr>
                <w:rFonts w:asciiTheme="majorBidi" w:hAnsiTheme="majorBidi" w:cstheme="majorBidi"/>
              </w:rPr>
            </w:pPr>
            <w:r w:rsidRPr="001C240D">
              <w:rPr>
                <w:rFonts w:asciiTheme="majorBidi" w:hAnsiTheme="majorBidi" w:cstheme="majorBidi"/>
              </w:rPr>
              <w:t>Equity Value</w:t>
            </w:r>
          </w:p>
        </w:tc>
        <w:tc>
          <w:tcPr>
            <w:tcW w:w="4788" w:type="dxa"/>
          </w:tcPr>
          <w:p w14:paraId="7FFFC4EF" w14:textId="77777777" w:rsidR="00B1343A" w:rsidRPr="001C240D" w:rsidRDefault="00B1343A" w:rsidP="00C036AE">
            <w:pPr>
              <w:spacing w:after="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$ 39,611</w:t>
            </w:r>
          </w:p>
        </w:tc>
      </w:tr>
    </w:tbl>
    <w:p w14:paraId="4C93956D" w14:textId="77777777" w:rsidR="00B1343A" w:rsidRPr="001C240D" w:rsidRDefault="00B1343A" w:rsidP="00B1343A">
      <w:pPr>
        <w:spacing w:after="0" w:line="360" w:lineRule="auto"/>
        <w:jc w:val="both"/>
        <w:rPr>
          <w:rFonts w:asciiTheme="majorBidi" w:hAnsiTheme="majorBidi" w:cstheme="majorBidi"/>
          <w:sz w:val="24"/>
          <w:szCs w:val="24"/>
        </w:rPr>
      </w:pPr>
    </w:p>
    <w:p w14:paraId="54D8445F" w14:textId="28924501" w:rsidR="00B1343A" w:rsidRPr="00642351" w:rsidRDefault="00203EA4" w:rsidP="00203EA4">
      <w:pPr>
        <w:spacing w:after="0" w:line="360" w:lineRule="auto"/>
        <w:ind w:firstLine="720"/>
        <w:jc w:val="both"/>
        <w:outlineLvl w:val="1"/>
        <w:rPr>
          <w:rFonts w:asciiTheme="majorBidi" w:eastAsia="Times New Roman" w:hAnsiTheme="majorBidi" w:cstheme="majorBidi"/>
          <w:i/>
          <w:iCs/>
          <w:sz w:val="24"/>
          <w:szCs w:val="24"/>
          <w:lang w:bidi="ar-SA"/>
        </w:rPr>
      </w:pPr>
      <w:r>
        <w:rPr>
          <w:rFonts w:asciiTheme="majorBidi" w:eastAsia="Times New Roman" w:hAnsiTheme="majorBidi" w:cstheme="majorBidi"/>
          <w:i/>
          <w:iCs/>
          <w:sz w:val="24"/>
          <w:szCs w:val="24"/>
          <w:lang w:bidi="ar-SA"/>
        </w:rPr>
        <w:t xml:space="preserve">12.5.2. </w:t>
      </w:r>
      <w:r w:rsidR="00B1343A" w:rsidRPr="00642351">
        <w:rPr>
          <w:rFonts w:asciiTheme="majorBidi" w:eastAsia="Times New Roman" w:hAnsiTheme="majorBidi" w:cstheme="majorBidi"/>
          <w:i/>
          <w:iCs/>
          <w:sz w:val="24"/>
          <w:szCs w:val="24"/>
          <w:lang w:bidi="ar-SA"/>
        </w:rPr>
        <w:t>Sensitivity Analysis</w:t>
      </w:r>
    </w:p>
    <w:p w14:paraId="07C3DF2F" w14:textId="25142DB2" w:rsidR="00B1343A" w:rsidRDefault="00B1343A" w:rsidP="00F1625B">
      <w:pPr>
        <w:spacing w:after="0" w:line="360" w:lineRule="auto"/>
        <w:jc w:val="both"/>
        <w:outlineLvl w:val="1"/>
        <w:rPr>
          <w:rFonts w:asciiTheme="majorBidi" w:eastAsia="Times New Roman" w:hAnsiTheme="majorBidi" w:cstheme="majorBidi"/>
          <w:sz w:val="24"/>
          <w:szCs w:val="24"/>
          <w:lang w:bidi="ar-SA"/>
        </w:rPr>
      </w:pPr>
      <w:r w:rsidRPr="001C240D">
        <w:rPr>
          <w:rFonts w:asciiTheme="majorBidi" w:eastAsia="Times New Roman" w:hAnsiTheme="majorBidi" w:cstheme="majorBidi"/>
          <w:sz w:val="24"/>
          <w:szCs w:val="24"/>
          <w:lang w:bidi="ar-SA"/>
        </w:rPr>
        <w:t xml:space="preserve">Company </w:t>
      </w:r>
      <w:r w:rsidRPr="001C240D">
        <w:rPr>
          <w:rFonts w:asciiTheme="majorBidi" w:hAnsiTheme="majorBidi" w:cstheme="majorBidi"/>
          <w:sz w:val="24"/>
          <w:szCs w:val="24"/>
        </w:rPr>
        <w:t>B</w:t>
      </w:r>
      <w:r w:rsidRPr="001C240D">
        <w:rPr>
          <w:rFonts w:asciiTheme="majorBidi" w:eastAsia="Times New Roman" w:hAnsiTheme="majorBidi" w:cstheme="majorBidi"/>
          <w:sz w:val="24"/>
          <w:szCs w:val="24"/>
          <w:lang w:bidi="ar-SA"/>
        </w:rPr>
        <w:t>’s equity value in relation to the capitalization rate</w:t>
      </w:r>
      <w:r w:rsidR="000A574F">
        <w:rPr>
          <w:rFonts w:asciiTheme="majorBidi" w:eastAsia="Times New Roman" w:hAnsiTheme="majorBidi" w:cstheme="majorBidi"/>
          <w:sz w:val="24"/>
          <w:szCs w:val="24"/>
          <w:lang w:bidi="ar-SA"/>
        </w:rPr>
        <w:t xml:space="preserve"> can be seen in the Table below</w:t>
      </w:r>
      <w:r w:rsidRPr="001C240D">
        <w:rPr>
          <w:rFonts w:asciiTheme="majorBidi" w:eastAsia="Times New Roman" w:hAnsiTheme="majorBidi" w:cstheme="majorBidi"/>
          <w:sz w:val="24"/>
          <w:szCs w:val="24"/>
          <w:lang w:bidi="ar-SA"/>
        </w:rPr>
        <w:t xml:space="preserve">. We set a range of </w:t>
      </w:r>
      <w:r w:rsidR="00F1625B">
        <w:rPr>
          <w:rFonts w:asciiTheme="majorBidi" w:eastAsia="Times New Roman" w:hAnsiTheme="majorBidi" w:cstheme="majorBidi"/>
          <w:sz w:val="24"/>
          <w:szCs w:val="24"/>
          <w:lang w:bidi="ar-SA"/>
        </w:rPr>
        <w:t>1</w:t>
      </w:r>
      <w:r>
        <w:rPr>
          <w:rFonts w:asciiTheme="majorBidi" w:eastAsia="Times New Roman" w:hAnsiTheme="majorBidi" w:cstheme="majorBidi"/>
          <w:sz w:val="24"/>
          <w:szCs w:val="24"/>
          <w:lang w:bidi="ar-SA"/>
        </w:rPr>
        <w:t>%</w:t>
      </w:r>
      <w:r w:rsidRPr="001C240D">
        <w:rPr>
          <w:rFonts w:asciiTheme="majorBidi" w:eastAsia="Times New Roman" w:hAnsiTheme="majorBidi" w:cstheme="majorBidi"/>
          <w:sz w:val="24"/>
          <w:szCs w:val="24"/>
          <w:lang w:bidi="ar-SA"/>
        </w:rPr>
        <w:t xml:space="preserve"> change from our CAPM model (see Appendix 2).</w:t>
      </w:r>
    </w:p>
    <w:p w14:paraId="0055CC6B" w14:textId="77777777" w:rsidR="00B1343A" w:rsidRDefault="00B1343A" w:rsidP="00B1343A">
      <w:pPr>
        <w:spacing w:after="0" w:line="360" w:lineRule="auto"/>
        <w:jc w:val="both"/>
        <w:outlineLvl w:val="1"/>
        <w:rPr>
          <w:rFonts w:asciiTheme="majorBidi" w:eastAsia="Times New Roman" w:hAnsiTheme="majorBidi" w:cstheme="majorBidi"/>
          <w:sz w:val="24"/>
          <w:szCs w:val="24"/>
          <w:lang w:bidi="ar-SA"/>
        </w:rPr>
      </w:pPr>
    </w:p>
    <w:p w14:paraId="768FDD24" w14:textId="706B10FE" w:rsidR="00B1343A" w:rsidRPr="00CA325E" w:rsidRDefault="00B1343A" w:rsidP="00A34C78">
      <w:pPr>
        <w:spacing w:after="0" w:line="360" w:lineRule="auto"/>
        <w:jc w:val="both"/>
        <w:outlineLvl w:val="1"/>
        <w:rPr>
          <w:rFonts w:asciiTheme="majorBidi" w:eastAsia="Times New Roman" w:hAnsiTheme="majorBidi" w:cstheme="majorBidi"/>
          <w:b/>
          <w:bCs/>
          <w:sz w:val="24"/>
          <w:szCs w:val="24"/>
          <w:lang w:bidi="ar-SA"/>
        </w:rPr>
      </w:pPr>
      <w:r w:rsidRPr="00CA325E">
        <w:rPr>
          <w:rFonts w:asciiTheme="majorBidi" w:eastAsia="Times New Roman" w:hAnsiTheme="majorBidi" w:cstheme="majorBidi"/>
          <w:b/>
          <w:bCs/>
          <w:sz w:val="24"/>
          <w:szCs w:val="24"/>
          <w:lang w:bidi="ar-SA"/>
        </w:rPr>
        <w:t xml:space="preserve">Table </w:t>
      </w:r>
      <w:r w:rsidR="00A34C78">
        <w:rPr>
          <w:rFonts w:asciiTheme="majorBidi" w:eastAsia="Times New Roman" w:hAnsiTheme="majorBidi" w:cstheme="majorBidi"/>
          <w:b/>
          <w:bCs/>
          <w:sz w:val="24"/>
          <w:szCs w:val="24"/>
          <w:lang w:bidi="ar-SA"/>
        </w:rPr>
        <w:t>12.4</w:t>
      </w:r>
      <w:r w:rsidRPr="00CA325E">
        <w:rPr>
          <w:rFonts w:asciiTheme="majorBidi" w:eastAsia="Times New Roman" w:hAnsiTheme="majorBidi" w:cstheme="majorBidi"/>
          <w:b/>
          <w:bCs/>
          <w:sz w:val="24"/>
          <w:szCs w:val="24"/>
          <w:lang w:bidi="ar-SA"/>
        </w:rPr>
        <w:t>: Company B Sensitivity Analysis</w:t>
      </w:r>
    </w:p>
    <w:tbl>
      <w:tblPr>
        <w:tblStyle w:val="MediumGrid1-Accent1"/>
        <w:tblW w:w="0" w:type="auto"/>
        <w:tblLook w:val="04A0" w:firstRow="1" w:lastRow="0" w:firstColumn="1" w:lastColumn="0" w:noHBand="0" w:noVBand="1"/>
      </w:tblPr>
      <w:tblGrid>
        <w:gridCol w:w="4431"/>
        <w:gridCol w:w="4431"/>
      </w:tblGrid>
      <w:tr w:rsidR="00B1343A" w:rsidRPr="001C240D" w14:paraId="5880A724" w14:textId="77777777" w:rsidTr="00C03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082397BB" w14:textId="77777777" w:rsidR="00B1343A" w:rsidRPr="001C240D" w:rsidRDefault="00B1343A" w:rsidP="00C036AE">
            <w:pPr>
              <w:spacing w:after="0" w:line="360" w:lineRule="auto"/>
              <w:rPr>
                <w:rFonts w:asciiTheme="majorBidi" w:eastAsia="Times New Roman" w:hAnsiTheme="majorBidi" w:cstheme="majorBidi"/>
                <w:b w:val="0"/>
                <w:bCs w:val="0"/>
                <w:noProof/>
                <w:sz w:val="24"/>
                <w:szCs w:val="24"/>
                <w:lang w:bidi="ar-SA"/>
              </w:rPr>
            </w:pPr>
            <w:r w:rsidRPr="001C240D">
              <w:rPr>
                <w:rFonts w:asciiTheme="majorBidi" w:eastAsia="Times New Roman" w:hAnsiTheme="majorBidi" w:cstheme="majorBidi"/>
                <w:b w:val="0"/>
                <w:bCs w:val="0"/>
                <w:noProof/>
                <w:sz w:val="24"/>
                <w:szCs w:val="24"/>
                <w:lang w:bidi="ar-SA"/>
              </w:rPr>
              <w:t>Sensitivity Analysis – Equity Value vs. Cap. Rate</w:t>
            </w:r>
          </w:p>
        </w:tc>
      </w:tr>
      <w:tr w:rsidR="00B1343A" w:rsidRPr="001C240D" w14:paraId="7BB37C57"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A98F17C" w14:textId="77777777" w:rsidR="00B1343A" w:rsidRPr="001C240D" w:rsidRDefault="00B1343A" w:rsidP="00C036AE">
            <w:pPr>
              <w:spacing w:after="0" w:line="360" w:lineRule="auto"/>
              <w:rPr>
                <w:rFonts w:asciiTheme="majorBidi" w:eastAsia="Times New Roman" w:hAnsiTheme="majorBidi" w:cstheme="majorBidi"/>
                <w:b w:val="0"/>
                <w:bCs w:val="0"/>
                <w:noProof/>
                <w:sz w:val="24"/>
                <w:szCs w:val="24"/>
                <w:lang w:bidi="ar-SA"/>
              </w:rPr>
            </w:pPr>
            <w:r w:rsidRPr="001C240D">
              <w:rPr>
                <w:rFonts w:asciiTheme="majorBidi" w:eastAsia="Times New Roman" w:hAnsiTheme="majorBidi" w:cstheme="majorBidi"/>
                <w:b w:val="0"/>
                <w:bCs w:val="0"/>
                <w:noProof/>
                <w:sz w:val="24"/>
                <w:szCs w:val="24"/>
                <w:lang w:bidi="ar-SA"/>
              </w:rPr>
              <w:t>Equity value</w:t>
            </w:r>
          </w:p>
        </w:tc>
        <w:tc>
          <w:tcPr>
            <w:tcW w:w="4788" w:type="dxa"/>
          </w:tcPr>
          <w:p w14:paraId="387500FB" w14:textId="77777777" w:rsidR="00B1343A" w:rsidRPr="001C240D"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noProof/>
                <w:sz w:val="24"/>
                <w:szCs w:val="24"/>
                <w:lang w:bidi="ar-SA"/>
              </w:rPr>
            </w:pPr>
            <w:r w:rsidRPr="001C240D">
              <w:rPr>
                <w:rFonts w:asciiTheme="majorBidi" w:eastAsia="Times New Roman" w:hAnsiTheme="majorBidi" w:cstheme="majorBidi"/>
                <w:noProof/>
                <w:sz w:val="24"/>
                <w:szCs w:val="24"/>
                <w:lang w:bidi="ar-SA"/>
              </w:rPr>
              <w:t>Cap. Rate</w:t>
            </w:r>
          </w:p>
        </w:tc>
      </w:tr>
      <w:tr w:rsidR="00B1343A" w:rsidRPr="001C240D" w14:paraId="41CA5CFC" w14:textId="77777777" w:rsidTr="00C036AE">
        <w:tc>
          <w:tcPr>
            <w:cnfStyle w:val="001000000000" w:firstRow="0" w:lastRow="0" w:firstColumn="1" w:lastColumn="0" w:oddVBand="0" w:evenVBand="0" w:oddHBand="0" w:evenHBand="0" w:firstRowFirstColumn="0" w:firstRowLastColumn="0" w:lastRowFirstColumn="0" w:lastRowLastColumn="0"/>
            <w:tcW w:w="4788" w:type="dxa"/>
          </w:tcPr>
          <w:p w14:paraId="2FB609AC" w14:textId="77777777" w:rsidR="00B1343A" w:rsidRPr="001C240D" w:rsidRDefault="00B1343A" w:rsidP="00C036AE">
            <w:pPr>
              <w:spacing w:after="0" w:line="360" w:lineRule="auto"/>
              <w:rPr>
                <w:rFonts w:asciiTheme="majorBidi" w:hAnsiTheme="majorBidi" w:cstheme="majorBidi"/>
                <w:sz w:val="24"/>
                <w:szCs w:val="24"/>
              </w:rPr>
            </w:pPr>
            <w:r w:rsidRPr="001C240D">
              <w:rPr>
                <w:rFonts w:asciiTheme="majorBidi" w:hAnsiTheme="majorBidi" w:cstheme="majorBidi"/>
                <w:sz w:val="24"/>
                <w:szCs w:val="24"/>
              </w:rPr>
              <w:t xml:space="preserve">$ 41,439 </w:t>
            </w:r>
          </w:p>
        </w:tc>
        <w:tc>
          <w:tcPr>
            <w:tcW w:w="4788" w:type="dxa"/>
          </w:tcPr>
          <w:p w14:paraId="759DCCE5" w14:textId="77777777" w:rsidR="00B1343A" w:rsidRPr="001C240D" w:rsidRDefault="00B1343A" w:rsidP="00C036AE">
            <w:pPr>
              <w:spacing w:after="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C240D">
              <w:rPr>
                <w:rFonts w:asciiTheme="majorBidi" w:hAnsiTheme="majorBidi" w:cstheme="majorBidi"/>
                <w:sz w:val="24"/>
                <w:szCs w:val="24"/>
              </w:rPr>
              <w:t>16.3%</w:t>
            </w:r>
          </w:p>
        </w:tc>
      </w:tr>
      <w:tr w:rsidR="00B1343A" w:rsidRPr="001C240D" w14:paraId="588EAA2A"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B5E09B0" w14:textId="77777777" w:rsidR="00B1343A" w:rsidRPr="001C240D" w:rsidRDefault="00B1343A" w:rsidP="00C036AE">
            <w:pPr>
              <w:spacing w:after="0" w:line="360" w:lineRule="auto"/>
              <w:rPr>
                <w:rFonts w:asciiTheme="majorBidi" w:hAnsiTheme="majorBidi" w:cstheme="majorBidi"/>
                <w:sz w:val="24"/>
                <w:szCs w:val="24"/>
              </w:rPr>
            </w:pPr>
            <w:r w:rsidRPr="001C240D">
              <w:rPr>
                <w:rFonts w:asciiTheme="majorBidi" w:hAnsiTheme="majorBidi" w:cstheme="majorBidi"/>
                <w:sz w:val="24"/>
                <w:szCs w:val="24"/>
              </w:rPr>
              <w:t xml:space="preserve">$ 40,473 </w:t>
            </w:r>
          </w:p>
        </w:tc>
        <w:tc>
          <w:tcPr>
            <w:tcW w:w="4788" w:type="dxa"/>
          </w:tcPr>
          <w:p w14:paraId="31A66C1F" w14:textId="77777777" w:rsidR="00B1343A" w:rsidRPr="001C240D"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1C240D">
              <w:rPr>
                <w:rFonts w:asciiTheme="majorBidi" w:hAnsiTheme="majorBidi" w:cstheme="majorBidi"/>
                <w:b/>
                <w:bCs/>
                <w:sz w:val="24"/>
                <w:szCs w:val="24"/>
              </w:rPr>
              <w:t>17.3%</w:t>
            </w:r>
          </w:p>
        </w:tc>
      </w:tr>
      <w:tr w:rsidR="00B1343A" w:rsidRPr="001C240D" w14:paraId="1832655C" w14:textId="77777777" w:rsidTr="00C036AE">
        <w:tc>
          <w:tcPr>
            <w:cnfStyle w:val="001000000000" w:firstRow="0" w:lastRow="0" w:firstColumn="1" w:lastColumn="0" w:oddVBand="0" w:evenVBand="0" w:oddHBand="0" w:evenHBand="0" w:firstRowFirstColumn="0" w:firstRowLastColumn="0" w:lastRowFirstColumn="0" w:lastRowLastColumn="0"/>
            <w:tcW w:w="4788" w:type="dxa"/>
          </w:tcPr>
          <w:p w14:paraId="74230358" w14:textId="77777777" w:rsidR="00B1343A" w:rsidRPr="001C240D" w:rsidRDefault="00B1343A" w:rsidP="00C036AE">
            <w:pPr>
              <w:spacing w:after="0" w:line="360" w:lineRule="auto"/>
              <w:rPr>
                <w:rFonts w:asciiTheme="majorBidi" w:hAnsiTheme="majorBidi" w:cstheme="majorBidi"/>
                <w:sz w:val="24"/>
                <w:szCs w:val="24"/>
              </w:rPr>
            </w:pPr>
            <w:r w:rsidRPr="001C240D">
              <w:rPr>
                <w:rFonts w:asciiTheme="majorBidi" w:hAnsiTheme="majorBidi" w:cstheme="majorBidi"/>
                <w:sz w:val="24"/>
                <w:szCs w:val="24"/>
              </w:rPr>
              <w:t xml:space="preserve">$ 39,611 </w:t>
            </w:r>
          </w:p>
        </w:tc>
        <w:tc>
          <w:tcPr>
            <w:tcW w:w="4788" w:type="dxa"/>
          </w:tcPr>
          <w:p w14:paraId="7E442AFF" w14:textId="77777777" w:rsidR="00B1343A" w:rsidRPr="001C240D" w:rsidRDefault="00B1343A" w:rsidP="00C036AE">
            <w:pPr>
              <w:spacing w:after="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1C240D">
              <w:rPr>
                <w:rFonts w:asciiTheme="majorBidi" w:hAnsiTheme="majorBidi" w:cstheme="majorBidi"/>
                <w:b/>
                <w:bCs/>
                <w:sz w:val="24"/>
                <w:szCs w:val="24"/>
              </w:rPr>
              <w:t>18.3%</w:t>
            </w:r>
          </w:p>
        </w:tc>
      </w:tr>
      <w:tr w:rsidR="00B1343A" w:rsidRPr="001C240D" w14:paraId="7F8B84F8"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067437A" w14:textId="77777777" w:rsidR="00B1343A" w:rsidRPr="001C240D" w:rsidRDefault="00B1343A" w:rsidP="00C036AE">
            <w:pPr>
              <w:spacing w:after="0" w:line="360" w:lineRule="auto"/>
              <w:rPr>
                <w:rFonts w:asciiTheme="majorBidi" w:hAnsiTheme="majorBidi" w:cstheme="majorBidi"/>
                <w:sz w:val="24"/>
                <w:szCs w:val="24"/>
              </w:rPr>
            </w:pPr>
            <w:r w:rsidRPr="001C240D">
              <w:rPr>
                <w:rFonts w:asciiTheme="majorBidi" w:hAnsiTheme="majorBidi" w:cstheme="majorBidi"/>
                <w:sz w:val="24"/>
                <w:szCs w:val="24"/>
              </w:rPr>
              <w:lastRenderedPageBreak/>
              <w:t xml:space="preserve">$ 38,807 </w:t>
            </w:r>
          </w:p>
        </w:tc>
        <w:tc>
          <w:tcPr>
            <w:tcW w:w="4788" w:type="dxa"/>
          </w:tcPr>
          <w:p w14:paraId="74947CFA" w14:textId="77777777" w:rsidR="00B1343A" w:rsidRPr="001C240D"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1C240D">
              <w:rPr>
                <w:rFonts w:asciiTheme="majorBidi" w:hAnsiTheme="majorBidi" w:cstheme="majorBidi"/>
                <w:b/>
                <w:bCs/>
                <w:sz w:val="24"/>
                <w:szCs w:val="24"/>
              </w:rPr>
              <w:t>19.3%</w:t>
            </w:r>
          </w:p>
        </w:tc>
      </w:tr>
      <w:tr w:rsidR="00B1343A" w:rsidRPr="001C240D" w14:paraId="5C3EE9C0" w14:textId="77777777" w:rsidTr="00C036AE">
        <w:tc>
          <w:tcPr>
            <w:cnfStyle w:val="001000000000" w:firstRow="0" w:lastRow="0" w:firstColumn="1" w:lastColumn="0" w:oddVBand="0" w:evenVBand="0" w:oddHBand="0" w:evenHBand="0" w:firstRowFirstColumn="0" w:firstRowLastColumn="0" w:lastRowFirstColumn="0" w:lastRowLastColumn="0"/>
            <w:tcW w:w="4788" w:type="dxa"/>
          </w:tcPr>
          <w:p w14:paraId="26790B91" w14:textId="77777777" w:rsidR="00B1343A" w:rsidRPr="001C240D" w:rsidRDefault="00B1343A" w:rsidP="00C036AE">
            <w:pPr>
              <w:spacing w:after="0" w:line="360" w:lineRule="auto"/>
              <w:rPr>
                <w:rFonts w:asciiTheme="majorBidi" w:hAnsiTheme="majorBidi" w:cstheme="majorBidi"/>
                <w:sz w:val="24"/>
                <w:szCs w:val="24"/>
              </w:rPr>
            </w:pPr>
            <w:r w:rsidRPr="001C240D">
              <w:rPr>
                <w:rFonts w:asciiTheme="majorBidi" w:hAnsiTheme="majorBidi" w:cstheme="majorBidi"/>
                <w:sz w:val="24"/>
                <w:szCs w:val="24"/>
              </w:rPr>
              <w:t xml:space="preserve">$ 37,355 </w:t>
            </w:r>
          </w:p>
        </w:tc>
        <w:tc>
          <w:tcPr>
            <w:tcW w:w="4788" w:type="dxa"/>
          </w:tcPr>
          <w:p w14:paraId="0CBD7BB1" w14:textId="77777777" w:rsidR="00B1343A" w:rsidRPr="001C240D" w:rsidRDefault="00B1343A" w:rsidP="00C036AE">
            <w:pPr>
              <w:spacing w:after="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C240D">
              <w:rPr>
                <w:rFonts w:asciiTheme="majorBidi" w:hAnsiTheme="majorBidi" w:cstheme="majorBidi"/>
                <w:sz w:val="24"/>
                <w:szCs w:val="24"/>
              </w:rPr>
              <w:t>20.3%</w:t>
            </w:r>
          </w:p>
        </w:tc>
      </w:tr>
    </w:tbl>
    <w:p w14:paraId="749A4A48" w14:textId="6C8403A4" w:rsidR="00B1343A" w:rsidRPr="001C240D" w:rsidRDefault="0029260E" w:rsidP="00B1343A">
      <w:pPr>
        <w:spacing w:after="0" w:line="360" w:lineRule="auto"/>
        <w:jc w:val="both"/>
        <w:outlineLvl w:val="1"/>
        <w:rPr>
          <w:rFonts w:asciiTheme="majorBidi" w:eastAsia="Times New Roman" w:hAnsiTheme="majorBidi" w:cstheme="majorBidi"/>
          <w:i/>
          <w:iCs/>
          <w:sz w:val="24"/>
          <w:szCs w:val="24"/>
          <w:highlight w:val="yellow"/>
          <w:lang w:bidi="ar-SA"/>
        </w:rPr>
      </w:pPr>
      <w:r w:rsidRPr="001C240D">
        <w:rPr>
          <w:rFonts w:asciiTheme="majorBidi" w:eastAsia="Times New Roman" w:hAnsiTheme="majorBidi" w:cstheme="majorBidi"/>
          <w:i/>
          <w:iCs/>
          <w:noProof/>
          <w:sz w:val="24"/>
          <w:szCs w:val="24"/>
          <w:highlight w:val="yellow"/>
        </w:rPr>
        <mc:AlternateContent>
          <mc:Choice Requires="wps">
            <w:drawing>
              <wp:anchor distT="0" distB="0" distL="114300" distR="114300" simplePos="0" relativeHeight="251665408" behindDoc="1" locked="0" layoutInCell="1" allowOverlap="1" wp14:anchorId="70105FEA" wp14:editId="0F3AF8C0">
                <wp:simplePos x="0" y="0"/>
                <wp:positionH relativeFrom="column">
                  <wp:posOffset>-358140</wp:posOffset>
                </wp:positionH>
                <wp:positionV relativeFrom="paragraph">
                  <wp:posOffset>276860</wp:posOffset>
                </wp:positionV>
                <wp:extent cx="6438900" cy="762000"/>
                <wp:effectExtent l="0" t="0" r="19050" b="19050"/>
                <wp:wrapNone/>
                <wp:docPr id="124" name="Rounded Rectangle 124"/>
                <wp:cNvGraphicFramePr/>
                <a:graphic xmlns:a="http://schemas.openxmlformats.org/drawingml/2006/main">
                  <a:graphicData uri="http://schemas.microsoft.com/office/word/2010/wordprocessingShape">
                    <wps:wsp>
                      <wps:cNvSpPr/>
                      <wps:spPr>
                        <a:xfrm>
                          <a:off x="0" y="0"/>
                          <a:ext cx="6438900" cy="76200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2B6FA" id="Rounded Rectangle 124" o:spid="_x0000_s1026" style="position:absolute;margin-left:-28.2pt;margin-top:21.8pt;width:507pt;height:6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" fillcolor="window" strokecolor="windowText" strokeweight="2pt"/>
            </w:pict>
          </mc:Fallback>
        </mc:AlternateContent>
      </w:r>
    </w:p>
    <w:p w14:paraId="5E209CB2" w14:textId="1229CA4D" w:rsidR="00B1343A" w:rsidRPr="004C2442" w:rsidRDefault="00B1343A" w:rsidP="00F1625B">
      <w:pPr>
        <w:spacing w:after="0" w:line="360" w:lineRule="auto"/>
        <w:jc w:val="both"/>
        <w:outlineLvl w:val="1"/>
        <w:rPr>
          <w:rFonts w:asciiTheme="majorBidi" w:eastAsia="Times New Roman" w:hAnsiTheme="majorBidi" w:cstheme="majorBidi"/>
          <w:i/>
          <w:iCs/>
          <w:lang w:bidi="ar-SA"/>
        </w:rPr>
      </w:pPr>
      <w:r w:rsidRPr="004C2442">
        <w:rPr>
          <w:rFonts w:asciiTheme="majorBidi" w:eastAsia="Times New Roman" w:hAnsiTheme="majorBidi" w:cstheme="majorBidi"/>
          <w:b/>
          <w:bCs/>
          <w:i/>
          <w:iCs/>
          <w:lang w:bidi="ar-SA"/>
        </w:rPr>
        <w:t>In view of all</w:t>
      </w:r>
      <w:r w:rsidRPr="004C2442">
        <w:rPr>
          <w:rFonts w:asciiTheme="majorBidi" w:eastAsia="Times New Roman" w:hAnsiTheme="majorBidi" w:cstheme="majorBidi"/>
          <w:b/>
          <w:bCs/>
          <w:i/>
          <w:iCs/>
          <w:rtl/>
        </w:rPr>
        <w:t xml:space="preserve"> </w:t>
      </w:r>
      <w:r w:rsidRPr="004C2442">
        <w:rPr>
          <w:rFonts w:asciiTheme="majorBidi" w:eastAsia="Times New Roman" w:hAnsiTheme="majorBidi" w:cstheme="majorBidi"/>
          <w:b/>
          <w:bCs/>
          <w:i/>
          <w:iCs/>
          <w:lang w:val="en-GB"/>
        </w:rPr>
        <w:t xml:space="preserve">aforementioned </w:t>
      </w:r>
      <w:r w:rsidRPr="004C2442">
        <w:rPr>
          <w:rFonts w:asciiTheme="majorBidi" w:eastAsia="Times New Roman" w:hAnsiTheme="majorBidi" w:cstheme="majorBidi"/>
          <w:b/>
          <w:bCs/>
          <w:i/>
          <w:iCs/>
          <w:lang w:bidi="ar-SA"/>
        </w:rPr>
        <w:t xml:space="preserve">findings and assessments, we value the Company's equity value, using rNPV method </w:t>
      </w:r>
      <w:r w:rsidR="00F1625B">
        <w:rPr>
          <w:rFonts w:asciiTheme="majorBidi" w:eastAsia="Times New Roman" w:hAnsiTheme="majorBidi" w:cstheme="majorBidi"/>
          <w:b/>
          <w:bCs/>
          <w:i/>
          <w:iCs/>
          <w:lang w:bidi="ar-SA"/>
        </w:rPr>
        <w:t>between</w:t>
      </w:r>
      <w:r w:rsidRPr="004C2442">
        <w:rPr>
          <w:rFonts w:asciiTheme="majorBidi" w:eastAsia="Times New Roman" w:hAnsiTheme="majorBidi" w:cstheme="majorBidi"/>
          <w:b/>
          <w:bCs/>
          <w:i/>
          <w:iCs/>
          <w:lang w:bidi="ar-SA"/>
        </w:rPr>
        <w:t xml:space="preserve"> $38.8 million to $40.5 mil</w:t>
      </w:r>
      <w:r w:rsidRPr="001C240D">
        <w:rPr>
          <w:rFonts w:asciiTheme="majorBidi" w:eastAsia="Times New Roman" w:hAnsiTheme="majorBidi" w:cstheme="majorBidi"/>
          <w:b/>
          <w:bCs/>
          <w:i/>
          <w:iCs/>
          <w:lang w:bidi="ar-SA"/>
        </w:rPr>
        <w:t>l</w:t>
      </w:r>
      <w:r w:rsidRPr="004C2442">
        <w:rPr>
          <w:rFonts w:asciiTheme="majorBidi" w:eastAsia="Times New Roman" w:hAnsiTheme="majorBidi" w:cstheme="majorBidi"/>
          <w:b/>
          <w:bCs/>
          <w:i/>
          <w:iCs/>
          <w:lang w:bidi="ar-SA"/>
        </w:rPr>
        <w:t xml:space="preserve">ion and </w:t>
      </w:r>
      <w:r w:rsidRPr="004C2442">
        <w:rPr>
          <w:rFonts w:asciiTheme="majorBidi" w:eastAsia="Times New Roman" w:hAnsiTheme="majorBidi" w:cstheme="majorBidi"/>
          <w:b/>
          <w:bCs/>
          <w:i/>
          <w:iCs/>
          <w:sz w:val="24"/>
          <w:szCs w:val="24"/>
          <w:lang w:bidi="ar-SA"/>
        </w:rPr>
        <w:t>a</w:t>
      </w:r>
      <w:r w:rsidRPr="001C240D">
        <w:rPr>
          <w:rFonts w:asciiTheme="majorBidi" w:eastAsia="Times New Roman" w:hAnsiTheme="majorBidi" w:cstheme="majorBidi"/>
          <w:b/>
          <w:bCs/>
          <w:i/>
          <w:iCs/>
          <w:sz w:val="24"/>
          <w:szCs w:val="24"/>
          <w:lang w:bidi="ar-SA"/>
        </w:rPr>
        <w:t>n</w:t>
      </w:r>
      <w:r w:rsidRPr="004C2442">
        <w:rPr>
          <w:rFonts w:asciiTheme="majorBidi" w:eastAsia="Times New Roman" w:hAnsiTheme="majorBidi" w:cstheme="majorBidi"/>
          <w:b/>
          <w:bCs/>
          <w:i/>
          <w:iCs/>
          <w:lang w:bidi="ar-SA"/>
        </w:rPr>
        <w:t xml:space="preserve"> average at $39.6 million</w:t>
      </w:r>
    </w:p>
    <w:p w14:paraId="24285246" w14:textId="77777777" w:rsidR="00B1343A" w:rsidRPr="001C240D" w:rsidRDefault="00B1343A" w:rsidP="00B1343A">
      <w:pPr>
        <w:spacing w:after="0" w:line="360" w:lineRule="auto"/>
        <w:jc w:val="both"/>
        <w:rPr>
          <w:rFonts w:asciiTheme="majorBidi" w:hAnsiTheme="majorBidi" w:cstheme="majorBidi"/>
          <w:sz w:val="24"/>
          <w:szCs w:val="24"/>
        </w:rPr>
      </w:pPr>
    </w:p>
    <w:p w14:paraId="39E919B4" w14:textId="77777777" w:rsidR="00B1343A" w:rsidRDefault="00B1343A" w:rsidP="00B1343A">
      <w:pPr>
        <w:spacing w:after="0" w:line="36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09440" behindDoc="0" locked="0" layoutInCell="1" allowOverlap="1" wp14:anchorId="126AA93B" wp14:editId="2D4ED10B">
                <wp:simplePos x="0" y="0"/>
                <wp:positionH relativeFrom="column">
                  <wp:posOffset>184040</wp:posOffset>
                </wp:positionH>
                <wp:positionV relativeFrom="paragraph">
                  <wp:posOffset>144808</wp:posOffset>
                </wp:positionV>
                <wp:extent cx="5239909" cy="564542"/>
                <wp:effectExtent l="0" t="0" r="18415" b="26035"/>
                <wp:wrapNone/>
                <wp:docPr id="48" name="Text Box 48"/>
                <wp:cNvGraphicFramePr/>
                <a:graphic xmlns:a="http://schemas.openxmlformats.org/drawingml/2006/main">
                  <a:graphicData uri="http://schemas.microsoft.com/office/word/2010/wordprocessingShape">
                    <wps:wsp>
                      <wps:cNvSpPr txBox="1"/>
                      <wps:spPr>
                        <a:xfrm>
                          <a:off x="0" y="0"/>
                          <a:ext cx="5239909" cy="564542"/>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44881E8" w14:textId="77777777" w:rsidR="004B3FEF" w:rsidRPr="009C70E7" w:rsidRDefault="004B3FEF" w:rsidP="00B1343A">
                            <w:pPr>
                              <w:jc w:val="center"/>
                              <w:rPr>
                                <w:rFonts w:asciiTheme="majorBidi" w:hAnsiTheme="majorBidi" w:cstheme="majorBidi"/>
                                <w:sz w:val="32"/>
                                <w:szCs w:val="32"/>
                              </w:rPr>
                            </w:pPr>
                            <w:r w:rsidRPr="009C70E7">
                              <w:rPr>
                                <w:rFonts w:asciiTheme="majorBidi" w:hAnsiTheme="majorBidi" w:cstheme="majorBidi"/>
                                <w:sz w:val="32"/>
                                <w:szCs w:val="32"/>
                              </w:rPr>
                              <w:t>The valuation also performed a CAPM analysis for valuing Company B.</w:t>
                            </w:r>
                          </w:p>
                          <w:p w14:paraId="7CAC7E44" w14:textId="77777777" w:rsidR="004B3FEF" w:rsidRDefault="004B3FEF" w:rsidP="00B134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6AA93B" id="Text Box 48" o:spid="_x0000_s1078" type="#_x0000_t202" style="position:absolute;left:0;text-align:left;margin-left:14.5pt;margin-top:11.4pt;width:412.6pt;height:44.4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" fillcolor="#4f81bd [3204]" strokecolor="#243f60 [1604]" strokeweight="2pt">
                <v:textbox>
                  <w:txbxContent>
                    <w:p w14:paraId="544881E8" w14:textId="77777777" w:rsidR="004B3FEF" w:rsidRPr="009C70E7" w:rsidRDefault="004B3FEF" w:rsidP="00B1343A">
                      <w:pPr>
                        <w:jc w:val="center"/>
                        <w:rPr>
                          <w:rFonts w:asciiTheme="majorBidi" w:hAnsiTheme="majorBidi" w:cstheme="majorBidi"/>
                          <w:sz w:val="32"/>
                          <w:szCs w:val="32"/>
                        </w:rPr>
                      </w:pPr>
                      <w:r w:rsidRPr="009C70E7">
                        <w:rPr>
                          <w:rFonts w:asciiTheme="majorBidi" w:hAnsiTheme="majorBidi" w:cstheme="majorBidi"/>
                          <w:sz w:val="32"/>
                          <w:szCs w:val="32"/>
                        </w:rPr>
                        <w:t>The valuation also performed a CAPM analysis for valuing Company B.</w:t>
                      </w:r>
                    </w:p>
                    <w:p w14:paraId="7CAC7E44" w14:textId="77777777" w:rsidR="004B3FEF" w:rsidRDefault="004B3FEF" w:rsidP="00B1343A"/>
                  </w:txbxContent>
                </v:textbox>
              </v:shape>
            </w:pict>
          </mc:Fallback>
        </mc:AlternateContent>
      </w:r>
    </w:p>
    <w:p w14:paraId="3E8BD2CD" w14:textId="77777777" w:rsidR="00B1343A" w:rsidRDefault="00B1343A" w:rsidP="00B1343A">
      <w:pPr>
        <w:spacing w:after="0" w:line="360" w:lineRule="auto"/>
        <w:jc w:val="both"/>
        <w:rPr>
          <w:rFonts w:asciiTheme="majorBidi" w:hAnsiTheme="majorBidi" w:cstheme="majorBidi"/>
          <w:sz w:val="24"/>
          <w:szCs w:val="24"/>
        </w:rPr>
      </w:pPr>
    </w:p>
    <w:p w14:paraId="1522D618" w14:textId="77777777" w:rsidR="00B1343A" w:rsidRDefault="00B1343A" w:rsidP="00B1343A">
      <w:pPr>
        <w:spacing w:after="0" w:line="360" w:lineRule="auto"/>
        <w:jc w:val="both"/>
        <w:rPr>
          <w:rFonts w:asciiTheme="majorBidi" w:hAnsiTheme="majorBidi" w:cstheme="majorBidi"/>
          <w:sz w:val="24"/>
          <w:szCs w:val="24"/>
        </w:rPr>
      </w:pPr>
    </w:p>
    <w:p w14:paraId="747C2577" w14:textId="77777777" w:rsidR="00B1343A" w:rsidRPr="001C240D" w:rsidRDefault="00B1343A" w:rsidP="00B1343A">
      <w:pPr>
        <w:spacing w:after="0" w:line="360" w:lineRule="auto"/>
        <w:jc w:val="both"/>
        <w:rPr>
          <w:rFonts w:asciiTheme="majorBidi" w:hAnsiTheme="majorBidi" w:cstheme="majorBidi"/>
          <w:sz w:val="24"/>
          <w:szCs w:val="24"/>
        </w:rPr>
      </w:pPr>
    </w:p>
    <w:p w14:paraId="59B642C3" w14:textId="77777777" w:rsidR="00B1343A" w:rsidRPr="001C240D" w:rsidRDefault="00B1343A" w:rsidP="00B1343A">
      <w:pPr>
        <w:spacing w:after="0" w:line="360" w:lineRule="auto"/>
        <w:jc w:val="both"/>
        <w:rPr>
          <w:rFonts w:asciiTheme="majorBidi" w:hAnsiTheme="majorBidi" w:cstheme="majorBidi"/>
          <w:sz w:val="24"/>
          <w:szCs w:val="24"/>
        </w:rPr>
      </w:pPr>
    </w:p>
    <w:p w14:paraId="402C087C" w14:textId="35137199" w:rsidR="00B1343A" w:rsidRPr="00203EA4" w:rsidRDefault="00203EA4" w:rsidP="00203EA4">
      <w:pPr>
        <w:spacing w:after="0" w:line="360" w:lineRule="auto"/>
        <w:jc w:val="both"/>
        <w:rPr>
          <w:rFonts w:asciiTheme="majorBidi" w:eastAsia="Times New Roman" w:hAnsiTheme="majorBidi" w:cstheme="majorBidi"/>
          <w:b/>
          <w:bCs/>
          <w:i/>
          <w:iCs/>
          <w:sz w:val="24"/>
          <w:szCs w:val="24"/>
          <w:lang w:bidi="ar-SA"/>
        </w:rPr>
      </w:pPr>
      <w:r w:rsidRPr="00203EA4">
        <w:rPr>
          <w:rFonts w:asciiTheme="majorBidi" w:hAnsiTheme="majorBidi" w:cstheme="majorBidi"/>
          <w:b/>
          <w:bCs/>
          <w:i/>
          <w:iCs/>
          <w:sz w:val="24"/>
          <w:szCs w:val="24"/>
        </w:rPr>
        <w:t xml:space="preserve">12.6 </w:t>
      </w:r>
      <w:r w:rsidR="00B1343A" w:rsidRPr="00203EA4">
        <w:rPr>
          <w:rFonts w:asciiTheme="majorBidi" w:hAnsiTheme="majorBidi" w:cstheme="majorBidi"/>
          <w:b/>
          <w:bCs/>
          <w:i/>
          <w:iCs/>
          <w:sz w:val="24"/>
          <w:szCs w:val="24"/>
        </w:rPr>
        <w:t>Capital Asset Pricing Model (CAPM) for Company B</w:t>
      </w:r>
    </w:p>
    <w:p w14:paraId="0A2B3614" w14:textId="03CB2486" w:rsidR="009F74B6" w:rsidRDefault="009F74B6" w:rsidP="0032070B">
      <w:pPr>
        <w:spacing w:after="0" w:line="360" w:lineRule="auto"/>
        <w:jc w:val="both"/>
        <w:rPr>
          <w:rFonts w:asciiTheme="majorBidi" w:hAnsiTheme="majorBidi" w:cstheme="majorBidi"/>
          <w:sz w:val="24"/>
          <w:szCs w:val="24"/>
        </w:rPr>
      </w:pPr>
      <w:r w:rsidRPr="001C240D">
        <w:rPr>
          <w:rFonts w:asciiTheme="majorBidi" w:hAnsiTheme="majorBidi" w:cstheme="majorBidi"/>
          <w:sz w:val="24"/>
          <w:szCs w:val="24"/>
        </w:rPr>
        <w:t>The capitalization ra</w:t>
      </w:r>
      <w:r w:rsidR="0032070B">
        <w:rPr>
          <w:rFonts w:asciiTheme="majorBidi" w:hAnsiTheme="majorBidi" w:cstheme="majorBidi"/>
          <w:sz w:val="24"/>
          <w:szCs w:val="24"/>
        </w:rPr>
        <w:t>te is calculated using the CAPM</w:t>
      </w:r>
      <w:r>
        <w:rPr>
          <w:rFonts w:asciiTheme="majorBidi" w:hAnsiTheme="majorBidi" w:cstheme="majorBidi"/>
          <w:sz w:val="24"/>
          <w:szCs w:val="24"/>
        </w:rPr>
        <w:t xml:space="preserve"> </w:t>
      </w:r>
      <w:r w:rsidR="0032070B">
        <w:rPr>
          <w:rFonts w:asciiTheme="majorBidi" w:hAnsiTheme="majorBidi" w:cstheme="majorBidi"/>
          <w:sz w:val="24"/>
          <w:szCs w:val="24"/>
        </w:rPr>
        <w:t>including</w:t>
      </w:r>
      <w:r w:rsidRPr="001C240D">
        <w:rPr>
          <w:rFonts w:asciiTheme="majorBidi" w:hAnsiTheme="majorBidi" w:cstheme="majorBidi"/>
          <w:sz w:val="24"/>
          <w:szCs w:val="24"/>
        </w:rPr>
        <w:t xml:space="preserve"> a long-term Treasury bond, </w:t>
      </w:r>
      <w:r>
        <w:rPr>
          <w:rFonts w:asciiTheme="majorBidi" w:hAnsiTheme="majorBidi" w:cstheme="majorBidi"/>
          <w:sz w:val="24"/>
          <w:szCs w:val="24"/>
        </w:rPr>
        <w:t>as suggested by</w:t>
      </w:r>
      <w:r w:rsidRPr="001C240D">
        <w:rPr>
          <w:rFonts w:asciiTheme="majorBidi" w:hAnsiTheme="majorBidi" w:cstheme="majorBidi"/>
          <w:sz w:val="24"/>
          <w:szCs w:val="24"/>
        </w:rPr>
        <w:t xml:space="preserve"> </w:t>
      </w:r>
      <w:r>
        <w:rPr>
          <w:rFonts w:asciiTheme="majorBidi" w:hAnsiTheme="majorBidi" w:cstheme="majorBidi"/>
          <w:sz w:val="24"/>
          <w:szCs w:val="24"/>
        </w:rPr>
        <w:t xml:space="preserve">New York University </w:t>
      </w:r>
      <w:r w:rsidRPr="001C240D">
        <w:rPr>
          <w:rFonts w:asciiTheme="majorBidi" w:hAnsiTheme="majorBidi" w:cstheme="majorBidi"/>
          <w:sz w:val="24"/>
          <w:szCs w:val="24"/>
        </w:rPr>
        <w:t>Professor</w:t>
      </w:r>
      <w:r w:rsidRPr="001C240D" w:rsidDel="00DC673D">
        <w:rPr>
          <w:rFonts w:asciiTheme="majorBidi" w:hAnsiTheme="majorBidi" w:cstheme="majorBidi"/>
          <w:sz w:val="24"/>
          <w:szCs w:val="24"/>
        </w:rPr>
        <w:t xml:space="preserve"> </w:t>
      </w:r>
      <w:r>
        <w:rPr>
          <w:rFonts w:asciiTheme="majorBidi" w:hAnsiTheme="majorBidi" w:cstheme="majorBidi"/>
          <w:sz w:val="24"/>
          <w:szCs w:val="24"/>
        </w:rPr>
        <w:t xml:space="preserve">Aswath Damodaran’s </w:t>
      </w:r>
      <w:r w:rsidRPr="001C240D">
        <w:rPr>
          <w:rFonts w:asciiTheme="majorBidi" w:hAnsiTheme="majorBidi" w:cstheme="majorBidi"/>
          <w:sz w:val="24"/>
          <w:szCs w:val="24"/>
        </w:rPr>
        <w:t>(</w:t>
      </w:r>
      <w:hyperlink r:id="rId35" w:history="1">
        <w:r w:rsidRPr="001C240D">
          <w:rPr>
            <w:rFonts w:asciiTheme="majorBidi" w:hAnsiTheme="majorBidi" w:cstheme="majorBidi"/>
            <w:sz w:val="24"/>
            <w:szCs w:val="24"/>
          </w:rPr>
          <w:t>www.damodaran.com</w:t>
        </w:r>
      </w:hyperlink>
      <w:r w:rsidRPr="001C240D">
        <w:rPr>
          <w:rFonts w:asciiTheme="majorBidi" w:hAnsiTheme="majorBidi" w:cstheme="majorBidi"/>
          <w:sz w:val="24"/>
          <w:szCs w:val="24"/>
        </w:rPr>
        <w:t xml:space="preserve">). As of Jan. 2018, the Israeli market, in which the </w:t>
      </w:r>
      <w:r>
        <w:rPr>
          <w:rFonts w:asciiTheme="majorBidi" w:hAnsiTheme="majorBidi" w:cstheme="majorBidi"/>
          <w:sz w:val="24"/>
          <w:szCs w:val="24"/>
        </w:rPr>
        <w:t>C</w:t>
      </w:r>
      <w:r w:rsidRPr="001C240D">
        <w:rPr>
          <w:rFonts w:asciiTheme="majorBidi" w:hAnsiTheme="majorBidi" w:cstheme="majorBidi"/>
          <w:sz w:val="24"/>
          <w:szCs w:val="24"/>
        </w:rPr>
        <w:t>ompany operates, had an estimated risk of 5.</w:t>
      </w:r>
      <w:r w:rsidR="00292539">
        <w:rPr>
          <w:rFonts w:asciiTheme="majorBidi" w:hAnsiTheme="majorBidi" w:cstheme="majorBidi"/>
          <w:sz w:val="24"/>
          <w:szCs w:val="24"/>
        </w:rPr>
        <w:t>8</w:t>
      </w:r>
      <w:r w:rsidRPr="001C240D">
        <w:rPr>
          <w:rFonts w:asciiTheme="majorBidi" w:hAnsiTheme="majorBidi" w:cstheme="majorBidi"/>
          <w:sz w:val="24"/>
          <w:szCs w:val="24"/>
        </w:rPr>
        <w:t xml:space="preserve">9% </w:t>
      </w:r>
    </w:p>
    <w:p w14:paraId="36C65324" w14:textId="77777777" w:rsidR="009F74B6" w:rsidRPr="001C240D" w:rsidRDefault="009F74B6" w:rsidP="009F74B6">
      <w:pPr>
        <w:spacing w:after="0" w:line="360" w:lineRule="auto"/>
        <w:jc w:val="both"/>
        <w:rPr>
          <w:rFonts w:asciiTheme="majorBidi" w:hAnsiTheme="majorBidi" w:cstheme="majorBidi"/>
          <w:sz w:val="24"/>
          <w:szCs w:val="24"/>
        </w:rPr>
      </w:pPr>
    </w:p>
    <w:p w14:paraId="7170568E" w14:textId="1830FA85" w:rsidR="009F74B6" w:rsidRPr="001C240D" w:rsidRDefault="009F74B6" w:rsidP="0032070B">
      <w:pPr>
        <w:spacing w:after="0" w:line="360" w:lineRule="auto"/>
        <w:jc w:val="both"/>
        <w:rPr>
          <w:rFonts w:asciiTheme="majorBidi" w:hAnsiTheme="majorBidi" w:cstheme="majorBidi"/>
          <w:sz w:val="24"/>
          <w:szCs w:val="24"/>
        </w:rPr>
      </w:pPr>
      <w:r>
        <w:rPr>
          <w:rFonts w:asciiTheme="majorBidi" w:hAnsiTheme="majorBidi" w:cstheme="majorBidi"/>
          <w:sz w:val="24"/>
          <w:szCs w:val="24"/>
        </w:rPr>
        <w:t>Using</w:t>
      </w:r>
      <w:r w:rsidRPr="001C240D">
        <w:rPr>
          <w:rFonts w:asciiTheme="majorBidi" w:hAnsiTheme="majorBidi" w:cstheme="majorBidi"/>
          <w:sz w:val="24"/>
          <w:szCs w:val="24"/>
        </w:rPr>
        <w:t xml:space="preserve"> a sample of </w:t>
      </w:r>
      <w:r>
        <w:rPr>
          <w:rFonts w:asciiTheme="majorBidi" w:hAnsiTheme="majorBidi" w:cstheme="majorBidi"/>
          <w:sz w:val="24"/>
          <w:szCs w:val="24"/>
        </w:rPr>
        <w:t>459</w:t>
      </w:r>
      <w:r w:rsidRPr="001C240D">
        <w:rPr>
          <w:rFonts w:asciiTheme="majorBidi" w:hAnsiTheme="majorBidi" w:cstheme="majorBidi"/>
          <w:sz w:val="24"/>
          <w:szCs w:val="24"/>
        </w:rPr>
        <w:t xml:space="preserve"> </w:t>
      </w:r>
      <w:r w:rsidR="0032070B" w:rsidRPr="001C240D">
        <w:rPr>
          <w:rFonts w:asciiTheme="majorBidi" w:hAnsiTheme="majorBidi" w:cstheme="majorBidi"/>
          <w:sz w:val="24"/>
          <w:szCs w:val="24"/>
        </w:rPr>
        <w:t xml:space="preserve">U.S. </w:t>
      </w:r>
      <w:r w:rsidR="0032070B">
        <w:rPr>
          <w:rFonts w:asciiTheme="majorBidi" w:hAnsiTheme="majorBidi" w:cstheme="majorBidi"/>
          <w:sz w:val="24"/>
          <w:szCs w:val="24"/>
        </w:rPr>
        <w:t>biotechnology firms</w:t>
      </w:r>
      <w:r w:rsidRPr="001C240D">
        <w:rPr>
          <w:rFonts w:asciiTheme="majorBidi" w:hAnsiTheme="majorBidi" w:cstheme="majorBidi"/>
          <w:sz w:val="24"/>
          <w:szCs w:val="24"/>
        </w:rPr>
        <w:t xml:space="preserve">, regression beta </w:t>
      </w:r>
      <w:r>
        <w:rPr>
          <w:rFonts w:asciiTheme="majorBidi" w:hAnsiTheme="majorBidi" w:cstheme="majorBidi"/>
          <w:sz w:val="24"/>
          <w:szCs w:val="24"/>
        </w:rPr>
        <w:t xml:space="preserve">of </w:t>
      </w:r>
      <w:r w:rsidRPr="001C240D">
        <w:rPr>
          <w:rFonts w:asciiTheme="majorBidi" w:hAnsiTheme="majorBidi" w:cstheme="majorBidi"/>
          <w:sz w:val="24"/>
          <w:szCs w:val="24"/>
        </w:rPr>
        <w:t>the three-year market is 1.</w:t>
      </w:r>
      <w:r>
        <w:rPr>
          <w:rFonts w:asciiTheme="majorBidi" w:hAnsiTheme="majorBidi" w:cstheme="majorBidi"/>
          <w:sz w:val="24"/>
          <w:szCs w:val="24"/>
        </w:rPr>
        <w:t>29.</w:t>
      </w:r>
      <w:r w:rsidRPr="001C240D">
        <w:rPr>
          <w:rFonts w:asciiTheme="majorBidi" w:hAnsiTheme="majorBidi" w:cstheme="majorBidi"/>
          <w:sz w:val="24"/>
          <w:szCs w:val="24"/>
        </w:rPr>
        <w:t xml:space="preserve"> The Company has no loans or any other rate-carrying liabilities, which are considered non-operational liabilities. In order to reach the relative CAPM, we used an unleveraged beta, resulting in an implied CAPM is </w:t>
      </w:r>
      <w:r>
        <w:rPr>
          <w:rFonts w:asciiTheme="majorBidi" w:hAnsiTheme="majorBidi" w:cstheme="majorBidi"/>
          <w:sz w:val="24"/>
          <w:szCs w:val="24"/>
        </w:rPr>
        <w:t>9.7</w:t>
      </w:r>
      <w:r w:rsidRPr="001C240D">
        <w:rPr>
          <w:rFonts w:asciiTheme="majorBidi" w:hAnsiTheme="majorBidi" w:cstheme="majorBidi"/>
          <w:sz w:val="24"/>
          <w:szCs w:val="24"/>
        </w:rPr>
        <w:t>%.</w:t>
      </w:r>
    </w:p>
    <w:p w14:paraId="7DB5748D" w14:textId="77777777" w:rsidR="009F74B6" w:rsidRDefault="009F74B6" w:rsidP="009F74B6">
      <w:pPr>
        <w:spacing w:after="0" w:line="360" w:lineRule="auto"/>
        <w:jc w:val="both"/>
        <w:rPr>
          <w:rFonts w:asciiTheme="majorBidi" w:hAnsiTheme="majorBidi" w:cstheme="majorBidi"/>
          <w:sz w:val="24"/>
          <w:szCs w:val="24"/>
          <w:lang w:val="en-GB"/>
        </w:rPr>
      </w:pPr>
    </w:p>
    <w:p w14:paraId="354545E0" w14:textId="5677D6CF" w:rsidR="009F74B6" w:rsidRDefault="009F74B6" w:rsidP="005F4E62">
      <w:pPr>
        <w:spacing w:after="0" w:line="360" w:lineRule="auto"/>
        <w:jc w:val="both"/>
        <w:rPr>
          <w:rFonts w:asciiTheme="majorBidi" w:hAnsiTheme="majorBidi" w:cstheme="majorBidi"/>
          <w:sz w:val="24"/>
          <w:szCs w:val="24"/>
        </w:rPr>
      </w:pPr>
      <w:r>
        <w:rPr>
          <w:rFonts w:asciiTheme="majorBidi" w:hAnsiTheme="majorBidi" w:cstheme="majorBidi"/>
          <w:sz w:val="24"/>
          <w:szCs w:val="24"/>
          <w:lang w:val="en-GB"/>
        </w:rPr>
        <w:t>Because t</w:t>
      </w:r>
      <w:r w:rsidRPr="001C240D">
        <w:rPr>
          <w:rFonts w:asciiTheme="majorBidi" w:hAnsiTheme="majorBidi" w:cstheme="majorBidi"/>
          <w:sz w:val="24"/>
          <w:szCs w:val="24"/>
          <w:lang w:val="en-GB"/>
        </w:rPr>
        <w:t>he Company</w:t>
      </w:r>
      <w:r w:rsidRPr="001C240D">
        <w:rPr>
          <w:rFonts w:asciiTheme="majorBidi" w:hAnsiTheme="majorBidi" w:cstheme="majorBidi"/>
          <w:sz w:val="24"/>
          <w:szCs w:val="24"/>
        </w:rPr>
        <w:t xml:space="preserve"> is a small</w:t>
      </w:r>
      <w:r>
        <w:rPr>
          <w:rFonts w:asciiTheme="majorBidi" w:hAnsiTheme="majorBidi" w:cstheme="majorBidi"/>
          <w:sz w:val="24"/>
          <w:szCs w:val="24"/>
        </w:rPr>
        <w:t>-</w:t>
      </w:r>
      <w:r w:rsidRPr="001C240D">
        <w:rPr>
          <w:rFonts w:asciiTheme="majorBidi" w:hAnsiTheme="majorBidi" w:cstheme="majorBidi"/>
          <w:sz w:val="24"/>
          <w:szCs w:val="24"/>
        </w:rPr>
        <w:t xml:space="preserve">cap company, marketability and size premiums need to be considered. Duff and Phelps research indicates that an </w:t>
      </w:r>
      <w:r>
        <w:rPr>
          <w:rFonts w:asciiTheme="majorBidi" w:hAnsiTheme="majorBidi" w:cstheme="majorBidi"/>
          <w:sz w:val="24"/>
          <w:szCs w:val="24"/>
        </w:rPr>
        <w:t>8.64</w:t>
      </w:r>
      <w:r w:rsidRPr="001C240D">
        <w:rPr>
          <w:rFonts w:asciiTheme="majorBidi" w:hAnsiTheme="majorBidi" w:cstheme="majorBidi"/>
          <w:sz w:val="24"/>
          <w:szCs w:val="24"/>
        </w:rPr>
        <w:t xml:space="preserve">% premium </w:t>
      </w:r>
      <w:r>
        <w:rPr>
          <w:rFonts w:asciiTheme="majorBidi" w:hAnsiTheme="majorBidi" w:cstheme="majorBidi"/>
          <w:sz w:val="24"/>
          <w:szCs w:val="24"/>
        </w:rPr>
        <w:t>should</w:t>
      </w:r>
      <w:r w:rsidRPr="001C240D">
        <w:rPr>
          <w:rFonts w:asciiTheme="majorBidi" w:hAnsiTheme="majorBidi" w:cstheme="majorBidi"/>
          <w:sz w:val="24"/>
          <w:szCs w:val="24"/>
        </w:rPr>
        <w:t xml:space="preserve"> be added to the CAPM for small cap companies in the 10</w:t>
      </w:r>
      <w:r w:rsidRPr="001C240D">
        <w:rPr>
          <w:rFonts w:asciiTheme="majorBidi" w:hAnsiTheme="majorBidi" w:cstheme="majorBidi"/>
          <w:sz w:val="24"/>
          <w:szCs w:val="24"/>
          <w:vertAlign w:val="superscript"/>
        </w:rPr>
        <w:t>th</w:t>
      </w:r>
      <w:r w:rsidRPr="001C240D">
        <w:rPr>
          <w:rFonts w:asciiTheme="majorBidi" w:hAnsiTheme="majorBidi" w:cstheme="majorBidi"/>
          <w:sz w:val="24"/>
          <w:szCs w:val="24"/>
        </w:rPr>
        <w:t xml:space="preserve"> decimal. </w:t>
      </w:r>
      <w:r>
        <w:rPr>
          <w:rFonts w:asciiTheme="majorBidi" w:hAnsiTheme="majorBidi" w:cstheme="majorBidi"/>
          <w:sz w:val="24"/>
          <w:szCs w:val="24"/>
        </w:rPr>
        <w:t xml:space="preserve">Therefore, </w:t>
      </w:r>
      <w:r w:rsidRPr="001C240D">
        <w:rPr>
          <w:rFonts w:asciiTheme="majorBidi" w:hAnsiTheme="majorBidi" w:cstheme="majorBidi"/>
          <w:sz w:val="24"/>
          <w:szCs w:val="24"/>
        </w:rPr>
        <w:t xml:space="preserve">the </w:t>
      </w:r>
      <w:r>
        <w:rPr>
          <w:rFonts w:asciiTheme="majorBidi" w:hAnsiTheme="majorBidi" w:cstheme="majorBidi"/>
          <w:sz w:val="24"/>
          <w:szCs w:val="24"/>
        </w:rPr>
        <w:t>Co</w:t>
      </w:r>
      <w:r w:rsidRPr="001C240D">
        <w:rPr>
          <w:rFonts w:asciiTheme="majorBidi" w:hAnsiTheme="majorBidi" w:cstheme="majorBidi"/>
          <w:sz w:val="24"/>
          <w:szCs w:val="24"/>
        </w:rPr>
        <w:t>mpany’s CAPM</w:t>
      </w:r>
      <w:r w:rsidR="005F4E62">
        <w:rPr>
          <w:rFonts w:asciiTheme="majorBidi" w:hAnsiTheme="majorBidi" w:cstheme="majorBidi"/>
          <w:sz w:val="24"/>
          <w:szCs w:val="24"/>
        </w:rPr>
        <w:t xml:space="preserve"> is</w:t>
      </w:r>
      <w:r w:rsidRPr="001C240D">
        <w:rPr>
          <w:rFonts w:asciiTheme="majorBidi" w:hAnsiTheme="majorBidi" w:cstheme="majorBidi"/>
          <w:sz w:val="24"/>
          <w:szCs w:val="24"/>
        </w:rPr>
        <w:t xml:space="preserve"> </w:t>
      </w:r>
      <w:r>
        <w:rPr>
          <w:rFonts w:asciiTheme="majorBidi" w:hAnsiTheme="majorBidi" w:cstheme="majorBidi"/>
          <w:sz w:val="24"/>
          <w:szCs w:val="24"/>
        </w:rPr>
        <w:t>18.34</w:t>
      </w:r>
      <w:r w:rsidRPr="001C240D">
        <w:rPr>
          <w:rFonts w:asciiTheme="majorBidi" w:hAnsiTheme="majorBidi" w:cstheme="majorBidi"/>
          <w:sz w:val="24"/>
          <w:szCs w:val="24"/>
        </w:rPr>
        <w:t>%.</w:t>
      </w:r>
    </w:p>
    <w:p w14:paraId="45D75279" w14:textId="77777777" w:rsidR="009F74B6" w:rsidRDefault="009F74B6" w:rsidP="00B1343A">
      <w:pPr>
        <w:spacing w:after="0" w:line="360" w:lineRule="auto"/>
        <w:jc w:val="both"/>
        <w:rPr>
          <w:rFonts w:asciiTheme="majorBidi" w:hAnsiTheme="majorBidi" w:cstheme="majorBidi"/>
          <w:sz w:val="24"/>
          <w:szCs w:val="24"/>
        </w:rPr>
      </w:pPr>
    </w:p>
    <w:p w14:paraId="63A9DFB7" w14:textId="2344D21E" w:rsidR="00B1343A" w:rsidRDefault="00B1343A" w:rsidP="0032070B">
      <w:pPr>
        <w:spacing w:after="0" w:line="360" w:lineRule="auto"/>
        <w:jc w:val="both"/>
        <w:rPr>
          <w:rFonts w:asciiTheme="majorBidi" w:hAnsiTheme="majorBidi" w:cstheme="majorBidi"/>
          <w:b/>
          <w:bCs/>
          <w:i/>
          <w:iCs/>
          <w:sz w:val="24"/>
          <w:szCs w:val="24"/>
        </w:rPr>
      </w:pPr>
      <w:r w:rsidRPr="001C240D">
        <w:rPr>
          <w:rFonts w:asciiTheme="majorBidi" w:hAnsiTheme="majorBidi" w:cstheme="majorBidi"/>
          <w:sz w:val="24"/>
          <w:szCs w:val="24"/>
        </w:rPr>
        <w:t>The CAPM model (ke):</w:t>
      </w:r>
      <w:r w:rsidRPr="001C240D">
        <w:rPr>
          <w:rFonts w:asciiTheme="majorBidi" w:hAnsiTheme="majorBidi" w:cstheme="majorBidi"/>
          <w:i/>
          <w:iCs/>
          <w:sz w:val="24"/>
          <w:szCs w:val="24"/>
        </w:rPr>
        <w:t xml:space="preserve"> </w:t>
      </w:r>
      <w:r w:rsidRPr="001C240D">
        <w:rPr>
          <w:rFonts w:asciiTheme="majorBidi" w:hAnsiTheme="majorBidi" w:cstheme="majorBidi"/>
          <w:b/>
          <w:bCs/>
          <w:i/>
          <w:iCs/>
          <w:sz w:val="24"/>
          <w:szCs w:val="24"/>
        </w:rPr>
        <w:t>ke = rf + β(rm-rf) + P</w:t>
      </w:r>
      <w:r>
        <w:rPr>
          <w:rFonts w:asciiTheme="majorBidi" w:hAnsiTheme="majorBidi" w:cstheme="majorBidi"/>
          <w:b/>
          <w:bCs/>
          <w:i/>
          <w:iCs/>
          <w:sz w:val="24"/>
          <w:szCs w:val="24"/>
        </w:rPr>
        <w:t>.</w:t>
      </w:r>
    </w:p>
    <w:p w14:paraId="06F86E0A" w14:textId="77777777" w:rsidR="00B1343A" w:rsidRPr="001C240D" w:rsidRDefault="00B1343A" w:rsidP="00B1343A">
      <w:pPr>
        <w:spacing w:after="0" w:line="360" w:lineRule="auto"/>
        <w:jc w:val="both"/>
        <w:rPr>
          <w:rFonts w:asciiTheme="majorBidi" w:hAnsiTheme="majorBidi" w:cstheme="majorBidi"/>
          <w:b/>
          <w:bCs/>
          <w:sz w:val="24"/>
          <w:szCs w:val="24"/>
        </w:rPr>
      </w:pPr>
    </w:p>
    <w:p w14:paraId="08F63D90" w14:textId="09D4ADD9" w:rsidR="00B1343A" w:rsidRPr="001C240D" w:rsidRDefault="002B4E78" w:rsidP="00B1343A">
      <w:pPr>
        <w:pBdr>
          <w:top w:val="single" w:sz="4" w:space="1" w:color="auto"/>
          <w:left w:val="single" w:sz="4" w:space="4" w:color="auto"/>
          <w:bottom w:val="single" w:sz="4" w:space="1" w:color="auto"/>
          <w:right w:val="single" w:sz="4" w:space="4" w:color="auto"/>
        </w:pBdr>
        <w:spacing w:after="0" w:line="360" w:lineRule="auto"/>
        <w:jc w:val="center"/>
        <w:rPr>
          <w:rFonts w:asciiTheme="majorBidi" w:hAnsiTheme="majorBidi" w:cstheme="majorBidi"/>
          <w:sz w:val="24"/>
          <w:szCs w:val="24"/>
        </w:rPr>
      </w:pPr>
      <w:r>
        <w:rPr>
          <w:rFonts w:asciiTheme="majorBidi" w:hAnsiTheme="majorBidi" w:cstheme="majorBidi"/>
          <w:sz w:val="24"/>
          <w:szCs w:val="24"/>
        </w:rPr>
        <w:t>C</w:t>
      </w:r>
      <w:r w:rsidR="00B1343A" w:rsidRPr="001C240D">
        <w:rPr>
          <w:rFonts w:asciiTheme="majorBidi" w:hAnsiTheme="majorBidi" w:cstheme="majorBidi"/>
          <w:sz w:val="24"/>
          <w:szCs w:val="24"/>
        </w:rPr>
        <w:t xml:space="preserve">ompany’s CAPM </w:t>
      </w:r>
      <w:r>
        <w:rPr>
          <w:rFonts w:asciiTheme="majorBidi" w:hAnsiTheme="majorBidi" w:cstheme="majorBidi"/>
          <w:sz w:val="24"/>
          <w:szCs w:val="24"/>
        </w:rPr>
        <w:t xml:space="preserve">is set </w:t>
      </w:r>
      <w:r w:rsidR="00B1343A" w:rsidRPr="001C240D">
        <w:rPr>
          <w:rFonts w:asciiTheme="majorBidi" w:hAnsiTheme="majorBidi" w:cstheme="majorBidi"/>
          <w:sz w:val="24"/>
          <w:szCs w:val="24"/>
        </w:rPr>
        <w:t>to be 18.3</w:t>
      </w:r>
      <w:r w:rsidR="009F74B6">
        <w:rPr>
          <w:rFonts w:asciiTheme="majorBidi" w:hAnsiTheme="majorBidi" w:cstheme="majorBidi"/>
          <w:sz w:val="24"/>
          <w:szCs w:val="24"/>
        </w:rPr>
        <w:t>4</w:t>
      </w:r>
      <w:r w:rsidR="00B1343A" w:rsidRPr="001C240D">
        <w:rPr>
          <w:rFonts w:asciiTheme="majorBidi" w:hAnsiTheme="majorBidi" w:cstheme="majorBidi"/>
          <w:sz w:val="24"/>
          <w:szCs w:val="24"/>
        </w:rPr>
        <w:t>%.</w:t>
      </w:r>
    </w:p>
    <w:p w14:paraId="69A46399" w14:textId="77777777" w:rsidR="00B1343A" w:rsidRDefault="00B1343A" w:rsidP="00B1343A">
      <w:pPr>
        <w:spacing w:after="0" w:line="360" w:lineRule="auto"/>
        <w:jc w:val="center"/>
        <w:rPr>
          <w:rFonts w:asciiTheme="majorBidi" w:hAnsiTheme="majorBidi" w:cstheme="majorBidi"/>
          <w:sz w:val="24"/>
          <w:szCs w:val="24"/>
        </w:rPr>
      </w:pPr>
    </w:p>
    <w:p w14:paraId="795A60B5" w14:textId="77777777" w:rsidR="005F4E62" w:rsidRDefault="005F4E62" w:rsidP="00B1343A">
      <w:pPr>
        <w:spacing w:after="0" w:line="360" w:lineRule="auto"/>
        <w:rPr>
          <w:rFonts w:asciiTheme="majorBidi" w:hAnsiTheme="majorBidi" w:cstheme="majorBidi"/>
          <w:b/>
          <w:bCs/>
          <w:sz w:val="24"/>
          <w:szCs w:val="24"/>
        </w:rPr>
      </w:pPr>
    </w:p>
    <w:p w14:paraId="0C262359" w14:textId="77777777" w:rsidR="005F4E62" w:rsidRDefault="005F4E62" w:rsidP="00B1343A">
      <w:pPr>
        <w:spacing w:after="0" w:line="360" w:lineRule="auto"/>
        <w:rPr>
          <w:rFonts w:asciiTheme="majorBidi" w:hAnsiTheme="majorBidi" w:cstheme="majorBidi"/>
          <w:b/>
          <w:bCs/>
          <w:sz w:val="24"/>
          <w:szCs w:val="24"/>
        </w:rPr>
      </w:pPr>
    </w:p>
    <w:p w14:paraId="1DB74E48" w14:textId="77777777" w:rsidR="005F4E62" w:rsidRDefault="005F4E62" w:rsidP="00B1343A">
      <w:pPr>
        <w:spacing w:after="0" w:line="360" w:lineRule="auto"/>
        <w:rPr>
          <w:rFonts w:asciiTheme="majorBidi" w:hAnsiTheme="majorBidi" w:cstheme="majorBidi"/>
          <w:b/>
          <w:bCs/>
          <w:sz w:val="24"/>
          <w:szCs w:val="24"/>
        </w:rPr>
      </w:pPr>
    </w:p>
    <w:p w14:paraId="4D3902F1" w14:textId="77777777" w:rsidR="005F4E62" w:rsidRDefault="005F4E62" w:rsidP="00B1343A">
      <w:pPr>
        <w:spacing w:after="0" w:line="360" w:lineRule="auto"/>
        <w:rPr>
          <w:rFonts w:asciiTheme="majorBidi" w:hAnsiTheme="majorBidi" w:cstheme="majorBidi"/>
          <w:b/>
          <w:bCs/>
          <w:sz w:val="24"/>
          <w:szCs w:val="24"/>
        </w:rPr>
      </w:pPr>
    </w:p>
    <w:p w14:paraId="78392A93" w14:textId="77777777" w:rsidR="005F4E62" w:rsidRDefault="005F4E62" w:rsidP="00B1343A">
      <w:pPr>
        <w:spacing w:after="0" w:line="360" w:lineRule="auto"/>
        <w:rPr>
          <w:rFonts w:asciiTheme="majorBidi" w:hAnsiTheme="majorBidi" w:cstheme="majorBidi"/>
          <w:b/>
          <w:bCs/>
          <w:sz w:val="24"/>
          <w:szCs w:val="24"/>
        </w:rPr>
      </w:pPr>
    </w:p>
    <w:p w14:paraId="628DDDD0" w14:textId="4E78AAAD" w:rsidR="00B1343A" w:rsidRPr="00157F34" w:rsidRDefault="00B1343A" w:rsidP="00A34C78">
      <w:pPr>
        <w:spacing w:after="0" w:line="360" w:lineRule="auto"/>
        <w:rPr>
          <w:rFonts w:asciiTheme="majorBidi" w:hAnsiTheme="majorBidi" w:cstheme="majorBidi"/>
          <w:b/>
          <w:bCs/>
          <w:sz w:val="24"/>
          <w:szCs w:val="24"/>
        </w:rPr>
      </w:pPr>
      <w:r w:rsidRPr="00157F34">
        <w:rPr>
          <w:rFonts w:asciiTheme="majorBidi" w:hAnsiTheme="majorBidi" w:cstheme="majorBidi"/>
          <w:b/>
          <w:bCs/>
          <w:sz w:val="24"/>
          <w:szCs w:val="24"/>
        </w:rPr>
        <w:t xml:space="preserve">Table </w:t>
      </w:r>
      <w:r w:rsidR="00A34C78">
        <w:rPr>
          <w:rFonts w:asciiTheme="majorBidi" w:hAnsiTheme="majorBidi" w:cstheme="majorBidi"/>
          <w:b/>
          <w:bCs/>
          <w:sz w:val="24"/>
          <w:szCs w:val="24"/>
        </w:rPr>
        <w:t>12.5</w:t>
      </w:r>
      <w:r w:rsidRPr="00157F34">
        <w:rPr>
          <w:rFonts w:asciiTheme="majorBidi" w:hAnsiTheme="majorBidi" w:cstheme="majorBidi"/>
          <w:b/>
          <w:bCs/>
          <w:sz w:val="24"/>
          <w:szCs w:val="24"/>
        </w:rPr>
        <w:t>: Company B’s CAPM Model</w:t>
      </w:r>
    </w:p>
    <w:tbl>
      <w:tblPr>
        <w:tblStyle w:val="LightList-Accent111"/>
        <w:tblW w:w="9375" w:type="dxa"/>
        <w:jc w:val="center"/>
        <w:tblLook w:val="04A0" w:firstRow="1" w:lastRow="0" w:firstColumn="1" w:lastColumn="0" w:noHBand="0" w:noVBand="1"/>
      </w:tblPr>
      <w:tblGrid>
        <w:gridCol w:w="2585"/>
        <w:gridCol w:w="1047"/>
        <w:gridCol w:w="975"/>
        <w:gridCol w:w="4768"/>
      </w:tblGrid>
      <w:tr w:rsidR="00B1343A" w:rsidRPr="001C240D" w14:paraId="0B3410CB" w14:textId="77777777" w:rsidTr="00C036AE">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585" w:type="dxa"/>
            <w:noWrap/>
          </w:tcPr>
          <w:p w14:paraId="778370B7" w14:textId="223D8D89" w:rsidR="00B1343A" w:rsidRPr="001C240D" w:rsidRDefault="00B1343A" w:rsidP="00C036AE">
            <w:pPr>
              <w:spacing w:line="360" w:lineRule="auto"/>
              <w:jc w:val="center"/>
              <w:rPr>
                <w:rFonts w:asciiTheme="majorBidi" w:hAnsiTheme="majorBidi" w:cstheme="majorBidi"/>
              </w:rPr>
            </w:pPr>
            <w:r w:rsidRPr="001C240D">
              <w:rPr>
                <w:rFonts w:asciiTheme="majorBidi" w:hAnsiTheme="majorBidi" w:cstheme="majorBidi"/>
              </w:rPr>
              <w:t>Model</w:t>
            </w:r>
          </w:p>
        </w:tc>
        <w:tc>
          <w:tcPr>
            <w:tcW w:w="1047" w:type="dxa"/>
            <w:noWrap/>
          </w:tcPr>
          <w:p w14:paraId="08881BDD" w14:textId="77777777" w:rsidR="00B1343A" w:rsidRPr="001C240D"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p>
        </w:tc>
        <w:tc>
          <w:tcPr>
            <w:tcW w:w="975" w:type="dxa"/>
            <w:noWrap/>
            <w:vAlign w:val="center"/>
          </w:tcPr>
          <w:p w14:paraId="68A198AB" w14:textId="77777777" w:rsidR="00B1343A" w:rsidRPr="001C240D"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Value</w:t>
            </w:r>
          </w:p>
        </w:tc>
        <w:tc>
          <w:tcPr>
            <w:tcW w:w="4768" w:type="dxa"/>
            <w:noWrap/>
            <w:vAlign w:val="center"/>
          </w:tcPr>
          <w:p w14:paraId="1A6AB87B" w14:textId="77777777" w:rsidR="00B1343A" w:rsidRPr="001C240D"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1C240D">
              <w:rPr>
                <w:rFonts w:asciiTheme="majorBidi" w:hAnsiTheme="majorBidi" w:cstheme="majorBidi"/>
              </w:rPr>
              <w:t>Source</w:t>
            </w:r>
          </w:p>
        </w:tc>
      </w:tr>
      <w:tr w:rsidR="00B1343A" w:rsidRPr="001C240D" w14:paraId="41B196B5" w14:textId="77777777" w:rsidTr="00C036AE">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2585" w:type="dxa"/>
            <w:noWrap/>
            <w:vAlign w:val="center"/>
          </w:tcPr>
          <w:p w14:paraId="6774E182" w14:textId="2E6B82EF" w:rsidR="00B1343A" w:rsidRPr="001C240D" w:rsidRDefault="00B1343A" w:rsidP="0032070B">
            <w:pPr>
              <w:spacing w:line="360" w:lineRule="auto"/>
              <w:jc w:val="both"/>
              <w:rPr>
                <w:rFonts w:asciiTheme="majorBidi" w:hAnsiTheme="majorBidi" w:cstheme="majorBidi"/>
                <w:sz w:val="20"/>
                <w:szCs w:val="20"/>
              </w:rPr>
            </w:pPr>
            <w:r w:rsidRPr="001C240D">
              <w:rPr>
                <w:rFonts w:asciiTheme="majorBidi" w:hAnsiTheme="majorBidi" w:cstheme="majorBidi"/>
                <w:sz w:val="20"/>
                <w:szCs w:val="20"/>
              </w:rPr>
              <w:t>Long-term T-bond</w:t>
            </w:r>
          </w:p>
        </w:tc>
        <w:tc>
          <w:tcPr>
            <w:tcW w:w="1047" w:type="dxa"/>
            <w:noWrap/>
            <w:vAlign w:val="center"/>
          </w:tcPr>
          <w:p w14:paraId="09FC270D" w14:textId="77777777" w:rsidR="00B1343A" w:rsidRPr="001C240D" w:rsidRDefault="00B1343A" w:rsidP="00C036A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C240D">
              <w:rPr>
                <w:rFonts w:asciiTheme="majorBidi" w:hAnsiTheme="majorBidi" w:cstheme="majorBidi"/>
                <w:sz w:val="20"/>
                <w:szCs w:val="20"/>
              </w:rPr>
              <w:t>R(f)</w:t>
            </w:r>
          </w:p>
        </w:tc>
        <w:tc>
          <w:tcPr>
            <w:tcW w:w="975" w:type="dxa"/>
            <w:noWrap/>
            <w:vAlign w:val="center"/>
          </w:tcPr>
          <w:p w14:paraId="2972C3A3" w14:textId="77777777" w:rsidR="00B1343A" w:rsidRPr="001C240D"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C240D">
              <w:rPr>
                <w:rFonts w:asciiTheme="majorBidi" w:hAnsiTheme="majorBidi" w:cstheme="majorBidi"/>
                <w:sz w:val="20"/>
                <w:szCs w:val="20"/>
              </w:rPr>
              <w:t>2.10%</w:t>
            </w:r>
          </w:p>
        </w:tc>
        <w:tc>
          <w:tcPr>
            <w:tcW w:w="4768" w:type="dxa"/>
            <w:noWrap/>
            <w:vAlign w:val="center"/>
          </w:tcPr>
          <w:p w14:paraId="32C81A9C" w14:textId="062906F3" w:rsidR="00B1343A" w:rsidRPr="001C240D" w:rsidRDefault="00B1343A" w:rsidP="005F57FF">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C240D">
              <w:rPr>
                <w:rFonts w:asciiTheme="majorBidi" w:hAnsiTheme="majorBidi" w:cstheme="majorBidi"/>
                <w:sz w:val="20"/>
                <w:szCs w:val="20"/>
              </w:rPr>
              <w:t xml:space="preserve">U.S. </w:t>
            </w:r>
            <w:r w:rsidR="005F57FF">
              <w:rPr>
                <w:rFonts w:asciiTheme="majorBidi" w:hAnsiTheme="majorBidi" w:cstheme="majorBidi"/>
                <w:sz w:val="20"/>
                <w:szCs w:val="20"/>
              </w:rPr>
              <w:t xml:space="preserve">Treasury </w:t>
            </w:r>
          </w:p>
        </w:tc>
      </w:tr>
      <w:tr w:rsidR="00B1343A" w:rsidRPr="001C240D" w14:paraId="6154DC01" w14:textId="77777777" w:rsidTr="00C036AE">
        <w:trPr>
          <w:trHeight w:val="399"/>
          <w:jc w:val="center"/>
        </w:trPr>
        <w:tc>
          <w:tcPr>
            <w:cnfStyle w:val="001000000000" w:firstRow="0" w:lastRow="0" w:firstColumn="1" w:lastColumn="0" w:oddVBand="0" w:evenVBand="0" w:oddHBand="0" w:evenHBand="0" w:firstRowFirstColumn="0" w:firstRowLastColumn="0" w:lastRowFirstColumn="0" w:lastRowLastColumn="0"/>
            <w:tcW w:w="2585" w:type="dxa"/>
            <w:noWrap/>
            <w:vAlign w:val="center"/>
            <w:hideMark/>
          </w:tcPr>
          <w:p w14:paraId="54EF74E5" w14:textId="7B7220A5" w:rsidR="00B1343A" w:rsidRPr="001C240D" w:rsidRDefault="0032070B" w:rsidP="00C036AE">
            <w:pPr>
              <w:spacing w:line="360" w:lineRule="auto"/>
              <w:jc w:val="both"/>
              <w:rPr>
                <w:rFonts w:asciiTheme="majorBidi" w:hAnsiTheme="majorBidi" w:cstheme="majorBidi"/>
                <w:sz w:val="20"/>
                <w:szCs w:val="20"/>
              </w:rPr>
            </w:pPr>
            <w:r>
              <w:rPr>
                <w:rFonts w:asciiTheme="majorBidi" w:hAnsiTheme="majorBidi" w:cstheme="majorBidi"/>
                <w:sz w:val="20"/>
                <w:szCs w:val="20"/>
              </w:rPr>
              <w:t>R</w:t>
            </w:r>
            <w:r w:rsidR="00B1343A" w:rsidRPr="001C240D">
              <w:rPr>
                <w:rFonts w:asciiTheme="majorBidi" w:hAnsiTheme="majorBidi" w:cstheme="majorBidi"/>
                <w:sz w:val="20"/>
                <w:szCs w:val="20"/>
              </w:rPr>
              <w:t>isk premium</w:t>
            </w:r>
          </w:p>
        </w:tc>
        <w:tc>
          <w:tcPr>
            <w:tcW w:w="1047" w:type="dxa"/>
            <w:noWrap/>
            <w:vAlign w:val="center"/>
            <w:hideMark/>
          </w:tcPr>
          <w:p w14:paraId="0164588D" w14:textId="77777777" w:rsidR="00B1343A" w:rsidRPr="001C240D" w:rsidRDefault="00B1343A" w:rsidP="00C036AE">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C240D">
              <w:rPr>
                <w:rFonts w:asciiTheme="majorBidi" w:hAnsiTheme="majorBidi" w:cstheme="majorBidi"/>
                <w:sz w:val="20"/>
                <w:szCs w:val="20"/>
              </w:rPr>
              <w:t>R(m)- R(f)</w:t>
            </w:r>
          </w:p>
        </w:tc>
        <w:tc>
          <w:tcPr>
            <w:tcW w:w="975" w:type="dxa"/>
            <w:noWrap/>
            <w:vAlign w:val="center"/>
            <w:hideMark/>
          </w:tcPr>
          <w:p w14:paraId="01A5C728" w14:textId="77777777" w:rsidR="00B1343A" w:rsidRPr="001C240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C240D">
              <w:rPr>
                <w:rFonts w:asciiTheme="majorBidi" w:hAnsiTheme="majorBidi" w:cstheme="majorBidi"/>
                <w:sz w:val="20"/>
                <w:szCs w:val="20"/>
              </w:rPr>
              <w:t>5.89%</w:t>
            </w:r>
          </w:p>
        </w:tc>
        <w:tc>
          <w:tcPr>
            <w:tcW w:w="4768" w:type="dxa"/>
            <w:noWrap/>
            <w:vAlign w:val="center"/>
            <w:hideMark/>
          </w:tcPr>
          <w:p w14:paraId="4FD60A45" w14:textId="6EFC5784" w:rsidR="00B1343A" w:rsidRPr="001C240D" w:rsidRDefault="00B1343A" w:rsidP="005F57F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C240D">
              <w:rPr>
                <w:rFonts w:asciiTheme="majorBidi" w:hAnsiTheme="majorBidi" w:cstheme="majorBidi"/>
                <w:sz w:val="20"/>
                <w:szCs w:val="20"/>
              </w:rPr>
              <w:t>Based on Damodaran’s sample (1/19)</w:t>
            </w:r>
          </w:p>
        </w:tc>
      </w:tr>
      <w:tr w:rsidR="00B1343A" w:rsidRPr="001C240D" w14:paraId="726C7C52" w14:textId="77777777" w:rsidTr="00C036A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585" w:type="dxa"/>
            <w:noWrap/>
            <w:vAlign w:val="center"/>
            <w:hideMark/>
          </w:tcPr>
          <w:p w14:paraId="0F890947" w14:textId="6A864312" w:rsidR="00B1343A" w:rsidRPr="001C240D" w:rsidRDefault="005F57FF" w:rsidP="00C036AE">
            <w:pPr>
              <w:spacing w:line="360" w:lineRule="auto"/>
              <w:jc w:val="both"/>
              <w:rPr>
                <w:rFonts w:asciiTheme="majorBidi" w:hAnsiTheme="majorBidi" w:cstheme="majorBidi"/>
                <w:sz w:val="20"/>
                <w:szCs w:val="20"/>
              </w:rPr>
            </w:pPr>
            <w:r>
              <w:rPr>
                <w:rFonts w:asciiTheme="majorBidi" w:hAnsiTheme="majorBidi" w:cstheme="majorBidi"/>
                <w:sz w:val="20"/>
                <w:szCs w:val="20"/>
              </w:rPr>
              <w:t>U</w:t>
            </w:r>
            <w:r w:rsidR="00B1343A" w:rsidRPr="001C240D">
              <w:rPr>
                <w:rFonts w:asciiTheme="majorBidi" w:hAnsiTheme="majorBidi" w:cstheme="majorBidi"/>
                <w:sz w:val="20"/>
                <w:szCs w:val="20"/>
              </w:rPr>
              <w:t>nleveraged</w:t>
            </w:r>
            <w:r>
              <w:rPr>
                <w:rFonts w:asciiTheme="majorBidi" w:hAnsiTheme="majorBidi" w:cstheme="majorBidi"/>
                <w:sz w:val="20"/>
                <w:szCs w:val="20"/>
              </w:rPr>
              <w:t xml:space="preserve"> beta</w:t>
            </w:r>
          </w:p>
        </w:tc>
        <w:tc>
          <w:tcPr>
            <w:tcW w:w="1047" w:type="dxa"/>
            <w:noWrap/>
            <w:vAlign w:val="center"/>
            <w:hideMark/>
          </w:tcPr>
          <w:p w14:paraId="1735A663" w14:textId="77777777" w:rsidR="00B1343A" w:rsidRPr="001C240D" w:rsidRDefault="00B1343A" w:rsidP="00C036A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C240D">
              <w:rPr>
                <w:rFonts w:asciiTheme="majorBidi" w:hAnsiTheme="majorBidi" w:cstheme="majorBidi"/>
                <w:sz w:val="20"/>
                <w:szCs w:val="20"/>
              </w:rPr>
              <w:t>Β</w:t>
            </w:r>
          </w:p>
        </w:tc>
        <w:tc>
          <w:tcPr>
            <w:tcW w:w="975" w:type="dxa"/>
            <w:noWrap/>
            <w:vAlign w:val="center"/>
            <w:hideMark/>
          </w:tcPr>
          <w:p w14:paraId="003CE349" w14:textId="77777777" w:rsidR="00B1343A" w:rsidRPr="001C240D"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C240D">
              <w:rPr>
                <w:rFonts w:asciiTheme="majorBidi" w:hAnsiTheme="majorBidi" w:cstheme="majorBidi"/>
                <w:sz w:val="20"/>
                <w:szCs w:val="20"/>
              </w:rPr>
              <w:t>1.29</w:t>
            </w:r>
          </w:p>
        </w:tc>
        <w:tc>
          <w:tcPr>
            <w:tcW w:w="4768" w:type="dxa"/>
            <w:noWrap/>
            <w:vAlign w:val="center"/>
            <w:hideMark/>
          </w:tcPr>
          <w:p w14:paraId="3AE8074A" w14:textId="40097A8D" w:rsidR="00B1343A" w:rsidRPr="001C240D" w:rsidRDefault="0032070B" w:rsidP="0032070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S</w:t>
            </w:r>
            <w:r w:rsidR="00B1343A" w:rsidRPr="001C240D">
              <w:rPr>
                <w:rFonts w:asciiTheme="majorBidi" w:hAnsiTheme="majorBidi" w:cstheme="majorBidi"/>
                <w:sz w:val="20"/>
                <w:szCs w:val="20"/>
              </w:rPr>
              <w:t xml:space="preserve">ample of </w:t>
            </w:r>
            <w:r>
              <w:rPr>
                <w:rFonts w:asciiTheme="majorBidi" w:hAnsiTheme="majorBidi" w:cstheme="majorBidi"/>
                <w:sz w:val="20"/>
                <w:szCs w:val="20"/>
              </w:rPr>
              <w:t>Biotechnology</w:t>
            </w:r>
            <w:r w:rsidR="00B1343A" w:rsidRPr="001C240D">
              <w:rPr>
                <w:rFonts w:asciiTheme="majorBidi" w:hAnsiTheme="majorBidi" w:cstheme="majorBidi"/>
                <w:sz w:val="20"/>
                <w:szCs w:val="20"/>
              </w:rPr>
              <w:t xml:space="preserve"> firms</w:t>
            </w:r>
          </w:p>
        </w:tc>
      </w:tr>
      <w:tr w:rsidR="00B1343A" w:rsidRPr="001C240D" w14:paraId="49D099C7" w14:textId="77777777" w:rsidTr="00C036AE">
        <w:trPr>
          <w:trHeight w:val="285"/>
          <w:jc w:val="center"/>
        </w:trPr>
        <w:tc>
          <w:tcPr>
            <w:cnfStyle w:val="001000000000" w:firstRow="0" w:lastRow="0" w:firstColumn="1" w:lastColumn="0" w:oddVBand="0" w:evenVBand="0" w:oddHBand="0" w:evenHBand="0" w:firstRowFirstColumn="0" w:firstRowLastColumn="0" w:lastRowFirstColumn="0" w:lastRowLastColumn="0"/>
            <w:tcW w:w="2585" w:type="dxa"/>
            <w:noWrap/>
            <w:vAlign w:val="center"/>
            <w:hideMark/>
          </w:tcPr>
          <w:p w14:paraId="46EA473B" w14:textId="77777777" w:rsidR="00B1343A" w:rsidRPr="001C240D" w:rsidRDefault="00B1343A" w:rsidP="00C036AE">
            <w:pPr>
              <w:spacing w:line="360" w:lineRule="auto"/>
              <w:jc w:val="both"/>
              <w:rPr>
                <w:rFonts w:asciiTheme="majorBidi" w:hAnsiTheme="majorBidi" w:cstheme="majorBidi"/>
                <w:sz w:val="20"/>
                <w:szCs w:val="20"/>
              </w:rPr>
            </w:pPr>
            <w:r w:rsidRPr="001C240D">
              <w:rPr>
                <w:rFonts w:asciiTheme="majorBidi" w:hAnsiTheme="majorBidi" w:cstheme="majorBidi"/>
                <w:sz w:val="20"/>
                <w:szCs w:val="20"/>
              </w:rPr>
              <w:t>Cost of Capital</w:t>
            </w:r>
          </w:p>
        </w:tc>
        <w:tc>
          <w:tcPr>
            <w:tcW w:w="1047" w:type="dxa"/>
            <w:noWrap/>
            <w:vAlign w:val="center"/>
            <w:hideMark/>
          </w:tcPr>
          <w:p w14:paraId="24BB7C93" w14:textId="77777777" w:rsidR="00B1343A" w:rsidRPr="001C240D" w:rsidRDefault="00B1343A" w:rsidP="00C036AE">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C240D">
              <w:rPr>
                <w:rFonts w:asciiTheme="majorBidi" w:hAnsiTheme="majorBidi" w:cstheme="majorBidi"/>
                <w:sz w:val="20"/>
                <w:szCs w:val="20"/>
              </w:rPr>
              <w:t>Ke</w:t>
            </w:r>
          </w:p>
        </w:tc>
        <w:tc>
          <w:tcPr>
            <w:tcW w:w="975" w:type="dxa"/>
            <w:noWrap/>
            <w:vAlign w:val="center"/>
            <w:hideMark/>
          </w:tcPr>
          <w:p w14:paraId="47A6DA96" w14:textId="77777777" w:rsidR="00B1343A" w:rsidRPr="001C240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C240D">
              <w:rPr>
                <w:rFonts w:asciiTheme="majorBidi" w:hAnsiTheme="majorBidi" w:cstheme="majorBidi"/>
                <w:sz w:val="20"/>
                <w:szCs w:val="20"/>
              </w:rPr>
              <w:t>9.7%</w:t>
            </w:r>
          </w:p>
        </w:tc>
        <w:tc>
          <w:tcPr>
            <w:tcW w:w="4768" w:type="dxa"/>
            <w:noWrap/>
            <w:vAlign w:val="center"/>
            <w:hideMark/>
          </w:tcPr>
          <w:p w14:paraId="671C7565" w14:textId="77777777" w:rsidR="00B1343A" w:rsidRPr="001C240D" w:rsidRDefault="00B1343A" w:rsidP="00C036AE">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B1343A" w:rsidRPr="001C240D" w14:paraId="489B7382" w14:textId="77777777" w:rsidTr="00C036AE">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2585" w:type="dxa"/>
            <w:noWrap/>
            <w:vAlign w:val="center"/>
            <w:hideMark/>
          </w:tcPr>
          <w:p w14:paraId="62A84B52" w14:textId="77777777" w:rsidR="00B1343A" w:rsidRPr="001C240D" w:rsidRDefault="00B1343A" w:rsidP="00C036AE">
            <w:pPr>
              <w:spacing w:line="360" w:lineRule="auto"/>
              <w:jc w:val="both"/>
              <w:rPr>
                <w:rFonts w:asciiTheme="majorBidi" w:hAnsiTheme="majorBidi" w:cstheme="majorBidi"/>
                <w:sz w:val="20"/>
                <w:szCs w:val="20"/>
              </w:rPr>
            </w:pPr>
            <w:r w:rsidRPr="001C240D">
              <w:rPr>
                <w:rFonts w:asciiTheme="majorBidi" w:hAnsiTheme="majorBidi" w:cstheme="majorBidi"/>
                <w:sz w:val="20"/>
                <w:szCs w:val="20"/>
              </w:rPr>
              <w:t xml:space="preserve">Size Premium </w:t>
            </w:r>
          </w:p>
        </w:tc>
        <w:tc>
          <w:tcPr>
            <w:tcW w:w="1047" w:type="dxa"/>
            <w:noWrap/>
            <w:vAlign w:val="center"/>
            <w:hideMark/>
          </w:tcPr>
          <w:p w14:paraId="6D5E756F" w14:textId="77777777" w:rsidR="00B1343A" w:rsidRPr="001C240D" w:rsidRDefault="00B1343A" w:rsidP="00C036A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975" w:type="dxa"/>
            <w:noWrap/>
            <w:vAlign w:val="center"/>
            <w:hideMark/>
          </w:tcPr>
          <w:p w14:paraId="5BCC0BB3" w14:textId="77777777" w:rsidR="00B1343A" w:rsidRPr="001C240D"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C240D">
              <w:rPr>
                <w:rFonts w:asciiTheme="majorBidi" w:hAnsiTheme="majorBidi" w:cstheme="majorBidi"/>
                <w:sz w:val="20"/>
                <w:szCs w:val="20"/>
              </w:rPr>
              <w:t>8.64%</w:t>
            </w:r>
          </w:p>
        </w:tc>
        <w:tc>
          <w:tcPr>
            <w:tcW w:w="4768" w:type="dxa"/>
            <w:noWrap/>
            <w:vAlign w:val="center"/>
            <w:hideMark/>
          </w:tcPr>
          <w:p w14:paraId="3DE9ACEA" w14:textId="77777777" w:rsidR="00B1343A" w:rsidRPr="001C240D" w:rsidRDefault="00B1343A" w:rsidP="00C036A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C240D">
              <w:rPr>
                <w:rFonts w:asciiTheme="majorBidi" w:hAnsiTheme="majorBidi" w:cstheme="majorBidi"/>
                <w:sz w:val="20"/>
                <w:szCs w:val="20"/>
              </w:rPr>
              <w:t>Duff and Phelps data, 10dz.</w:t>
            </w:r>
          </w:p>
        </w:tc>
      </w:tr>
      <w:tr w:rsidR="00B1343A" w:rsidRPr="001C240D" w14:paraId="00C1B318" w14:textId="77777777" w:rsidTr="00C036AE">
        <w:trPr>
          <w:trHeight w:val="234"/>
          <w:jc w:val="center"/>
        </w:trPr>
        <w:tc>
          <w:tcPr>
            <w:cnfStyle w:val="001000000000" w:firstRow="0" w:lastRow="0" w:firstColumn="1" w:lastColumn="0" w:oddVBand="0" w:evenVBand="0" w:oddHBand="0" w:evenHBand="0" w:firstRowFirstColumn="0" w:firstRowLastColumn="0" w:lastRowFirstColumn="0" w:lastRowLastColumn="0"/>
            <w:tcW w:w="2585" w:type="dxa"/>
            <w:shd w:val="clear" w:color="auto" w:fill="C6D9F1" w:themeFill="text2" w:themeFillTint="33"/>
            <w:noWrap/>
            <w:vAlign w:val="center"/>
            <w:hideMark/>
          </w:tcPr>
          <w:p w14:paraId="0EAB2EA7" w14:textId="77777777" w:rsidR="00B1343A" w:rsidRPr="001C240D" w:rsidRDefault="00B1343A" w:rsidP="00C036AE">
            <w:pPr>
              <w:spacing w:line="360" w:lineRule="auto"/>
              <w:jc w:val="both"/>
              <w:rPr>
                <w:rFonts w:asciiTheme="majorBidi" w:hAnsiTheme="majorBidi" w:cstheme="majorBidi"/>
                <w:sz w:val="20"/>
                <w:szCs w:val="20"/>
              </w:rPr>
            </w:pPr>
            <w:r w:rsidRPr="001C240D">
              <w:rPr>
                <w:rFonts w:asciiTheme="majorBidi" w:hAnsiTheme="majorBidi" w:cstheme="majorBidi"/>
                <w:sz w:val="20"/>
                <w:szCs w:val="20"/>
              </w:rPr>
              <w:t>CAPM</w:t>
            </w:r>
          </w:p>
        </w:tc>
        <w:tc>
          <w:tcPr>
            <w:tcW w:w="1047" w:type="dxa"/>
            <w:shd w:val="clear" w:color="auto" w:fill="C6D9F1" w:themeFill="text2" w:themeFillTint="33"/>
            <w:noWrap/>
            <w:vAlign w:val="center"/>
            <w:hideMark/>
          </w:tcPr>
          <w:p w14:paraId="582969C6" w14:textId="253DB3BE" w:rsidR="00B1343A" w:rsidRPr="001C240D" w:rsidRDefault="00B1343A" w:rsidP="00C036AE">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975" w:type="dxa"/>
            <w:shd w:val="clear" w:color="auto" w:fill="C6D9F1" w:themeFill="text2" w:themeFillTint="33"/>
            <w:noWrap/>
            <w:vAlign w:val="center"/>
            <w:hideMark/>
          </w:tcPr>
          <w:p w14:paraId="47CBB81B" w14:textId="77777777" w:rsidR="00B1343A" w:rsidRPr="001C240D"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1C240D">
              <w:rPr>
                <w:rFonts w:asciiTheme="majorBidi" w:hAnsiTheme="majorBidi" w:cstheme="majorBidi"/>
                <w:b/>
                <w:bCs/>
                <w:sz w:val="20"/>
                <w:szCs w:val="20"/>
              </w:rPr>
              <w:t>18.34%</w:t>
            </w:r>
          </w:p>
        </w:tc>
        <w:tc>
          <w:tcPr>
            <w:tcW w:w="4768" w:type="dxa"/>
            <w:shd w:val="clear" w:color="auto" w:fill="C6D9F1" w:themeFill="text2" w:themeFillTint="33"/>
            <w:noWrap/>
            <w:vAlign w:val="center"/>
            <w:hideMark/>
          </w:tcPr>
          <w:p w14:paraId="6D62C237" w14:textId="77777777" w:rsidR="00B1343A" w:rsidRPr="001C240D" w:rsidRDefault="00B1343A" w:rsidP="00C036AE">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bl>
    <w:p w14:paraId="22003D9E" w14:textId="77777777" w:rsidR="00B1343A" w:rsidRPr="001C240D" w:rsidRDefault="00B1343A" w:rsidP="00B1343A">
      <w:pPr>
        <w:pStyle w:val="Heading2"/>
        <w:spacing w:before="0" w:after="0" w:line="360" w:lineRule="auto"/>
        <w:rPr>
          <w:rFonts w:asciiTheme="majorBidi" w:hAnsiTheme="majorBidi" w:cstheme="majorBidi"/>
          <w:b w:val="0"/>
          <w:bCs w:val="0"/>
        </w:rPr>
      </w:pPr>
    </w:p>
    <w:p w14:paraId="7E489C14" w14:textId="77777777" w:rsidR="00B1343A" w:rsidRDefault="00B1343A" w:rsidP="00B1343A">
      <w:pPr>
        <w:spacing w:after="0" w:line="36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10464" behindDoc="0" locked="0" layoutInCell="1" allowOverlap="1" wp14:anchorId="6E78C108" wp14:editId="6AF828D4">
                <wp:simplePos x="0" y="0"/>
                <wp:positionH relativeFrom="column">
                  <wp:posOffset>470287</wp:posOffset>
                </wp:positionH>
                <wp:positionV relativeFrom="paragraph">
                  <wp:posOffset>78850</wp:posOffset>
                </wp:positionV>
                <wp:extent cx="5367130" cy="818985"/>
                <wp:effectExtent l="0" t="0" r="24130" b="19685"/>
                <wp:wrapNone/>
                <wp:docPr id="51" name="Text Box 51"/>
                <wp:cNvGraphicFramePr/>
                <a:graphic xmlns:a="http://schemas.openxmlformats.org/drawingml/2006/main">
                  <a:graphicData uri="http://schemas.microsoft.com/office/word/2010/wordprocessingShape">
                    <wps:wsp>
                      <wps:cNvSpPr txBox="1"/>
                      <wps:spPr>
                        <a:xfrm>
                          <a:off x="0" y="0"/>
                          <a:ext cx="5367130" cy="81898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ED57AA0" w14:textId="77777777" w:rsidR="004B3FEF" w:rsidRPr="00911E53" w:rsidRDefault="004B3FEF" w:rsidP="00B1343A">
                            <w:pPr>
                              <w:jc w:val="center"/>
                              <w:rPr>
                                <w:sz w:val="32"/>
                                <w:szCs w:val="32"/>
                              </w:rPr>
                            </w:pPr>
                            <w:r w:rsidRPr="00911E53">
                              <w:rPr>
                                <w:sz w:val="32"/>
                                <w:szCs w:val="32"/>
                              </w:rPr>
                              <w:t>The valuation also included a Top-Down Analysis of the Company</w:t>
                            </w:r>
                            <w:r>
                              <w:rPr>
                                <w:sz w:val="32"/>
                                <w:szCs w:val="32"/>
                              </w:rPr>
                              <w:t>, which examines the larger environment</w:t>
                            </w:r>
                            <w:r w:rsidRPr="00911E53">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78C108" id="Text Box 51" o:spid="_x0000_s1079" type="#_x0000_t202" style="position:absolute;left:0;text-align:left;margin-left:37.05pt;margin-top:6.2pt;width:422.6pt;height:64.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" fillcolor="#4f81bd [3204]" strokecolor="#243f60 [1604]" strokeweight="2pt">
                <v:textbox>
                  <w:txbxContent>
                    <w:p w14:paraId="1ED57AA0" w14:textId="77777777" w:rsidR="004B3FEF" w:rsidRPr="00911E53" w:rsidRDefault="004B3FEF" w:rsidP="00B1343A">
                      <w:pPr>
                        <w:jc w:val="center"/>
                        <w:rPr>
                          <w:sz w:val="32"/>
                          <w:szCs w:val="32"/>
                        </w:rPr>
                      </w:pPr>
                      <w:r w:rsidRPr="00911E53">
                        <w:rPr>
                          <w:sz w:val="32"/>
                          <w:szCs w:val="32"/>
                        </w:rPr>
                        <w:t>The valuation also included a Top-Down Analysis of the Company</w:t>
                      </w:r>
                      <w:r>
                        <w:rPr>
                          <w:sz w:val="32"/>
                          <w:szCs w:val="32"/>
                        </w:rPr>
                        <w:t>, which examines the larger environment</w:t>
                      </w:r>
                      <w:r w:rsidRPr="00911E53">
                        <w:rPr>
                          <w:sz w:val="32"/>
                          <w:szCs w:val="32"/>
                        </w:rPr>
                        <w:t>.</w:t>
                      </w:r>
                    </w:p>
                  </w:txbxContent>
                </v:textbox>
              </v:shape>
            </w:pict>
          </mc:Fallback>
        </mc:AlternateContent>
      </w:r>
    </w:p>
    <w:p w14:paraId="4298B41F" w14:textId="77777777" w:rsidR="00B1343A" w:rsidRDefault="00B1343A" w:rsidP="00B1343A">
      <w:pPr>
        <w:spacing w:after="0" w:line="360" w:lineRule="auto"/>
        <w:jc w:val="both"/>
        <w:rPr>
          <w:rFonts w:asciiTheme="majorBidi" w:hAnsiTheme="majorBidi" w:cstheme="majorBidi"/>
          <w:sz w:val="24"/>
          <w:szCs w:val="24"/>
        </w:rPr>
      </w:pPr>
    </w:p>
    <w:p w14:paraId="7742ED70" w14:textId="77777777" w:rsidR="00B1343A" w:rsidRPr="001C240D" w:rsidRDefault="00B1343A" w:rsidP="00B1343A">
      <w:pPr>
        <w:spacing w:after="0" w:line="360" w:lineRule="auto"/>
        <w:jc w:val="both"/>
        <w:rPr>
          <w:rFonts w:asciiTheme="majorBidi" w:hAnsiTheme="majorBidi" w:cstheme="majorBidi"/>
          <w:sz w:val="24"/>
          <w:szCs w:val="24"/>
        </w:rPr>
      </w:pPr>
    </w:p>
    <w:p w14:paraId="5D9BDC45" w14:textId="77777777" w:rsidR="00B1343A" w:rsidRPr="001C240D" w:rsidRDefault="00B1343A" w:rsidP="00B1343A">
      <w:pPr>
        <w:spacing w:after="0" w:line="360" w:lineRule="auto"/>
        <w:jc w:val="both"/>
        <w:rPr>
          <w:rFonts w:asciiTheme="majorBidi" w:hAnsiTheme="majorBidi" w:cstheme="majorBidi"/>
          <w:sz w:val="24"/>
          <w:szCs w:val="24"/>
        </w:rPr>
      </w:pPr>
    </w:p>
    <w:p w14:paraId="15089C4F" w14:textId="77777777" w:rsidR="005F4E62" w:rsidRDefault="005F4E62" w:rsidP="00B1343A">
      <w:pPr>
        <w:spacing w:after="0" w:line="360" w:lineRule="auto"/>
        <w:jc w:val="both"/>
        <w:rPr>
          <w:rFonts w:asciiTheme="majorBidi" w:hAnsiTheme="majorBidi" w:cstheme="majorBidi"/>
          <w:b/>
          <w:bCs/>
          <w:sz w:val="24"/>
          <w:szCs w:val="24"/>
        </w:rPr>
      </w:pPr>
    </w:p>
    <w:p w14:paraId="3F5E2333" w14:textId="0C243DAF" w:rsidR="00B1343A" w:rsidRPr="00203EA4" w:rsidRDefault="00203EA4" w:rsidP="00AA2D73">
      <w:pPr>
        <w:spacing w:after="0" w:line="360" w:lineRule="auto"/>
        <w:ind w:firstLine="720"/>
        <w:jc w:val="both"/>
        <w:rPr>
          <w:rFonts w:asciiTheme="majorBidi" w:hAnsiTheme="majorBidi" w:cstheme="majorBidi"/>
          <w:i/>
          <w:iCs/>
          <w:sz w:val="24"/>
          <w:szCs w:val="24"/>
        </w:rPr>
      </w:pPr>
      <w:r w:rsidRPr="00203EA4">
        <w:rPr>
          <w:rFonts w:asciiTheme="majorBidi" w:hAnsiTheme="majorBidi" w:cstheme="majorBidi"/>
          <w:i/>
          <w:iCs/>
          <w:sz w:val="24"/>
          <w:szCs w:val="24"/>
        </w:rPr>
        <w:t xml:space="preserve">12.6.1 </w:t>
      </w:r>
      <w:r w:rsidR="00B1343A" w:rsidRPr="00203EA4">
        <w:rPr>
          <w:rFonts w:asciiTheme="majorBidi" w:hAnsiTheme="majorBidi" w:cstheme="majorBidi"/>
          <w:i/>
          <w:iCs/>
          <w:sz w:val="24"/>
          <w:szCs w:val="24"/>
        </w:rPr>
        <w:t>Top-Down Analysis</w:t>
      </w:r>
    </w:p>
    <w:p w14:paraId="19793718" w14:textId="38F9B838" w:rsidR="00B1343A" w:rsidRPr="001C240D" w:rsidRDefault="00B1343A" w:rsidP="00B1343A">
      <w:pPr>
        <w:spacing w:after="0" w:line="360" w:lineRule="auto"/>
        <w:jc w:val="both"/>
        <w:outlineLvl w:val="1"/>
        <w:rPr>
          <w:rFonts w:asciiTheme="majorBidi" w:eastAsia="Times New Roman" w:hAnsiTheme="majorBidi" w:cstheme="majorBidi"/>
          <w:noProof/>
          <w:sz w:val="24"/>
          <w:szCs w:val="24"/>
          <w:lang w:bidi="ar-SA"/>
        </w:rPr>
      </w:pPr>
      <w:r w:rsidRPr="001C240D">
        <w:rPr>
          <w:rFonts w:asciiTheme="majorBidi" w:hAnsiTheme="majorBidi" w:cstheme="majorBidi"/>
          <w:sz w:val="24"/>
          <w:szCs w:val="24"/>
        </w:rPr>
        <w:t>Company B</w:t>
      </w:r>
      <w:r w:rsidRPr="001C240D">
        <w:rPr>
          <w:rFonts w:asciiTheme="majorBidi" w:eastAsia="Times New Roman" w:hAnsiTheme="majorBidi" w:cstheme="majorBidi"/>
          <w:noProof/>
          <w:sz w:val="24"/>
          <w:szCs w:val="24"/>
          <w:lang w:bidi="ar-SA"/>
        </w:rPr>
        <w:t>’s platform has the potential to significantly reduce the costs of producing biologic drugs. The general benchmark for Company</w:t>
      </w:r>
      <w:r w:rsidRPr="001C240D">
        <w:rPr>
          <w:rFonts w:asciiTheme="majorBidi" w:hAnsiTheme="majorBidi" w:cstheme="majorBidi"/>
          <w:sz w:val="24"/>
          <w:szCs w:val="24"/>
        </w:rPr>
        <w:t xml:space="preserve"> B</w:t>
      </w:r>
      <w:r w:rsidRPr="001C240D">
        <w:rPr>
          <w:rFonts w:asciiTheme="majorBidi" w:eastAsia="Times New Roman" w:hAnsiTheme="majorBidi" w:cstheme="majorBidi"/>
          <w:noProof/>
          <w:sz w:val="24"/>
          <w:szCs w:val="24"/>
          <w:lang w:bidi="ar-SA"/>
        </w:rPr>
        <w:t xml:space="preserve">’s evaluation is calculated based on several assumptions concerning its portfolio and business strategy. First, Humira’s current sales in the Russian market, including </w:t>
      </w:r>
      <w:r>
        <w:rPr>
          <w:rFonts w:asciiTheme="majorBidi" w:eastAsia="Times New Roman" w:hAnsiTheme="majorBidi" w:cstheme="majorBidi"/>
          <w:noProof/>
          <w:sz w:val="24"/>
          <w:szCs w:val="24"/>
          <w:lang w:bidi="ar-SA"/>
        </w:rPr>
        <w:t>nearby</w:t>
      </w:r>
      <w:r w:rsidRPr="001C240D">
        <w:rPr>
          <w:rFonts w:asciiTheme="majorBidi" w:eastAsia="Times New Roman" w:hAnsiTheme="majorBidi" w:cstheme="majorBidi"/>
          <w:noProof/>
          <w:sz w:val="24"/>
          <w:szCs w:val="24"/>
          <w:lang w:bidi="ar-SA"/>
        </w:rPr>
        <w:t xml:space="preserve">, are $65 million at the minimum level. We assume current CAGRs (20%+) to continue, resulting in top-line sales of $198 million in 2025, and a manufacturing and distribution agreement with 6% royalties with no upfront or milestones payments. Thus, we reach $12 million for the first year of sales, </w:t>
      </w:r>
      <w:r w:rsidRPr="001C240D">
        <w:rPr>
          <w:rFonts w:asciiTheme="majorBidi" w:eastAsia="Times New Roman" w:hAnsiTheme="majorBidi" w:cstheme="majorBidi"/>
          <w:noProof/>
          <w:sz w:val="24"/>
          <w:szCs w:val="24"/>
          <w:lang w:bidi="ar-SA"/>
        </w:rPr>
        <w:lastRenderedPageBreak/>
        <w:t xml:space="preserve">assuming launch at the beginning of 2025 and 10 years minimum sales time, with a discount rate of 18.3% based on our CAPM model, presented in Appendix 2. </w:t>
      </w:r>
    </w:p>
    <w:p w14:paraId="5A4345D8" w14:textId="77777777" w:rsidR="00B1343A" w:rsidRPr="001C240D" w:rsidRDefault="00B1343A" w:rsidP="00B1343A">
      <w:pPr>
        <w:spacing w:after="0" w:line="360" w:lineRule="auto"/>
        <w:jc w:val="both"/>
        <w:outlineLvl w:val="1"/>
        <w:rPr>
          <w:rFonts w:asciiTheme="majorBidi" w:eastAsia="Times New Roman" w:hAnsiTheme="majorBidi" w:cstheme="majorBidi"/>
          <w:noProof/>
          <w:sz w:val="24"/>
          <w:szCs w:val="24"/>
          <w:lang w:bidi="ar-SA"/>
        </w:rPr>
      </w:pPr>
    </w:p>
    <w:p w14:paraId="61DB5D29" w14:textId="77777777" w:rsidR="00B1343A" w:rsidRPr="001C240D" w:rsidRDefault="00B1343A" w:rsidP="00B1343A">
      <w:pPr>
        <w:pBdr>
          <w:top w:val="single" w:sz="4" w:space="1" w:color="auto"/>
          <w:left w:val="single" w:sz="4" w:space="4" w:color="auto"/>
          <w:bottom w:val="single" w:sz="4" w:space="1" w:color="auto"/>
          <w:right w:val="single" w:sz="4" w:space="4" w:color="auto"/>
        </w:pBdr>
        <w:spacing w:after="0" w:line="360" w:lineRule="auto"/>
        <w:jc w:val="both"/>
        <w:outlineLvl w:val="1"/>
        <w:rPr>
          <w:rFonts w:asciiTheme="majorBidi" w:eastAsia="Times New Roman" w:hAnsiTheme="majorBidi" w:cstheme="majorBidi"/>
          <w:noProof/>
          <w:sz w:val="24"/>
          <w:szCs w:val="24"/>
          <w:lang w:bidi="ar-SA"/>
        </w:rPr>
      </w:pPr>
      <w:r w:rsidRPr="001C240D">
        <w:rPr>
          <w:rFonts w:asciiTheme="majorBidi" w:eastAsia="Times New Roman" w:hAnsiTheme="majorBidi" w:cstheme="majorBidi"/>
          <w:noProof/>
          <w:sz w:val="24"/>
          <w:szCs w:val="24"/>
          <w:lang w:bidi="ar-SA"/>
        </w:rPr>
        <w:t>We implied a 75% success rate of reaching the market, as discussed above and reached a valuation of $40 million ($53 million at a discounted value of 75%).</w:t>
      </w:r>
    </w:p>
    <w:p w14:paraId="3791EB1A" w14:textId="77777777" w:rsidR="00B1343A" w:rsidRPr="001C240D" w:rsidRDefault="00B1343A" w:rsidP="00B1343A">
      <w:pPr>
        <w:spacing w:after="0" w:line="360" w:lineRule="auto"/>
        <w:jc w:val="both"/>
        <w:outlineLvl w:val="1"/>
        <w:rPr>
          <w:rFonts w:asciiTheme="majorBidi" w:eastAsia="Times New Roman" w:hAnsiTheme="majorBidi" w:cstheme="majorBidi"/>
          <w:noProof/>
          <w:sz w:val="24"/>
          <w:szCs w:val="24"/>
          <w:lang w:bidi="ar-SA"/>
        </w:rPr>
      </w:pPr>
    </w:p>
    <w:p w14:paraId="73F50BED" w14:textId="77777777" w:rsidR="00B1343A" w:rsidRPr="001C240D" w:rsidRDefault="00B1343A" w:rsidP="00B1343A">
      <w:pPr>
        <w:spacing w:after="0" w:line="360" w:lineRule="auto"/>
        <w:jc w:val="both"/>
        <w:rPr>
          <w:rFonts w:asciiTheme="majorBidi" w:eastAsia="Times New Roman" w:hAnsiTheme="majorBidi" w:cstheme="majorBidi"/>
          <w:noProof/>
          <w:sz w:val="24"/>
          <w:szCs w:val="24"/>
          <w:lang w:bidi="ar-SA"/>
        </w:rPr>
      </w:pPr>
      <w:r w:rsidRPr="001C240D">
        <w:rPr>
          <w:rFonts w:asciiTheme="majorBidi" w:eastAsia="Times New Roman" w:hAnsiTheme="majorBidi" w:cstheme="majorBidi"/>
          <w:noProof/>
          <w:sz w:val="24"/>
          <w:szCs w:val="24"/>
          <w:lang w:bidi="ar-SA"/>
        </w:rPr>
        <w:t xml:space="preserve">This top-down analysis can be performed as a minimum benchmark, as we did not take into consideration additional years of sales nor technological expansion, such as developing additional products or launching in additional markets. Nevertheless, it should be noted that obtaining Russian marketing aprroval entails wider applications, such as expedited regulatory approval and market entry for Company </w:t>
      </w:r>
      <w:r w:rsidRPr="001C240D">
        <w:rPr>
          <w:rFonts w:asciiTheme="majorBidi" w:hAnsiTheme="majorBidi" w:cstheme="majorBidi"/>
          <w:sz w:val="24"/>
          <w:szCs w:val="24"/>
        </w:rPr>
        <w:t>B</w:t>
      </w:r>
      <w:r w:rsidRPr="001C240D">
        <w:rPr>
          <w:rFonts w:asciiTheme="majorBidi" w:eastAsia="Times New Roman" w:hAnsiTheme="majorBidi" w:cstheme="majorBidi"/>
          <w:noProof/>
          <w:sz w:val="24"/>
          <w:szCs w:val="24"/>
          <w:lang w:bidi="ar-SA"/>
        </w:rPr>
        <w:t>’s adalimumab in additional developing markets, such as India and APAC, Latin American, African and Gulf countries.</w:t>
      </w:r>
    </w:p>
    <w:p w14:paraId="1AD767E1" w14:textId="77777777" w:rsidR="00B1343A" w:rsidRDefault="00B1343A" w:rsidP="00B1343A">
      <w:pPr>
        <w:spacing w:after="0" w:line="360" w:lineRule="auto"/>
        <w:jc w:val="both"/>
        <w:rPr>
          <w:rFonts w:asciiTheme="majorBidi" w:eastAsia="Times New Roman" w:hAnsiTheme="majorBidi" w:cstheme="majorBidi"/>
          <w:b/>
          <w:bCs/>
          <w:noProof/>
          <w:sz w:val="24"/>
          <w:szCs w:val="24"/>
          <w:lang w:bidi="ar-SA"/>
        </w:rPr>
      </w:pPr>
      <w:r>
        <w:rPr>
          <w:rFonts w:asciiTheme="majorBidi" w:eastAsia="Times New Roman" w:hAnsiTheme="majorBidi" w:cstheme="majorBidi"/>
          <w:b/>
          <w:bCs/>
          <w:noProof/>
          <w:sz w:val="24"/>
          <w:szCs w:val="24"/>
        </w:rPr>
        <mc:AlternateContent>
          <mc:Choice Requires="wps">
            <w:drawing>
              <wp:anchor distT="0" distB="0" distL="114300" distR="114300" simplePos="0" relativeHeight="251711488" behindDoc="0" locked="0" layoutInCell="1" allowOverlap="1" wp14:anchorId="6B66075F" wp14:editId="731D0276">
                <wp:simplePos x="0" y="0"/>
                <wp:positionH relativeFrom="column">
                  <wp:posOffset>311260</wp:posOffset>
                </wp:positionH>
                <wp:positionV relativeFrom="paragraph">
                  <wp:posOffset>153366</wp:posOffset>
                </wp:positionV>
                <wp:extent cx="4898004" cy="747423"/>
                <wp:effectExtent l="0" t="0" r="17145" b="14605"/>
                <wp:wrapNone/>
                <wp:docPr id="52" name="Text Box 52"/>
                <wp:cNvGraphicFramePr/>
                <a:graphic xmlns:a="http://schemas.openxmlformats.org/drawingml/2006/main">
                  <a:graphicData uri="http://schemas.microsoft.com/office/word/2010/wordprocessingShape">
                    <wps:wsp>
                      <wps:cNvSpPr txBox="1"/>
                      <wps:spPr>
                        <a:xfrm>
                          <a:off x="0" y="0"/>
                          <a:ext cx="4898004" cy="747423"/>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071AD02" w14:textId="77777777" w:rsidR="004B3FEF" w:rsidRPr="00726B98" w:rsidRDefault="004B3FEF" w:rsidP="00B1343A">
                            <w:pPr>
                              <w:jc w:val="center"/>
                              <w:rPr>
                                <w:rFonts w:asciiTheme="majorBidi" w:hAnsiTheme="majorBidi" w:cstheme="majorBidi"/>
                                <w:sz w:val="32"/>
                                <w:szCs w:val="32"/>
                              </w:rPr>
                            </w:pPr>
                            <w:r w:rsidRPr="00726B98">
                              <w:rPr>
                                <w:rFonts w:asciiTheme="majorBidi" w:hAnsiTheme="majorBidi" w:cstheme="majorBidi"/>
                                <w:sz w:val="32"/>
                                <w:szCs w:val="32"/>
                              </w:rPr>
                              <w:t>The valuation also include</w:t>
                            </w:r>
                            <w:r>
                              <w:rPr>
                                <w:rFonts w:asciiTheme="majorBidi" w:hAnsiTheme="majorBidi" w:cstheme="majorBidi"/>
                                <w:sz w:val="32"/>
                                <w:szCs w:val="32"/>
                              </w:rPr>
                              <w:t>s</w:t>
                            </w:r>
                            <w:r w:rsidRPr="00726B98">
                              <w:rPr>
                                <w:rFonts w:asciiTheme="majorBidi" w:hAnsiTheme="majorBidi" w:cstheme="majorBidi"/>
                                <w:sz w:val="32"/>
                                <w:szCs w:val="32"/>
                              </w:rPr>
                              <w:t xml:space="preserve"> a Similar Agreements Analysis for </w:t>
                            </w:r>
                            <w:r>
                              <w:rPr>
                                <w:rFonts w:asciiTheme="majorBidi" w:hAnsiTheme="majorBidi" w:cstheme="majorBidi"/>
                                <w:sz w:val="32"/>
                                <w:szCs w:val="32"/>
                              </w:rPr>
                              <w:t>assessing</w:t>
                            </w:r>
                            <w:r w:rsidRPr="00726B98">
                              <w:rPr>
                                <w:rFonts w:asciiTheme="majorBidi" w:hAnsiTheme="majorBidi" w:cstheme="majorBidi"/>
                                <w:sz w:val="32"/>
                                <w:szCs w:val="32"/>
                              </w:rPr>
                              <w:t xml:space="preserve"> the Company</w:t>
                            </w:r>
                            <w:r>
                              <w:rPr>
                                <w:rFonts w:asciiTheme="majorBidi" w:hAnsiTheme="majorBidi" w:cstheme="majorBidi"/>
                                <w:sz w:val="32"/>
                                <w:szCs w:val="32"/>
                              </w:rPr>
                              <w:t>’s value</w:t>
                            </w:r>
                            <w:r w:rsidRPr="00726B98">
                              <w:rPr>
                                <w:rFonts w:asciiTheme="majorBidi" w:hAnsiTheme="majorBidi" w:cstheme="majorBidi"/>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6075F" id="Text Box 52" o:spid="_x0000_s1080" type="#_x0000_t202" style="position:absolute;left:0;text-align:left;margin-left:24.5pt;margin-top:12.1pt;width:385.65pt;height:58.8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" fillcolor="#4f81bd [3204]" strokecolor="#243f60 [1604]" strokeweight="2pt">
                <v:textbox>
                  <w:txbxContent>
                    <w:p w14:paraId="4071AD02" w14:textId="77777777" w:rsidR="004B3FEF" w:rsidRPr="00726B98" w:rsidRDefault="004B3FEF" w:rsidP="00B1343A">
                      <w:pPr>
                        <w:jc w:val="center"/>
                        <w:rPr>
                          <w:rFonts w:asciiTheme="majorBidi" w:hAnsiTheme="majorBidi" w:cstheme="majorBidi"/>
                          <w:sz w:val="32"/>
                          <w:szCs w:val="32"/>
                        </w:rPr>
                      </w:pPr>
                      <w:r w:rsidRPr="00726B98">
                        <w:rPr>
                          <w:rFonts w:asciiTheme="majorBidi" w:hAnsiTheme="majorBidi" w:cstheme="majorBidi"/>
                          <w:sz w:val="32"/>
                          <w:szCs w:val="32"/>
                        </w:rPr>
                        <w:t>The valuation also include</w:t>
                      </w:r>
                      <w:r>
                        <w:rPr>
                          <w:rFonts w:asciiTheme="majorBidi" w:hAnsiTheme="majorBidi" w:cstheme="majorBidi"/>
                          <w:sz w:val="32"/>
                          <w:szCs w:val="32"/>
                        </w:rPr>
                        <w:t>s</w:t>
                      </w:r>
                      <w:r w:rsidRPr="00726B98">
                        <w:rPr>
                          <w:rFonts w:asciiTheme="majorBidi" w:hAnsiTheme="majorBidi" w:cstheme="majorBidi"/>
                          <w:sz w:val="32"/>
                          <w:szCs w:val="32"/>
                        </w:rPr>
                        <w:t xml:space="preserve"> a Similar Agreements Analysis for </w:t>
                      </w:r>
                      <w:r>
                        <w:rPr>
                          <w:rFonts w:asciiTheme="majorBidi" w:hAnsiTheme="majorBidi" w:cstheme="majorBidi"/>
                          <w:sz w:val="32"/>
                          <w:szCs w:val="32"/>
                        </w:rPr>
                        <w:t>assessing</w:t>
                      </w:r>
                      <w:r w:rsidRPr="00726B98">
                        <w:rPr>
                          <w:rFonts w:asciiTheme="majorBidi" w:hAnsiTheme="majorBidi" w:cstheme="majorBidi"/>
                          <w:sz w:val="32"/>
                          <w:szCs w:val="32"/>
                        </w:rPr>
                        <w:t xml:space="preserve"> the Company</w:t>
                      </w:r>
                      <w:r>
                        <w:rPr>
                          <w:rFonts w:asciiTheme="majorBidi" w:hAnsiTheme="majorBidi" w:cstheme="majorBidi"/>
                          <w:sz w:val="32"/>
                          <w:szCs w:val="32"/>
                        </w:rPr>
                        <w:t>’s value</w:t>
                      </w:r>
                      <w:r w:rsidRPr="00726B98">
                        <w:rPr>
                          <w:rFonts w:asciiTheme="majorBidi" w:hAnsiTheme="majorBidi" w:cstheme="majorBidi"/>
                          <w:sz w:val="32"/>
                          <w:szCs w:val="32"/>
                        </w:rPr>
                        <w:t>.</w:t>
                      </w:r>
                    </w:p>
                  </w:txbxContent>
                </v:textbox>
              </v:shape>
            </w:pict>
          </mc:Fallback>
        </mc:AlternateContent>
      </w:r>
    </w:p>
    <w:p w14:paraId="54B8E20D" w14:textId="77777777" w:rsidR="00B1343A" w:rsidRDefault="00B1343A" w:rsidP="00B1343A">
      <w:pPr>
        <w:spacing w:after="0" w:line="360" w:lineRule="auto"/>
        <w:jc w:val="both"/>
        <w:rPr>
          <w:rFonts w:asciiTheme="majorBidi" w:eastAsia="Times New Roman" w:hAnsiTheme="majorBidi" w:cstheme="majorBidi"/>
          <w:b/>
          <w:bCs/>
          <w:noProof/>
          <w:sz w:val="24"/>
          <w:szCs w:val="24"/>
          <w:lang w:bidi="ar-SA"/>
        </w:rPr>
      </w:pPr>
    </w:p>
    <w:p w14:paraId="53C4F938" w14:textId="77777777" w:rsidR="00B1343A" w:rsidRPr="001C240D" w:rsidRDefault="00B1343A" w:rsidP="00B1343A">
      <w:pPr>
        <w:spacing w:after="0" w:line="360" w:lineRule="auto"/>
        <w:jc w:val="both"/>
        <w:rPr>
          <w:rFonts w:asciiTheme="majorBidi" w:eastAsia="Times New Roman" w:hAnsiTheme="majorBidi" w:cstheme="majorBidi"/>
          <w:b/>
          <w:bCs/>
          <w:noProof/>
          <w:sz w:val="24"/>
          <w:szCs w:val="24"/>
          <w:lang w:bidi="ar-SA"/>
        </w:rPr>
      </w:pPr>
    </w:p>
    <w:p w14:paraId="4699B3C8" w14:textId="77777777" w:rsidR="00B1343A" w:rsidRPr="001C240D" w:rsidRDefault="00B1343A" w:rsidP="00B1343A">
      <w:pPr>
        <w:spacing w:after="0" w:line="360" w:lineRule="auto"/>
        <w:jc w:val="both"/>
        <w:rPr>
          <w:rFonts w:asciiTheme="majorBidi" w:eastAsia="Times New Roman" w:hAnsiTheme="majorBidi" w:cstheme="majorBidi"/>
          <w:b/>
          <w:bCs/>
          <w:i/>
          <w:iCs/>
          <w:noProof/>
          <w:sz w:val="24"/>
          <w:szCs w:val="24"/>
          <w:lang w:bidi="ar-SA"/>
        </w:rPr>
      </w:pPr>
    </w:p>
    <w:p w14:paraId="1192E2B7" w14:textId="38594885" w:rsidR="00B1343A" w:rsidRPr="00203EA4" w:rsidRDefault="00203EA4" w:rsidP="00203EA4">
      <w:pPr>
        <w:spacing w:after="0" w:line="360" w:lineRule="auto"/>
        <w:ind w:firstLine="720"/>
        <w:jc w:val="both"/>
        <w:rPr>
          <w:rFonts w:asciiTheme="majorBidi" w:hAnsiTheme="majorBidi" w:cstheme="majorBidi"/>
          <w:i/>
          <w:iCs/>
          <w:noProof/>
          <w:sz w:val="24"/>
          <w:szCs w:val="24"/>
        </w:rPr>
      </w:pPr>
      <w:r w:rsidRPr="00203EA4">
        <w:rPr>
          <w:rFonts w:asciiTheme="majorBidi" w:hAnsiTheme="majorBidi" w:cstheme="majorBidi"/>
          <w:i/>
          <w:iCs/>
          <w:noProof/>
          <w:sz w:val="24"/>
          <w:szCs w:val="24"/>
        </w:rPr>
        <w:t xml:space="preserve">12.6.2 </w:t>
      </w:r>
      <w:r w:rsidR="00B1343A" w:rsidRPr="00203EA4">
        <w:rPr>
          <w:rFonts w:asciiTheme="majorBidi" w:hAnsiTheme="majorBidi" w:cstheme="majorBidi"/>
          <w:i/>
          <w:iCs/>
          <w:noProof/>
          <w:sz w:val="24"/>
          <w:szCs w:val="24"/>
        </w:rPr>
        <w:t>Similar Agreements’ Analysis</w:t>
      </w:r>
    </w:p>
    <w:p w14:paraId="4B103EE7" w14:textId="77777777" w:rsidR="00B1343A" w:rsidRPr="00F456DA" w:rsidRDefault="00B1343A" w:rsidP="00B1343A">
      <w:pPr>
        <w:spacing w:after="0" w:line="360" w:lineRule="auto"/>
        <w:jc w:val="both"/>
        <w:outlineLvl w:val="1"/>
        <w:rPr>
          <w:rFonts w:asciiTheme="majorBidi" w:eastAsia="Times New Roman" w:hAnsiTheme="majorBidi" w:cstheme="majorBidi"/>
          <w:sz w:val="24"/>
          <w:szCs w:val="24"/>
        </w:rPr>
      </w:pPr>
      <w:r w:rsidRPr="00F456DA">
        <w:rPr>
          <w:rFonts w:asciiTheme="majorBidi" w:eastAsia="Times New Roman" w:hAnsiTheme="majorBidi" w:cstheme="majorBidi"/>
          <w:sz w:val="24"/>
          <w:szCs w:val="24"/>
        </w:rPr>
        <w:t xml:space="preserve">We analyzed Company </w:t>
      </w:r>
      <w:r w:rsidRPr="00F456DA">
        <w:rPr>
          <w:rFonts w:asciiTheme="majorBidi" w:hAnsiTheme="majorBidi" w:cstheme="majorBidi"/>
          <w:sz w:val="24"/>
          <w:szCs w:val="24"/>
        </w:rPr>
        <w:t>B’s</w:t>
      </w:r>
      <w:r w:rsidRPr="00F456DA">
        <w:rPr>
          <w:rFonts w:asciiTheme="majorBidi" w:eastAsia="Times New Roman" w:hAnsiTheme="majorBidi" w:cstheme="majorBidi"/>
          <w:sz w:val="24"/>
          <w:szCs w:val="24"/>
        </w:rPr>
        <w:t xml:space="preserve"> competitors’ capital rounds and recent </w:t>
      </w:r>
      <w:r>
        <w:rPr>
          <w:rFonts w:asciiTheme="majorBidi" w:eastAsia="Times New Roman" w:hAnsiTheme="majorBidi" w:cstheme="majorBidi"/>
          <w:sz w:val="24"/>
          <w:szCs w:val="24"/>
        </w:rPr>
        <w:t>m</w:t>
      </w:r>
      <w:r w:rsidRPr="00F456DA">
        <w:rPr>
          <w:rFonts w:asciiTheme="majorBidi" w:eastAsia="Times New Roman" w:hAnsiTheme="majorBidi" w:cstheme="majorBidi"/>
          <w:sz w:val="24"/>
          <w:szCs w:val="24"/>
        </w:rPr>
        <w:t xml:space="preserve">ergers and acquisitions. </w:t>
      </w:r>
    </w:p>
    <w:p w14:paraId="4949F524" w14:textId="77777777" w:rsidR="00B1343A" w:rsidRPr="00F456DA" w:rsidRDefault="00B1343A" w:rsidP="00B1343A">
      <w:pPr>
        <w:spacing w:after="0" w:line="360" w:lineRule="auto"/>
        <w:jc w:val="both"/>
        <w:outlineLvl w:val="1"/>
        <w:rPr>
          <w:rFonts w:asciiTheme="majorBidi" w:eastAsia="Times New Roman" w:hAnsiTheme="majorBidi" w:cstheme="majorBidi"/>
          <w:sz w:val="24"/>
          <w:szCs w:val="24"/>
        </w:rPr>
      </w:pPr>
      <w:r w:rsidRPr="00F456DA">
        <w:rPr>
          <w:rFonts w:asciiTheme="majorBidi" w:eastAsia="Times New Roman" w:hAnsiTheme="majorBidi" w:cstheme="majorBidi"/>
          <w:sz w:val="24"/>
          <w:szCs w:val="24"/>
        </w:rPr>
        <w:t xml:space="preserve">The table below details the results with regard to the firms that are viewed as competitors to Company </w:t>
      </w:r>
      <w:r w:rsidRPr="00F456DA">
        <w:rPr>
          <w:rFonts w:asciiTheme="majorBidi" w:hAnsiTheme="majorBidi" w:cstheme="majorBidi"/>
          <w:sz w:val="24"/>
          <w:szCs w:val="24"/>
        </w:rPr>
        <w:t>B</w:t>
      </w:r>
      <w:r w:rsidRPr="00F456DA">
        <w:rPr>
          <w:rFonts w:asciiTheme="majorBidi" w:eastAsia="Times New Roman" w:hAnsiTheme="majorBidi" w:cstheme="majorBidi"/>
          <w:sz w:val="24"/>
          <w:szCs w:val="24"/>
        </w:rPr>
        <w:t xml:space="preserve"> in terms of technology and field of operations:</w:t>
      </w:r>
    </w:p>
    <w:p w14:paraId="354E3C06" w14:textId="77777777" w:rsidR="00B1343A" w:rsidRPr="00F456DA" w:rsidRDefault="00B1343A" w:rsidP="00B1343A">
      <w:pPr>
        <w:spacing w:after="0" w:line="360" w:lineRule="auto"/>
        <w:jc w:val="both"/>
        <w:outlineLvl w:val="1"/>
        <w:rPr>
          <w:rFonts w:asciiTheme="majorBidi" w:eastAsia="Times New Roman" w:hAnsiTheme="majorBidi" w:cstheme="majorBidi"/>
          <w:sz w:val="24"/>
          <w:szCs w:val="24"/>
        </w:rPr>
      </w:pPr>
    </w:p>
    <w:p w14:paraId="156172C5" w14:textId="40FD83D4" w:rsidR="00B1343A" w:rsidRPr="00852775" w:rsidRDefault="00B1343A" w:rsidP="00A34C78">
      <w:pPr>
        <w:spacing w:after="0" w:line="360" w:lineRule="auto"/>
        <w:jc w:val="both"/>
        <w:outlineLvl w:val="1"/>
        <w:rPr>
          <w:rFonts w:asciiTheme="majorBidi" w:eastAsia="Times New Roman" w:hAnsiTheme="majorBidi" w:cstheme="majorBidi"/>
          <w:b/>
          <w:bCs/>
          <w:sz w:val="24"/>
          <w:szCs w:val="24"/>
        </w:rPr>
      </w:pPr>
      <w:r w:rsidRPr="00852775">
        <w:rPr>
          <w:rFonts w:asciiTheme="majorBidi" w:eastAsia="Times New Roman" w:hAnsiTheme="majorBidi" w:cstheme="majorBidi"/>
          <w:b/>
          <w:bCs/>
          <w:sz w:val="24"/>
          <w:szCs w:val="24"/>
        </w:rPr>
        <w:t xml:space="preserve">Table </w:t>
      </w:r>
      <w:r w:rsidR="00A34C78">
        <w:rPr>
          <w:rFonts w:asciiTheme="majorBidi" w:eastAsia="Times New Roman" w:hAnsiTheme="majorBidi" w:cstheme="majorBidi"/>
          <w:b/>
          <w:bCs/>
          <w:sz w:val="24"/>
          <w:szCs w:val="24"/>
        </w:rPr>
        <w:t>12.6</w:t>
      </w:r>
      <w:r w:rsidRPr="00852775">
        <w:rPr>
          <w:rFonts w:asciiTheme="majorBidi" w:eastAsia="Times New Roman" w:hAnsiTheme="majorBidi" w:cstheme="majorBidi"/>
          <w:b/>
          <w:bCs/>
          <w:sz w:val="24"/>
          <w:szCs w:val="24"/>
        </w:rPr>
        <w:t>: Company B’s Competitors’ Capital Rounds and Recent M&amp;As</w:t>
      </w:r>
    </w:p>
    <w:tbl>
      <w:tblPr>
        <w:tblStyle w:val="MediumGrid1-Accent1"/>
        <w:tblW w:w="9468" w:type="dxa"/>
        <w:tblLook w:val="04A0" w:firstRow="1" w:lastRow="0" w:firstColumn="1" w:lastColumn="0" w:noHBand="0" w:noVBand="1"/>
      </w:tblPr>
      <w:tblGrid>
        <w:gridCol w:w="2898"/>
        <w:gridCol w:w="6570"/>
      </w:tblGrid>
      <w:tr w:rsidR="00B1343A" w:rsidRPr="00F456DA" w14:paraId="43224B5E" w14:textId="77777777" w:rsidTr="00C03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567CB912" w14:textId="77777777" w:rsidR="00B1343A" w:rsidRPr="00F456DA" w:rsidRDefault="00B1343A" w:rsidP="00C036AE">
            <w:pPr>
              <w:spacing w:after="0" w:line="360" w:lineRule="auto"/>
              <w:jc w:val="both"/>
              <w:outlineLvl w:val="1"/>
              <w:rPr>
                <w:rFonts w:asciiTheme="majorBidi" w:eastAsia="Times New Roman" w:hAnsiTheme="majorBidi" w:cstheme="majorBidi"/>
              </w:rPr>
            </w:pPr>
            <w:r w:rsidRPr="00F456DA">
              <w:rPr>
                <w:rFonts w:asciiTheme="majorBidi" w:eastAsia="Times New Roman" w:hAnsiTheme="majorBidi" w:cstheme="majorBidi"/>
              </w:rPr>
              <w:t>Company Nname</w:t>
            </w:r>
          </w:p>
        </w:tc>
        <w:tc>
          <w:tcPr>
            <w:tcW w:w="6570" w:type="dxa"/>
          </w:tcPr>
          <w:p w14:paraId="09D4C8A6" w14:textId="77777777" w:rsidR="00B1343A" w:rsidRPr="00F456DA" w:rsidRDefault="00B1343A" w:rsidP="00C036AE">
            <w:pPr>
              <w:spacing w:after="0" w:line="360" w:lineRule="auto"/>
              <w:jc w:val="both"/>
              <w:outlineLvl w:val="1"/>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F456DA">
              <w:rPr>
                <w:rFonts w:asciiTheme="majorBidi" w:eastAsia="Times New Roman" w:hAnsiTheme="majorBidi" w:cstheme="majorBidi"/>
              </w:rPr>
              <w:t>Capital Rounds and M&amp;As</w:t>
            </w:r>
          </w:p>
        </w:tc>
      </w:tr>
      <w:tr w:rsidR="00B1343A" w:rsidRPr="00F456DA" w14:paraId="350391BB"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15B21E6E" w14:textId="77777777" w:rsidR="00B1343A" w:rsidRPr="00F456DA" w:rsidRDefault="00B1343A" w:rsidP="00C036AE">
            <w:pPr>
              <w:spacing w:after="0" w:line="240" w:lineRule="auto"/>
              <w:jc w:val="both"/>
              <w:outlineLvl w:val="1"/>
              <w:rPr>
                <w:rFonts w:asciiTheme="majorBidi" w:eastAsia="Times New Roman" w:hAnsiTheme="majorBidi" w:cstheme="majorBidi"/>
                <w:b w:val="0"/>
                <w:bCs w:val="0"/>
                <w:color w:val="000000"/>
              </w:rPr>
            </w:pPr>
            <w:r w:rsidRPr="00F456DA">
              <w:rPr>
                <w:rFonts w:asciiTheme="majorBidi" w:eastAsia="Times New Roman" w:hAnsiTheme="majorBidi" w:cstheme="majorBidi"/>
                <w:b w:val="0"/>
                <w:bCs w:val="0"/>
                <w:color w:val="000000"/>
              </w:rPr>
              <w:t xml:space="preserve">Medicago </w:t>
            </w:r>
          </w:p>
        </w:tc>
        <w:tc>
          <w:tcPr>
            <w:tcW w:w="6570" w:type="dxa"/>
          </w:tcPr>
          <w:p w14:paraId="6D462E29" w14:textId="77777777" w:rsidR="00B1343A" w:rsidRPr="00F456DA" w:rsidRDefault="00B1343A" w:rsidP="00954586">
            <w:pPr>
              <w:pStyle w:val="ListParagraph"/>
              <w:numPr>
                <w:ilvl w:val="0"/>
                <w:numId w:val="51"/>
              </w:numPr>
              <w:spacing w:after="0" w:line="240" w:lineRule="auto"/>
              <w:ind w:left="342" w:hanging="288"/>
              <w:contextualSpacing w:val="0"/>
              <w:jc w:val="both"/>
              <w:outlineLvl w:val="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456DA">
              <w:rPr>
                <w:rFonts w:asciiTheme="majorBidi" w:hAnsiTheme="majorBidi" w:cstheme="majorBidi"/>
                <w:color w:val="000000"/>
              </w:rPr>
              <w:t>Raised $25M (Round A+) on September 2011 and $10M, (Round A on 2010)</w:t>
            </w:r>
            <w:r w:rsidRPr="00F456DA">
              <w:rPr>
                <w:rFonts w:asciiTheme="majorBidi" w:hAnsiTheme="majorBidi" w:cstheme="majorBidi"/>
                <w:color w:val="000000"/>
                <w:vertAlign w:val="superscript"/>
              </w:rPr>
              <w:footnoteReference w:id="108"/>
            </w:r>
          </w:p>
          <w:p w14:paraId="3865D0AF" w14:textId="77777777" w:rsidR="00B1343A" w:rsidRPr="00F456DA" w:rsidRDefault="00B1343A" w:rsidP="00954586">
            <w:pPr>
              <w:pStyle w:val="ListParagraph"/>
              <w:numPr>
                <w:ilvl w:val="0"/>
                <w:numId w:val="51"/>
              </w:numPr>
              <w:spacing w:after="0" w:line="240" w:lineRule="auto"/>
              <w:ind w:left="342" w:hanging="288"/>
              <w:contextualSpacing w:val="0"/>
              <w:jc w:val="both"/>
              <w:outlineLvl w:val="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456DA">
              <w:rPr>
                <w:rFonts w:asciiTheme="majorBidi" w:hAnsiTheme="majorBidi" w:cstheme="majorBidi"/>
              </w:rPr>
              <w:t>On July 2013, Medicago was sold to Mitsubishi Tanabe Pharma (no available data).</w:t>
            </w:r>
            <w:r w:rsidRPr="00F456DA">
              <w:rPr>
                <w:rFonts w:asciiTheme="majorBidi" w:hAnsiTheme="majorBidi" w:cstheme="majorBidi"/>
                <w:vertAlign w:val="superscript"/>
              </w:rPr>
              <w:footnoteReference w:id="109"/>
            </w:r>
          </w:p>
        </w:tc>
      </w:tr>
      <w:tr w:rsidR="00B1343A" w:rsidRPr="00F456DA" w14:paraId="5505D327" w14:textId="77777777" w:rsidTr="00C036AE">
        <w:tc>
          <w:tcPr>
            <w:cnfStyle w:val="001000000000" w:firstRow="0" w:lastRow="0" w:firstColumn="1" w:lastColumn="0" w:oddVBand="0" w:evenVBand="0" w:oddHBand="0" w:evenHBand="0" w:firstRowFirstColumn="0" w:firstRowLastColumn="0" w:lastRowFirstColumn="0" w:lastRowLastColumn="0"/>
            <w:tcW w:w="2898" w:type="dxa"/>
          </w:tcPr>
          <w:p w14:paraId="64FA89B3" w14:textId="77777777" w:rsidR="00B1343A" w:rsidRPr="00F456DA" w:rsidRDefault="00B1343A" w:rsidP="00C036AE">
            <w:pPr>
              <w:spacing w:after="0" w:line="360" w:lineRule="auto"/>
              <w:jc w:val="both"/>
              <w:outlineLvl w:val="1"/>
              <w:rPr>
                <w:rFonts w:asciiTheme="majorBidi" w:eastAsia="Times New Roman" w:hAnsiTheme="majorBidi" w:cstheme="majorBidi"/>
                <w:b w:val="0"/>
                <w:bCs w:val="0"/>
              </w:rPr>
            </w:pPr>
            <w:r w:rsidRPr="00F456DA">
              <w:rPr>
                <w:rFonts w:asciiTheme="majorBidi" w:eastAsia="Times New Roman" w:hAnsiTheme="majorBidi" w:cstheme="majorBidi"/>
                <w:b w:val="0"/>
                <w:bCs w:val="0"/>
              </w:rPr>
              <w:t xml:space="preserve">Mapp Biopharmaceutical </w:t>
            </w:r>
          </w:p>
        </w:tc>
        <w:tc>
          <w:tcPr>
            <w:tcW w:w="6570" w:type="dxa"/>
          </w:tcPr>
          <w:p w14:paraId="7A817EE7" w14:textId="77777777" w:rsidR="00B1343A" w:rsidRPr="00F456DA" w:rsidRDefault="00B1343A" w:rsidP="00954586">
            <w:pPr>
              <w:pStyle w:val="ListParagraph"/>
              <w:numPr>
                <w:ilvl w:val="0"/>
                <w:numId w:val="51"/>
              </w:numPr>
              <w:spacing w:after="0" w:line="240" w:lineRule="auto"/>
              <w:ind w:left="346" w:hanging="289"/>
              <w:contextualSpacing w:val="0"/>
              <w:jc w:val="both"/>
              <w:outlineLvl w:val="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456DA">
              <w:rPr>
                <w:rFonts w:asciiTheme="majorBidi" w:hAnsiTheme="majorBidi" w:cstheme="majorBidi"/>
              </w:rPr>
              <w:t>Develops pharmaceuticals for the prevention and treatment of infectious diseases</w:t>
            </w:r>
          </w:p>
          <w:p w14:paraId="54EE4CD1" w14:textId="77777777" w:rsidR="00B1343A" w:rsidRPr="00F456DA" w:rsidRDefault="00B1343A" w:rsidP="00954586">
            <w:pPr>
              <w:pStyle w:val="ListParagraph"/>
              <w:numPr>
                <w:ilvl w:val="0"/>
                <w:numId w:val="51"/>
              </w:numPr>
              <w:spacing w:after="0" w:line="240" w:lineRule="auto"/>
              <w:ind w:left="346" w:hanging="289"/>
              <w:contextualSpacing w:val="0"/>
              <w:jc w:val="both"/>
              <w:outlineLvl w:val="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456DA">
              <w:rPr>
                <w:rFonts w:asciiTheme="majorBidi" w:hAnsiTheme="majorBidi" w:cstheme="majorBidi"/>
              </w:rPr>
              <w:lastRenderedPageBreak/>
              <w:t>Recently received a $16.5M grant from the U.S. Department of Health &amp; Human Services (HHS)</w:t>
            </w:r>
          </w:p>
        </w:tc>
      </w:tr>
      <w:tr w:rsidR="00B1343A" w:rsidRPr="00F456DA" w14:paraId="4F36E140"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5B826837" w14:textId="77777777" w:rsidR="00B1343A" w:rsidRPr="00F456DA" w:rsidRDefault="00B1343A" w:rsidP="00C036AE">
            <w:pPr>
              <w:spacing w:after="0" w:line="360" w:lineRule="auto"/>
              <w:jc w:val="both"/>
              <w:outlineLvl w:val="1"/>
              <w:rPr>
                <w:rFonts w:asciiTheme="majorBidi" w:eastAsia="Times New Roman" w:hAnsiTheme="majorBidi" w:cstheme="majorBidi"/>
                <w:b w:val="0"/>
                <w:bCs w:val="0"/>
              </w:rPr>
            </w:pPr>
            <w:r w:rsidRPr="00F456DA">
              <w:rPr>
                <w:rFonts w:asciiTheme="majorBidi" w:eastAsia="Times New Roman" w:hAnsiTheme="majorBidi" w:cstheme="majorBidi"/>
                <w:b w:val="0"/>
                <w:bCs w:val="0"/>
              </w:rPr>
              <w:lastRenderedPageBreak/>
              <w:t xml:space="preserve">KBP Biosciences </w:t>
            </w:r>
          </w:p>
        </w:tc>
        <w:tc>
          <w:tcPr>
            <w:tcW w:w="6570" w:type="dxa"/>
          </w:tcPr>
          <w:p w14:paraId="34E4F925" w14:textId="77777777" w:rsidR="00B1343A" w:rsidRPr="00F456DA" w:rsidRDefault="00B1343A" w:rsidP="00954586">
            <w:pPr>
              <w:pStyle w:val="ListParagraph"/>
              <w:numPr>
                <w:ilvl w:val="0"/>
                <w:numId w:val="51"/>
              </w:numPr>
              <w:spacing w:after="0" w:line="360" w:lineRule="auto"/>
              <w:ind w:left="342" w:hanging="288"/>
              <w:contextualSpacing w:val="0"/>
              <w:jc w:val="both"/>
              <w:outlineLvl w:val="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456DA">
              <w:rPr>
                <w:rFonts w:asciiTheme="majorBidi" w:hAnsiTheme="majorBidi" w:cstheme="majorBidi"/>
              </w:rPr>
              <w:t>Raised (Round A), $76 million on January 2018 from several VCs</w:t>
            </w:r>
          </w:p>
        </w:tc>
      </w:tr>
      <w:tr w:rsidR="00B1343A" w:rsidRPr="00F456DA" w14:paraId="735DB8CB" w14:textId="77777777" w:rsidTr="00C036AE">
        <w:tc>
          <w:tcPr>
            <w:cnfStyle w:val="001000000000" w:firstRow="0" w:lastRow="0" w:firstColumn="1" w:lastColumn="0" w:oddVBand="0" w:evenVBand="0" w:oddHBand="0" w:evenHBand="0" w:firstRowFirstColumn="0" w:firstRowLastColumn="0" w:lastRowFirstColumn="0" w:lastRowLastColumn="0"/>
            <w:tcW w:w="2898" w:type="dxa"/>
          </w:tcPr>
          <w:p w14:paraId="076C21CE" w14:textId="77777777" w:rsidR="00B1343A" w:rsidRPr="00F456DA" w:rsidRDefault="00B1343A" w:rsidP="00C036AE">
            <w:pPr>
              <w:spacing w:after="0" w:line="240" w:lineRule="auto"/>
              <w:jc w:val="both"/>
              <w:outlineLvl w:val="1"/>
              <w:rPr>
                <w:rFonts w:asciiTheme="majorBidi" w:eastAsia="Times New Roman" w:hAnsiTheme="majorBidi" w:cstheme="majorBidi"/>
                <w:b w:val="0"/>
                <w:bCs w:val="0"/>
              </w:rPr>
            </w:pPr>
            <w:r w:rsidRPr="00F456DA">
              <w:rPr>
                <w:rFonts w:asciiTheme="majorBidi" w:eastAsia="Times New Roman" w:hAnsiTheme="majorBidi" w:cstheme="majorBidi"/>
                <w:b w:val="0"/>
                <w:bCs w:val="0"/>
              </w:rPr>
              <w:t xml:space="preserve">PlantForm corporation </w:t>
            </w:r>
          </w:p>
        </w:tc>
        <w:tc>
          <w:tcPr>
            <w:tcW w:w="6570" w:type="dxa"/>
          </w:tcPr>
          <w:p w14:paraId="5A598F3C" w14:textId="77777777" w:rsidR="00B1343A" w:rsidRPr="00F456DA" w:rsidRDefault="00B1343A" w:rsidP="00954586">
            <w:pPr>
              <w:pStyle w:val="ListParagraph"/>
              <w:numPr>
                <w:ilvl w:val="0"/>
                <w:numId w:val="51"/>
              </w:numPr>
              <w:spacing w:after="0" w:line="240" w:lineRule="auto"/>
              <w:ind w:left="342" w:hanging="288"/>
              <w:contextualSpacing w:val="0"/>
              <w:jc w:val="both"/>
              <w:outlineLvl w:val="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456DA">
              <w:rPr>
                <w:rFonts w:asciiTheme="majorBidi" w:hAnsiTheme="majorBidi" w:cstheme="majorBidi"/>
              </w:rPr>
              <w:t xml:space="preserve">In 2013, the firm received a $2 million equity investment from the U.K.-based Atlantic Assets Trust and $0.5 million in equity investment from a rights offering; </w:t>
            </w:r>
          </w:p>
          <w:p w14:paraId="38D8E1DD" w14:textId="77777777" w:rsidR="00B1343A" w:rsidRPr="00F456DA" w:rsidRDefault="00B1343A" w:rsidP="00954586">
            <w:pPr>
              <w:pStyle w:val="ListParagraph"/>
              <w:numPr>
                <w:ilvl w:val="0"/>
                <w:numId w:val="51"/>
              </w:numPr>
              <w:spacing w:after="0" w:line="240" w:lineRule="auto"/>
              <w:ind w:left="342" w:hanging="288"/>
              <w:contextualSpacing w:val="0"/>
              <w:jc w:val="both"/>
              <w:outlineLvl w:val="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456DA">
              <w:rPr>
                <w:rFonts w:asciiTheme="majorBidi" w:hAnsiTheme="majorBidi" w:cstheme="majorBidi"/>
              </w:rPr>
              <w:t>In February, 2015, the company announced a $20 million round of funding to advance its biosimilar Herceptin® (trastuzumab) drug candidate in clinical trials and to begin preclinical development and testing of two additional biosimilar candidates.</w:t>
            </w:r>
          </w:p>
        </w:tc>
      </w:tr>
      <w:tr w:rsidR="00B1343A" w:rsidRPr="00F456DA" w14:paraId="3780FF1B"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6D8737F5" w14:textId="77777777" w:rsidR="00B1343A" w:rsidRPr="00F456DA" w:rsidRDefault="00B1343A" w:rsidP="00C036AE">
            <w:pPr>
              <w:spacing w:after="0" w:line="360" w:lineRule="auto"/>
              <w:jc w:val="both"/>
              <w:outlineLvl w:val="1"/>
              <w:rPr>
                <w:rFonts w:asciiTheme="majorBidi" w:eastAsia="Times New Roman" w:hAnsiTheme="majorBidi" w:cstheme="majorBidi"/>
                <w:b w:val="0"/>
                <w:bCs w:val="0"/>
              </w:rPr>
            </w:pPr>
            <w:r w:rsidRPr="00F456DA">
              <w:rPr>
                <w:rFonts w:asciiTheme="majorBidi" w:eastAsia="Times New Roman" w:hAnsiTheme="majorBidi" w:cstheme="majorBidi"/>
                <w:b w:val="0"/>
                <w:bCs w:val="0"/>
              </w:rPr>
              <w:t>Ventria Bioscience</w:t>
            </w:r>
          </w:p>
        </w:tc>
        <w:tc>
          <w:tcPr>
            <w:tcW w:w="6570" w:type="dxa"/>
          </w:tcPr>
          <w:p w14:paraId="777AA7B7" w14:textId="77777777" w:rsidR="00B1343A" w:rsidRPr="00F456DA" w:rsidRDefault="00B1343A" w:rsidP="00954586">
            <w:pPr>
              <w:pStyle w:val="ListParagraph"/>
              <w:numPr>
                <w:ilvl w:val="0"/>
                <w:numId w:val="51"/>
              </w:numPr>
              <w:spacing w:after="0" w:line="360" w:lineRule="auto"/>
              <w:ind w:left="342" w:hanging="288"/>
              <w:contextualSpacing w:val="0"/>
              <w:jc w:val="both"/>
              <w:outlineLvl w:val="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456DA">
              <w:rPr>
                <w:rFonts w:asciiTheme="majorBidi" w:hAnsiTheme="majorBidi" w:cstheme="majorBidi"/>
              </w:rPr>
              <w:t>Raised $3.4 million 2010 VC; $4.2million grant from the Bill &amp; Melinda Gates Foundation in 2017</w:t>
            </w:r>
          </w:p>
        </w:tc>
      </w:tr>
      <w:tr w:rsidR="00B1343A" w:rsidRPr="00F456DA" w14:paraId="33F0118D" w14:textId="77777777" w:rsidTr="00C036AE">
        <w:tc>
          <w:tcPr>
            <w:cnfStyle w:val="001000000000" w:firstRow="0" w:lastRow="0" w:firstColumn="1" w:lastColumn="0" w:oddVBand="0" w:evenVBand="0" w:oddHBand="0" w:evenHBand="0" w:firstRowFirstColumn="0" w:firstRowLastColumn="0" w:lastRowFirstColumn="0" w:lastRowLastColumn="0"/>
            <w:tcW w:w="2898" w:type="dxa"/>
          </w:tcPr>
          <w:p w14:paraId="6AC790BD" w14:textId="77777777" w:rsidR="00B1343A" w:rsidRPr="00F456DA" w:rsidRDefault="00B1343A" w:rsidP="00C036AE">
            <w:pPr>
              <w:spacing w:after="0" w:line="360" w:lineRule="auto"/>
              <w:jc w:val="both"/>
              <w:outlineLvl w:val="1"/>
              <w:rPr>
                <w:rFonts w:asciiTheme="majorBidi" w:eastAsia="Times New Roman" w:hAnsiTheme="majorBidi" w:cstheme="majorBidi"/>
                <w:b w:val="0"/>
                <w:bCs w:val="0"/>
              </w:rPr>
            </w:pPr>
            <w:r w:rsidRPr="00F456DA">
              <w:rPr>
                <w:rFonts w:asciiTheme="majorBidi" w:eastAsia="Times New Roman" w:hAnsiTheme="majorBidi" w:cstheme="majorBidi"/>
                <w:b w:val="0"/>
                <w:bCs w:val="0"/>
              </w:rPr>
              <w:t>Greenovation Biotech GmbH</w:t>
            </w:r>
          </w:p>
        </w:tc>
        <w:tc>
          <w:tcPr>
            <w:tcW w:w="6570" w:type="dxa"/>
          </w:tcPr>
          <w:p w14:paraId="05088C03" w14:textId="77777777" w:rsidR="00B1343A" w:rsidRPr="00F456DA" w:rsidRDefault="00B1343A" w:rsidP="00954586">
            <w:pPr>
              <w:pStyle w:val="ListParagraph"/>
              <w:numPr>
                <w:ilvl w:val="0"/>
                <w:numId w:val="51"/>
              </w:numPr>
              <w:spacing w:after="0" w:line="360" w:lineRule="auto"/>
              <w:ind w:left="342" w:hanging="288"/>
              <w:contextualSpacing w:val="0"/>
              <w:jc w:val="both"/>
              <w:outlineLvl w:val="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456DA">
              <w:rPr>
                <w:rFonts w:asciiTheme="majorBidi" w:hAnsiTheme="majorBidi" w:cstheme="majorBidi"/>
              </w:rPr>
              <w:t>Raised 5.4 million euros in 2006</w:t>
            </w:r>
          </w:p>
        </w:tc>
      </w:tr>
      <w:tr w:rsidR="00B1343A" w:rsidRPr="00F456DA" w14:paraId="590038FC"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1BDE2C7C" w14:textId="77777777" w:rsidR="00B1343A" w:rsidRPr="00F456DA" w:rsidRDefault="00B1343A" w:rsidP="00C036AE">
            <w:pPr>
              <w:spacing w:after="0" w:line="360" w:lineRule="auto"/>
              <w:jc w:val="both"/>
              <w:outlineLvl w:val="1"/>
              <w:rPr>
                <w:rFonts w:asciiTheme="majorBidi" w:eastAsia="Times New Roman" w:hAnsiTheme="majorBidi" w:cstheme="majorBidi"/>
                <w:b w:val="0"/>
                <w:bCs w:val="0"/>
              </w:rPr>
            </w:pPr>
            <w:r w:rsidRPr="00F456DA">
              <w:rPr>
                <w:rFonts w:asciiTheme="majorBidi" w:eastAsia="Times New Roman" w:hAnsiTheme="majorBidi" w:cstheme="majorBidi"/>
                <w:b w:val="0"/>
                <w:bCs w:val="0"/>
                <w:color w:val="000000"/>
                <w:lang w:bidi="ar-SA"/>
              </w:rPr>
              <w:t>Planet Biotechnology</w:t>
            </w:r>
          </w:p>
        </w:tc>
        <w:tc>
          <w:tcPr>
            <w:tcW w:w="6570" w:type="dxa"/>
          </w:tcPr>
          <w:p w14:paraId="355D57DB" w14:textId="77777777" w:rsidR="00B1343A" w:rsidRPr="00F456DA" w:rsidRDefault="00B1343A" w:rsidP="00954586">
            <w:pPr>
              <w:pStyle w:val="ListParagraph"/>
              <w:numPr>
                <w:ilvl w:val="0"/>
                <w:numId w:val="51"/>
              </w:numPr>
              <w:spacing w:after="0" w:line="360" w:lineRule="auto"/>
              <w:ind w:left="342" w:hanging="288"/>
              <w:contextualSpacing w:val="0"/>
              <w:jc w:val="both"/>
              <w:outlineLvl w:val="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456DA">
              <w:rPr>
                <w:rFonts w:asciiTheme="majorBidi" w:hAnsiTheme="majorBidi" w:cstheme="majorBidi"/>
              </w:rPr>
              <w:t>Raised $25 million in non-dilutive funds since 1998.</w:t>
            </w:r>
            <w:r w:rsidRPr="00F456DA">
              <w:rPr>
                <w:rFonts w:asciiTheme="majorBidi" w:hAnsiTheme="majorBidi" w:cstheme="majorBidi"/>
                <w:vertAlign w:val="superscript"/>
              </w:rPr>
              <w:footnoteReference w:id="110"/>
            </w:r>
          </w:p>
        </w:tc>
      </w:tr>
    </w:tbl>
    <w:p w14:paraId="7896FFDF" w14:textId="77777777" w:rsidR="00B1343A" w:rsidRPr="00F456DA" w:rsidRDefault="00B1343A" w:rsidP="00B1343A">
      <w:pPr>
        <w:spacing w:after="0" w:line="360" w:lineRule="auto"/>
        <w:jc w:val="both"/>
        <w:outlineLvl w:val="1"/>
        <w:rPr>
          <w:rFonts w:asciiTheme="majorBidi" w:eastAsia="Times New Roman" w:hAnsiTheme="majorBidi" w:cstheme="majorBidi"/>
          <w:sz w:val="28"/>
          <w:szCs w:val="28"/>
        </w:rPr>
      </w:pPr>
    </w:p>
    <w:p w14:paraId="53E31688" w14:textId="77777777" w:rsidR="00B1343A" w:rsidRPr="00F456DA" w:rsidRDefault="00B1343A" w:rsidP="00B1343A">
      <w:pPr>
        <w:spacing w:after="0" w:line="360" w:lineRule="auto"/>
        <w:jc w:val="both"/>
        <w:rPr>
          <w:rFonts w:asciiTheme="majorBidi" w:eastAsia="Times New Roman" w:hAnsiTheme="majorBidi" w:cstheme="majorBidi"/>
          <w:sz w:val="24"/>
          <w:szCs w:val="24"/>
        </w:rPr>
      </w:pPr>
    </w:p>
    <w:p w14:paraId="49E43772" w14:textId="77777777" w:rsidR="00B1343A" w:rsidRPr="00F456DA" w:rsidRDefault="00B1343A" w:rsidP="00B1343A">
      <w:pPr>
        <w:pBdr>
          <w:top w:val="single" w:sz="4" w:space="1" w:color="auto"/>
          <w:left w:val="single" w:sz="4" w:space="4" w:color="auto"/>
          <w:bottom w:val="single" w:sz="4" w:space="1" w:color="auto"/>
          <w:right w:val="single" w:sz="4" w:space="4" w:color="auto"/>
        </w:pBdr>
        <w:spacing w:after="0" w:line="360" w:lineRule="auto"/>
        <w:jc w:val="both"/>
        <w:rPr>
          <w:rFonts w:asciiTheme="majorBidi" w:hAnsiTheme="majorBidi" w:cstheme="majorBidi"/>
          <w:b/>
          <w:bCs/>
          <w:sz w:val="24"/>
          <w:szCs w:val="24"/>
        </w:rPr>
      </w:pPr>
      <w:r w:rsidRPr="00F456DA">
        <w:rPr>
          <w:rFonts w:asciiTheme="majorBidi" w:eastAsia="Times New Roman" w:hAnsiTheme="majorBidi" w:cstheme="majorBidi"/>
          <w:b/>
          <w:bCs/>
          <w:sz w:val="24"/>
          <w:szCs w:val="24"/>
        </w:rPr>
        <w:t xml:space="preserve">Based on Round A statistics and recent agreements made within this sector, we assume </w:t>
      </w:r>
      <w:r>
        <w:rPr>
          <w:rFonts w:asciiTheme="majorBidi" w:eastAsia="Times New Roman" w:hAnsiTheme="majorBidi" w:cstheme="majorBidi"/>
          <w:b/>
          <w:bCs/>
          <w:sz w:val="24"/>
          <w:szCs w:val="24"/>
        </w:rPr>
        <w:t>r</w:t>
      </w:r>
      <w:r w:rsidRPr="00F456DA">
        <w:rPr>
          <w:rFonts w:asciiTheme="majorBidi" w:eastAsia="Times New Roman" w:hAnsiTheme="majorBidi" w:cstheme="majorBidi"/>
          <w:b/>
          <w:bCs/>
          <w:sz w:val="24"/>
          <w:szCs w:val="24"/>
        </w:rPr>
        <w:t>ound A for Company B to be in the value range of $47 million–$60 million.</w:t>
      </w:r>
    </w:p>
    <w:p w14:paraId="532FFAA9" w14:textId="77777777" w:rsidR="00B1343A" w:rsidRPr="00F456DA" w:rsidRDefault="00B1343A" w:rsidP="00B1343A">
      <w:pPr>
        <w:spacing w:after="0" w:line="360" w:lineRule="auto"/>
        <w:jc w:val="both"/>
        <w:rPr>
          <w:rFonts w:asciiTheme="majorBidi" w:hAnsiTheme="majorBidi" w:cstheme="majorBidi"/>
          <w:b/>
          <w:bCs/>
          <w:sz w:val="24"/>
          <w:szCs w:val="24"/>
        </w:rPr>
      </w:pPr>
    </w:p>
    <w:p w14:paraId="72B014F6" w14:textId="77777777" w:rsidR="00B1343A" w:rsidRPr="00F456DA" w:rsidRDefault="00B1343A" w:rsidP="00B1343A">
      <w:pPr>
        <w:spacing w:after="0" w:line="360" w:lineRule="auto"/>
        <w:jc w:val="both"/>
        <w:rPr>
          <w:rFonts w:asciiTheme="majorBidi" w:hAnsiTheme="majorBidi" w:cstheme="majorBidi"/>
          <w:b/>
          <w:bCs/>
          <w:sz w:val="24"/>
          <w:szCs w:val="24"/>
        </w:rPr>
      </w:pPr>
    </w:p>
    <w:p w14:paraId="68210CF6" w14:textId="77777777" w:rsidR="00B1343A" w:rsidRPr="00F456DA" w:rsidRDefault="00B1343A" w:rsidP="00B1343A">
      <w:pPr>
        <w:spacing w:after="0" w:line="360" w:lineRule="auto"/>
        <w:jc w:val="both"/>
        <w:rPr>
          <w:rFonts w:asciiTheme="majorBidi" w:hAnsiTheme="majorBidi" w:cstheme="majorBidi"/>
          <w:b/>
          <w:bCs/>
          <w:sz w:val="24"/>
          <w:szCs w:val="24"/>
        </w:rPr>
      </w:pPr>
    </w:p>
    <w:p w14:paraId="56FB3346" w14:textId="1E0260D9" w:rsidR="00B1343A" w:rsidRPr="00AA2D73" w:rsidRDefault="00517700" w:rsidP="00AA2D73">
      <w:pPr>
        <w:spacing w:after="0" w:line="360" w:lineRule="auto"/>
        <w:ind w:firstLine="720"/>
        <w:outlineLvl w:val="1"/>
        <w:rPr>
          <w:rFonts w:asciiTheme="majorBidi" w:eastAsia="Times New Roman" w:hAnsiTheme="majorBidi" w:cstheme="majorBidi"/>
          <w:i/>
          <w:iCs/>
          <w:sz w:val="24"/>
          <w:szCs w:val="24"/>
        </w:rPr>
      </w:pPr>
      <w:r w:rsidRPr="00AA2D73">
        <w:rPr>
          <w:rFonts w:asciiTheme="majorBidi" w:eastAsia="Times New Roman" w:hAnsiTheme="majorBidi" w:cstheme="majorBidi"/>
          <w:i/>
          <w:iCs/>
          <w:sz w:val="24"/>
          <w:szCs w:val="24"/>
        </w:rPr>
        <w:t>12.</w:t>
      </w:r>
      <w:r w:rsidR="00AA2D73" w:rsidRPr="00AA2D73">
        <w:rPr>
          <w:rFonts w:asciiTheme="majorBidi" w:eastAsia="Times New Roman" w:hAnsiTheme="majorBidi" w:cstheme="majorBidi"/>
          <w:i/>
          <w:iCs/>
          <w:sz w:val="24"/>
          <w:szCs w:val="24"/>
        </w:rPr>
        <w:t>6.3</w:t>
      </w:r>
      <w:r w:rsidR="00AA2D73">
        <w:rPr>
          <w:rFonts w:asciiTheme="majorBidi" w:eastAsia="Times New Roman" w:hAnsiTheme="majorBidi" w:cstheme="majorBidi"/>
          <w:i/>
          <w:iCs/>
          <w:sz w:val="24"/>
          <w:szCs w:val="24"/>
        </w:rPr>
        <w:t xml:space="preserve"> </w:t>
      </w:r>
      <w:r w:rsidR="00B1343A" w:rsidRPr="00AA2D73">
        <w:rPr>
          <w:rFonts w:asciiTheme="majorBidi" w:eastAsia="Times New Roman" w:hAnsiTheme="majorBidi" w:cstheme="majorBidi"/>
          <w:i/>
          <w:iCs/>
          <w:sz w:val="24"/>
          <w:szCs w:val="24"/>
        </w:rPr>
        <w:t>Valuation Summary</w:t>
      </w:r>
    </w:p>
    <w:p w14:paraId="7DEAF292" w14:textId="77777777" w:rsidR="00B1343A" w:rsidRPr="00F456DA" w:rsidRDefault="00B1343A" w:rsidP="00B1343A">
      <w:pPr>
        <w:autoSpaceDE w:val="0"/>
        <w:autoSpaceDN w:val="0"/>
        <w:adjustRightInd w:val="0"/>
        <w:spacing w:after="0" w:line="360" w:lineRule="auto"/>
        <w:ind w:right="-24"/>
        <w:jc w:val="both"/>
        <w:rPr>
          <w:rFonts w:asciiTheme="majorBidi" w:eastAsia="Times New Roman" w:hAnsiTheme="majorBidi" w:cstheme="majorBidi"/>
          <w:sz w:val="24"/>
          <w:szCs w:val="24"/>
          <w:lang w:bidi="ar-SA"/>
        </w:rPr>
      </w:pPr>
    </w:p>
    <w:p w14:paraId="3968CBB1" w14:textId="49FC9C39" w:rsidR="00B1343A" w:rsidRPr="00F456DA" w:rsidRDefault="00B1343A" w:rsidP="0011589D">
      <w:pPr>
        <w:autoSpaceDE w:val="0"/>
        <w:autoSpaceDN w:val="0"/>
        <w:adjustRightInd w:val="0"/>
        <w:spacing w:after="0" w:line="360" w:lineRule="auto"/>
        <w:ind w:right="-24"/>
        <w:jc w:val="both"/>
        <w:rPr>
          <w:rFonts w:asciiTheme="majorBidi" w:eastAsia="Times New Roman" w:hAnsiTheme="majorBidi" w:cstheme="majorBidi"/>
          <w:b/>
          <w:bCs/>
          <w:sz w:val="24"/>
          <w:szCs w:val="24"/>
          <w:lang w:bidi="ar-SA"/>
        </w:rPr>
      </w:pPr>
      <w:r w:rsidRPr="00F456DA">
        <w:rPr>
          <w:rFonts w:asciiTheme="majorBidi" w:eastAsia="Times New Roman" w:hAnsiTheme="majorBidi" w:cstheme="majorBidi"/>
          <w:sz w:val="24"/>
          <w:szCs w:val="24"/>
          <w:lang w:bidi="ar-SA"/>
        </w:rPr>
        <w:t xml:space="preserve">We evaluated </w:t>
      </w:r>
      <w:r w:rsidR="00AA2D73">
        <w:rPr>
          <w:rFonts w:asciiTheme="majorBidi" w:eastAsia="Times New Roman" w:hAnsiTheme="majorBidi" w:cstheme="majorBidi"/>
          <w:sz w:val="24"/>
          <w:szCs w:val="24"/>
          <w:lang w:bidi="ar-SA"/>
        </w:rPr>
        <w:t xml:space="preserve">the </w:t>
      </w:r>
      <w:r w:rsidRPr="00F456DA">
        <w:rPr>
          <w:rFonts w:asciiTheme="majorBidi" w:eastAsia="Times New Roman" w:hAnsiTheme="majorBidi" w:cstheme="majorBidi"/>
          <w:sz w:val="24"/>
          <w:szCs w:val="24"/>
          <w:lang w:bidi="ar-SA"/>
        </w:rPr>
        <w:t>Company using the rNPV methodology, a common method to evaluate early-stage life science firms.</w:t>
      </w:r>
      <w:r w:rsidR="0011589D" w:rsidRPr="00F456DA">
        <w:rPr>
          <w:rFonts w:asciiTheme="majorBidi" w:eastAsia="Times New Roman" w:hAnsiTheme="majorBidi" w:cstheme="majorBidi"/>
          <w:sz w:val="24"/>
          <w:szCs w:val="24"/>
          <w:lang w:bidi="ar-SA"/>
        </w:rPr>
        <w:t xml:space="preserve"> </w:t>
      </w:r>
      <w:r w:rsidRPr="00F456DA">
        <w:rPr>
          <w:rFonts w:asciiTheme="majorBidi" w:eastAsia="Times New Roman" w:hAnsiTheme="majorBidi" w:cstheme="majorBidi"/>
          <w:sz w:val="24"/>
          <w:szCs w:val="24"/>
          <w:lang w:bidi="ar-SA"/>
        </w:rPr>
        <w:t>Using this methodology</w:t>
      </w:r>
      <w:r>
        <w:rPr>
          <w:rFonts w:asciiTheme="majorBidi" w:eastAsia="Times New Roman" w:hAnsiTheme="majorBidi" w:cstheme="majorBidi"/>
          <w:sz w:val="24"/>
          <w:szCs w:val="24"/>
          <w:lang w:bidi="ar-SA"/>
        </w:rPr>
        <w:t>,</w:t>
      </w:r>
      <w:r w:rsidRPr="00F456DA">
        <w:rPr>
          <w:rFonts w:asciiTheme="majorBidi" w:eastAsia="Times New Roman" w:hAnsiTheme="majorBidi" w:cstheme="majorBidi"/>
          <w:sz w:val="24"/>
          <w:szCs w:val="24"/>
          <w:lang w:bidi="ar-SA"/>
        </w:rPr>
        <w:t xml:space="preserve"> Company </w:t>
      </w:r>
      <w:r w:rsidRPr="00F456DA">
        <w:rPr>
          <w:rFonts w:asciiTheme="majorBidi" w:hAnsiTheme="majorBidi" w:cstheme="majorBidi"/>
          <w:sz w:val="24"/>
          <w:szCs w:val="24"/>
        </w:rPr>
        <w:t>B</w:t>
      </w:r>
      <w:r w:rsidRPr="00F456DA">
        <w:rPr>
          <w:rFonts w:asciiTheme="majorBidi" w:eastAsia="Times New Roman" w:hAnsiTheme="majorBidi" w:cstheme="majorBidi"/>
          <w:sz w:val="24"/>
          <w:szCs w:val="24"/>
          <w:lang w:bidi="ar-SA"/>
        </w:rPr>
        <w:t>’s operations in the Russian market</w:t>
      </w:r>
      <w:r>
        <w:rPr>
          <w:rFonts w:asciiTheme="majorBidi" w:eastAsia="Times New Roman" w:hAnsiTheme="majorBidi" w:cstheme="majorBidi"/>
          <w:sz w:val="24"/>
          <w:szCs w:val="24"/>
          <w:lang w:bidi="ar-SA"/>
        </w:rPr>
        <w:t>,</w:t>
      </w:r>
      <w:r w:rsidRPr="00F456DA">
        <w:rPr>
          <w:rFonts w:asciiTheme="majorBidi" w:eastAsia="Times New Roman" w:hAnsiTheme="majorBidi" w:cstheme="majorBidi"/>
          <w:sz w:val="24"/>
          <w:szCs w:val="24"/>
          <w:lang w:bidi="ar-SA"/>
        </w:rPr>
        <w:t xml:space="preserve"> with adalimumab as a proof-of-concept for its technology and business potential are valued in the </w:t>
      </w:r>
      <w:r w:rsidRPr="00F456DA">
        <w:rPr>
          <w:rFonts w:asciiTheme="majorBidi" w:eastAsia="Times New Roman" w:hAnsiTheme="majorBidi" w:cstheme="majorBidi"/>
          <w:b/>
          <w:bCs/>
          <w:sz w:val="24"/>
          <w:szCs w:val="24"/>
          <w:lang w:bidi="ar-SA"/>
        </w:rPr>
        <w:t>range of $39 million to $41 million</w:t>
      </w:r>
      <w:r>
        <w:rPr>
          <w:rFonts w:asciiTheme="majorBidi" w:eastAsia="Times New Roman" w:hAnsiTheme="majorBidi" w:cstheme="majorBidi"/>
          <w:b/>
          <w:bCs/>
          <w:sz w:val="24"/>
          <w:szCs w:val="24"/>
          <w:lang w:bidi="ar-SA"/>
        </w:rPr>
        <w:t>,</w:t>
      </w:r>
      <w:r w:rsidRPr="00F456DA">
        <w:rPr>
          <w:rFonts w:asciiTheme="majorBidi" w:eastAsia="Times New Roman" w:hAnsiTheme="majorBidi" w:cstheme="majorBidi"/>
          <w:b/>
          <w:bCs/>
          <w:sz w:val="24"/>
          <w:szCs w:val="24"/>
          <w:lang w:bidi="ar-SA"/>
        </w:rPr>
        <w:t xml:space="preserve"> and</w:t>
      </w:r>
      <w:r>
        <w:rPr>
          <w:rFonts w:asciiTheme="majorBidi" w:eastAsia="Times New Roman" w:hAnsiTheme="majorBidi" w:cstheme="majorBidi"/>
          <w:b/>
          <w:bCs/>
          <w:sz w:val="24"/>
          <w:szCs w:val="24"/>
          <w:lang w:bidi="ar-SA"/>
        </w:rPr>
        <w:t>,</w:t>
      </w:r>
      <w:r w:rsidRPr="00F456DA">
        <w:rPr>
          <w:rFonts w:asciiTheme="majorBidi" w:eastAsia="Times New Roman" w:hAnsiTheme="majorBidi" w:cstheme="majorBidi"/>
          <w:b/>
          <w:bCs/>
          <w:sz w:val="24"/>
          <w:szCs w:val="24"/>
          <w:lang w:bidi="ar-SA"/>
        </w:rPr>
        <w:t xml:space="preserve"> on average</w:t>
      </w:r>
      <w:r>
        <w:rPr>
          <w:rFonts w:asciiTheme="majorBidi" w:eastAsia="Times New Roman" w:hAnsiTheme="majorBidi" w:cstheme="majorBidi"/>
          <w:b/>
          <w:bCs/>
          <w:sz w:val="24"/>
          <w:szCs w:val="24"/>
          <w:lang w:bidi="ar-SA"/>
        </w:rPr>
        <w:t>,</w:t>
      </w:r>
      <w:r w:rsidRPr="00F456DA">
        <w:rPr>
          <w:rFonts w:asciiTheme="majorBidi" w:eastAsia="Times New Roman" w:hAnsiTheme="majorBidi" w:cstheme="majorBidi"/>
          <w:b/>
          <w:bCs/>
          <w:sz w:val="24"/>
          <w:szCs w:val="24"/>
          <w:lang w:bidi="ar-SA"/>
        </w:rPr>
        <w:t xml:space="preserve"> at $40 million as the current minimum value. </w:t>
      </w:r>
    </w:p>
    <w:p w14:paraId="045B1A80" w14:textId="77777777" w:rsidR="00B1343A" w:rsidRPr="00F456DA" w:rsidRDefault="00B1343A" w:rsidP="00B1343A">
      <w:pPr>
        <w:autoSpaceDE w:val="0"/>
        <w:autoSpaceDN w:val="0"/>
        <w:adjustRightInd w:val="0"/>
        <w:spacing w:after="0" w:line="360" w:lineRule="auto"/>
        <w:ind w:right="-24"/>
        <w:jc w:val="both"/>
        <w:rPr>
          <w:rFonts w:asciiTheme="majorBidi" w:eastAsia="Times New Roman" w:hAnsiTheme="majorBidi" w:cstheme="majorBidi"/>
          <w:b/>
          <w:bCs/>
          <w:sz w:val="24"/>
          <w:szCs w:val="24"/>
          <w:lang w:bidi="ar-SA"/>
        </w:rPr>
      </w:pPr>
      <w:r w:rsidRPr="00F456DA">
        <w:rPr>
          <w:rFonts w:asciiTheme="majorBidi" w:eastAsia="Times New Roman" w:hAnsiTheme="majorBidi" w:cstheme="majorBidi"/>
          <w:sz w:val="24"/>
          <w:szCs w:val="24"/>
          <w:lang w:bidi="ar-SA"/>
        </w:rPr>
        <w:t xml:space="preserve">We also calculate Company </w:t>
      </w:r>
      <w:r w:rsidRPr="00F456DA">
        <w:rPr>
          <w:rFonts w:asciiTheme="majorBidi" w:hAnsiTheme="majorBidi" w:cstheme="majorBidi"/>
          <w:sz w:val="24"/>
          <w:szCs w:val="24"/>
        </w:rPr>
        <w:t>B’s</w:t>
      </w:r>
      <w:r w:rsidRPr="00F456DA">
        <w:rPr>
          <w:rFonts w:asciiTheme="majorBidi" w:eastAsia="Times New Roman" w:hAnsiTheme="majorBidi" w:cstheme="majorBidi"/>
          <w:sz w:val="24"/>
          <w:szCs w:val="24"/>
          <w:lang w:bidi="ar-SA"/>
        </w:rPr>
        <w:t xml:space="preserve"> value using two benchmarks: 1) Top-down analysis 2) Recent Agreements</w:t>
      </w:r>
    </w:p>
    <w:p w14:paraId="361441C5" w14:textId="77777777" w:rsidR="00B1343A" w:rsidRPr="00A40513" w:rsidRDefault="00B1343A" w:rsidP="00954586">
      <w:pPr>
        <w:numPr>
          <w:ilvl w:val="0"/>
          <w:numId w:val="52"/>
        </w:numPr>
        <w:autoSpaceDE w:val="0"/>
        <w:autoSpaceDN w:val="0"/>
        <w:adjustRightInd w:val="0"/>
        <w:spacing w:after="0" w:line="360" w:lineRule="auto"/>
        <w:ind w:right="-24"/>
        <w:jc w:val="both"/>
        <w:rPr>
          <w:rFonts w:asciiTheme="majorBidi" w:eastAsia="Times New Roman" w:hAnsiTheme="majorBidi" w:cstheme="majorBidi"/>
          <w:sz w:val="24"/>
          <w:szCs w:val="24"/>
          <w:lang w:bidi="ar-SA"/>
        </w:rPr>
      </w:pPr>
      <w:r w:rsidRPr="00A40513">
        <w:rPr>
          <w:rFonts w:asciiTheme="majorBidi" w:eastAsia="Times New Roman" w:hAnsiTheme="majorBidi" w:cstheme="majorBidi"/>
          <w:b/>
          <w:bCs/>
          <w:sz w:val="24"/>
          <w:szCs w:val="24"/>
          <w:lang w:bidi="ar-SA"/>
        </w:rPr>
        <w:t xml:space="preserve">Top-down: </w:t>
      </w:r>
      <w:r w:rsidRPr="00A40513">
        <w:rPr>
          <w:rFonts w:asciiTheme="majorBidi" w:eastAsia="Times New Roman" w:hAnsiTheme="majorBidi" w:cstheme="majorBidi"/>
          <w:sz w:val="24"/>
          <w:szCs w:val="24"/>
          <w:lang w:bidi="ar-SA"/>
        </w:rPr>
        <w:t>Analyzing Company B’s potential market share based on its time-to-market and other parameters, we assume a minimum value of $40 million</w:t>
      </w:r>
      <w:r w:rsidRPr="00A40513">
        <w:rPr>
          <w:rFonts w:asciiTheme="majorBidi" w:eastAsia="Times New Roman" w:hAnsiTheme="majorBidi" w:cstheme="majorBidi"/>
          <w:b/>
          <w:bCs/>
          <w:sz w:val="24"/>
          <w:szCs w:val="24"/>
          <w:lang w:bidi="ar-SA"/>
        </w:rPr>
        <w:t>.</w:t>
      </w:r>
    </w:p>
    <w:p w14:paraId="422BEEEB" w14:textId="77777777" w:rsidR="00B1343A" w:rsidRPr="00652E9C" w:rsidRDefault="00B1343A" w:rsidP="00954586">
      <w:pPr>
        <w:numPr>
          <w:ilvl w:val="0"/>
          <w:numId w:val="52"/>
        </w:numPr>
        <w:autoSpaceDE w:val="0"/>
        <w:autoSpaceDN w:val="0"/>
        <w:adjustRightInd w:val="0"/>
        <w:spacing w:after="0" w:line="360" w:lineRule="auto"/>
        <w:ind w:right="-24"/>
        <w:jc w:val="both"/>
        <w:rPr>
          <w:rFonts w:eastAsia="Times New Roman" w:cstheme="minorHAnsi"/>
          <w:sz w:val="24"/>
          <w:szCs w:val="24"/>
          <w:lang w:bidi="ar-SA"/>
        </w:rPr>
      </w:pPr>
      <w:r w:rsidRPr="00F456DA">
        <w:rPr>
          <w:rFonts w:asciiTheme="majorBidi" w:eastAsia="Times New Roman" w:hAnsiTheme="majorBidi" w:cstheme="majorBidi"/>
          <w:b/>
          <w:bCs/>
          <w:i/>
          <w:iCs/>
          <w:noProof/>
          <w:sz w:val="24"/>
          <w:szCs w:val="24"/>
        </w:rPr>
        <w:lastRenderedPageBreak/>
        <mc:AlternateContent>
          <mc:Choice Requires="wps">
            <w:drawing>
              <wp:anchor distT="0" distB="0" distL="114300" distR="114300" simplePos="0" relativeHeight="251664384" behindDoc="1" locked="0" layoutInCell="1" allowOverlap="1" wp14:anchorId="59AF5DAE" wp14:editId="37A9B095">
                <wp:simplePos x="0" y="0"/>
                <wp:positionH relativeFrom="column">
                  <wp:posOffset>-255905</wp:posOffset>
                </wp:positionH>
                <wp:positionV relativeFrom="paragraph">
                  <wp:posOffset>-3405174</wp:posOffset>
                </wp:positionV>
                <wp:extent cx="6115507" cy="3950208"/>
                <wp:effectExtent l="0" t="0" r="19050" b="12700"/>
                <wp:wrapNone/>
                <wp:docPr id="125" name="Rectangle 125"/>
                <wp:cNvGraphicFramePr/>
                <a:graphic xmlns:a="http://schemas.openxmlformats.org/drawingml/2006/main">
                  <a:graphicData uri="http://schemas.microsoft.com/office/word/2010/wordprocessingShape">
                    <wps:wsp>
                      <wps:cNvSpPr/>
                      <wps:spPr>
                        <a:xfrm>
                          <a:off x="0" y="0"/>
                          <a:ext cx="6115507" cy="3950208"/>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6010F" id="Rectangle 125" o:spid="_x0000_s1026" style="position:absolute;margin-left:-20.15pt;margin-top:-268.1pt;width:481.55pt;height:311.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" fillcolor="#dbe5f1 [660]" strokecolor="#243f60 [1604]" strokeweight="2pt"/>
            </w:pict>
          </mc:Fallback>
        </mc:AlternateContent>
      </w:r>
      <w:r w:rsidRPr="0091209B">
        <w:rPr>
          <w:rFonts w:eastAsia="Times New Roman" w:cstheme="minorHAnsi"/>
          <w:b/>
          <w:bCs/>
          <w:sz w:val="24"/>
          <w:szCs w:val="24"/>
          <w:lang w:bidi="ar-SA"/>
        </w:rPr>
        <w:t xml:space="preserve">Recent </w:t>
      </w:r>
      <w:r>
        <w:rPr>
          <w:rFonts w:eastAsia="Times New Roman" w:cstheme="minorHAnsi"/>
          <w:b/>
          <w:bCs/>
          <w:sz w:val="24"/>
          <w:szCs w:val="24"/>
          <w:lang w:bidi="ar-SA"/>
        </w:rPr>
        <w:t>Agreements:</w:t>
      </w:r>
      <w:r>
        <w:rPr>
          <w:rFonts w:eastAsia="Times New Roman" w:cstheme="minorHAnsi"/>
          <w:sz w:val="24"/>
          <w:szCs w:val="24"/>
          <w:lang w:bidi="ar-SA"/>
        </w:rPr>
        <w:t xml:space="preserve"> C</w:t>
      </w:r>
      <w:r w:rsidRPr="0091209B">
        <w:rPr>
          <w:rFonts w:eastAsia="Times New Roman" w:cstheme="minorHAnsi"/>
          <w:sz w:val="24"/>
          <w:szCs w:val="24"/>
          <w:lang w:bidi="ar-SA"/>
        </w:rPr>
        <w:t>reating a benchmark for recent similar deals</w:t>
      </w:r>
      <w:r>
        <w:rPr>
          <w:rFonts w:eastAsia="Times New Roman" w:cstheme="minorHAnsi"/>
          <w:sz w:val="24"/>
          <w:szCs w:val="24"/>
          <w:lang w:bidi="ar-SA"/>
        </w:rPr>
        <w:t xml:space="preserve">, </w:t>
      </w:r>
      <w:r w:rsidRPr="0091209B">
        <w:rPr>
          <w:rFonts w:eastAsia="Times New Roman" w:cstheme="minorHAnsi"/>
          <w:b/>
          <w:bCs/>
          <w:sz w:val="24"/>
          <w:szCs w:val="24"/>
          <w:lang w:bidi="ar-SA"/>
        </w:rPr>
        <w:t xml:space="preserve">we assume </w:t>
      </w:r>
      <w:r>
        <w:rPr>
          <w:rFonts w:eastAsia="Times New Roman" w:cstheme="minorHAnsi"/>
          <w:b/>
          <w:bCs/>
          <w:sz w:val="24"/>
          <w:szCs w:val="24"/>
          <w:lang w:bidi="ar-SA"/>
        </w:rPr>
        <w:t xml:space="preserve">a </w:t>
      </w:r>
      <w:r w:rsidRPr="0091209B">
        <w:rPr>
          <w:rFonts w:eastAsia="Times New Roman" w:cstheme="minorHAnsi"/>
          <w:b/>
          <w:bCs/>
          <w:sz w:val="24"/>
          <w:szCs w:val="24"/>
          <w:lang w:bidi="ar-SA"/>
        </w:rPr>
        <w:t>value range of $47</w:t>
      </w:r>
      <w:r>
        <w:rPr>
          <w:rFonts w:eastAsia="Times New Roman" w:cstheme="minorHAnsi"/>
          <w:b/>
          <w:bCs/>
          <w:sz w:val="24"/>
          <w:szCs w:val="24"/>
          <w:lang w:bidi="ar-SA"/>
        </w:rPr>
        <w:t xml:space="preserve"> million–</w:t>
      </w:r>
      <w:r w:rsidRPr="0091209B">
        <w:rPr>
          <w:rFonts w:eastAsia="Times New Roman" w:cstheme="minorHAnsi"/>
          <w:b/>
          <w:bCs/>
          <w:sz w:val="24"/>
          <w:szCs w:val="24"/>
          <w:lang w:bidi="ar-SA"/>
        </w:rPr>
        <w:t>$60</w:t>
      </w:r>
      <w:r>
        <w:rPr>
          <w:rFonts w:eastAsia="Times New Roman" w:cstheme="minorHAnsi"/>
          <w:b/>
          <w:bCs/>
          <w:sz w:val="24"/>
          <w:szCs w:val="24"/>
          <w:lang w:bidi="ar-SA"/>
        </w:rPr>
        <w:t xml:space="preserve"> million</w:t>
      </w:r>
      <w:r w:rsidRPr="0091209B">
        <w:rPr>
          <w:rFonts w:eastAsia="Times New Roman" w:cstheme="minorHAnsi"/>
          <w:b/>
          <w:bCs/>
          <w:sz w:val="24"/>
          <w:szCs w:val="24"/>
          <w:lang w:bidi="ar-SA"/>
        </w:rPr>
        <w:t>.</w:t>
      </w:r>
    </w:p>
    <w:p w14:paraId="2A798ABC" w14:textId="77777777" w:rsidR="00B1343A" w:rsidRDefault="00B1343A" w:rsidP="00B1343A">
      <w:pPr>
        <w:autoSpaceDE w:val="0"/>
        <w:autoSpaceDN w:val="0"/>
        <w:adjustRightInd w:val="0"/>
        <w:spacing w:after="0" w:line="360" w:lineRule="auto"/>
        <w:ind w:right="-24"/>
        <w:jc w:val="both"/>
        <w:rPr>
          <w:rFonts w:eastAsia="Times New Roman" w:cstheme="minorHAnsi"/>
          <w:b/>
          <w:bCs/>
          <w:sz w:val="24"/>
          <w:szCs w:val="24"/>
        </w:rPr>
      </w:pPr>
    </w:p>
    <w:p w14:paraId="13CC0E37" w14:textId="77777777" w:rsidR="00B1343A" w:rsidRDefault="00B1343A" w:rsidP="00B1343A">
      <w:pPr>
        <w:autoSpaceDE w:val="0"/>
        <w:autoSpaceDN w:val="0"/>
        <w:adjustRightInd w:val="0"/>
        <w:spacing w:after="0" w:line="360" w:lineRule="auto"/>
        <w:ind w:right="-24"/>
        <w:jc w:val="both"/>
        <w:rPr>
          <w:rFonts w:eastAsia="Times New Roman" w:cstheme="minorHAnsi"/>
          <w:b/>
          <w:bCs/>
          <w:sz w:val="24"/>
          <w:szCs w:val="24"/>
        </w:rPr>
      </w:pPr>
    </w:p>
    <w:p w14:paraId="164A0523" w14:textId="77777777" w:rsidR="00B1343A" w:rsidRPr="00CB7AD0" w:rsidRDefault="00B1343A" w:rsidP="00B1343A">
      <w:pPr>
        <w:autoSpaceDE w:val="0"/>
        <w:autoSpaceDN w:val="0"/>
        <w:adjustRightInd w:val="0"/>
        <w:spacing w:after="0" w:line="360" w:lineRule="auto"/>
        <w:ind w:right="-24"/>
        <w:jc w:val="both"/>
        <w:rPr>
          <w:rFonts w:asciiTheme="majorBidi" w:eastAsia="Times New Roman" w:hAnsiTheme="majorBidi" w:cstheme="majorBidi"/>
          <w:b/>
          <w:bCs/>
          <w:sz w:val="24"/>
          <w:szCs w:val="24"/>
          <w:lang w:bidi="ar-SA"/>
        </w:rPr>
      </w:pPr>
      <w:r w:rsidRPr="00CB7AD0">
        <w:rPr>
          <w:rFonts w:asciiTheme="majorBidi" w:eastAsia="Times New Roman" w:hAnsiTheme="majorBidi" w:cstheme="majorBidi"/>
          <w:b/>
          <w:bCs/>
          <w:sz w:val="24"/>
          <w:szCs w:val="24"/>
        </w:rPr>
        <w:t xml:space="preserve">Based on the aforementioned data and analysis, Company </w:t>
      </w:r>
      <w:r w:rsidRPr="00CB7AD0">
        <w:rPr>
          <w:rFonts w:asciiTheme="majorBidi" w:hAnsiTheme="majorBidi" w:cstheme="majorBidi"/>
          <w:b/>
          <w:bCs/>
          <w:sz w:val="24"/>
          <w:szCs w:val="24"/>
        </w:rPr>
        <w:t>B</w:t>
      </w:r>
      <w:r w:rsidRPr="00CB7AD0">
        <w:rPr>
          <w:rFonts w:asciiTheme="majorBidi" w:eastAsia="Times New Roman" w:hAnsiTheme="majorBidi" w:cstheme="majorBidi"/>
          <w:b/>
          <w:bCs/>
          <w:sz w:val="24"/>
          <w:szCs w:val="24"/>
        </w:rPr>
        <w:t>’s value ranges between $40 million–$60 million.</w:t>
      </w:r>
    </w:p>
    <w:p w14:paraId="30B3C930" w14:textId="77777777" w:rsidR="00B1343A" w:rsidRDefault="00B1343A" w:rsidP="00B1343A">
      <w:pPr>
        <w:spacing w:after="0" w:line="360" w:lineRule="auto"/>
        <w:jc w:val="both"/>
        <w:rPr>
          <w:rFonts w:cstheme="minorHAnsi"/>
          <w:b/>
          <w:bCs/>
          <w:sz w:val="24"/>
          <w:szCs w:val="24"/>
        </w:rPr>
      </w:pPr>
    </w:p>
    <w:p w14:paraId="7C39F620" w14:textId="77777777" w:rsidR="00B1343A" w:rsidRDefault="00B1343A" w:rsidP="00B1343A">
      <w:pPr>
        <w:spacing w:after="0" w:line="360" w:lineRule="auto"/>
        <w:jc w:val="both"/>
        <w:rPr>
          <w:rFonts w:ascii="Calibri" w:eastAsia="Times New Roman" w:hAnsi="Calibri" w:cs="Calibri"/>
          <w:b/>
          <w:bCs/>
          <w:sz w:val="24"/>
          <w:szCs w:val="24"/>
          <w:lang w:bidi="ar-SA"/>
        </w:rPr>
      </w:pPr>
    </w:p>
    <w:p w14:paraId="56A41299" w14:textId="780DF0E2" w:rsidR="00B1343A" w:rsidRDefault="007B437A" w:rsidP="00B1343A">
      <w:pPr>
        <w:shd w:val="clear" w:color="auto" w:fill="FCFCFC"/>
        <w:spacing w:line="360" w:lineRule="auto"/>
        <w:jc w:val="both"/>
        <w:textAlignment w:val="baseline"/>
        <w:rPr>
          <w:rFonts w:asciiTheme="majorBidi" w:hAnsiTheme="majorBidi" w:cstheme="majorBidi"/>
          <w:b/>
          <w:bCs/>
          <w:sz w:val="24"/>
          <w:szCs w:val="24"/>
        </w:rPr>
      </w:pPr>
      <w:r w:rsidRPr="007B437A">
        <w:rPr>
          <w:rFonts w:asciiTheme="majorBidi" w:hAnsiTheme="majorBidi" w:cstheme="majorBidi"/>
          <w:b/>
          <w:bCs/>
          <w:sz w:val="24"/>
          <w:szCs w:val="24"/>
        </w:rPr>
        <w:t>Chapter 13: Company C: Cybersecurity</w:t>
      </w:r>
    </w:p>
    <w:p w14:paraId="49DF193E" w14:textId="77777777" w:rsidR="007B437A" w:rsidRPr="007B437A" w:rsidRDefault="007B437A" w:rsidP="00B1343A">
      <w:pPr>
        <w:shd w:val="clear" w:color="auto" w:fill="FCFCFC"/>
        <w:spacing w:line="360" w:lineRule="auto"/>
        <w:jc w:val="both"/>
        <w:textAlignment w:val="baseline"/>
        <w:rPr>
          <w:rFonts w:asciiTheme="majorBidi" w:hAnsiTheme="majorBidi" w:cstheme="majorBidi"/>
          <w:b/>
          <w:bCs/>
          <w:sz w:val="24"/>
          <w:szCs w:val="24"/>
        </w:rPr>
      </w:pPr>
    </w:p>
    <w:p w14:paraId="6F6A63DA" w14:textId="77777777" w:rsidR="00B1343A" w:rsidRPr="00947029" w:rsidRDefault="00B1343A" w:rsidP="00B1343A">
      <w:pPr>
        <w:pBdr>
          <w:top w:val="single" w:sz="4" w:space="1" w:color="auto"/>
          <w:left w:val="single" w:sz="4" w:space="4" w:color="auto"/>
          <w:bottom w:val="single" w:sz="4" w:space="1" w:color="auto"/>
          <w:right w:val="single" w:sz="4" w:space="4" w:color="auto"/>
        </w:pBdr>
        <w:shd w:val="clear" w:color="auto" w:fill="FCFCFC"/>
        <w:spacing w:line="360" w:lineRule="auto"/>
        <w:jc w:val="center"/>
        <w:textAlignment w:val="baseline"/>
        <w:rPr>
          <w:rFonts w:asciiTheme="majorBidi" w:hAnsiTheme="majorBidi" w:cstheme="majorBidi"/>
          <w:b/>
          <w:bCs/>
          <w:sz w:val="24"/>
          <w:szCs w:val="24"/>
        </w:rPr>
      </w:pPr>
      <w:r w:rsidRPr="0011589D">
        <w:rPr>
          <w:rFonts w:asciiTheme="majorBidi" w:hAnsiTheme="majorBidi" w:cstheme="majorBidi"/>
          <w:b/>
          <w:bCs/>
          <w:sz w:val="24"/>
          <w:szCs w:val="24"/>
        </w:rPr>
        <w:t>The following valuation provides another real-case example with specific methodology for a cybersecurity company.</w:t>
      </w:r>
    </w:p>
    <w:p w14:paraId="5F858E17" w14:textId="4E8E3555" w:rsidR="00B1343A" w:rsidRPr="00AA2D73" w:rsidRDefault="00AA2D73" w:rsidP="00AA2D73">
      <w:pPr>
        <w:spacing w:after="0" w:line="360" w:lineRule="auto"/>
        <w:rPr>
          <w:rFonts w:asciiTheme="majorBidi" w:hAnsiTheme="majorBidi" w:cstheme="majorBidi"/>
          <w:b/>
          <w:bCs/>
          <w:i/>
          <w:iCs/>
          <w:sz w:val="24"/>
          <w:szCs w:val="24"/>
        </w:rPr>
      </w:pPr>
      <w:r w:rsidRPr="00AA2D73">
        <w:rPr>
          <w:rFonts w:asciiTheme="majorBidi" w:hAnsiTheme="majorBidi" w:cstheme="majorBidi"/>
          <w:b/>
          <w:bCs/>
          <w:i/>
          <w:iCs/>
          <w:sz w:val="24"/>
          <w:szCs w:val="24"/>
        </w:rPr>
        <w:t>1</w:t>
      </w:r>
      <w:r>
        <w:rPr>
          <w:rFonts w:asciiTheme="majorBidi" w:hAnsiTheme="majorBidi" w:cstheme="majorBidi"/>
          <w:b/>
          <w:bCs/>
          <w:i/>
          <w:iCs/>
          <w:sz w:val="24"/>
          <w:szCs w:val="24"/>
        </w:rPr>
        <w:t>3</w:t>
      </w:r>
      <w:r w:rsidRPr="00AA2D73">
        <w:rPr>
          <w:rFonts w:asciiTheme="majorBidi" w:hAnsiTheme="majorBidi" w:cstheme="majorBidi"/>
          <w:b/>
          <w:bCs/>
          <w:i/>
          <w:iCs/>
          <w:sz w:val="24"/>
          <w:szCs w:val="24"/>
        </w:rPr>
        <w:t xml:space="preserve">.1 </w:t>
      </w:r>
      <w:r w:rsidR="00B1343A" w:rsidRPr="00AA2D73">
        <w:rPr>
          <w:rFonts w:asciiTheme="majorBidi" w:hAnsiTheme="majorBidi" w:cstheme="majorBidi"/>
          <w:b/>
          <w:bCs/>
          <w:i/>
          <w:iCs/>
          <w:sz w:val="24"/>
          <w:szCs w:val="24"/>
        </w:rPr>
        <w:t>Overview</w:t>
      </w:r>
    </w:p>
    <w:p w14:paraId="21A8F7C7" w14:textId="77777777" w:rsidR="00B1343A" w:rsidRPr="00947029" w:rsidRDefault="00B1343A" w:rsidP="00B1343A">
      <w:pPr>
        <w:spacing w:after="0" w:line="360" w:lineRule="auto"/>
        <w:jc w:val="both"/>
        <w:rPr>
          <w:rFonts w:asciiTheme="majorBidi" w:eastAsia="Times New Roman" w:hAnsiTheme="majorBidi" w:cstheme="majorBidi"/>
          <w:sz w:val="24"/>
          <w:szCs w:val="24"/>
        </w:rPr>
      </w:pPr>
      <w:r w:rsidRPr="00947029">
        <w:rPr>
          <w:rFonts w:asciiTheme="majorBidi" w:eastAsia="Times New Roman" w:hAnsiTheme="majorBidi" w:cstheme="majorBidi"/>
          <w:sz w:val="24"/>
          <w:szCs w:val="24"/>
        </w:rPr>
        <w:t>Company C, listed on the NASDAQ, is a B2B2C software company with over 20 years of experience that focuses on two solutions:</w:t>
      </w:r>
    </w:p>
    <w:p w14:paraId="6A364496" w14:textId="77777777" w:rsidR="00B1343A" w:rsidRPr="00947029" w:rsidRDefault="00B1343A" w:rsidP="00954586">
      <w:pPr>
        <w:pStyle w:val="ListParagraph"/>
        <w:numPr>
          <w:ilvl w:val="0"/>
          <w:numId w:val="56"/>
        </w:numPr>
        <w:spacing w:after="0" w:line="360" w:lineRule="auto"/>
        <w:jc w:val="both"/>
        <w:rPr>
          <w:rFonts w:asciiTheme="majorBidi" w:eastAsia="Times New Roman" w:hAnsiTheme="majorBidi" w:cstheme="majorBidi"/>
          <w:b/>
          <w:bCs/>
          <w:sz w:val="24"/>
          <w:szCs w:val="24"/>
        </w:rPr>
      </w:pPr>
      <w:r w:rsidRPr="00947029">
        <w:rPr>
          <w:rFonts w:asciiTheme="majorBidi" w:eastAsia="Times New Roman" w:hAnsiTheme="majorBidi" w:cstheme="majorBidi"/>
          <w:sz w:val="24"/>
          <w:szCs w:val="24"/>
        </w:rPr>
        <w:t>Network security solutions</w:t>
      </w:r>
    </w:p>
    <w:p w14:paraId="3EF230A5" w14:textId="77777777" w:rsidR="00B1343A" w:rsidRPr="00947029" w:rsidRDefault="00B1343A" w:rsidP="00954586">
      <w:pPr>
        <w:pStyle w:val="ListParagraph"/>
        <w:numPr>
          <w:ilvl w:val="0"/>
          <w:numId w:val="56"/>
        </w:numPr>
        <w:spacing w:after="0" w:line="360" w:lineRule="auto"/>
        <w:jc w:val="both"/>
        <w:rPr>
          <w:rFonts w:asciiTheme="majorBidi" w:eastAsia="Times New Roman" w:hAnsiTheme="majorBidi" w:cstheme="majorBidi"/>
          <w:b/>
          <w:bCs/>
          <w:sz w:val="24"/>
          <w:szCs w:val="24"/>
        </w:rPr>
      </w:pPr>
      <w:r w:rsidRPr="00947029">
        <w:rPr>
          <w:rFonts w:asciiTheme="majorBidi" w:eastAsia="Times New Roman" w:hAnsiTheme="majorBidi" w:cstheme="majorBidi"/>
          <w:sz w:val="24"/>
          <w:szCs w:val="24"/>
        </w:rPr>
        <w:t xml:space="preserve">Network intelligence solutions </w:t>
      </w:r>
    </w:p>
    <w:p w14:paraId="6C40F0F9" w14:textId="77777777" w:rsidR="00B1343A" w:rsidRPr="00947029" w:rsidRDefault="00B1343A" w:rsidP="00B1343A">
      <w:pPr>
        <w:spacing w:after="0" w:line="360" w:lineRule="auto"/>
        <w:jc w:val="both"/>
        <w:rPr>
          <w:rFonts w:asciiTheme="majorBidi" w:hAnsiTheme="majorBidi" w:cstheme="majorBidi"/>
          <w:b/>
          <w:bCs/>
          <w:color w:val="000000"/>
          <w:sz w:val="24"/>
          <w:szCs w:val="24"/>
        </w:rPr>
      </w:pPr>
      <w:r>
        <w:rPr>
          <w:rFonts w:asciiTheme="majorBidi" w:hAnsiTheme="majorBidi" w:cstheme="majorBidi"/>
          <w:noProof/>
          <w:color w:val="000000"/>
          <w:sz w:val="24"/>
          <w:szCs w:val="24"/>
        </w:rPr>
        <mc:AlternateContent>
          <mc:Choice Requires="wps">
            <w:drawing>
              <wp:anchor distT="0" distB="0" distL="114300" distR="114300" simplePos="0" relativeHeight="251712512" behindDoc="0" locked="0" layoutInCell="1" allowOverlap="1" wp14:anchorId="03E80BD7" wp14:editId="19DF62D1">
                <wp:simplePos x="0" y="0"/>
                <wp:positionH relativeFrom="column">
                  <wp:posOffset>96575</wp:posOffset>
                </wp:positionH>
                <wp:positionV relativeFrom="paragraph">
                  <wp:posOffset>2655322</wp:posOffset>
                </wp:positionV>
                <wp:extent cx="5128592" cy="659958"/>
                <wp:effectExtent l="0" t="0" r="15240" b="26035"/>
                <wp:wrapNone/>
                <wp:docPr id="53" name="Text Box 53"/>
                <wp:cNvGraphicFramePr/>
                <a:graphic xmlns:a="http://schemas.openxmlformats.org/drawingml/2006/main">
                  <a:graphicData uri="http://schemas.microsoft.com/office/word/2010/wordprocessingShape">
                    <wps:wsp>
                      <wps:cNvSpPr txBox="1"/>
                      <wps:spPr>
                        <a:xfrm>
                          <a:off x="0" y="0"/>
                          <a:ext cx="5128592" cy="659958"/>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87392C8" w14:textId="77777777" w:rsidR="004B3FEF" w:rsidRPr="00F612C1" w:rsidRDefault="004B3FEF" w:rsidP="00B1343A">
                            <w:pPr>
                              <w:jc w:val="center"/>
                              <w:rPr>
                                <w:rFonts w:asciiTheme="majorBidi" w:hAnsiTheme="majorBidi" w:cstheme="majorBidi"/>
                                <w:sz w:val="32"/>
                                <w:szCs w:val="32"/>
                              </w:rPr>
                            </w:pPr>
                            <w:r w:rsidRPr="00F612C1">
                              <w:rPr>
                                <w:rFonts w:asciiTheme="majorBidi" w:hAnsiTheme="majorBidi" w:cstheme="majorBidi"/>
                                <w:sz w:val="32"/>
                                <w:szCs w:val="32"/>
                              </w:rPr>
                              <w:t xml:space="preserve">The </w:t>
                            </w:r>
                            <w:r>
                              <w:rPr>
                                <w:rFonts w:asciiTheme="majorBidi" w:hAnsiTheme="majorBidi" w:cstheme="majorBidi"/>
                                <w:sz w:val="32"/>
                                <w:szCs w:val="32"/>
                              </w:rPr>
                              <w:t>v</w:t>
                            </w:r>
                            <w:r w:rsidRPr="00F612C1">
                              <w:rPr>
                                <w:rFonts w:asciiTheme="majorBidi" w:hAnsiTheme="majorBidi" w:cstheme="majorBidi"/>
                                <w:sz w:val="32"/>
                                <w:szCs w:val="32"/>
                              </w:rPr>
                              <w:t xml:space="preserve">aluation examines how Company C is positioned in its </w:t>
                            </w:r>
                            <w:r>
                              <w:rPr>
                                <w:rFonts w:asciiTheme="majorBidi" w:hAnsiTheme="majorBidi" w:cstheme="majorBidi"/>
                                <w:sz w:val="32"/>
                                <w:szCs w:val="32"/>
                              </w:rPr>
                              <w:t xml:space="preserve">sector’s </w:t>
                            </w:r>
                            <w:r w:rsidRPr="00F612C1">
                              <w:rPr>
                                <w:rFonts w:asciiTheme="majorBidi" w:hAnsiTheme="majorBidi" w:cstheme="majorBidi"/>
                                <w:sz w:val="32"/>
                                <w:szCs w:val="32"/>
                              </w:rPr>
                              <w:t>ecosystem.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E80BD7" id="Text Box 53" o:spid="_x0000_s1081" type="#_x0000_t202" style="position:absolute;left:0;text-align:left;margin-left:7.6pt;margin-top:209.1pt;width:403.85pt;height:51.9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" fillcolor="#4f81bd [3204]" strokecolor="#243f60 [1604]" strokeweight="2pt">
                <v:textbox>
                  <w:txbxContent>
                    <w:p w14:paraId="787392C8" w14:textId="77777777" w:rsidR="004B3FEF" w:rsidRPr="00F612C1" w:rsidRDefault="004B3FEF" w:rsidP="00B1343A">
                      <w:pPr>
                        <w:jc w:val="center"/>
                        <w:rPr>
                          <w:rFonts w:asciiTheme="majorBidi" w:hAnsiTheme="majorBidi" w:cstheme="majorBidi"/>
                          <w:sz w:val="32"/>
                          <w:szCs w:val="32"/>
                        </w:rPr>
                      </w:pPr>
                      <w:r w:rsidRPr="00F612C1">
                        <w:rPr>
                          <w:rFonts w:asciiTheme="majorBidi" w:hAnsiTheme="majorBidi" w:cstheme="majorBidi"/>
                          <w:sz w:val="32"/>
                          <w:szCs w:val="32"/>
                        </w:rPr>
                        <w:t xml:space="preserve">The </w:t>
                      </w:r>
                      <w:r>
                        <w:rPr>
                          <w:rFonts w:asciiTheme="majorBidi" w:hAnsiTheme="majorBidi" w:cstheme="majorBidi"/>
                          <w:sz w:val="32"/>
                          <w:szCs w:val="32"/>
                        </w:rPr>
                        <w:t>v</w:t>
                      </w:r>
                      <w:r w:rsidRPr="00F612C1">
                        <w:rPr>
                          <w:rFonts w:asciiTheme="majorBidi" w:hAnsiTheme="majorBidi" w:cstheme="majorBidi"/>
                          <w:sz w:val="32"/>
                          <w:szCs w:val="32"/>
                        </w:rPr>
                        <w:t xml:space="preserve">aluation examines how Company C is positioned in its </w:t>
                      </w:r>
                      <w:r>
                        <w:rPr>
                          <w:rFonts w:asciiTheme="majorBidi" w:hAnsiTheme="majorBidi" w:cstheme="majorBidi"/>
                          <w:sz w:val="32"/>
                          <w:szCs w:val="32"/>
                        </w:rPr>
                        <w:t xml:space="preserve">sector’s </w:t>
                      </w:r>
                      <w:r w:rsidRPr="00F612C1">
                        <w:rPr>
                          <w:rFonts w:asciiTheme="majorBidi" w:hAnsiTheme="majorBidi" w:cstheme="majorBidi"/>
                          <w:sz w:val="32"/>
                          <w:szCs w:val="32"/>
                        </w:rPr>
                        <w:t>ecosystem.</w:t>
                      </w:r>
                    </w:p>
                  </w:txbxContent>
                </v:textbox>
              </v:shape>
            </w:pict>
          </mc:Fallback>
        </mc:AlternateContent>
      </w:r>
      <w:r w:rsidRPr="00947029">
        <w:rPr>
          <w:rFonts w:asciiTheme="majorBidi" w:hAnsiTheme="majorBidi" w:cstheme="majorBidi"/>
          <w:color w:val="000000"/>
          <w:sz w:val="24"/>
          <w:szCs w:val="24"/>
        </w:rPr>
        <w:t>These solutions enable entities such as communication service providers (CSPs) to secure their networks and optimize the digital experience of their customers. Company C’s motto is “</w:t>
      </w:r>
      <w:r>
        <w:rPr>
          <w:rFonts w:asciiTheme="majorBidi" w:hAnsiTheme="majorBidi" w:cstheme="majorBidi"/>
          <w:color w:val="000000"/>
          <w:sz w:val="24"/>
          <w:szCs w:val="24"/>
        </w:rPr>
        <w:t>Look</w:t>
      </w:r>
      <w:r w:rsidRPr="00947029">
        <w:rPr>
          <w:rFonts w:asciiTheme="majorBidi" w:hAnsiTheme="majorBidi" w:cstheme="majorBidi"/>
          <w:color w:val="000000"/>
          <w:sz w:val="24"/>
          <w:szCs w:val="24"/>
        </w:rPr>
        <w:t xml:space="preserve">. </w:t>
      </w:r>
      <w:r>
        <w:rPr>
          <w:rFonts w:asciiTheme="majorBidi" w:hAnsiTheme="majorBidi" w:cstheme="majorBidi"/>
          <w:color w:val="000000"/>
          <w:sz w:val="24"/>
          <w:szCs w:val="24"/>
        </w:rPr>
        <w:t>Take Charge</w:t>
      </w:r>
      <w:r w:rsidRPr="00947029">
        <w:rPr>
          <w:rFonts w:asciiTheme="majorBidi" w:hAnsiTheme="majorBidi" w:cstheme="majorBidi"/>
          <w:color w:val="000000"/>
          <w:sz w:val="24"/>
          <w:szCs w:val="24"/>
        </w:rPr>
        <w:t xml:space="preserve">. </w:t>
      </w:r>
      <w:r>
        <w:rPr>
          <w:rFonts w:asciiTheme="majorBidi" w:hAnsiTheme="majorBidi" w:cstheme="majorBidi"/>
          <w:color w:val="000000"/>
          <w:sz w:val="24"/>
          <w:szCs w:val="24"/>
        </w:rPr>
        <w:t>Defend</w:t>
      </w:r>
      <w:r w:rsidRPr="00947029">
        <w:rPr>
          <w:rFonts w:asciiTheme="majorBidi" w:hAnsiTheme="majorBidi" w:cstheme="majorBidi"/>
          <w:color w:val="000000"/>
          <w:sz w:val="24"/>
          <w:szCs w:val="24"/>
        </w:rPr>
        <w:t xml:space="preserve">.” This motto precisely defines the company’s value proposition. The company allows its customers to see their network, to control it </w:t>
      </w:r>
      <w:r>
        <w:rPr>
          <w:rFonts w:asciiTheme="majorBidi" w:hAnsiTheme="majorBidi" w:cstheme="majorBidi"/>
          <w:color w:val="000000"/>
          <w:sz w:val="24"/>
          <w:szCs w:val="24"/>
        </w:rPr>
        <w:t xml:space="preserve">in order </w:t>
      </w:r>
      <w:r w:rsidRPr="00947029">
        <w:rPr>
          <w:rFonts w:asciiTheme="majorBidi" w:hAnsiTheme="majorBidi" w:cstheme="majorBidi"/>
          <w:color w:val="000000"/>
          <w:sz w:val="24"/>
          <w:szCs w:val="24"/>
        </w:rPr>
        <w:t xml:space="preserve">to obtain the optimal personal experience </w:t>
      </w:r>
      <w:r>
        <w:rPr>
          <w:rFonts w:asciiTheme="majorBidi" w:hAnsiTheme="majorBidi" w:cstheme="majorBidi"/>
          <w:color w:val="000000"/>
          <w:sz w:val="24"/>
          <w:szCs w:val="24"/>
        </w:rPr>
        <w:t>for</w:t>
      </w:r>
      <w:r w:rsidRPr="00947029">
        <w:rPr>
          <w:rFonts w:asciiTheme="majorBidi" w:hAnsiTheme="majorBidi" w:cstheme="majorBidi"/>
          <w:color w:val="000000"/>
          <w:sz w:val="24"/>
          <w:szCs w:val="24"/>
        </w:rPr>
        <w:t xml:space="preserve"> end users on all connected devices, and to </w:t>
      </w:r>
      <w:r>
        <w:rPr>
          <w:rFonts w:asciiTheme="majorBidi" w:hAnsiTheme="majorBidi" w:cstheme="majorBidi"/>
          <w:color w:val="000000"/>
          <w:sz w:val="24"/>
          <w:szCs w:val="24"/>
        </w:rPr>
        <w:t xml:space="preserve">defend and </w:t>
      </w:r>
      <w:r w:rsidRPr="00947029">
        <w:rPr>
          <w:rFonts w:asciiTheme="majorBidi" w:hAnsiTheme="majorBidi" w:cstheme="majorBidi"/>
          <w:color w:val="000000"/>
          <w:sz w:val="24"/>
          <w:szCs w:val="24"/>
        </w:rPr>
        <w:t xml:space="preserve">secure all of these devices against threats. It does this while providing network insights that save its customers significant capital while creating new revenue streams for them. </w:t>
      </w:r>
      <w:r w:rsidRPr="00947029">
        <w:rPr>
          <w:rFonts w:asciiTheme="majorBidi" w:hAnsiTheme="majorBidi" w:cstheme="majorBidi"/>
          <w:b/>
          <w:bCs/>
          <w:color w:val="000000"/>
          <w:sz w:val="24"/>
          <w:szCs w:val="24"/>
        </w:rPr>
        <w:t xml:space="preserve">In essence, Company C empowers its customers to get more out of their networks. </w:t>
      </w:r>
    </w:p>
    <w:p w14:paraId="30CB57EF" w14:textId="77777777" w:rsidR="009C55A4" w:rsidRDefault="009C55A4" w:rsidP="00B1343A">
      <w:pPr>
        <w:spacing w:after="0" w:line="360" w:lineRule="auto"/>
        <w:rPr>
          <w:rFonts w:eastAsia="Times New Roman" w:cstheme="minorHAnsi"/>
          <w:b/>
          <w:bCs/>
          <w:noProof/>
          <w:sz w:val="28"/>
          <w:szCs w:val="28"/>
        </w:rPr>
      </w:pPr>
    </w:p>
    <w:p w14:paraId="09EA3F5A" w14:textId="77777777" w:rsidR="009C55A4" w:rsidRDefault="009C55A4" w:rsidP="00B1343A">
      <w:pPr>
        <w:spacing w:after="0" w:line="360" w:lineRule="auto"/>
        <w:rPr>
          <w:rFonts w:eastAsia="Times New Roman" w:cstheme="minorHAnsi"/>
          <w:b/>
          <w:bCs/>
          <w:noProof/>
          <w:sz w:val="28"/>
          <w:szCs w:val="28"/>
        </w:rPr>
      </w:pPr>
    </w:p>
    <w:p w14:paraId="126961CB" w14:textId="03F93170" w:rsidR="00B1343A" w:rsidRPr="004A1BA3" w:rsidRDefault="00B1343A" w:rsidP="00B1343A">
      <w:pPr>
        <w:spacing w:after="0" w:line="360" w:lineRule="auto"/>
        <w:rPr>
          <w:rFonts w:cstheme="minorHAnsi"/>
        </w:rPr>
      </w:pPr>
      <w:r w:rsidRPr="004A1BA3">
        <w:rPr>
          <w:rFonts w:eastAsia="Times New Roman" w:cstheme="minorHAnsi"/>
          <w:b/>
          <w:bCs/>
          <w:noProof/>
          <w:sz w:val="28"/>
          <w:szCs w:val="28"/>
        </w:rPr>
        <w:lastRenderedPageBreak/>
        <w:drawing>
          <wp:anchor distT="0" distB="0" distL="114300" distR="114300" simplePos="0" relativeHeight="251666432" behindDoc="1" locked="0" layoutInCell="1" allowOverlap="1" wp14:anchorId="3AAC130E" wp14:editId="7663C072">
            <wp:simplePos x="0" y="0"/>
            <wp:positionH relativeFrom="margin">
              <wp:posOffset>-98425</wp:posOffset>
            </wp:positionH>
            <wp:positionV relativeFrom="paragraph">
              <wp:posOffset>186690</wp:posOffset>
            </wp:positionV>
            <wp:extent cx="7029450" cy="4978400"/>
            <wp:effectExtent l="0" t="57150" r="0" b="88900"/>
            <wp:wrapTight wrapText="bothSides">
              <wp:wrapPolygon edited="0">
                <wp:start x="10478" y="-248"/>
                <wp:lineTo x="8956" y="-83"/>
                <wp:lineTo x="8956" y="1240"/>
                <wp:lineTo x="4800" y="1240"/>
                <wp:lineTo x="3220" y="1570"/>
                <wp:lineTo x="3220" y="2562"/>
                <wp:lineTo x="2927" y="3471"/>
                <wp:lineTo x="2927" y="3967"/>
                <wp:lineTo x="3161" y="5207"/>
                <wp:lineTo x="3922" y="6530"/>
                <wp:lineTo x="3512" y="7687"/>
                <wp:lineTo x="2927" y="8761"/>
                <wp:lineTo x="2985" y="10580"/>
                <wp:lineTo x="3805" y="11819"/>
                <wp:lineTo x="3863" y="12977"/>
                <wp:lineTo x="2576" y="13142"/>
                <wp:lineTo x="2576" y="14464"/>
                <wp:lineTo x="2049" y="15539"/>
                <wp:lineTo x="1990" y="17109"/>
                <wp:lineTo x="2283" y="18432"/>
                <wp:lineTo x="2283" y="18514"/>
                <wp:lineTo x="3044" y="19754"/>
                <wp:lineTo x="3102" y="20002"/>
                <wp:lineTo x="13580" y="21077"/>
                <wp:lineTo x="15571" y="21077"/>
                <wp:lineTo x="16917" y="21820"/>
                <wp:lineTo x="16976" y="21903"/>
                <wp:lineTo x="17444" y="21903"/>
                <wp:lineTo x="17502" y="21820"/>
                <wp:lineTo x="18790" y="21077"/>
                <wp:lineTo x="18849" y="21077"/>
                <wp:lineTo x="19493" y="19754"/>
                <wp:lineTo x="19668" y="18432"/>
                <wp:lineTo x="19434" y="16779"/>
                <wp:lineTo x="18790" y="15704"/>
                <wp:lineTo x="17795" y="14464"/>
                <wp:lineTo x="18907" y="13142"/>
                <wp:lineTo x="19434" y="11902"/>
                <wp:lineTo x="19610" y="10414"/>
                <wp:lineTo x="19376" y="8844"/>
                <wp:lineTo x="18439" y="7769"/>
                <wp:lineTo x="17854" y="6530"/>
                <wp:lineTo x="19024" y="5207"/>
                <wp:lineTo x="19434" y="3885"/>
                <wp:lineTo x="19551" y="2397"/>
                <wp:lineTo x="19317" y="1570"/>
                <wp:lineTo x="19200" y="744"/>
                <wp:lineTo x="18263" y="-83"/>
                <wp:lineTo x="17678" y="-248"/>
                <wp:lineTo x="10478" y="-248"/>
              </wp:wrapPolygon>
            </wp:wrapTight>
            <wp:docPr id="303" name="Diagram 3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p>
    <w:p w14:paraId="6FD95A6C" w14:textId="77777777" w:rsidR="00B1343A" w:rsidRPr="004A1BA3" w:rsidRDefault="00B1343A" w:rsidP="00B1343A">
      <w:pPr>
        <w:spacing w:after="0" w:line="360" w:lineRule="auto"/>
        <w:rPr>
          <w:rFonts w:cstheme="minorHAnsi"/>
        </w:rPr>
      </w:pPr>
    </w:p>
    <w:p w14:paraId="006ECB7D" w14:textId="77777777" w:rsidR="00B1343A" w:rsidRDefault="00B1343A" w:rsidP="00B1343A">
      <w:pPr>
        <w:spacing w:after="0" w:line="360" w:lineRule="auto"/>
        <w:rPr>
          <w:rFonts w:cstheme="minorHAnsi"/>
        </w:rPr>
      </w:pPr>
    </w:p>
    <w:p w14:paraId="35811D67" w14:textId="77777777" w:rsidR="00B1343A" w:rsidRDefault="00B1343A" w:rsidP="00B1343A">
      <w:pPr>
        <w:spacing w:after="0" w:line="360" w:lineRule="auto"/>
        <w:rPr>
          <w:rFonts w:cstheme="minorHAnsi"/>
        </w:rPr>
      </w:pPr>
    </w:p>
    <w:p w14:paraId="3551CB97" w14:textId="77777777" w:rsidR="00B1343A" w:rsidRDefault="00B1343A" w:rsidP="00B1343A">
      <w:pPr>
        <w:spacing w:after="0" w:line="360" w:lineRule="auto"/>
        <w:rPr>
          <w:rFonts w:cstheme="minorHAnsi"/>
        </w:rPr>
      </w:pPr>
    </w:p>
    <w:p w14:paraId="1DFC36A0" w14:textId="77777777" w:rsidR="00B1343A" w:rsidRDefault="00B1343A" w:rsidP="00B1343A">
      <w:pPr>
        <w:spacing w:after="0" w:line="360" w:lineRule="auto"/>
        <w:rPr>
          <w:rFonts w:cstheme="minorHAnsi"/>
        </w:rPr>
      </w:pPr>
    </w:p>
    <w:p w14:paraId="6FC858A3" w14:textId="77777777" w:rsidR="00B1343A" w:rsidRDefault="00B1343A" w:rsidP="00B1343A">
      <w:pPr>
        <w:spacing w:after="0" w:line="360" w:lineRule="auto"/>
        <w:rPr>
          <w:rFonts w:cstheme="minorHAnsi"/>
        </w:rPr>
      </w:pPr>
    </w:p>
    <w:p w14:paraId="73FD4E1D" w14:textId="77777777" w:rsidR="00B1343A" w:rsidRDefault="00B1343A" w:rsidP="00B1343A">
      <w:pPr>
        <w:spacing w:after="0" w:line="360" w:lineRule="auto"/>
        <w:rPr>
          <w:rFonts w:cstheme="minorHAnsi"/>
        </w:rPr>
      </w:pPr>
    </w:p>
    <w:p w14:paraId="57AA93C3" w14:textId="77777777" w:rsidR="00B1343A" w:rsidRDefault="00B1343A" w:rsidP="00B1343A">
      <w:pPr>
        <w:spacing w:after="0" w:line="360" w:lineRule="auto"/>
        <w:rPr>
          <w:rFonts w:cstheme="minorHAnsi"/>
        </w:rPr>
      </w:pPr>
    </w:p>
    <w:p w14:paraId="45F388F7" w14:textId="77777777" w:rsidR="00B1343A" w:rsidRDefault="00B1343A" w:rsidP="00B1343A">
      <w:pPr>
        <w:spacing w:after="0" w:line="360" w:lineRule="auto"/>
        <w:rPr>
          <w:rFonts w:cstheme="minorHAnsi"/>
        </w:rPr>
      </w:pPr>
    </w:p>
    <w:p w14:paraId="2ADA3F80" w14:textId="77777777" w:rsidR="00B1343A" w:rsidRDefault="00B1343A" w:rsidP="00B1343A">
      <w:pPr>
        <w:spacing w:after="0" w:line="360" w:lineRule="auto"/>
        <w:rPr>
          <w:rFonts w:cstheme="minorHAnsi"/>
        </w:rPr>
      </w:pPr>
    </w:p>
    <w:p w14:paraId="11C2EE30" w14:textId="77777777" w:rsidR="00B1343A" w:rsidRDefault="00B1343A" w:rsidP="00B1343A">
      <w:pPr>
        <w:spacing w:after="0" w:line="360" w:lineRule="auto"/>
        <w:rPr>
          <w:rFonts w:cstheme="minorHAnsi"/>
        </w:rPr>
      </w:pPr>
    </w:p>
    <w:p w14:paraId="7E38755C" w14:textId="77777777" w:rsidR="00B1343A" w:rsidRDefault="00B1343A" w:rsidP="00B1343A">
      <w:pPr>
        <w:spacing w:after="0" w:line="360" w:lineRule="auto"/>
        <w:rPr>
          <w:rFonts w:cstheme="minorHAnsi"/>
        </w:rPr>
      </w:pPr>
    </w:p>
    <w:p w14:paraId="56FB4707" w14:textId="77777777" w:rsidR="00B1343A" w:rsidRPr="004A1BA3" w:rsidRDefault="00B1343A" w:rsidP="00B1343A">
      <w:pPr>
        <w:spacing w:after="0" w:line="360" w:lineRule="auto"/>
        <w:rPr>
          <w:rFonts w:cstheme="minorHAnsi"/>
        </w:rPr>
      </w:pPr>
    </w:p>
    <w:p w14:paraId="00E0B415" w14:textId="77777777" w:rsidR="00B1343A" w:rsidRPr="004A1BA3" w:rsidRDefault="00B1343A" w:rsidP="00B1343A">
      <w:pPr>
        <w:spacing w:after="0" w:line="360" w:lineRule="auto"/>
        <w:rPr>
          <w:rFonts w:cstheme="minorHAnsi"/>
        </w:rPr>
      </w:pPr>
    </w:p>
    <w:p w14:paraId="4769499E" w14:textId="77777777" w:rsidR="00B1343A" w:rsidRDefault="00B1343A" w:rsidP="00B1343A">
      <w:pPr>
        <w:tabs>
          <w:tab w:val="left" w:pos="230"/>
          <w:tab w:val="left" w:pos="7590"/>
        </w:tabs>
        <w:spacing w:after="0" w:line="360" w:lineRule="auto"/>
        <w:jc w:val="both"/>
        <w:rPr>
          <w:rFonts w:cstheme="minorHAnsi"/>
        </w:rPr>
      </w:pPr>
    </w:p>
    <w:p w14:paraId="2D3A10E3" w14:textId="77777777" w:rsidR="00B1343A" w:rsidRDefault="00B1343A" w:rsidP="00B1343A">
      <w:pPr>
        <w:tabs>
          <w:tab w:val="left" w:pos="230"/>
          <w:tab w:val="left" w:pos="7590"/>
        </w:tabs>
        <w:spacing w:after="0" w:line="360" w:lineRule="auto"/>
        <w:jc w:val="both"/>
        <w:rPr>
          <w:rFonts w:cstheme="minorHAnsi"/>
        </w:rPr>
      </w:pPr>
    </w:p>
    <w:p w14:paraId="27A69548" w14:textId="77777777" w:rsidR="00B1343A" w:rsidRDefault="00B1343A" w:rsidP="00B1343A">
      <w:pPr>
        <w:tabs>
          <w:tab w:val="left" w:pos="230"/>
          <w:tab w:val="left" w:pos="7590"/>
        </w:tabs>
        <w:spacing w:after="0" w:line="360" w:lineRule="auto"/>
        <w:jc w:val="both"/>
        <w:rPr>
          <w:rFonts w:cstheme="minorHAnsi"/>
        </w:rPr>
      </w:pPr>
    </w:p>
    <w:p w14:paraId="3CB9A334" w14:textId="58B721B3" w:rsidR="00B1343A" w:rsidRDefault="00B1343A" w:rsidP="004A5898">
      <w:pPr>
        <w:tabs>
          <w:tab w:val="left" w:pos="230"/>
          <w:tab w:val="left" w:pos="7590"/>
        </w:tabs>
        <w:spacing w:after="0" w:line="360" w:lineRule="auto"/>
        <w:jc w:val="both"/>
        <w:rPr>
          <w:rFonts w:asciiTheme="majorBidi" w:hAnsiTheme="majorBidi" w:cstheme="majorBidi"/>
          <w:i/>
          <w:iCs/>
          <w:sz w:val="24"/>
          <w:szCs w:val="24"/>
        </w:rPr>
      </w:pPr>
      <w:r w:rsidRPr="00BB6E94">
        <w:rPr>
          <w:rFonts w:asciiTheme="majorBidi" w:hAnsiTheme="majorBidi" w:cstheme="majorBidi"/>
          <w:i/>
          <w:iCs/>
          <w:sz w:val="24"/>
          <w:szCs w:val="24"/>
        </w:rPr>
        <w:t xml:space="preserve">Fig. </w:t>
      </w:r>
      <w:r w:rsidR="004A5898">
        <w:rPr>
          <w:rFonts w:asciiTheme="majorBidi" w:hAnsiTheme="majorBidi" w:cstheme="majorBidi"/>
          <w:i/>
          <w:iCs/>
          <w:sz w:val="24"/>
          <w:szCs w:val="24"/>
        </w:rPr>
        <w:t>13.1</w:t>
      </w:r>
      <w:r w:rsidRPr="00BB6E94">
        <w:rPr>
          <w:rFonts w:asciiTheme="majorBidi" w:hAnsiTheme="majorBidi" w:cstheme="majorBidi"/>
          <w:i/>
          <w:iCs/>
          <w:sz w:val="24"/>
          <w:szCs w:val="24"/>
        </w:rPr>
        <w:t>: Company C’s Position in Sector Ecosy</w:t>
      </w:r>
      <w:r>
        <w:rPr>
          <w:rFonts w:asciiTheme="majorBidi" w:hAnsiTheme="majorBidi" w:cstheme="majorBidi"/>
          <w:i/>
          <w:iCs/>
          <w:sz w:val="24"/>
          <w:szCs w:val="24"/>
        </w:rPr>
        <w:t>s</w:t>
      </w:r>
      <w:r w:rsidRPr="00BB6E94">
        <w:rPr>
          <w:rFonts w:asciiTheme="majorBidi" w:hAnsiTheme="majorBidi" w:cstheme="majorBidi"/>
          <w:i/>
          <w:iCs/>
          <w:sz w:val="24"/>
          <w:szCs w:val="24"/>
        </w:rPr>
        <w:t>tem</w:t>
      </w:r>
    </w:p>
    <w:p w14:paraId="38B6D6A3" w14:textId="77777777" w:rsidR="00B1343A" w:rsidRDefault="00B1343A" w:rsidP="00B1343A">
      <w:pPr>
        <w:tabs>
          <w:tab w:val="left" w:pos="230"/>
          <w:tab w:val="left" w:pos="7590"/>
        </w:tabs>
        <w:spacing w:after="0" w:line="360" w:lineRule="auto"/>
        <w:jc w:val="both"/>
        <w:rPr>
          <w:rFonts w:cstheme="minorHAnsi"/>
        </w:rPr>
      </w:pPr>
    </w:p>
    <w:p w14:paraId="5954EF66" w14:textId="77777777" w:rsidR="00B1343A" w:rsidRDefault="00B1343A" w:rsidP="00B1343A">
      <w:pPr>
        <w:tabs>
          <w:tab w:val="left" w:pos="230"/>
          <w:tab w:val="left" w:pos="7590"/>
        </w:tabs>
        <w:spacing w:after="0" w:line="360" w:lineRule="auto"/>
        <w:jc w:val="both"/>
        <w:rPr>
          <w:rFonts w:cstheme="minorHAnsi"/>
        </w:rPr>
      </w:pPr>
    </w:p>
    <w:p w14:paraId="2A710122" w14:textId="4EE4CDE5" w:rsidR="00B1343A" w:rsidRPr="00947029" w:rsidRDefault="00B1343A" w:rsidP="00B1343A">
      <w:pPr>
        <w:tabs>
          <w:tab w:val="left" w:pos="230"/>
          <w:tab w:val="left" w:pos="7590"/>
        </w:tabs>
        <w:spacing w:after="0" w:line="360" w:lineRule="auto"/>
        <w:jc w:val="both"/>
        <w:rPr>
          <w:rFonts w:asciiTheme="majorBidi" w:hAnsiTheme="majorBidi" w:cstheme="majorBidi"/>
          <w:sz w:val="24"/>
          <w:szCs w:val="24"/>
        </w:rPr>
      </w:pPr>
      <w:r w:rsidRPr="00947029">
        <w:rPr>
          <w:rFonts w:asciiTheme="majorBidi" w:hAnsiTheme="majorBidi" w:cstheme="majorBidi"/>
          <w:sz w:val="24"/>
          <w:szCs w:val="24"/>
        </w:rPr>
        <w:t>Since its establishment, Company C has acquired six companies including X CO, Y CO, CO S.A., EX LTD, and Z CO. Company C has amassed a</w:t>
      </w:r>
      <w:r w:rsidR="00B5565B">
        <w:rPr>
          <w:rFonts w:asciiTheme="majorBidi" w:hAnsiTheme="majorBidi" w:cstheme="majorBidi"/>
          <w:sz w:val="24"/>
          <w:szCs w:val="24"/>
        </w:rPr>
        <w:t>n</w:t>
      </w:r>
      <w:r w:rsidRPr="00947029">
        <w:rPr>
          <w:rFonts w:asciiTheme="majorBidi" w:hAnsiTheme="majorBidi" w:cstheme="majorBidi"/>
          <w:sz w:val="24"/>
          <w:szCs w:val="24"/>
        </w:rPr>
        <w:t xml:space="preserve"> </w:t>
      </w:r>
      <w:r>
        <w:rPr>
          <w:rFonts w:asciiTheme="majorBidi" w:hAnsiTheme="majorBidi" w:cstheme="majorBidi"/>
          <w:sz w:val="24"/>
          <w:szCs w:val="24"/>
        </w:rPr>
        <w:t>extensive</w:t>
      </w:r>
      <w:r w:rsidRPr="00947029">
        <w:rPr>
          <w:rFonts w:asciiTheme="majorBidi" w:hAnsiTheme="majorBidi" w:cstheme="majorBidi"/>
          <w:sz w:val="24"/>
          <w:szCs w:val="24"/>
        </w:rPr>
        <w:t xml:space="preserve"> experience and know-how from </w:t>
      </w:r>
      <w:r>
        <w:rPr>
          <w:rFonts w:asciiTheme="majorBidi" w:hAnsiTheme="majorBidi" w:cstheme="majorBidi"/>
          <w:sz w:val="24"/>
          <w:szCs w:val="24"/>
        </w:rPr>
        <w:t>its</w:t>
      </w:r>
      <w:r w:rsidRPr="00947029">
        <w:rPr>
          <w:rFonts w:asciiTheme="majorBidi" w:hAnsiTheme="majorBidi" w:cstheme="majorBidi"/>
          <w:sz w:val="24"/>
          <w:szCs w:val="24"/>
        </w:rPr>
        <w:t xml:space="preserve"> human capital, and through </w:t>
      </w:r>
      <w:r>
        <w:rPr>
          <w:rFonts w:asciiTheme="majorBidi" w:hAnsiTheme="majorBidi" w:cstheme="majorBidi"/>
          <w:sz w:val="24"/>
          <w:szCs w:val="24"/>
        </w:rPr>
        <w:t>its</w:t>
      </w:r>
      <w:r w:rsidRPr="00947029">
        <w:rPr>
          <w:rFonts w:asciiTheme="majorBidi" w:hAnsiTheme="majorBidi" w:cstheme="majorBidi"/>
          <w:sz w:val="24"/>
          <w:szCs w:val="24"/>
        </w:rPr>
        <w:t xml:space="preserve"> acquisition strategy and experience designing and implementing use cases for large customers</w:t>
      </w:r>
      <w:r>
        <w:rPr>
          <w:rFonts w:asciiTheme="majorBidi" w:hAnsiTheme="majorBidi" w:cstheme="majorBidi"/>
          <w:sz w:val="24"/>
          <w:szCs w:val="24"/>
        </w:rPr>
        <w:t>.</w:t>
      </w:r>
    </w:p>
    <w:p w14:paraId="4C455077" w14:textId="77777777" w:rsidR="00B1343A" w:rsidRPr="00947029" w:rsidRDefault="00B1343A" w:rsidP="00B1343A">
      <w:pPr>
        <w:tabs>
          <w:tab w:val="left" w:pos="230"/>
          <w:tab w:val="left" w:pos="7590"/>
        </w:tabs>
        <w:spacing w:after="0" w:line="360" w:lineRule="auto"/>
        <w:jc w:val="both"/>
        <w:rPr>
          <w:rFonts w:asciiTheme="majorBidi" w:hAnsiTheme="majorBidi" w:cstheme="majorBidi"/>
          <w:sz w:val="24"/>
          <w:szCs w:val="24"/>
        </w:rPr>
      </w:pPr>
    </w:p>
    <w:p w14:paraId="1A2CBA47" w14:textId="77777777" w:rsidR="00B1343A" w:rsidRDefault="00B1343A" w:rsidP="00B1343A">
      <w:pPr>
        <w:spacing w:after="0" w:line="360" w:lineRule="auto"/>
        <w:jc w:val="both"/>
        <w:rPr>
          <w:rFonts w:asciiTheme="majorBidi" w:hAnsiTheme="majorBidi" w:cstheme="majorBidi"/>
          <w:sz w:val="24"/>
          <w:szCs w:val="24"/>
        </w:rPr>
      </w:pPr>
      <w:r w:rsidRPr="00947029">
        <w:rPr>
          <w:rFonts w:asciiTheme="majorBidi" w:hAnsiTheme="majorBidi" w:cstheme="majorBidi"/>
          <w:sz w:val="24"/>
          <w:szCs w:val="24"/>
        </w:rPr>
        <w:t xml:space="preserve">The company’s HQ is located in Israel, where the principal administrative and research and development activities take place. Additional offices for either sales or research and development are located in the United States, Spain, France, Italy, Singapore, South Africa, Columbia, and India.  </w:t>
      </w:r>
    </w:p>
    <w:p w14:paraId="40F2EF7D" w14:textId="77777777" w:rsidR="00B1343A" w:rsidRPr="00947029" w:rsidRDefault="00B1343A" w:rsidP="00B1343A">
      <w:pPr>
        <w:spacing w:after="0" w:line="360" w:lineRule="auto"/>
        <w:jc w:val="both"/>
        <w:rPr>
          <w:rFonts w:asciiTheme="majorBidi" w:hAnsiTheme="majorBidi" w:cstheme="majorBidi"/>
          <w:sz w:val="24"/>
          <w:szCs w:val="24"/>
        </w:rPr>
      </w:pPr>
    </w:p>
    <w:p w14:paraId="42DA6301" w14:textId="0591B7BE" w:rsidR="00B1343A" w:rsidRPr="00947029" w:rsidRDefault="00B1343A" w:rsidP="00C52FF7">
      <w:pPr>
        <w:spacing w:after="0" w:line="360" w:lineRule="auto"/>
        <w:jc w:val="both"/>
        <w:rPr>
          <w:rFonts w:asciiTheme="majorBidi" w:hAnsiTheme="majorBidi" w:cstheme="majorBidi"/>
          <w:sz w:val="24"/>
          <w:szCs w:val="24"/>
        </w:rPr>
      </w:pPr>
      <w:r w:rsidRPr="00947029">
        <w:rPr>
          <w:rFonts w:asciiTheme="majorBidi" w:hAnsiTheme="majorBidi" w:cstheme="majorBidi"/>
          <w:sz w:val="24"/>
          <w:szCs w:val="24"/>
        </w:rPr>
        <w:t xml:space="preserve">Company C had </w:t>
      </w:r>
      <w:r w:rsidR="00C52FF7">
        <w:rPr>
          <w:rFonts w:asciiTheme="majorBidi" w:hAnsiTheme="majorBidi" w:cstheme="majorBidi"/>
          <w:sz w:val="24"/>
          <w:szCs w:val="24"/>
        </w:rPr>
        <w:t>more than 500</w:t>
      </w:r>
      <w:r w:rsidR="00C52FF7" w:rsidRPr="00947029">
        <w:rPr>
          <w:rFonts w:asciiTheme="majorBidi" w:hAnsiTheme="majorBidi" w:cstheme="majorBidi"/>
          <w:sz w:val="24"/>
          <w:szCs w:val="24"/>
        </w:rPr>
        <w:t xml:space="preserve"> </w:t>
      </w:r>
      <w:r w:rsidRPr="00947029">
        <w:rPr>
          <w:rFonts w:asciiTheme="majorBidi" w:hAnsiTheme="majorBidi" w:cstheme="majorBidi"/>
          <w:sz w:val="24"/>
          <w:szCs w:val="24"/>
        </w:rPr>
        <w:t xml:space="preserve">employees. About 40% of </w:t>
      </w:r>
      <w:r>
        <w:rPr>
          <w:rFonts w:asciiTheme="majorBidi" w:hAnsiTheme="majorBidi" w:cstheme="majorBidi"/>
          <w:sz w:val="24"/>
          <w:szCs w:val="24"/>
        </w:rPr>
        <w:t xml:space="preserve">its </w:t>
      </w:r>
      <w:r w:rsidRPr="00947029">
        <w:rPr>
          <w:rFonts w:asciiTheme="majorBidi" w:hAnsiTheme="majorBidi" w:cstheme="majorBidi"/>
          <w:sz w:val="24"/>
          <w:szCs w:val="24"/>
        </w:rPr>
        <w:t>employees engage in R&amp;D, 50% in sales, marketing, and support (Company C puts a high emphasis on being customer-centric and providing its customers with the support they need), and 10% in</w:t>
      </w:r>
      <w:r>
        <w:rPr>
          <w:rFonts w:cstheme="minorHAnsi"/>
        </w:rPr>
        <w:t xml:space="preserve"> </w:t>
      </w:r>
      <w:r w:rsidRPr="00947029">
        <w:rPr>
          <w:rFonts w:asciiTheme="majorBidi" w:hAnsiTheme="majorBidi" w:cstheme="majorBidi"/>
          <w:sz w:val="24"/>
          <w:szCs w:val="24"/>
        </w:rPr>
        <w:t xml:space="preserve">management and administration. Company C has introduced a new management team that is highly experienced and focused on implementing </w:t>
      </w:r>
      <w:r>
        <w:rPr>
          <w:rFonts w:asciiTheme="majorBidi" w:hAnsiTheme="majorBidi" w:cstheme="majorBidi"/>
          <w:sz w:val="24"/>
          <w:szCs w:val="24"/>
        </w:rPr>
        <w:t>Company</w:t>
      </w:r>
      <w:r w:rsidRPr="00947029">
        <w:rPr>
          <w:rFonts w:asciiTheme="majorBidi" w:hAnsiTheme="majorBidi" w:cstheme="majorBidi"/>
          <w:sz w:val="24"/>
          <w:szCs w:val="24"/>
        </w:rPr>
        <w:t xml:space="preserve"> goals.</w:t>
      </w:r>
    </w:p>
    <w:p w14:paraId="4F14F9F9" w14:textId="77777777" w:rsidR="00B1343A" w:rsidRPr="00947029" w:rsidRDefault="00B1343A" w:rsidP="00B1343A">
      <w:pPr>
        <w:tabs>
          <w:tab w:val="left" w:pos="230"/>
          <w:tab w:val="left" w:pos="7590"/>
        </w:tabs>
        <w:spacing w:after="0" w:line="360" w:lineRule="auto"/>
        <w:jc w:val="both"/>
        <w:rPr>
          <w:rFonts w:asciiTheme="majorBidi" w:hAnsiTheme="majorBidi" w:cstheme="majorBidi"/>
          <w:sz w:val="24"/>
          <w:szCs w:val="24"/>
        </w:rPr>
      </w:pPr>
    </w:p>
    <w:p w14:paraId="72C6B2C6" w14:textId="51974022" w:rsidR="00B1343A" w:rsidRPr="00947029" w:rsidRDefault="00C52FF7" w:rsidP="00C52FF7">
      <w:pPr>
        <w:tabs>
          <w:tab w:val="left" w:pos="230"/>
          <w:tab w:val="left" w:pos="7590"/>
        </w:tabs>
        <w:spacing w:after="0" w:line="360" w:lineRule="auto"/>
        <w:jc w:val="both"/>
        <w:rPr>
          <w:rFonts w:asciiTheme="majorBidi" w:hAnsiTheme="majorBidi" w:cstheme="majorBidi"/>
          <w:sz w:val="24"/>
          <w:szCs w:val="24"/>
        </w:rPr>
      </w:pPr>
      <w:r>
        <w:rPr>
          <w:rFonts w:asciiTheme="majorBidi" w:hAnsiTheme="majorBidi" w:cstheme="majorBidi"/>
          <w:sz w:val="24"/>
          <w:szCs w:val="24"/>
        </w:rPr>
        <w:t>T</w:t>
      </w:r>
      <w:r w:rsidRPr="00947029">
        <w:rPr>
          <w:rFonts w:asciiTheme="majorBidi" w:hAnsiTheme="majorBidi" w:cstheme="majorBidi"/>
          <w:sz w:val="24"/>
          <w:szCs w:val="24"/>
        </w:rPr>
        <w:t xml:space="preserve">he </w:t>
      </w:r>
      <w:r w:rsidR="00B1343A" w:rsidRPr="00947029">
        <w:rPr>
          <w:rFonts w:asciiTheme="majorBidi" w:hAnsiTheme="majorBidi" w:cstheme="majorBidi"/>
          <w:sz w:val="24"/>
          <w:szCs w:val="24"/>
        </w:rPr>
        <w:t>value proposition of Company C</w:t>
      </w:r>
      <w:r>
        <w:rPr>
          <w:rFonts w:asciiTheme="majorBidi" w:hAnsiTheme="majorBidi" w:cstheme="majorBidi"/>
          <w:sz w:val="24"/>
          <w:szCs w:val="24"/>
        </w:rPr>
        <w:t xml:space="preserve"> lays where</w:t>
      </w:r>
      <w:r w:rsidR="00B1343A" w:rsidRPr="00947029">
        <w:rPr>
          <w:rFonts w:asciiTheme="majorBidi" w:hAnsiTheme="majorBidi" w:cstheme="majorBidi"/>
          <w:sz w:val="24"/>
          <w:szCs w:val="24"/>
        </w:rPr>
        <w:t xml:space="preserve"> their solution fits within the larger picture of the sector in which it operates. Below is a use-case meant to demonstrate this. The following diagram represents a cellular network:</w:t>
      </w:r>
    </w:p>
    <w:p w14:paraId="4BC556A8" w14:textId="77777777" w:rsidR="00B1343A" w:rsidRPr="004A1BA3" w:rsidRDefault="00B1343A" w:rsidP="00B1343A">
      <w:pPr>
        <w:spacing w:after="0" w:line="360" w:lineRule="auto"/>
        <w:jc w:val="both"/>
        <w:rPr>
          <w:rFonts w:cstheme="minorHAnsi"/>
          <w:sz w:val="24"/>
          <w:szCs w:val="24"/>
        </w:rPr>
      </w:pPr>
      <w:r w:rsidRPr="00535C8C">
        <w:rPr>
          <w:rFonts w:cstheme="minorHAnsi"/>
          <w:noProof/>
        </w:rPr>
        <mc:AlternateContent>
          <mc:Choice Requires="wpg">
            <w:drawing>
              <wp:anchor distT="0" distB="0" distL="114300" distR="114300" simplePos="0" relativeHeight="251667456" behindDoc="0" locked="0" layoutInCell="1" allowOverlap="1" wp14:anchorId="6BDAD6BD" wp14:editId="456CFE48">
                <wp:simplePos x="0" y="0"/>
                <wp:positionH relativeFrom="column">
                  <wp:posOffset>94031</wp:posOffset>
                </wp:positionH>
                <wp:positionV relativeFrom="paragraph">
                  <wp:posOffset>37973</wp:posOffset>
                </wp:positionV>
                <wp:extent cx="6737350" cy="2787650"/>
                <wp:effectExtent l="0" t="0" r="6350" b="12700"/>
                <wp:wrapNone/>
                <wp:docPr id="5" name="Group 5"/>
                <wp:cNvGraphicFramePr/>
                <a:graphic xmlns:a="http://schemas.openxmlformats.org/drawingml/2006/main">
                  <a:graphicData uri="http://schemas.microsoft.com/office/word/2010/wordprocessingGroup">
                    <wpg:wgp>
                      <wpg:cNvGrpSpPr/>
                      <wpg:grpSpPr>
                        <a:xfrm>
                          <a:off x="0" y="0"/>
                          <a:ext cx="6737350" cy="2787650"/>
                          <a:chOff x="0" y="0"/>
                          <a:chExt cx="6737350" cy="2787650"/>
                        </a:xfrm>
                      </wpg:grpSpPr>
                      <wpg:grpSp>
                        <wpg:cNvPr id="16" name="Group 16"/>
                        <wpg:cNvGrpSpPr/>
                        <wpg:grpSpPr>
                          <a:xfrm>
                            <a:off x="0" y="0"/>
                            <a:ext cx="6737350" cy="2101850"/>
                            <a:chOff x="88900" y="-323850"/>
                            <a:chExt cx="6737350" cy="2112645"/>
                          </a:xfrm>
                        </wpg:grpSpPr>
                        <wpg:grpSp>
                          <wpg:cNvPr id="19" name="Group 19"/>
                          <wpg:cNvGrpSpPr/>
                          <wpg:grpSpPr>
                            <a:xfrm>
                              <a:off x="495300" y="0"/>
                              <a:ext cx="679450" cy="971550"/>
                              <a:chOff x="0" y="0"/>
                              <a:chExt cx="508000" cy="755650"/>
                            </a:xfrm>
                          </wpg:grpSpPr>
                          <wps:wsp>
                            <wps:cNvPr id="20" name="Straight Connector 20"/>
                            <wps:cNvCnPr/>
                            <wps:spPr>
                              <a:xfrm flipH="1">
                                <a:off x="0" y="0"/>
                                <a:ext cx="254000" cy="7556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rot="10800000" flipH="1" flipV="1">
                                <a:off x="254000" y="0"/>
                                <a:ext cx="254000" cy="75565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9" name="Quad Arrow 39"/>
                          <wps:cNvSpPr/>
                          <wps:spPr>
                            <a:xfrm>
                              <a:off x="3473450" y="0"/>
                              <a:ext cx="1092200" cy="1022350"/>
                            </a:xfrm>
                            <a:prstGeom prst="quadArrow">
                              <a:avLst/>
                            </a:prstGeom>
                            <a:no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Arc 40"/>
                          <wps:cNvSpPr/>
                          <wps:spPr>
                            <a:xfrm rot="19132711">
                              <a:off x="1460500" y="450850"/>
                              <a:ext cx="1562100" cy="1337945"/>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loud 41"/>
                          <wps:cNvSpPr/>
                          <wps:spPr>
                            <a:xfrm>
                              <a:off x="5060950" y="114300"/>
                              <a:ext cx="1352550" cy="768350"/>
                            </a:xfrm>
                            <a:prstGeom prst="cloud">
                              <a:avLst/>
                            </a:prstGeom>
                            <a:noFill/>
                            <a:ln w="12700">
                              <a:solidFill>
                                <a:srgbClr val="648E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Isosceles Triangle 42"/>
                          <wps:cNvSpPr/>
                          <wps:spPr>
                            <a:xfrm rot="5400000">
                              <a:off x="1333500" y="450850"/>
                              <a:ext cx="196850" cy="1905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Isosceles Triangle 43"/>
                          <wps:cNvSpPr/>
                          <wps:spPr>
                            <a:xfrm rot="5400000">
                              <a:off x="3054350" y="450817"/>
                              <a:ext cx="196850" cy="1905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Isosceles Triangle 44"/>
                          <wps:cNvSpPr/>
                          <wps:spPr>
                            <a:xfrm rot="5400000">
                              <a:off x="4730750" y="463550"/>
                              <a:ext cx="196850" cy="1905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45"/>
                          <wps:cNvSpPr txBox="1"/>
                          <wps:spPr>
                            <a:xfrm>
                              <a:off x="88900" y="-323850"/>
                              <a:ext cx="67373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EA9F3" w14:textId="77777777" w:rsidR="004B3FEF" w:rsidRPr="00B6012F" w:rsidRDefault="004B3FEF" w:rsidP="00B1343A">
                                <w:pPr>
                                  <w:rPr>
                                    <w:rFonts w:ascii="Helv" w:hAnsi="Helv"/>
                                  </w:rPr>
                                </w:pPr>
                                <w:r w:rsidRPr="00B6012F">
                                  <w:rPr>
                                    <w:rFonts w:ascii="Helv" w:hAnsi="Helv"/>
                                  </w:rPr>
                                  <w:t>Ce</w:t>
                                </w:r>
                                <w:r>
                                  <w:rPr>
                                    <w:rFonts w:ascii="Helv" w:hAnsi="Helv"/>
                                  </w:rPr>
                                  <w:t xml:space="preserve">llular Antenna                      Backhaul                         Core Network                           Internet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6" name="Group 46"/>
                        <wpg:cNvGrpSpPr/>
                        <wpg:grpSpPr>
                          <a:xfrm>
                            <a:off x="2946400" y="1504950"/>
                            <a:ext cx="1962150" cy="1282700"/>
                            <a:chOff x="0" y="-234950"/>
                            <a:chExt cx="1962150" cy="1282700"/>
                          </a:xfrm>
                        </wpg:grpSpPr>
                        <pic:pic xmlns:pic="http://schemas.openxmlformats.org/drawingml/2006/picture">
                          <pic:nvPicPr>
                            <pic:cNvPr id="47" name="Picture 47"/>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165100" y="450850"/>
                              <a:ext cx="1619250" cy="488950"/>
                            </a:xfrm>
                            <a:prstGeom prst="rect">
                              <a:avLst/>
                            </a:prstGeom>
                          </pic:spPr>
                        </pic:pic>
                        <wps:wsp>
                          <wps:cNvPr id="61" name="Oval 61"/>
                          <wps:cNvSpPr/>
                          <wps:spPr>
                            <a:xfrm>
                              <a:off x="0" y="-234950"/>
                              <a:ext cx="1962150" cy="12827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 name="Straight Connector 62"/>
                        <wps:cNvCnPr/>
                        <wps:spPr>
                          <a:xfrm flipV="1">
                            <a:off x="3924300" y="1339850"/>
                            <a:ext cx="0" cy="152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DAD6BD" id="Group 5" o:spid="_x0000_s1082" style="position:absolute;left:0;text-align:left;margin-left:7.4pt;margin-top:3pt;width:530.5pt;height:219.5pt;z-index:251667456;mso-position-horizontal-relative:text;mso-position-vertical-relative:text;mso-width-relative:margin;mso-height-relative:margin" coordsize="67373,27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">
                <v:group id="Group 16" o:spid="_x0000_s1083" style="position:absolute;width:67373;height:21018" coordorigin="889,-3238" coordsize="67373,2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9" o:spid="_x0000_s1084" style="position:absolute;left:4953;width:6794;height:9715" coordsize="5080,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Straight Connector 20" o:spid="_x0000_s1085" style="position:absolute;flip:x;visibility:visible;mso-wrap-style:square" from="0,0" to="2540,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" strokecolor="#4579b8 [3044]"/>
                    <v:line id="Straight Connector 32" o:spid="_x0000_s1086" style="position:absolute;rotation:180;flip:x y;visibility:visible;mso-wrap-style:square" from="2540,0" to="5080,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" strokecolor="#4579b8 [3044]"/>
                  </v:group>
                  <v:shape id="Quad Arrow 39" o:spid="_x0000_s1087" style="position:absolute;left:34734;width:10922;height:10223;visibility:visible;mso-wrap-style:square;v-text-anchor:middle" coordsize="1092200,102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" path="m,511175l230029,281146r,115015l431086,396161r,-166132l316071,230029,546100,,776129,230029r-115015,l661114,396161r201057,l862171,281146r230029,230029l862171,741204r,-115015l661114,626189r,166132l776129,792321,546100,1022350,316071,792321r115015,l431086,626189r-201057,l230029,741204,,511175xe" filled="f" strokecolor="#4f81bd [3204]">
                    <v:path arrowok="t" o:connecttype="custom" o:connectlocs="0,511175;230029,281146;230029,396161;431086,396161;431086,230029;316071,230029;546100,0;776129,230029;661114,230029;661114,396161;862171,396161;862171,281146;1092200,511175;862171,741204;862171,626189;661114,626189;661114,792321;776129,792321;546100,1022350;316071,792321;431086,792321;431086,626189;230029,626189;230029,741204;0,511175" o:connectangles="0,0,0,0,0,0,0,0,0,0,0,0,0,0,0,0,0,0,0,0,0,0,0,0,0"/>
                  </v:shape>
                  <v:shape id="Arc 40" o:spid="_x0000_s1088" style="position:absolute;left:14605;top:4508;width:15621;height:13379;rotation:-2694938fd;visibility:visible;mso-wrap-style:square;v-text-anchor:middle" coordsize="1562100,133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" path="m781050,nsc1212412,,1562100,299509,1562100,668973r-781050,l781050,xem781050,nfc1212412,,1562100,299509,1562100,668973e" filled="f" strokecolor="#4579b8 [3044]">
                    <v:path arrowok="t" o:connecttype="custom" o:connectlocs="781050,0;1562100,668973" o:connectangles="0,0"/>
                  </v:shape>
                  <v:shape id="Cloud 41" o:spid="_x0000_s1089" style="position:absolute;left:50609;top:1143;width:13526;height:7683;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648ec0" strokeweight="1pt">
                    <v:path arrowok="t" o:connecttype="custom" o:connectlocs="146933,465581;67628,451406;216909,620709;182219,627486;515910,695250;494996,664303;902545,618077;894186,652030;1068546,408257;1170331,535177;1308655,273084;1263319,320679;1199887,96506;1202267,118988;910404,70290;933635,41619;693213,83949;704453,59227;438326,92344;479028,116320;129212,280821;122105,255583" o:connectangles="0,0,0,0,0,0,0,0,0,0,0,0,0,0,0,0,0,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2" o:spid="_x0000_s1090" type="#_x0000_t5" style="position:absolute;left:13334;top:4508;width:1969;height:19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" fillcolor="black [3213]" strokecolor="black [3213]" strokeweight="2pt"/>
                  <v:shape id="Isosceles Triangle 43" o:spid="_x0000_s1091" type="#_x0000_t5" style="position:absolute;left:30544;top:4507;width:1968;height:19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" fillcolor="black [3213]" strokecolor="black [3213]" strokeweight="2pt"/>
                  <v:shape id="Isosceles Triangle 44" o:spid="_x0000_s1092" type="#_x0000_t5" style="position:absolute;left:47307;top:4635;width:1969;height:19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" fillcolor="black [3213]" strokecolor="black [3213]" strokeweight="2pt"/>
                  <v:shape id="Text Box 45" o:spid="_x0000_s1093" type="#_x0000_t202" style="position:absolute;left:889;top:-3238;width:6737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14:paraId="2ACEA9F3" w14:textId="77777777" w:rsidR="004B3FEF" w:rsidRPr="00B6012F" w:rsidRDefault="004B3FEF" w:rsidP="00B1343A">
                          <w:pPr>
                            <w:rPr>
                              <w:rFonts w:ascii="Helv" w:hAnsi="Helv"/>
                            </w:rPr>
                          </w:pPr>
                          <w:r w:rsidRPr="00B6012F">
                            <w:rPr>
                              <w:rFonts w:ascii="Helv" w:hAnsi="Helv"/>
                            </w:rPr>
                            <w:t>Ce</w:t>
                          </w:r>
                          <w:r>
                            <w:rPr>
                              <w:rFonts w:ascii="Helv" w:hAnsi="Helv"/>
                            </w:rPr>
                            <w:t xml:space="preserve">llular Antenna                      Backhaul                         Core Network                           Internet           </w:t>
                          </w:r>
                        </w:p>
                      </w:txbxContent>
                    </v:textbox>
                  </v:shape>
                </v:group>
                <v:group id="Group 46" o:spid="_x0000_s1094" style="position:absolute;left:29464;top:15049;width:19621;height:12827" coordorigin=",-2349" coordsize="1962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Picture 47" o:spid="_x0000_s1095" type="#_x0000_t75" style="position:absolute;left:1651;top:4508;width:16192;height:4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">
                    <v:imagedata r:id="rId42" o:title=""/>
                    <v:path arrowok="t"/>
                  </v:shape>
                  <v:oval id="Oval 61" o:spid="_x0000_s1096" style="position:absolute;top:-2349;width:19621;height:12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" filled="f" strokecolor="black [3213]" strokeweight="2pt"/>
                </v:group>
                <v:line id="Straight Connector 62" o:spid="_x0000_s1097" style="position:absolute;flip:y;visibility:visible;mso-wrap-style:square" from="39243,13398" to="39243,14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" strokecolor="black [3213]" strokeweight="1.5pt"/>
              </v:group>
            </w:pict>
          </mc:Fallback>
        </mc:AlternateContent>
      </w:r>
    </w:p>
    <w:p w14:paraId="6C9A4744" w14:textId="77777777" w:rsidR="00B1343A" w:rsidRPr="004A1BA3" w:rsidRDefault="00B1343A" w:rsidP="00B1343A">
      <w:pPr>
        <w:spacing w:after="0" w:line="360" w:lineRule="auto"/>
        <w:jc w:val="both"/>
        <w:rPr>
          <w:rFonts w:cstheme="minorHAnsi"/>
          <w:sz w:val="24"/>
          <w:szCs w:val="24"/>
        </w:rPr>
      </w:pPr>
    </w:p>
    <w:p w14:paraId="75ACEC8B" w14:textId="77777777" w:rsidR="00B1343A" w:rsidRPr="004A1BA3" w:rsidRDefault="00B1343A" w:rsidP="00B1343A">
      <w:pPr>
        <w:spacing w:after="0" w:line="360" w:lineRule="auto"/>
        <w:jc w:val="both"/>
        <w:rPr>
          <w:rFonts w:cstheme="minorHAnsi"/>
          <w:sz w:val="24"/>
          <w:szCs w:val="24"/>
        </w:rPr>
      </w:pPr>
    </w:p>
    <w:p w14:paraId="05FB7F9E" w14:textId="77777777" w:rsidR="00B1343A" w:rsidRPr="004A1BA3" w:rsidRDefault="00B1343A" w:rsidP="00B1343A">
      <w:pPr>
        <w:spacing w:after="0" w:line="360" w:lineRule="auto"/>
        <w:jc w:val="both"/>
        <w:rPr>
          <w:rFonts w:cstheme="minorHAnsi"/>
          <w:sz w:val="24"/>
          <w:szCs w:val="24"/>
        </w:rPr>
      </w:pPr>
    </w:p>
    <w:p w14:paraId="1C5B9243" w14:textId="77777777" w:rsidR="00B1343A" w:rsidRPr="004A1BA3" w:rsidRDefault="00B1343A" w:rsidP="00B1343A">
      <w:pPr>
        <w:spacing w:after="0" w:line="360" w:lineRule="auto"/>
        <w:jc w:val="both"/>
        <w:rPr>
          <w:rFonts w:cstheme="minorHAnsi"/>
          <w:sz w:val="24"/>
          <w:szCs w:val="24"/>
        </w:rPr>
      </w:pPr>
    </w:p>
    <w:p w14:paraId="0006E138" w14:textId="77777777" w:rsidR="00B1343A" w:rsidRPr="004A1BA3" w:rsidRDefault="00B1343A" w:rsidP="00B1343A">
      <w:pPr>
        <w:spacing w:after="0" w:line="360" w:lineRule="auto"/>
        <w:jc w:val="both"/>
        <w:rPr>
          <w:rFonts w:cstheme="minorHAnsi"/>
          <w:sz w:val="24"/>
          <w:szCs w:val="24"/>
        </w:rPr>
      </w:pPr>
    </w:p>
    <w:p w14:paraId="22FAE2C2" w14:textId="77777777" w:rsidR="00B1343A" w:rsidRPr="004A1BA3" w:rsidRDefault="00B1343A" w:rsidP="00B1343A">
      <w:pPr>
        <w:spacing w:after="0" w:line="360" w:lineRule="auto"/>
        <w:jc w:val="both"/>
        <w:rPr>
          <w:rFonts w:cstheme="minorHAnsi"/>
          <w:sz w:val="24"/>
          <w:szCs w:val="24"/>
        </w:rPr>
      </w:pPr>
      <w:r>
        <w:rPr>
          <w:rFonts w:cstheme="minorHAnsi"/>
          <w:noProof/>
          <w:sz w:val="24"/>
          <w:szCs w:val="24"/>
        </w:rPr>
        <mc:AlternateContent>
          <mc:Choice Requires="wps">
            <w:drawing>
              <wp:anchor distT="0" distB="0" distL="114300" distR="114300" simplePos="0" relativeHeight="251691008" behindDoc="0" locked="0" layoutInCell="1" allowOverlap="1" wp14:anchorId="0163E01C" wp14:editId="6F993E61">
                <wp:simplePos x="0" y="0"/>
                <wp:positionH relativeFrom="column">
                  <wp:posOffset>3400502</wp:posOffset>
                </wp:positionH>
                <wp:positionV relativeFrom="paragraph">
                  <wp:posOffset>141072</wp:posOffset>
                </wp:positionV>
                <wp:extent cx="1309396" cy="373075"/>
                <wp:effectExtent l="0" t="0" r="24130" b="27305"/>
                <wp:wrapNone/>
                <wp:docPr id="14352" name="Text Box 14352"/>
                <wp:cNvGraphicFramePr/>
                <a:graphic xmlns:a="http://schemas.openxmlformats.org/drawingml/2006/main">
                  <a:graphicData uri="http://schemas.microsoft.com/office/word/2010/wordprocessingShape">
                    <wps:wsp>
                      <wps:cNvSpPr txBox="1"/>
                      <wps:spPr>
                        <a:xfrm>
                          <a:off x="0" y="0"/>
                          <a:ext cx="1309396" cy="373075"/>
                        </a:xfrm>
                        <a:prstGeom prst="rect">
                          <a:avLst/>
                        </a:prstGeom>
                        <a:solidFill>
                          <a:schemeClr val="lt1"/>
                        </a:solidFill>
                        <a:ln w="6350">
                          <a:solidFill>
                            <a:prstClr val="black"/>
                          </a:solidFill>
                        </a:ln>
                      </wps:spPr>
                      <wps:txbx>
                        <w:txbxContent>
                          <w:p w14:paraId="11E5D7C6" w14:textId="77777777" w:rsidR="004B3FEF" w:rsidRDefault="004B3FEF" w:rsidP="00B1343A">
                            <w:r>
                              <w:t>Company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63E01C" id="Text Box 14352" o:spid="_x0000_s1098" type="#_x0000_t202" style="position:absolute;left:0;text-align:left;margin-left:267.75pt;margin-top:11.1pt;width:103.1pt;height:29.4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" fillcolor="white [3201]" strokeweight=".5pt">
                <v:textbox>
                  <w:txbxContent>
                    <w:p w14:paraId="11E5D7C6" w14:textId="77777777" w:rsidR="004B3FEF" w:rsidRDefault="004B3FEF" w:rsidP="00B1343A">
                      <w:r>
                        <w:t>Company C</w:t>
                      </w:r>
                    </w:p>
                  </w:txbxContent>
                </v:textbox>
              </v:shape>
            </w:pict>
          </mc:Fallback>
        </mc:AlternateContent>
      </w:r>
    </w:p>
    <w:p w14:paraId="0DD9F5E9" w14:textId="77777777" w:rsidR="00B1343A" w:rsidRPr="004A1BA3" w:rsidRDefault="00B1343A" w:rsidP="00B1343A">
      <w:pPr>
        <w:spacing w:after="0" w:line="360" w:lineRule="auto"/>
        <w:jc w:val="both"/>
        <w:rPr>
          <w:rFonts w:cstheme="minorHAnsi"/>
          <w:sz w:val="24"/>
          <w:szCs w:val="24"/>
        </w:rPr>
      </w:pPr>
    </w:p>
    <w:p w14:paraId="7DBBAD0E" w14:textId="77777777" w:rsidR="00B1343A" w:rsidRPr="004A1BA3" w:rsidRDefault="00B1343A" w:rsidP="00B1343A">
      <w:pPr>
        <w:spacing w:after="0" w:line="360" w:lineRule="auto"/>
        <w:jc w:val="both"/>
        <w:rPr>
          <w:rFonts w:cstheme="minorHAnsi"/>
          <w:sz w:val="24"/>
          <w:szCs w:val="24"/>
        </w:rPr>
      </w:pPr>
    </w:p>
    <w:p w14:paraId="23EAE1E2" w14:textId="77777777" w:rsidR="00B1343A" w:rsidRDefault="00B1343A" w:rsidP="00B1343A">
      <w:pPr>
        <w:spacing w:after="0" w:line="360" w:lineRule="auto"/>
        <w:jc w:val="both"/>
        <w:rPr>
          <w:rFonts w:cstheme="minorHAnsi"/>
        </w:rPr>
      </w:pPr>
    </w:p>
    <w:p w14:paraId="04E84EE2" w14:textId="77777777" w:rsidR="00B1343A" w:rsidRDefault="00B1343A" w:rsidP="00B1343A">
      <w:pPr>
        <w:spacing w:after="0" w:line="360" w:lineRule="auto"/>
        <w:jc w:val="both"/>
        <w:rPr>
          <w:rFonts w:cstheme="minorHAnsi"/>
        </w:rPr>
      </w:pPr>
    </w:p>
    <w:p w14:paraId="5F26D4EB" w14:textId="44AFFE21" w:rsidR="00B1343A" w:rsidRDefault="00B1343A" w:rsidP="006E779C">
      <w:pPr>
        <w:spacing w:after="0" w:line="360" w:lineRule="auto"/>
        <w:jc w:val="both"/>
        <w:rPr>
          <w:rFonts w:asciiTheme="majorBidi" w:hAnsiTheme="majorBidi" w:cstheme="majorBidi"/>
          <w:i/>
          <w:iCs/>
          <w:sz w:val="24"/>
          <w:szCs w:val="24"/>
        </w:rPr>
      </w:pPr>
      <w:r w:rsidRPr="00BB6E94">
        <w:rPr>
          <w:rFonts w:asciiTheme="majorBidi" w:hAnsiTheme="majorBidi" w:cstheme="majorBidi"/>
          <w:i/>
          <w:iCs/>
          <w:sz w:val="24"/>
          <w:szCs w:val="24"/>
        </w:rPr>
        <w:t>Fig. 1</w:t>
      </w:r>
      <w:r w:rsidR="004A5898">
        <w:rPr>
          <w:rFonts w:asciiTheme="majorBidi" w:hAnsiTheme="majorBidi" w:cstheme="majorBidi"/>
          <w:i/>
          <w:iCs/>
          <w:sz w:val="24"/>
          <w:szCs w:val="24"/>
        </w:rPr>
        <w:t>3.2</w:t>
      </w:r>
      <w:r w:rsidRPr="00BB6E94">
        <w:rPr>
          <w:rFonts w:asciiTheme="majorBidi" w:hAnsiTheme="majorBidi" w:cstheme="majorBidi"/>
          <w:i/>
          <w:iCs/>
          <w:sz w:val="24"/>
          <w:szCs w:val="24"/>
        </w:rPr>
        <w:t xml:space="preserve">: Company C’s </w:t>
      </w:r>
      <w:r w:rsidR="006E779C">
        <w:rPr>
          <w:rFonts w:asciiTheme="majorBidi" w:hAnsiTheme="majorBidi" w:cstheme="majorBidi"/>
          <w:i/>
          <w:iCs/>
          <w:sz w:val="24"/>
          <w:szCs w:val="24"/>
        </w:rPr>
        <w:t>P</w:t>
      </w:r>
      <w:r w:rsidRPr="00BB6E94">
        <w:rPr>
          <w:rFonts w:asciiTheme="majorBidi" w:hAnsiTheme="majorBidi" w:cstheme="majorBidi"/>
          <w:i/>
          <w:iCs/>
          <w:sz w:val="24"/>
          <w:szCs w:val="24"/>
        </w:rPr>
        <w:t>osition in User Network</w:t>
      </w:r>
    </w:p>
    <w:p w14:paraId="6FC32AA3" w14:textId="77777777" w:rsidR="00B1343A" w:rsidRDefault="00B1343A" w:rsidP="00B1343A">
      <w:pPr>
        <w:spacing w:after="0" w:line="360" w:lineRule="auto"/>
        <w:jc w:val="both"/>
        <w:rPr>
          <w:rFonts w:cstheme="minorHAnsi"/>
        </w:rPr>
      </w:pPr>
    </w:p>
    <w:p w14:paraId="2D47A54E" w14:textId="77777777" w:rsidR="00B1343A" w:rsidRDefault="00B1343A" w:rsidP="00B1343A">
      <w:pPr>
        <w:spacing w:after="0" w:line="360" w:lineRule="auto"/>
        <w:jc w:val="both"/>
        <w:rPr>
          <w:rFonts w:cstheme="minorHAnsi"/>
        </w:rPr>
      </w:pPr>
    </w:p>
    <w:p w14:paraId="309D5F01" w14:textId="77777777" w:rsidR="00B1343A" w:rsidRDefault="00B1343A" w:rsidP="00B1343A">
      <w:pPr>
        <w:spacing w:after="0" w:line="360" w:lineRule="auto"/>
        <w:jc w:val="both"/>
        <w:rPr>
          <w:rFonts w:cstheme="minorHAnsi"/>
        </w:rPr>
      </w:pPr>
      <w:r>
        <w:rPr>
          <w:rFonts w:cstheme="minorHAnsi"/>
          <w:noProof/>
        </w:rPr>
        <mc:AlternateContent>
          <mc:Choice Requires="wps">
            <w:drawing>
              <wp:anchor distT="0" distB="0" distL="114300" distR="114300" simplePos="0" relativeHeight="251713536" behindDoc="0" locked="0" layoutInCell="1" allowOverlap="1" wp14:anchorId="64FAEF85" wp14:editId="22F95943">
                <wp:simplePos x="0" y="0"/>
                <wp:positionH relativeFrom="column">
                  <wp:posOffset>406676</wp:posOffset>
                </wp:positionH>
                <wp:positionV relativeFrom="paragraph">
                  <wp:posOffset>129595</wp:posOffset>
                </wp:positionV>
                <wp:extent cx="4365266" cy="882595"/>
                <wp:effectExtent l="0" t="0" r="16510" b="13335"/>
                <wp:wrapNone/>
                <wp:docPr id="54" name="Text Box 54"/>
                <wp:cNvGraphicFramePr/>
                <a:graphic xmlns:a="http://schemas.openxmlformats.org/drawingml/2006/main">
                  <a:graphicData uri="http://schemas.microsoft.com/office/word/2010/wordprocessingShape">
                    <wps:wsp>
                      <wps:cNvSpPr txBox="1"/>
                      <wps:spPr>
                        <a:xfrm>
                          <a:off x="0" y="0"/>
                          <a:ext cx="4365266" cy="88259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8BAA5BD" w14:textId="46C4FDBA" w:rsidR="004B3FEF" w:rsidRPr="00F612C1" w:rsidRDefault="004B3FEF" w:rsidP="00B1343A">
                            <w:pPr>
                              <w:jc w:val="center"/>
                              <w:rPr>
                                <w:rFonts w:asciiTheme="majorBidi" w:hAnsiTheme="majorBidi" w:cstheme="majorBidi"/>
                                <w:sz w:val="32"/>
                                <w:szCs w:val="32"/>
                              </w:rPr>
                            </w:pPr>
                            <w:r w:rsidRPr="00F612C1">
                              <w:rPr>
                                <w:rFonts w:asciiTheme="majorBidi" w:hAnsiTheme="majorBidi" w:cstheme="majorBidi"/>
                                <w:sz w:val="32"/>
                                <w:szCs w:val="32"/>
                              </w:rPr>
                              <w:t xml:space="preserve">The valuation now examines Company C’s technological </w:t>
                            </w:r>
                            <w:r>
                              <w:rPr>
                                <w:rFonts w:asciiTheme="majorBidi" w:hAnsiTheme="majorBidi" w:cstheme="majorBidi"/>
                                <w:sz w:val="32"/>
                                <w:szCs w:val="32"/>
                              </w:rPr>
                              <w:t>solutions, customers and products</w:t>
                            </w:r>
                            <w:r w:rsidRPr="00F612C1">
                              <w:rPr>
                                <w:rFonts w:asciiTheme="majorBidi" w:hAnsiTheme="majorBidi" w:cstheme="majorBidi"/>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FAEF85" id="Text Box 54" o:spid="_x0000_s1099" type="#_x0000_t202" style="position:absolute;left:0;text-align:left;margin-left:32pt;margin-top:10.2pt;width:343.7pt;height:69.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" fillcolor="#4f81bd [3204]" strokecolor="#243f60 [1604]" strokeweight="2pt">
                <v:textbox>
                  <w:txbxContent>
                    <w:p w14:paraId="68BAA5BD" w14:textId="46C4FDBA" w:rsidR="004B3FEF" w:rsidRPr="00F612C1" w:rsidRDefault="004B3FEF" w:rsidP="00B1343A">
                      <w:pPr>
                        <w:jc w:val="center"/>
                        <w:rPr>
                          <w:rFonts w:asciiTheme="majorBidi" w:hAnsiTheme="majorBidi" w:cstheme="majorBidi"/>
                          <w:sz w:val="32"/>
                          <w:szCs w:val="32"/>
                        </w:rPr>
                      </w:pPr>
                      <w:r w:rsidRPr="00F612C1">
                        <w:rPr>
                          <w:rFonts w:asciiTheme="majorBidi" w:hAnsiTheme="majorBidi" w:cstheme="majorBidi"/>
                          <w:sz w:val="32"/>
                          <w:szCs w:val="32"/>
                        </w:rPr>
                        <w:t xml:space="preserve">The valuation now examines Company C’s technological </w:t>
                      </w:r>
                      <w:r>
                        <w:rPr>
                          <w:rFonts w:asciiTheme="majorBidi" w:hAnsiTheme="majorBidi" w:cstheme="majorBidi"/>
                          <w:sz w:val="32"/>
                          <w:szCs w:val="32"/>
                        </w:rPr>
                        <w:t>solutions, customers and products</w:t>
                      </w:r>
                      <w:r w:rsidRPr="00F612C1">
                        <w:rPr>
                          <w:rFonts w:asciiTheme="majorBidi" w:hAnsiTheme="majorBidi" w:cstheme="majorBidi"/>
                          <w:sz w:val="32"/>
                          <w:szCs w:val="32"/>
                        </w:rPr>
                        <w:t>.</w:t>
                      </w:r>
                    </w:p>
                  </w:txbxContent>
                </v:textbox>
              </v:shape>
            </w:pict>
          </mc:Fallback>
        </mc:AlternateContent>
      </w:r>
    </w:p>
    <w:p w14:paraId="20526FA6" w14:textId="77777777" w:rsidR="00B1343A" w:rsidRDefault="00B1343A" w:rsidP="00B1343A">
      <w:pPr>
        <w:spacing w:after="0" w:line="360" w:lineRule="auto"/>
        <w:jc w:val="both"/>
        <w:rPr>
          <w:rFonts w:cstheme="minorHAnsi"/>
        </w:rPr>
      </w:pPr>
    </w:p>
    <w:p w14:paraId="1591F552" w14:textId="77777777" w:rsidR="00B1343A" w:rsidRDefault="00B1343A" w:rsidP="00B1343A">
      <w:pPr>
        <w:spacing w:after="0" w:line="360" w:lineRule="auto"/>
        <w:jc w:val="both"/>
        <w:rPr>
          <w:rFonts w:cstheme="minorHAnsi"/>
        </w:rPr>
      </w:pPr>
    </w:p>
    <w:p w14:paraId="1B7CFF3E" w14:textId="77777777" w:rsidR="00B1343A" w:rsidRDefault="00B1343A" w:rsidP="00B1343A">
      <w:pPr>
        <w:spacing w:after="0" w:line="360" w:lineRule="auto"/>
        <w:jc w:val="both"/>
        <w:rPr>
          <w:rFonts w:cstheme="minorHAnsi"/>
        </w:rPr>
      </w:pPr>
    </w:p>
    <w:p w14:paraId="2558A6B2" w14:textId="77777777" w:rsidR="00B1343A" w:rsidRDefault="00B1343A" w:rsidP="00B1343A">
      <w:pPr>
        <w:spacing w:after="0" w:line="360" w:lineRule="auto"/>
        <w:jc w:val="both"/>
        <w:rPr>
          <w:rFonts w:cstheme="minorHAnsi"/>
        </w:rPr>
      </w:pPr>
    </w:p>
    <w:p w14:paraId="54FFC4D8" w14:textId="77777777" w:rsidR="00B1343A" w:rsidRDefault="00B1343A" w:rsidP="00B1343A">
      <w:pPr>
        <w:spacing w:after="0" w:line="360" w:lineRule="auto"/>
        <w:jc w:val="both"/>
        <w:rPr>
          <w:rFonts w:cstheme="minorHAnsi"/>
        </w:rPr>
      </w:pPr>
    </w:p>
    <w:p w14:paraId="732F6590" w14:textId="77777777" w:rsidR="00B1343A" w:rsidRPr="00F30D47" w:rsidRDefault="00B1343A" w:rsidP="00B1343A">
      <w:pPr>
        <w:spacing w:after="0" w:line="360" w:lineRule="auto"/>
        <w:jc w:val="both"/>
        <w:rPr>
          <w:rFonts w:asciiTheme="majorBidi" w:hAnsiTheme="majorBidi" w:cstheme="majorBidi"/>
          <w:sz w:val="24"/>
          <w:szCs w:val="24"/>
        </w:rPr>
      </w:pPr>
      <w:r w:rsidRPr="00947029">
        <w:rPr>
          <w:rFonts w:asciiTheme="majorBidi" w:hAnsiTheme="majorBidi" w:cstheme="majorBidi"/>
          <w:sz w:val="24"/>
          <w:szCs w:val="24"/>
        </w:rPr>
        <w:lastRenderedPageBreak/>
        <w:t>When you want to watch a YouTube video on your mobile device through your cellular provider, your phone makes a request to the nearest cellular antenna. The antenna then sends this request through either physical cables or wireless methods termed backhaul. The backhaul carries your request to the core network, which can be likened to a highway intersection where data is directed to where it needs to go in the internet to retrieve the YouTube video you want. On the way back from the internet, the video is sent back through to the core network to the backhaul to the cellular antenna and to your phone. The YouTube video, sent across the network, is sent in small data chunks termed packets because our current networks are not designed to send data in one large chunk. Because of this, Network Intelligence Solutions such as Company C</w:t>
      </w:r>
      <w:r>
        <w:rPr>
          <w:rFonts w:asciiTheme="majorBidi" w:hAnsiTheme="majorBidi" w:cstheme="majorBidi"/>
          <w:sz w:val="24"/>
          <w:szCs w:val="24"/>
        </w:rPr>
        <w:t>’</w:t>
      </w:r>
      <w:r w:rsidRPr="00947029">
        <w:rPr>
          <w:rFonts w:asciiTheme="majorBidi" w:hAnsiTheme="majorBidi" w:cstheme="majorBidi"/>
          <w:sz w:val="24"/>
          <w:szCs w:val="24"/>
        </w:rPr>
        <w:t xml:space="preserve">s are also termed Deep Packet Inspection or DPI solutions. </w:t>
      </w:r>
      <w:r w:rsidRPr="00F30D47">
        <w:rPr>
          <w:rFonts w:asciiTheme="majorBidi" w:hAnsiTheme="majorBidi" w:cstheme="majorBidi"/>
          <w:sz w:val="24"/>
          <w:szCs w:val="24"/>
        </w:rPr>
        <w:t xml:space="preserve">The core network, where all of the data packets are directed, is where the Company C </w:t>
      </w:r>
      <w:r>
        <w:rPr>
          <w:rFonts w:asciiTheme="majorBidi" w:hAnsiTheme="majorBidi" w:cstheme="majorBidi"/>
          <w:sz w:val="24"/>
          <w:szCs w:val="24"/>
        </w:rPr>
        <w:t>n</w:t>
      </w:r>
      <w:r w:rsidRPr="00F30D47">
        <w:rPr>
          <w:rFonts w:asciiTheme="majorBidi" w:hAnsiTheme="majorBidi" w:cstheme="majorBidi"/>
          <w:sz w:val="24"/>
          <w:szCs w:val="24"/>
        </w:rPr>
        <w:t xml:space="preserve">etwork </w:t>
      </w:r>
      <w:r>
        <w:rPr>
          <w:rFonts w:asciiTheme="majorBidi" w:hAnsiTheme="majorBidi" w:cstheme="majorBidi"/>
          <w:sz w:val="24"/>
          <w:szCs w:val="24"/>
        </w:rPr>
        <w:t>i</w:t>
      </w:r>
      <w:r w:rsidRPr="00F30D47">
        <w:rPr>
          <w:rFonts w:asciiTheme="majorBidi" w:hAnsiTheme="majorBidi" w:cstheme="majorBidi"/>
          <w:sz w:val="24"/>
          <w:szCs w:val="24"/>
        </w:rPr>
        <w:t xml:space="preserve">ntelligence and </w:t>
      </w:r>
      <w:r>
        <w:rPr>
          <w:rFonts w:asciiTheme="majorBidi" w:hAnsiTheme="majorBidi" w:cstheme="majorBidi"/>
          <w:sz w:val="24"/>
          <w:szCs w:val="24"/>
        </w:rPr>
        <w:t>n</w:t>
      </w:r>
      <w:r w:rsidRPr="00F30D47">
        <w:rPr>
          <w:rFonts w:asciiTheme="majorBidi" w:hAnsiTheme="majorBidi" w:cstheme="majorBidi"/>
          <w:sz w:val="24"/>
          <w:szCs w:val="24"/>
        </w:rPr>
        <w:t xml:space="preserve">etwork </w:t>
      </w:r>
      <w:r>
        <w:rPr>
          <w:rFonts w:asciiTheme="majorBidi" w:hAnsiTheme="majorBidi" w:cstheme="majorBidi"/>
          <w:sz w:val="24"/>
          <w:szCs w:val="24"/>
        </w:rPr>
        <w:t>s</w:t>
      </w:r>
      <w:r w:rsidRPr="00F30D47">
        <w:rPr>
          <w:rFonts w:asciiTheme="majorBidi" w:hAnsiTheme="majorBidi" w:cstheme="majorBidi"/>
          <w:sz w:val="24"/>
          <w:szCs w:val="24"/>
        </w:rPr>
        <w:t>ecurity software sit with a very low signature that does not affect the flow of data. It is at this critical point that Company C’s solution sees, controls, and secures the data packets flowing in the network.</w:t>
      </w:r>
    </w:p>
    <w:p w14:paraId="7C583002" w14:textId="2EB506BD" w:rsidR="00B1343A" w:rsidRDefault="00B1343A" w:rsidP="00B1343A">
      <w:pPr>
        <w:spacing w:after="0" w:line="360" w:lineRule="auto"/>
        <w:jc w:val="both"/>
        <w:rPr>
          <w:rFonts w:asciiTheme="majorBidi" w:hAnsiTheme="majorBidi" w:cstheme="majorBidi"/>
          <w:sz w:val="24"/>
          <w:szCs w:val="24"/>
        </w:rPr>
      </w:pPr>
    </w:p>
    <w:p w14:paraId="71D056D3" w14:textId="77777777" w:rsidR="006E779C" w:rsidRPr="00947029" w:rsidRDefault="006E779C" w:rsidP="00B1343A">
      <w:pPr>
        <w:spacing w:after="0" w:line="360" w:lineRule="auto"/>
        <w:jc w:val="both"/>
        <w:rPr>
          <w:rFonts w:asciiTheme="majorBidi" w:hAnsiTheme="majorBidi" w:cstheme="majorBidi"/>
          <w:sz w:val="24"/>
          <w:szCs w:val="24"/>
        </w:rPr>
      </w:pPr>
    </w:p>
    <w:p w14:paraId="5E36AFBD" w14:textId="77777777" w:rsidR="00B1343A" w:rsidRDefault="00B1343A" w:rsidP="00B1343A">
      <w:pPr>
        <w:spacing w:after="0" w:line="36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14560" behindDoc="0" locked="0" layoutInCell="1" allowOverlap="1" wp14:anchorId="343A7021" wp14:editId="6471CEC9">
                <wp:simplePos x="0" y="0"/>
                <wp:positionH relativeFrom="column">
                  <wp:posOffset>597507</wp:posOffset>
                </wp:positionH>
                <wp:positionV relativeFrom="paragraph">
                  <wp:posOffset>78160</wp:posOffset>
                </wp:positionV>
                <wp:extent cx="4190338" cy="469127"/>
                <wp:effectExtent l="0" t="0" r="20320" b="26670"/>
                <wp:wrapNone/>
                <wp:docPr id="56" name="Text Box 56"/>
                <wp:cNvGraphicFramePr/>
                <a:graphic xmlns:a="http://schemas.openxmlformats.org/drawingml/2006/main">
                  <a:graphicData uri="http://schemas.microsoft.com/office/word/2010/wordprocessingShape">
                    <wps:wsp>
                      <wps:cNvSpPr txBox="1"/>
                      <wps:spPr>
                        <a:xfrm>
                          <a:off x="0" y="0"/>
                          <a:ext cx="4190338" cy="469127"/>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8161C5F" w14:textId="77777777" w:rsidR="004B3FEF" w:rsidRPr="00F30D47" w:rsidRDefault="004B3FEF" w:rsidP="00B1343A">
                            <w:pPr>
                              <w:jc w:val="center"/>
                              <w:rPr>
                                <w:rFonts w:ascii="Times New Roman" w:hAnsi="Times New Roman" w:cs="Times New Roman"/>
                                <w:sz w:val="32"/>
                                <w:szCs w:val="32"/>
                              </w:rPr>
                            </w:pPr>
                            <w:r w:rsidRPr="00F30D47">
                              <w:rPr>
                                <w:rFonts w:ascii="Times New Roman" w:hAnsi="Times New Roman" w:cs="Times New Roman"/>
                                <w:sz w:val="32"/>
                                <w:szCs w:val="32"/>
                              </w:rPr>
                              <w:t>Company C’s Customer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3A7021" id="Text Box 56" o:spid="_x0000_s1100" type="#_x0000_t202" style="position:absolute;left:0;text-align:left;margin-left:47.05pt;margin-top:6.15pt;width:329.95pt;height:36.9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" fillcolor="#4f81bd [3204]" strokecolor="#243f60 [1604]" strokeweight="2pt">
                <v:textbox>
                  <w:txbxContent>
                    <w:p w14:paraId="38161C5F" w14:textId="77777777" w:rsidR="004B3FEF" w:rsidRPr="00F30D47" w:rsidRDefault="004B3FEF" w:rsidP="00B1343A">
                      <w:pPr>
                        <w:jc w:val="center"/>
                        <w:rPr>
                          <w:rFonts w:ascii="Times New Roman" w:hAnsi="Times New Roman" w:cs="Times New Roman"/>
                          <w:sz w:val="32"/>
                          <w:szCs w:val="32"/>
                        </w:rPr>
                      </w:pPr>
                      <w:r w:rsidRPr="00F30D47">
                        <w:rPr>
                          <w:rFonts w:ascii="Times New Roman" w:hAnsi="Times New Roman" w:cs="Times New Roman"/>
                          <w:sz w:val="32"/>
                          <w:szCs w:val="32"/>
                        </w:rPr>
                        <w:t>Company C’s Customer Base</w:t>
                      </w:r>
                    </w:p>
                  </w:txbxContent>
                </v:textbox>
              </v:shape>
            </w:pict>
          </mc:Fallback>
        </mc:AlternateContent>
      </w:r>
    </w:p>
    <w:p w14:paraId="7300DEF7" w14:textId="77777777" w:rsidR="00B1343A" w:rsidRPr="00961092" w:rsidRDefault="00B1343A" w:rsidP="00B1343A">
      <w:pPr>
        <w:spacing w:after="0" w:line="360" w:lineRule="auto"/>
        <w:jc w:val="both"/>
        <w:rPr>
          <w:rFonts w:asciiTheme="majorBidi" w:hAnsiTheme="majorBidi" w:cstheme="majorBidi"/>
          <w:sz w:val="24"/>
          <w:szCs w:val="24"/>
        </w:rPr>
      </w:pPr>
    </w:p>
    <w:p w14:paraId="0376ACDC" w14:textId="609FD882" w:rsidR="00B1343A" w:rsidRDefault="00B1343A" w:rsidP="00B1343A">
      <w:pPr>
        <w:pStyle w:val="Heading1"/>
        <w:spacing w:before="0" w:line="360" w:lineRule="auto"/>
        <w:rPr>
          <w:rFonts w:asciiTheme="majorBidi" w:hAnsiTheme="majorBidi" w:cstheme="majorBidi"/>
          <w:sz w:val="24"/>
          <w:szCs w:val="24"/>
        </w:rPr>
      </w:pPr>
      <w:bookmarkStart w:id="48" w:name="_Toc21281593"/>
    </w:p>
    <w:p w14:paraId="6F41D6CE" w14:textId="77777777" w:rsidR="006E779C" w:rsidRPr="006E779C" w:rsidRDefault="006E779C" w:rsidP="006E779C"/>
    <w:p w14:paraId="7AD22299" w14:textId="38305357" w:rsidR="00B1343A" w:rsidRPr="00AA2D73" w:rsidRDefault="00AA2D73" w:rsidP="00B1343A">
      <w:pPr>
        <w:pStyle w:val="Heading1"/>
        <w:spacing w:before="0" w:line="360" w:lineRule="auto"/>
        <w:rPr>
          <w:rFonts w:asciiTheme="majorBidi" w:hAnsiTheme="majorBidi" w:cstheme="majorBidi"/>
          <w:i/>
          <w:iCs/>
          <w:sz w:val="24"/>
          <w:szCs w:val="24"/>
        </w:rPr>
      </w:pPr>
      <w:r w:rsidRPr="00AA2D73">
        <w:rPr>
          <w:rFonts w:asciiTheme="majorBidi" w:hAnsiTheme="majorBidi" w:cstheme="majorBidi"/>
          <w:i/>
          <w:iCs/>
          <w:sz w:val="24"/>
          <w:szCs w:val="24"/>
        </w:rPr>
        <w:t xml:space="preserve">13.2 </w:t>
      </w:r>
      <w:r w:rsidR="00B1343A" w:rsidRPr="00AA2D73">
        <w:rPr>
          <w:rFonts w:asciiTheme="majorBidi" w:hAnsiTheme="majorBidi" w:cstheme="majorBidi"/>
          <w:i/>
          <w:iCs/>
          <w:sz w:val="24"/>
          <w:szCs w:val="24"/>
        </w:rPr>
        <w:t>Customers</w:t>
      </w:r>
      <w:bookmarkEnd w:id="48"/>
    </w:p>
    <w:p w14:paraId="0FD6763D" w14:textId="77777777" w:rsidR="004A5898" w:rsidRDefault="00B1343A" w:rsidP="00B1343A">
      <w:pPr>
        <w:pStyle w:val="NormalWeb"/>
        <w:shd w:val="clear" w:color="auto" w:fill="FFFFFF"/>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t>Company C’s combined customer base has over one billion end users. Below</w:t>
      </w:r>
      <w:r>
        <w:rPr>
          <w:rFonts w:asciiTheme="majorBidi" w:hAnsiTheme="majorBidi" w:cstheme="majorBidi"/>
          <w:sz w:val="24"/>
          <w:szCs w:val="24"/>
        </w:rPr>
        <w:t xml:space="preserve"> find</w:t>
      </w:r>
      <w:r w:rsidRPr="00961092">
        <w:rPr>
          <w:rFonts w:asciiTheme="majorBidi" w:hAnsiTheme="majorBidi" w:cstheme="majorBidi"/>
          <w:sz w:val="24"/>
          <w:szCs w:val="24"/>
        </w:rPr>
        <w:t xml:space="preserve"> just some of Company C’s customers and two case studies clearly demonstrating how </w:t>
      </w:r>
    </w:p>
    <w:p w14:paraId="6A864E00" w14:textId="3182BE2E" w:rsidR="00B1343A" w:rsidRDefault="00B1343A" w:rsidP="00B1343A">
      <w:pPr>
        <w:pStyle w:val="NormalWeb"/>
        <w:shd w:val="clear" w:color="auto" w:fill="FFFFFF"/>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t>customers implemented Company C’s solutions.</w:t>
      </w:r>
    </w:p>
    <w:p w14:paraId="7E38A495" w14:textId="4BDA8609" w:rsidR="002609BE" w:rsidRDefault="002609BE" w:rsidP="00B1343A">
      <w:pPr>
        <w:pStyle w:val="NormalWeb"/>
        <w:shd w:val="clear" w:color="auto" w:fill="FFFFFF"/>
        <w:spacing w:after="0" w:line="360" w:lineRule="auto"/>
        <w:jc w:val="both"/>
        <w:rPr>
          <w:rFonts w:asciiTheme="majorBidi" w:hAnsiTheme="majorBidi" w:cstheme="majorBidi"/>
          <w:sz w:val="24"/>
          <w:szCs w:val="24"/>
        </w:rPr>
      </w:pPr>
    </w:p>
    <w:p w14:paraId="1954E203" w14:textId="686F3F4A" w:rsidR="006E779C" w:rsidRDefault="006E779C" w:rsidP="00B1343A">
      <w:pPr>
        <w:pStyle w:val="NormalWeb"/>
        <w:shd w:val="clear" w:color="auto" w:fill="FFFFFF"/>
        <w:spacing w:after="0" w:line="360" w:lineRule="auto"/>
        <w:jc w:val="both"/>
        <w:rPr>
          <w:rFonts w:asciiTheme="majorBidi" w:hAnsiTheme="majorBidi" w:cstheme="majorBidi"/>
          <w:sz w:val="24"/>
          <w:szCs w:val="24"/>
        </w:rPr>
      </w:pPr>
    </w:p>
    <w:p w14:paraId="0EDBEE8D" w14:textId="265B4395" w:rsidR="006E779C" w:rsidRDefault="006E779C" w:rsidP="00B1343A">
      <w:pPr>
        <w:pStyle w:val="NormalWeb"/>
        <w:shd w:val="clear" w:color="auto" w:fill="FFFFFF"/>
        <w:spacing w:after="0" w:line="360" w:lineRule="auto"/>
        <w:jc w:val="both"/>
        <w:rPr>
          <w:rFonts w:asciiTheme="majorBidi" w:hAnsiTheme="majorBidi" w:cstheme="majorBidi"/>
          <w:sz w:val="24"/>
          <w:szCs w:val="24"/>
        </w:rPr>
      </w:pPr>
    </w:p>
    <w:p w14:paraId="163C72FD" w14:textId="28140ECE" w:rsidR="006E779C" w:rsidRDefault="006E779C" w:rsidP="00B1343A">
      <w:pPr>
        <w:pStyle w:val="NormalWeb"/>
        <w:shd w:val="clear" w:color="auto" w:fill="FFFFFF"/>
        <w:spacing w:after="0" w:line="360" w:lineRule="auto"/>
        <w:jc w:val="both"/>
        <w:rPr>
          <w:rFonts w:asciiTheme="majorBidi" w:hAnsiTheme="majorBidi" w:cstheme="majorBidi"/>
          <w:sz w:val="24"/>
          <w:szCs w:val="24"/>
        </w:rPr>
      </w:pPr>
    </w:p>
    <w:p w14:paraId="2488C5D6" w14:textId="2E1A63C8" w:rsidR="006E779C" w:rsidRDefault="006E779C" w:rsidP="00B1343A">
      <w:pPr>
        <w:pStyle w:val="NormalWeb"/>
        <w:shd w:val="clear" w:color="auto" w:fill="FFFFFF"/>
        <w:spacing w:after="0" w:line="360" w:lineRule="auto"/>
        <w:jc w:val="both"/>
        <w:rPr>
          <w:rFonts w:asciiTheme="majorBidi" w:hAnsiTheme="majorBidi" w:cstheme="majorBidi"/>
          <w:sz w:val="24"/>
          <w:szCs w:val="24"/>
        </w:rPr>
      </w:pPr>
    </w:p>
    <w:p w14:paraId="4572BC9C" w14:textId="77777777" w:rsidR="006E779C" w:rsidRDefault="006E779C" w:rsidP="00B1343A">
      <w:pPr>
        <w:pStyle w:val="NormalWeb"/>
        <w:shd w:val="clear" w:color="auto" w:fill="FFFFFF"/>
        <w:spacing w:after="0" w:line="360" w:lineRule="auto"/>
        <w:jc w:val="both"/>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960"/>
        <w:gridCol w:w="2020"/>
      </w:tblGrid>
      <w:tr w:rsidR="002609BE" w:rsidRPr="002609BE" w14:paraId="485B5362" w14:textId="77777777" w:rsidTr="002609BE">
        <w:trPr>
          <w:trHeight w:val="290"/>
        </w:trPr>
        <w:tc>
          <w:tcPr>
            <w:tcW w:w="960" w:type="dxa"/>
            <w:noWrap/>
            <w:hideMark/>
          </w:tcPr>
          <w:p w14:paraId="5DD85D06" w14:textId="77777777" w:rsidR="002609BE" w:rsidRPr="002609BE" w:rsidRDefault="002609BE" w:rsidP="002609BE">
            <w:pPr>
              <w:pStyle w:val="NormalWeb"/>
              <w:shd w:val="clear" w:color="auto" w:fill="FFFFFF"/>
              <w:spacing w:after="0" w:line="360" w:lineRule="auto"/>
              <w:jc w:val="both"/>
              <w:rPr>
                <w:rFonts w:asciiTheme="majorBidi" w:hAnsiTheme="majorBidi" w:cstheme="majorBidi"/>
                <w:b/>
                <w:bCs/>
                <w:noProof/>
                <w:sz w:val="24"/>
                <w:szCs w:val="24"/>
              </w:rPr>
            </w:pPr>
            <w:r w:rsidRPr="002609BE">
              <w:rPr>
                <w:rFonts w:asciiTheme="majorBidi" w:hAnsiTheme="majorBidi" w:cstheme="majorBidi"/>
                <w:b/>
                <w:bCs/>
                <w:noProof/>
                <w:sz w:val="24"/>
                <w:szCs w:val="24"/>
              </w:rPr>
              <w:lastRenderedPageBreak/>
              <w:t>1B</w:t>
            </w:r>
          </w:p>
        </w:tc>
        <w:tc>
          <w:tcPr>
            <w:tcW w:w="2020" w:type="dxa"/>
            <w:noWrap/>
            <w:hideMark/>
          </w:tcPr>
          <w:p w14:paraId="50758AD1" w14:textId="77777777" w:rsidR="002609BE" w:rsidRPr="002609BE" w:rsidRDefault="002609BE" w:rsidP="002609BE">
            <w:pPr>
              <w:pStyle w:val="NormalWeb"/>
              <w:shd w:val="clear" w:color="auto" w:fill="FFFFFF"/>
              <w:spacing w:after="0" w:line="360" w:lineRule="auto"/>
              <w:jc w:val="both"/>
              <w:rPr>
                <w:rFonts w:asciiTheme="majorBidi" w:hAnsiTheme="majorBidi" w:cstheme="majorBidi"/>
                <w:b/>
                <w:bCs/>
                <w:noProof/>
                <w:sz w:val="24"/>
                <w:szCs w:val="24"/>
              </w:rPr>
            </w:pPr>
            <w:r w:rsidRPr="002609BE">
              <w:rPr>
                <w:rFonts w:asciiTheme="majorBidi" w:hAnsiTheme="majorBidi" w:cstheme="majorBidi"/>
                <w:b/>
                <w:bCs/>
                <w:noProof/>
                <w:sz w:val="24"/>
                <w:szCs w:val="24"/>
              </w:rPr>
              <w:t>Users</w:t>
            </w:r>
          </w:p>
        </w:tc>
      </w:tr>
      <w:tr w:rsidR="002609BE" w:rsidRPr="002609BE" w14:paraId="549E5FA3" w14:textId="77777777" w:rsidTr="002609BE">
        <w:trPr>
          <w:trHeight w:val="290"/>
        </w:trPr>
        <w:tc>
          <w:tcPr>
            <w:tcW w:w="960" w:type="dxa"/>
            <w:noWrap/>
            <w:hideMark/>
          </w:tcPr>
          <w:p w14:paraId="729AC02C" w14:textId="77777777" w:rsidR="002609BE" w:rsidRPr="002609BE" w:rsidRDefault="002609BE" w:rsidP="002609BE">
            <w:pPr>
              <w:pStyle w:val="NormalWeb"/>
              <w:shd w:val="clear" w:color="auto" w:fill="FFFFFF"/>
              <w:spacing w:after="0" w:line="360" w:lineRule="auto"/>
              <w:jc w:val="both"/>
              <w:rPr>
                <w:rFonts w:asciiTheme="majorBidi" w:hAnsiTheme="majorBidi" w:cstheme="majorBidi"/>
                <w:b/>
                <w:bCs/>
                <w:noProof/>
                <w:sz w:val="24"/>
                <w:szCs w:val="24"/>
              </w:rPr>
            </w:pPr>
            <w:r w:rsidRPr="002609BE">
              <w:rPr>
                <w:rFonts w:asciiTheme="majorBidi" w:hAnsiTheme="majorBidi" w:cstheme="majorBidi"/>
                <w:b/>
                <w:bCs/>
                <w:noProof/>
                <w:sz w:val="24"/>
                <w:szCs w:val="24"/>
              </w:rPr>
              <w:t>13</w:t>
            </w:r>
          </w:p>
        </w:tc>
        <w:tc>
          <w:tcPr>
            <w:tcW w:w="2020" w:type="dxa"/>
            <w:noWrap/>
            <w:hideMark/>
          </w:tcPr>
          <w:p w14:paraId="35CB5591" w14:textId="77777777" w:rsidR="002609BE" w:rsidRPr="002609BE" w:rsidRDefault="002609BE" w:rsidP="002609BE">
            <w:pPr>
              <w:pStyle w:val="NormalWeb"/>
              <w:shd w:val="clear" w:color="auto" w:fill="FFFFFF"/>
              <w:spacing w:after="0" w:line="360" w:lineRule="auto"/>
              <w:jc w:val="both"/>
              <w:rPr>
                <w:rFonts w:asciiTheme="majorBidi" w:hAnsiTheme="majorBidi" w:cstheme="majorBidi"/>
                <w:b/>
                <w:bCs/>
                <w:noProof/>
                <w:sz w:val="24"/>
                <w:szCs w:val="24"/>
              </w:rPr>
            </w:pPr>
            <w:r w:rsidRPr="002609BE">
              <w:rPr>
                <w:rFonts w:asciiTheme="majorBidi" w:hAnsiTheme="majorBidi" w:cstheme="majorBidi"/>
                <w:b/>
                <w:bCs/>
                <w:noProof/>
                <w:sz w:val="24"/>
                <w:szCs w:val="24"/>
              </w:rPr>
              <w:t>Tier 1 Operators</w:t>
            </w:r>
          </w:p>
        </w:tc>
      </w:tr>
      <w:tr w:rsidR="002609BE" w:rsidRPr="002609BE" w14:paraId="11D52BF9" w14:textId="77777777" w:rsidTr="002609BE">
        <w:trPr>
          <w:trHeight w:val="290"/>
        </w:trPr>
        <w:tc>
          <w:tcPr>
            <w:tcW w:w="960" w:type="dxa"/>
            <w:noWrap/>
            <w:hideMark/>
          </w:tcPr>
          <w:p w14:paraId="5AC7C063" w14:textId="77777777" w:rsidR="002609BE" w:rsidRPr="002609BE" w:rsidRDefault="002609BE" w:rsidP="002609BE">
            <w:pPr>
              <w:pStyle w:val="NormalWeb"/>
              <w:shd w:val="clear" w:color="auto" w:fill="FFFFFF"/>
              <w:spacing w:after="0" w:line="360" w:lineRule="auto"/>
              <w:jc w:val="both"/>
              <w:rPr>
                <w:rFonts w:asciiTheme="majorBidi" w:hAnsiTheme="majorBidi" w:cstheme="majorBidi"/>
                <w:b/>
                <w:bCs/>
                <w:noProof/>
                <w:sz w:val="24"/>
                <w:szCs w:val="24"/>
              </w:rPr>
            </w:pPr>
            <w:r w:rsidRPr="002609BE">
              <w:rPr>
                <w:rFonts w:asciiTheme="majorBidi" w:hAnsiTheme="majorBidi" w:cstheme="majorBidi"/>
                <w:b/>
                <w:bCs/>
                <w:noProof/>
                <w:sz w:val="24"/>
                <w:szCs w:val="24"/>
              </w:rPr>
              <w:t>150+</w:t>
            </w:r>
          </w:p>
        </w:tc>
        <w:tc>
          <w:tcPr>
            <w:tcW w:w="2020" w:type="dxa"/>
            <w:noWrap/>
            <w:hideMark/>
          </w:tcPr>
          <w:p w14:paraId="3C2C7D71" w14:textId="77777777" w:rsidR="002609BE" w:rsidRPr="002609BE" w:rsidRDefault="002609BE" w:rsidP="002609BE">
            <w:pPr>
              <w:pStyle w:val="NormalWeb"/>
              <w:shd w:val="clear" w:color="auto" w:fill="FFFFFF"/>
              <w:spacing w:after="0" w:line="360" w:lineRule="auto"/>
              <w:jc w:val="both"/>
              <w:rPr>
                <w:rFonts w:asciiTheme="majorBidi" w:hAnsiTheme="majorBidi" w:cstheme="majorBidi"/>
                <w:b/>
                <w:bCs/>
                <w:noProof/>
                <w:sz w:val="24"/>
                <w:szCs w:val="24"/>
              </w:rPr>
            </w:pPr>
            <w:r w:rsidRPr="002609BE">
              <w:rPr>
                <w:rFonts w:asciiTheme="majorBidi" w:hAnsiTheme="majorBidi" w:cstheme="majorBidi"/>
                <w:b/>
                <w:bCs/>
                <w:noProof/>
                <w:sz w:val="24"/>
                <w:szCs w:val="24"/>
              </w:rPr>
              <w:t>Mobile Deployments</w:t>
            </w:r>
          </w:p>
        </w:tc>
      </w:tr>
      <w:tr w:rsidR="002609BE" w:rsidRPr="002609BE" w14:paraId="08B0950A" w14:textId="77777777" w:rsidTr="002609BE">
        <w:trPr>
          <w:trHeight w:val="290"/>
        </w:trPr>
        <w:tc>
          <w:tcPr>
            <w:tcW w:w="960" w:type="dxa"/>
            <w:noWrap/>
            <w:hideMark/>
          </w:tcPr>
          <w:p w14:paraId="3A04B3B8" w14:textId="77777777" w:rsidR="002609BE" w:rsidRPr="002609BE" w:rsidRDefault="002609BE" w:rsidP="002609BE">
            <w:pPr>
              <w:pStyle w:val="NormalWeb"/>
              <w:shd w:val="clear" w:color="auto" w:fill="FFFFFF"/>
              <w:spacing w:after="0" w:line="360" w:lineRule="auto"/>
              <w:jc w:val="both"/>
              <w:rPr>
                <w:rFonts w:asciiTheme="majorBidi" w:hAnsiTheme="majorBidi" w:cstheme="majorBidi"/>
                <w:b/>
                <w:bCs/>
                <w:noProof/>
                <w:sz w:val="24"/>
                <w:szCs w:val="24"/>
              </w:rPr>
            </w:pPr>
            <w:r w:rsidRPr="002609BE">
              <w:rPr>
                <w:rFonts w:asciiTheme="majorBidi" w:hAnsiTheme="majorBidi" w:cstheme="majorBidi"/>
                <w:b/>
                <w:bCs/>
                <w:noProof/>
                <w:sz w:val="24"/>
                <w:szCs w:val="24"/>
              </w:rPr>
              <w:t>350+</w:t>
            </w:r>
          </w:p>
        </w:tc>
        <w:tc>
          <w:tcPr>
            <w:tcW w:w="2020" w:type="dxa"/>
            <w:noWrap/>
            <w:hideMark/>
          </w:tcPr>
          <w:p w14:paraId="616F5F86" w14:textId="77777777" w:rsidR="002609BE" w:rsidRPr="002609BE" w:rsidRDefault="002609BE" w:rsidP="002609BE">
            <w:pPr>
              <w:pStyle w:val="NormalWeb"/>
              <w:shd w:val="clear" w:color="auto" w:fill="FFFFFF"/>
              <w:spacing w:after="0" w:line="360" w:lineRule="auto"/>
              <w:jc w:val="both"/>
              <w:rPr>
                <w:rFonts w:asciiTheme="majorBidi" w:hAnsiTheme="majorBidi" w:cstheme="majorBidi"/>
                <w:b/>
                <w:bCs/>
                <w:noProof/>
                <w:sz w:val="24"/>
                <w:szCs w:val="24"/>
              </w:rPr>
            </w:pPr>
            <w:r w:rsidRPr="002609BE">
              <w:rPr>
                <w:rFonts w:asciiTheme="majorBidi" w:hAnsiTheme="majorBidi" w:cstheme="majorBidi"/>
                <w:b/>
                <w:bCs/>
                <w:noProof/>
                <w:sz w:val="24"/>
                <w:szCs w:val="24"/>
              </w:rPr>
              <w:t>Fixed Deployments</w:t>
            </w:r>
          </w:p>
        </w:tc>
      </w:tr>
      <w:tr w:rsidR="002609BE" w:rsidRPr="002609BE" w14:paraId="423ADB62" w14:textId="77777777" w:rsidTr="002609BE">
        <w:trPr>
          <w:trHeight w:val="290"/>
        </w:trPr>
        <w:tc>
          <w:tcPr>
            <w:tcW w:w="960" w:type="dxa"/>
            <w:noWrap/>
            <w:hideMark/>
          </w:tcPr>
          <w:p w14:paraId="79524FAF" w14:textId="77777777" w:rsidR="002609BE" w:rsidRPr="002609BE" w:rsidRDefault="002609BE" w:rsidP="002609BE">
            <w:pPr>
              <w:pStyle w:val="NormalWeb"/>
              <w:shd w:val="clear" w:color="auto" w:fill="FFFFFF"/>
              <w:spacing w:after="0" w:line="360" w:lineRule="auto"/>
              <w:jc w:val="both"/>
              <w:rPr>
                <w:rFonts w:asciiTheme="majorBidi" w:hAnsiTheme="majorBidi" w:cstheme="majorBidi"/>
                <w:b/>
                <w:bCs/>
                <w:noProof/>
                <w:sz w:val="24"/>
                <w:szCs w:val="24"/>
              </w:rPr>
            </w:pPr>
            <w:r w:rsidRPr="002609BE">
              <w:rPr>
                <w:rFonts w:asciiTheme="majorBidi" w:hAnsiTheme="majorBidi" w:cstheme="majorBidi"/>
                <w:b/>
                <w:bCs/>
                <w:noProof/>
                <w:sz w:val="24"/>
                <w:szCs w:val="24"/>
              </w:rPr>
              <w:t>1,000+</w:t>
            </w:r>
          </w:p>
        </w:tc>
        <w:tc>
          <w:tcPr>
            <w:tcW w:w="2020" w:type="dxa"/>
            <w:noWrap/>
            <w:hideMark/>
          </w:tcPr>
          <w:p w14:paraId="65C7EF79" w14:textId="77777777" w:rsidR="002609BE" w:rsidRPr="002609BE" w:rsidRDefault="002609BE" w:rsidP="002609BE">
            <w:pPr>
              <w:pStyle w:val="NormalWeb"/>
              <w:shd w:val="clear" w:color="auto" w:fill="FFFFFF"/>
              <w:spacing w:after="0" w:line="360" w:lineRule="auto"/>
              <w:jc w:val="both"/>
              <w:rPr>
                <w:rFonts w:asciiTheme="majorBidi" w:hAnsiTheme="majorBidi" w:cstheme="majorBidi"/>
                <w:b/>
                <w:bCs/>
                <w:noProof/>
                <w:sz w:val="24"/>
                <w:szCs w:val="24"/>
              </w:rPr>
            </w:pPr>
            <w:r w:rsidRPr="002609BE">
              <w:rPr>
                <w:rFonts w:asciiTheme="majorBidi" w:hAnsiTheme="majorBidi" w:cstheme="majorBidi"/>
                <w:b/>
                <w:bCs/>
                <w:noProof/>
                <w:sz w:val="24"/>
                <w:szCs w:val="24"/>
              </w:rPr>
              <w:t>Enterprises</w:t>
            </w:r>
          </w:p>
        </w:tc>
      </w:tr>
    </w:tbl>
    <w:p w14:paraId="3D009B9E" w14:textId="77777777" w:rsidR="004A5898" w:rsidRDefault="004A5898" w:rsidP="004A5898">
      <w:pPr>
        <w:pStyle w:val="NormalWeb"/>
        <w:shd w:val="clear" w:color="auto" w:fill="FFFFFF"/>
        <w:spacing w:after="0" w:line="360" w:lineRule="auto"/>
        <w:jc w:val="both"/>
        <w:rPr>
          <w:rFonts w:asciiTheme="majorBidi" w:hAnsiTheme="majorBidi" w:cstheme="majorBidi"/>
          <w:i/>
          <w:iCs/>
          <w:noProof/>
          <w:sz w:val="24"/>
          <w:szCs w:val="24"/>
        </w:rPr>
      </w:pPr>
    </w:p>
    <w:p w14:paraId="57D77F23" w14:textId="55D8403C" w:rsidR="00B1343A" w:rsidRDefault="00B1343A" w:rsidP="004A5898">
      <w:pPr>
        <w:pStyle w:val="NormalWeb"/>
        <w:shd w:val="clear" w:color="auto" w:fill="FFFFFF"/>
        <w:spacing w:after="0" w:line="360" w:lineRule="auto"/>
        <w:jc w:val="both"/>
        <w:rPr>
          <w:rFonts w:asciiTheme="majorBidi" w:hAnsiTheme="majorBidi" w:cstheme="majorBidi"/>
          <w:i/>
          <w:iCs/>
          <w:noProof/>
          <w:sz w:val="24"/>
          <w:szCs w:val="24"/>
        </w:rPr>
      </w:pPr>
      <w:r w:rsidRPr="008164E6">
        <w:rPr>
          <w:rFonts w:asciiTheme="majorBidi" w:hAnsiTheme="majorBidi" w:cstheme="majorBidi"/>
          <w:i/>
          <w:iCs/>
          <w:noProof/>
          <w:sz w:val="24"/>
          <w:szCs w:val="24"/>
        </w:rPr>
        <w:t>Fig. 1</w:t>
      </w:r>
      <w:r w:rsidR="004A5898">
        <w:rPr>
          <w:rFonts w:asciiTheme="majorBidi" w:hAnsiTheme="majorBidi" w:cstheme="majorBidi"/>
          <w:i/>
          <w:iCs/>
          <w:noProof/>
          <w:sz w:val="24"/>
          <w:szCs w:val="24"/>
        </w:rPr>
        <w:t>3.3</w:t>
      </w:r>
      <w:r w:rsidRPr="008164E6">
        <w:rPr>
          <w:rFonts w:asciiTheme="majorBidi" w:hAnsiTheme="majorBidi" w:cstheme="majorBidi"/>
          <w:i/>
          <w:iCs/>
          <w:noProof/>
          <w:sz w:val="24"/>
          <w:szCs w:val="24"/>
        </w:rPr>
        <w:t>: Consumers of Company C Solutions</w:t>
      </w:r>
    </w:p>
    <w:p w14:paraId="01353CD5" w14:textId="77777777" w:rsidR="00B1343A" w:rsidRDefault="00B1343A" w:rsidP="00B1343A">
      <w:pPr>
        <w:pStyle w:val="NormalWeb"/>
        <w:shd w:val="clear" w:color="auto" w:fill="FFFFFF"/>
        <w:spacing w:after="0" w:line="360" w:lineRule="auto"/>
        <w:jc w:val="both"/>
        <w:rPr>
          <w:rFonts w:asciiTheme="majorBidi" w:hAnsiTheme="majorBidi" w:cstheme="majorBidi"/>
          <w:noProof/>
          <w:sz w:val="24"/>
          <w:szCs w:val="24"/>
        </w:rPr>
      </w:pPr>
    </w:p>
    <w:p w14:paraId="726B660E" w14:textId="77777777" w:rsidR="00B1343A" w:rsidRDefault="00B1343A" w:rsidP="00B1343A">
      <w:pPr>
        <w:pStyle w:val="NormalWeb"/>
        <w:shd w:val="clear" w:color="auto" w:fill="FFFFFF"/>
        <w:spacing w:after="0" w:line="360" w:lineRule="auto"/>
        <w:jc w:val="both"/>
        <w:rPr>
          <w:rFonts w:asciiTheme="majorBidi" w:hAnsiTheme="majorBidi" w:cstheme="majorBidi"/>
          <w:noProof/>
          <w:sz w:val="24"/>
          <w:szCs w:val="24"/>
        </w:rPr>
      </w:pPr>
    </w:p>
    <w:p w14:paraId="1D372D83" w14:textId="77777777" w:rsidR="00B1343A" w:rsidRDefault="00B1343A" w:rsidP="00B1343A">
      <w:pPr>
        <w:pStyle w:val="NormalWeb"/>
        <w:shd w:val="clear" w:color="auto" w:fill="FFFFFF"/>
        <w:spacing w:after="0" w:line="360" w:lineRule="auto"/>
        <w:jc w:val="both"/>
        <w:rPr>
          <w:rFonts w:asciiTheme="majorBidi" w:hAnsiTheme="majorBidi" w:cstheme="majorBidi"/>
          <w:noProof/>
          <w:sz w:val="24"/>
          <w:szCs w:val="24"/>
        </w:rPr>
      </w:pPr>
      <w:r w:rsidRPr="00961092">
        <w:rPr>
          <w:rFonts w:asciiTheme="majorBidi" w:hAnsiTheme="majorBidi" w:cstheme="majorBidi"/>
          <w:noProof/>
          <w:sz w:val="24"/>
          <w:szCs w:val="24"/>
        </w:rPr>
        <w:t>Company C provides different services to 13 tier 1 operators. Company C also provides network intelligence and security solutions to enterprises. Customer breakdown is about 80% CSPs and 20% enterprises.</w:t>
      </w:r>
    </w:p>
    <w:p w14:paraId="68D9B45B" w14:textId="77777777" w:rsidR="00B1343A" w:rsidRDefault="00B1343A" w:rsidP="00B1343A">
      <w:pPr>
        <w:pStyle w:val="NormalWeb"/>
        <w:shd w:val="clear" w:color="auto" w:fill="FFFFFF"/>
        <w:spacing w:after="0" w:line="360" w:lineRule="auto"/>
        <w:jc w:val="both"/>
        <w:rPr>
          <w:rFonts w:asciiTheme="majorBidi" w:hAnsiTheme="majorBidi" w:cstheme="majorBidi"/>
          <w:noProof/>
          <w:sz w:val="24"/>
          <w:szCs w:val="24"/>
        </w:rPr>
      </w:pPr>
      <w:r>
        <w:rPr>
          <w:rFonts w:asciiTheme="majorBidi" w:hAnsiTheme="majorBidi" w:cstheme="majorBidi"/>
          <w:noProof/>
          <w:sz w:val="24"/>
          <w:szCs w:val="24"/>
        </w:rPr>
        <mc:AlternateContent>
          <mc:Choice Requires="wps">
            <w:drawing>
              <wp:anchor distT="0" distB="0" distL="114300" distR="114300" simplePos="0" relativeHeight="251716608" behindDoc="0" locked="0" layoutInCell="1" allowOverlap="1" wp14:anchorId="1BFB1AFC" wp14:editId="00A99968">
                <wp:simplePos x="0" y="0"/>
                <wp:positionH relativeFrom="column">
                  <wp:posOffset>661118</wp:posOffset>
                </wp:positionH>
                <wp:positionV relativeFrom="paragraph">
                  <wp:posOffset>163002</wp:posOffset>
                </wp:positionV>
                <wp:extent cx="4365266" cy="492981"/>
                <wp:effectExtent l="0" t="0" r="16510" b="21590"/>
                <wp:wrapNone/>
                <wp:docPr id="14374" name="Text Box 14374"/>
                <wp:cNvGraphicFramePr/>
                <a:graphic xmlns:a="http://schemas.openxmlformats.org/drawingml/2006/main">
                  <a:graphicData uri="http://schemas.microsoft.com/office/word/2010/wordprocessingShape">
                    <wps:wsp>
                      <wps:cNvSpPr txBox="1"/>
                      <wps:spPr>
                        <a:xfrm>
                          <a:off x="0" y="0"/>
                          <a:ext cx="4365266" cy="492981"/>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585D32D" w14:textId="77777777" w:rsidR="004B3FEF" w:rsidRPr="009D2CCD" w:rsidRDefault="004B3FEF" w:rsidP="00B1343A">
                            <w:pPr>
                              <w:jc w:val="center"/>
                              <w:rPr>
                                <w:rFonts w:asciiTheme="majorBidi" w:hAnsiTheme="majorBidi" w:cstheme="majorBidi"/>
                                <w:sz w:val="32"/>
                                <w:szCs w:val="32"/>
                              </w:rPr>
                            </w:pPr>
                            <w:r w:rsidRPr="009D2CCD">
                              <w:rPr>
                                <w:rFonts w:asciiTheme="majorBidi" w:hAnsiTheme="majorBidi" w:cstheme="majorBidi"/>
                                <w:sz w:val="32"/>
                                <w:szCs w:val="32"/>
                              </w:rPr>
                              <w:t>Company C’s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FB1AFC" id="Text Box 14374" o:spid="_x0000_s1101" type="#_x0000_t202" style="position:absolute;left:0;text-align:left;margin-left:52.05pt;margin-top:12.85pt;width:343.7pt;height:38.8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" fillcolor="#4f81bd [3204]" strokecolor="#243f60 [1604]" strokeweight="2pt">
                <v:textbox>
                  <w:txbxContent>
                    <w:p w14:paraId="3585D32D" w14:textId="77777777" w:rsidR="004B3FEF" w:rsidRPr="009D2CCD" w:rsidRDefault="004B3FEF" w:rsidP="00B1343A">
                      <w:pPr>
                        <w:jc w:val="center"/>
                        <w:rPr>
                          <w:rFonts w:asciiTheme="majorBidi" w:hAnsiTheme="majorBidi" w:cstheme="majorBidi"/>
                          <w:sz w:val="32"/>
                          <w:szCs w:val="32"/>
                        </w:rPr>
                      </w:pPr>
                      <w:r w:rsidRPr="009D2CCD">
                        <w:rPr>
                          <w:rFonts w:asciiTheme="majorBidi" w:hAnsiTheme="majorBidi" w:cstheme="majorBidi"/>
                          <w:sz w:val="32"/>
                          <w:szCs w:val="32"/>
                        </w:rPr>
                        <w:t>Company C’s Products</w:t>
                      </w:r>
                    </w:p>
                  </w:txbxContent>
                </v:textbox>
              </v:shape>
            </w:pict>
          </mc:Fallback>
        </mc:AlternateContent>
      </w:r>
    </w:p>
    <w:p w14:paraId="02E908FD" w14:textId="77777777" w:rsidR="00B1343A" w:rsidRDefault="00B1343A" w:rsidP="00B1343A">
      <w:pPr>
        <w:pStyle w:val="NormalWeb"/>
        <w:shd w:val="clear" w:color="auto" w:fill="FFFFFF"/>
        <w:spacing w:after="0" w:line="360" w:lineRule="auto"/>
        <w:jc w:val="both"/>
        <w:rPr>
          <w:rFonts w:asciiTheme="majorBidi" w:hAnsiTheme="majorBidi" w:cstheme="majorBidi"/>
          <w:noProof/>
          <w:sz w:val="24"/>
          <w:szCs w:val="24"/>
        </w:rPr>
      </w:pPr>
    </w:p>
    <w:p w14:paraId="410A840A" w14:textId="77777777" w:rsidR="00B1343A" w:rsidRPr="00DF11C5" w:rsidRDefault="00B1343A" w:rsidP="00B1343A">
      <w:pPr>
        <w:pStyle w:val="NormalWeb"/>
        <w:shd w:val="clear" w:color="auto" w:fill="FFFFFF"/>
        <w:spacing w:after="0" w:line="360" w:lineRule="auto"/>
        <w:jc w:val="both"/>
        <w:rPr>
          <w:rFonts w:asciiTheme="majorBidi" w:hAnsiTheme="majorBidi" w:cstheme="majorBidi"/>
          <w:b/>
          <w:bCs/>
          <w:noProof/>
          <w:sz w:val="24"/>
          <w:szCs w:val="24"/>
        </w:rPr>
      </w:pPr>
    </w:p>
    <w:p w14:paraId="4B783AF7" w14:textId="77777777" w:rsidR="00B1343A" w:rsidRPr="00466FC9" w:rsidRDefault="00B1343A" w:rsidP="00B1343A">
      <w:pPr>
        <w:spacing w:after="0" w:line="360" w:lineRule="auto"/>
        <w:rPr>
          <w:rFonts w:asciiTheme="majorHAnsi" w:eastAsiaTheme="majorEastAsia" w:hAnsiTheme="majorHAnsi" w:cstheme="majorBidi"/>
          <w:b/>
          <w:bCs/>
          <w:color w:val="365F91" w:themeColor="accent1" w:themeShade="BF"/>
          <w:sz w:val="28"/>
          <w:szCs w:val="28"/>
        </w:rPr>
      </w:pPr>
    </w:p>
    <w:p w14:paraId="5E7B0393" w14:textId="5D46B5D6" w:rsidR="00B1343A" w:rsidRPr="00AA2D73" w:rsidRDefault="00AA2D73" w:rsidP="003D0DDA">
      <w:pPr>
        <w:pStyle w:val="Heading1"/>
        <w:spacing w:before="0" w:line="360" w:lineRule="auto"/>
        <w:rPr>
          <w:rFonts w:asciiTheme="majorBidi" w:hAnsiTheme="majorBidi" w:cstheme="majorBidi"/>
          <w:i/>
          <w:iCs/>
          <w:sz w:val="24"/>
          <w:szCs w:val="24"/>
        </w:rPr>
      </w:pPr>
      <w:r w:rsidRPr="00AA2D73">
        <w:rPr>
          <w:rFonts w:asciiTheme="majorBidi" w:hAnsiTheme="majorBidi" w:cstheme="majorBidi"/>
          <w:i/>
          <w:iCs/>
          <w:sz w:val="24"/>
          <w:szCs w:val="24"/>
        </w:rPr>
        <w:t xml:space="preserve">13.3 </w:t>
      </w:r>
      <w:r w:rsidR="00B1343A" w:rsidRPr="00AA2D73">
        <w:rPr>
          <w:rFonts w:asciiTheme="majorBidi" w:hAnsiTheme="majorBidi" w:cstheme="majorBidi"/>
          <w:i/>
          <w:iCs/>
          <w:sz w:val="24"/>
          <w:szCs w:val="24"/>
        </w:rPr>
        <w:t>Company’s Products</w:t>
      </w:r>
    </w:p>
    <w:p w14:paraId="3045032F" w14:textId="77777777" w:rsidR="00B1343A" w:rsidRPr="0010191A" w:rsidRDefault="00B1343A" w:rsidP="00B1343A">
      <w:pPr>
        <w:spacing w:after="0" w:line="360" w:lineRule="auto"/>
        <w:jc w:val="both"/>
        <w:rPr>
          <w:rFonts w:asciiTheme="majorBidi" w:hAnsiTheme="majorBidi" w:cstheme="majorBidi"/>
          <w:sz w:val="24"/>
          <w:szCs w:val="24"/>
        </w:rPr>
      </w:pPr>
      <w:r w:rsidRPr="0010191A">
        <w:rPr>
          <w:rFonts w:asciiTheme="majorBidi" w:hAnsiTheme="majorBidi" w:cstheme="majorBidi"/>
          <w:sz w:val="24"/>
          <w:szCs w:val="24"/>
        </w:rPr>
        <w:t xml:space="preserve">Company C’s products fall under two categories. </w:t>
      </w:r>
    </w:p>
    <w:p w14:paraId="6297E150" w14:textId="77777777" w:rsidR="00B1343A" w:rsidRPr="0010191A" w:rsidRDefault="00B1343A" w:rsidP="00954586">
      <w:pPr>
        <w:pStyle w:val="ListParagraph"/>
        <w:numPr>
          <w:ilvl w:val="0"/>
          <w:numId w:val="59"/>
        </w:numPr>
        <w:spacing w:after="0" w:line="360" w:lineRule="auto"/>
        <w:jc w:val="both"/>
        <w:rPr>
          <w:rFonts w:asciiTheme="majorBidi" w:hAnsiTheme="majorBidi" w:cstheme="majorBidi"/>
          <w:sz w:val="24"/>
          <w:szCs w:val="24"/>
        </w:rPr>
      </w:pPr>
      <w:r w:rsidRPr="0010191A">
        <w:rPr>
          <w:rFonts w:asciiTheme="majorBidi" w:hAnsiTheme="majorBidi" w:cstheme="majorBidi"/>
          <w:b/>
          <w:bCs/>
          <w:sz w:val="24"/>
          <w:szCs w:val="24"/>
        </w:rPr>
        <w:t>Security Solutions:</w:t>
      </w:r>
      <w:r w:rsidRPr="0010191A">
        <w:rPr>
          <w:rFonts w:asciiTheme="majorBidi" w:hAnsiTheme="majorBidi" w:cstheme="majorBidi"/>
          <w:sz w:val="24"/>
          <w:szCs w:val="24"/>
        </w:rPr>
        <w:t xml:space="preserve"> These secure our connected devices against threats.</w:t>
      </w:r>
    </w:p>
    <w:p w14:paraId="77AB9F96" w14:textId="77777777" w:rsidR="00B1343A" w:rsidRPr="0010191A" w:rsidRDefault="00B1343A" w:rsidP="00954586">
      <w:pPr>
        <w:pStyle w:val="ListParagraph"/>
        <w:numPr>
          <w:ilvl w:val="0"/>
          <w:numId w:val="59"/>
        </w:numPr>
        <w:spacing w:after="0" w:line="360" w:lineRule="auto"/>
        <w:jc w:val="both"/>
        <w:rPr>
          <w:rFonts w:asciiTheme="majorBidi" w:hAnsiTheme="majorBidi" w:cstheme="majorBidi"/>
          <w:sz w:val="24"/>
          <w:szCs w:val="24"/>
        </w:rPr>
      </w:pPr>
      <w:r w:rsidRPr="0010191A">
        <w:rPr>
          <w:rFonts w:asciiTheme="majorBidi" w:hAnsiTheme="majorBidi" w:cstheme="majorBidi"/>
          <w:b/>
          <w:bCs/>
          <w:sz w:val="24"/>
          <w:szCs w:val="24"/>
        </w:rPr>
        <w:t>Network Intelligence Solutions:</w:t>
      </w:r>
      <w:r w:rsidRPr="0010191A">
        <w:rPr>
          <w:rFonts w:asciiTheme="majorBidi" w:hAnsiTheme="majorBidi" w:cstheme="majorBidi"/>
          <w:sz w:val="24"/>
          <w:szCs w:val="24"/>
        </w:rPr>
        <w:t xml:space="preserve"> These allow for the optimization of the communication networks that deliver content to our connected devices.</w:t>
      </w:r>
    </w:p>
    <w:p w14:paraId="0E16426B" w14:textId="77777777" w:rsidR="00B1343A" w:rsidRPr="0010191A" w:rsidRDefault="00B1343A" w:rsidP="00B1343A">
      <w:pPr>
        <w:pStyle w:val="ListParagraph"/>
        <w:spacing w:after="0" w:line="360" w:lineRule="auto"/>
        <w:jc w:val="both"/>
        <w:rPr>
          <w:rFonts w:asciiTheme="majorBidi" w:hAnsiTheme="majorBidi" w:cstheme="majorBidi"/>
          <w:sz w:val="24"/>
          <w:szCs w:val="24"/>
        </w:rPr>
      </w:pPr>
    </w:p>
    <w:p w14:paraId="06FEBF58" w14:textId="77777777" w:rsidR="00B1343A" w:rsidRPr="0010191A" w:rsidRDefault="00B1343A" w:rsidP="00B1343A">
      <w:pPr>
        <w:spacing w:after="0" w:line="360" w:lineRule="auto"/>
        <w:jc w:val="both"/>
        <w:rPr>
          <w:rFonts w:asciiTheme="majorBidi" w:hAnsiTheme="majorBidi" w:cstheme="majorBidi"/>
          <w:sz w:val="24"/>
          <w:szCs w:val="24"/>
        </w:rPr>
      </w:pPr>
      <w:r w:rsidRPr="0010191A">
        <w:rPr>
          <w:rFonts w:asciiTheme="majorBidi" w:hAnsiTheme="majorBidi" w:cstheme="majorBidi"/>
          <w:sz w:val="24"/>
          <w:szCs w:val="24"/>
        </w:rPr>
        <w:t xml:space="preserve">Regardless of the specific product, Company C has three concepts that characterize each of its products. </w:t>
      </w:r>
    </w:p>
    <w:p w14:paraId="75FF367B" w14:textId="77777777" w:rsidR="00B1343A" w:rsidRPr="0010191A" w:rsidRDefault="00B1343A" w:rsidP="00954586">
      <w:pPr>
        <w:pStyle w:val="ListParagraph"/>
        <w:numPr>
          <w:ilvl w:val="0"/>
          <w:numId w:val="82"/>
        </w:numPr>
        <w:spacing w:after="0" w:line="360" w:lineRule="auto"/>
        <w:jc w:val="both"/>
        <w:rPr>
          <w:rFonts w:asciiTheme="majorBidi" w:hAnsiTheme="majorBidi" w:cstheme="majorBidi"/>
          <w:sz w:val="24"/>
          <w:szCs w:val="24"/>
        </w:rPr>
      </w:pPr>
      <w:r w:rsidRPr="0010191A">
        <w:rPr>
          <w:rFonts w:asciiTheme="majorBidi" w:hAnsiTheme="majorBidi" w:cstheme="majorBidi"/>
          <w:sz w:val="24"/>
          <w:szCs w:val="24"/>
        </w:rPr>
        <w:t xml:space="preserve">First, they easily integrate with existing customer infrastructure. </w:t>
      </w:r>
    </w:p>
    <w:p w14:paraId="5ADA10A2" w14:textId="5D3162E2" w:rsidR="00B1343A" w:rsidRDefault="00B1343A" w:rsidP="001E47A8">
      <w:pPr>
        <w:pStyle w:val="ListParagraph"/>
        <w:numPr>
          <w:ilvl w:val="0"/>
          <w:numId w:val="82"/>
        </w:numPr>
        <w:spacing w:after="0" w:line="240" w:lineRule="auto"/>
        <w:ind w:left="714" w:hanging="357"/>
        <w:jc w:val="both"/>
        <w:rPr>
          <w:rFonts w:asciiTheme="majorBidi" w:hAnsiTheme="majorBidi" w:cstheme="majorBidi"/>
          <w:sz w:val="24"/>
          <w:szCs w:val="24"/>
        </w:rPr>
      </w:pPr>
      <w:r w:rsidRPr="0010191A">
        <w:rPr>
          <w:rFonts w:asciiTheme="majorBidi" w:hAnsiTheme="majorBidi" w:cstheme="majorBidi"/>
          <w:sz w:val="24"/>
          <w:szCs w:val="24"/>
        </w:rPr>
        <w:t xml:space="preserve">Second, they provide well-communicated feedback about what is happening on customer networks. </w:t>
      </w:r>
    </w:p>
    <w:p w14:paraId="4AAB6E57" w14:textId="77777777" w:rsidR="001E47A8" w:rsidRPr="0010191A" w:rsidRDefault="001E47A8" w:rsidP="001E47A8">
      <w:pPr>
        <w:pStyle w:val="ListParagraph"/>
        <w:spacing w:after="0" w:line="240" w:lineRule="auto"/>
        <w:ind w:left="714"/>
        <w:jc w:val="both"/>
        <w:rPr>
          <w:rFonts w:asciiTheme="majorBidi" w:hAnsiTheme="majorBidi" w:cstheme="majorBidi"/>
          <w:sz w:val="24"/>
          <w:szCs w:val="24"/>
        </w:rPr>
      </w:pPr>
    </w:p>
    <w:p w14:paraId="7ABCEBBE" w14:textId="77777777" w:rsidR="00B1343A" w:rsidRPr="0010191A" w:rsidRDefault="00B1343A" w:rsidP="00954586">
      <w:pPr>
        <w:pStyle w:val="ListParagraph"/>
        <w:numPr>
          <w:ilvl w:val="0"/>
          <w:numId w:val="82"/>
        </w:numPr>
        <w:spacing w:after="0" w:line="360" w:lineRule="auto"/>
        <w:jc w:val="both"/>
        <w:rPr>
          <w:rFonts w:asciiTheme="majorBidi" w:hAnsiTheme="majorBidi" w:cstheme="majorBidi"/>
          <w:sz w:val="24"/>
          <w:szCs w:val="24"/>
        </w:rPr>
      </w:pPr>
      <w:r w:rsidRPr="0010191A">
        <w:rPr>
          <w:rFonts w:asciiTheme="majorBidi" w:hAnsiTheme="majorBidi" w:cstheme="majorBidi"/>
          <w:sz w:val="24"/>
          <w:szCs w:val="24"/>
        </w:rPr>
        <w:t>Third, they maximize revenue-generating opportunities for customers.</w:t>
      </w:r>
    </w:p>
    <w:p w14:paraId="3CACD082" w14:textId="77777777" w:rsidR="00B1343A" w:rsidRPr="0010191A" w:rsidRDefault="00B1343A" w:rsidP="00B1343A">
      <w:pPr>
        <w:spacing w:after="0" w:line="360" w:lineRule="auto"/>
        <w:jc w:val="both"/>
        <w:rPr>
          <w:rFonts w:asciiTheme="majorBidi" w:eastAsia="Times New Roman" w:hAnsiTheme="majorBidi" w:cstheme="majorBidi"/>
          <w:color w:val="000000"/>
          <w:sz w:val="24"/>
          <w:szCs w:val="24"/>
        </w:rPr>
      </w:pPr>
      <w:r w:rsidRPr="0010191A">
        <w:rPr>
          <w:rFonts w:asciiTheme="majorBidi" w:eastAsia="Times New Roman" w:hAnsiTheme="majorBidi" w:cstheme="majorBidi"/>
          <w:color w:val="000000"/>
          <w:sz w:val="24"/>
          <w:szCs w:val="24"/>
        </w:rPr>
        <w:t>Their solutions achieve the following for network operators:</w:t>
      </w:r>
    </w:p>
    <w:p w14:paraId="4CC7E810" w14:textId="77777777" w:rsidR="00B1343A" w:rsidRPr="0010191A" w:rsidRDefault="00B1343A" w:rsidP="00B1343A">
      <w:pPr>
        <w:spacing w:after="0" w:line="360" w:lineRule="auto"/>
        <w:ind w:firstLine="720"/>
        <w:rPr>
          <w:rFonts w:asciiTheme="majorBidi" w:eastAsia="Times New Roman" w:hAnsiTheme="majorBidi" w:cstheme="majorBidi"/>
          <w:color w:val="000000"/>
          <w:sz w:val="24"/>
          <w:szCs w:val="24"/>
        </w:rPr>
      </w:pPr>
    </w:p>
    <w:p w14:paraId="2C1E89AD" w14:textId="6056DAA8" w:rsidR="00B1343A" w:rsidRDefault="00B1343A" w:rsidP="001E47A8">
      <w:pPr>
        <w:pStyle w:val="ListParagraph"/>
        <w:numPr>
          <w:ilvl w:val="0"/>
          <w:numId w:val="60"/>
        </w:numPr>
        <w:spacing w:after="0" w:line="240" w:lineRule="auto"/>
        <w:ind w:left="714" w:hanging="357"/>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Provide a c</w:t>
      </w:r>
      <w:r w:rsidRPr="0010191A">
        <w:rPr>
          <w:rFonts w:asciiTheme="majorBidi" w:eastAsia="Times New Roman" w:hAnsiTheme="majorBidi" w:cstheme="majorBidi"/>
          <w:color w:val="000000"/>
          <w:sz w:val="24"/>
          <w:szCs w:val="24"/>
        </w:rPr>
        <w:t>lear understanding of what is happening in their network through granular analytics.</w:t>
      </w:r>
    </w:p>
    <w:p w14:paraId="7F0F5351" w14:textId="77777777" w:rsidR="001E47A8" w:rsidRPr="0010191A" w:rsidRDefault="001E47A8" w:rsidP="001E47A8">
      <w:pPr>
        <w:pStyle w:val="ListParagraph"/>
        <w:spacing w:after="0" w:line="240" w:lineRule="auto"/>
        <w:ind w:left="714"/>
        <w:rPr>
          <w:rFonts w:asciiTheme="majorBidi" w:eastAsia="Times New Roman" w:hAnsiTheme="majorBidi" w:cstheme="majorBidi"/>
          <w:color w:val="000000"/>
          <w:sz w:val="24"/>
          <w:szCs w:val="24"/>
        </w:rPr>
      </w:pPr>
    </w:p>
    <w:p w14:paraId="2A947FDA" w14:textId="4B17F1A1" w:rsidR="00B1343A" w:rsidRDefault="00B1343A" w:rsidP="001E47A8">
      <w:pPr>
        <w:pStyle w:val="ListParagraph"/>
        <w:numPr>
          <w:ilvl w:val="0"/>
          <w:numId w:val="60"/>
        </w:numPr>
        <w:spacing w:after="0" w:line="240" w:lineRule="auto"/>
        <w:ind w:left="714" w:hanging="357"/>
        <w:rPr>
          <w:rFonts w:asciiTheme="majorBidi" w:eastAsia="Times New Roman" w:hAnsiTheme="majorBidi" w:cstheme="majorBidi"/>
          <w:color w:val="000000"/>
          <w:sz w:val="24"/>
          <w:szCs w:val="24"/>
        </w:rPr>
      </w:pPr>
      <w:r w:rsidRPr="0010191A">
        <w:rPr>
          <w:rFonts w:asciiTheme="majorBidi" w:eastAsia="Times New Roman" w:hAnsiTheme="majorBidi" w:cstheme="majorBidi"/>
          <w:color w:val="000000"/>
          <w:sz w:val="24"/>
          <w:szCs w:val="24"/>
        </w:rPr>
        <w:t>Assure optimal network performance, utilization, and customer QoE via traffic control and shaping.</w:t>
      </w:r>
    </w:p>
    <w:p w14:paraId="684068EC" w14:textId="77777777" w:rsidR="001E47A8" w:rsidRPr="001E47A8" w:rsidRDefault="001E47A8" w:rsidP="001E47A8">
      <w:pPr>
        <w:pStyle w:val="ListParagraph"/>
        <w:rPr>
          <w:rFonts w:asciiTheme="majorBidi" w:eastAsia="Times New Roman" w:hAnsiTheme="majorBidi" w:cstheme="majorBidi"/>
          <w:color w:val="000000"/>
          <w:sz w:val="24"/>
          <w:szCs w:val="24"/>
        </w:rPr>
      </w:pPr>
    </w:p>
    <w:p w14:paraId="1DF9850C" w14:textId="270FC481" w:rsidR="00B1343A" w:rsidRDefault="00B1343A" w:rsidP="001E47A8">
      <w:pPr>
        <w:pStyle w:val="ListParagraph"/>
        <w:numPr>
          <w:ilvl w:val="0"/>
          <w:numId w:val="60"/>
        </w:numPr>
        <w:spacing w:after="0" w:line="240" w:lineRule="auto"/>
        <w:ind w:left="714" w:hanging="357"/>
        <w:rPr>
          <w:rFonts w:asciiTheme="majorBidi" w:eastAsia="Times New Roman" w:hAnsiTheme="majorBidi" w:cstheme="majorBidi"/>
          <w:color w:val="000000"/>
          <w:sz w:val="24"/>
          <w:szCs w:val="24"/>
        </w:rPr>
      </w:pPr>
      <w:r w:rsidRPr="0010191A">
        <w:rPr>
          <w:rFonts w:asciiTheme="majorBidi" w:eastAsia="Times New Roman" w:hAnsiTheme="majorBidi" w:cstheme="majorBidi"/>
          <w:color w:val="000000"/>
          <w:sz w:val="24"/>
          <w:szCs w:val="24"/>
        </w:rPr>
        <w:t>Drive increased revenue and customer satisfaction through network-based security services.</w:t>
      </w:r>
    </w:p>
    <w:p w14:paraId="47684912" w14:textId="77777777" w:rsidR="001E47A8" w:rsidRPr="001E47A8" w:rsidRDefault="001E47A8" w:rsidP="001E47A8">
      <w:pPr>
        <w:pStyle w:val="ListParagraph"/>
        <w:rPr>
          <w:rFonts w:asciiTheme="majorBidi" w:eastAsia="Times New Roman" w:hAnsiTheme="majorBidi" w:cstheme="majorBidi"/>
          <w:color w:val="000000"/>
          <w:sz w:val="24"/>
          <w:szCs w:val="24"/>
        </w:rPr>
      </w:pPr>
    </w:p>
    <w:p w14:paraId="0871CF57" w14:textId="77777777" w:rsidR="00B1343A" w:rsidRPr="0010191A" w:rsidRDefault="00B1343A" w:rsidP="00954586">
      <w:pPr>
        <w:pStyle w:val="ListParagraph"/>
        <w:numPr>
          <w:ilvl w:val="0"/>
          <w:numId w:val="60"/>
        </w:numPr>
        <w:spacing w:after="0" w:line="360" w:lineRule="auto"/>
        <w:rPr>
          <w:rFonts w:asciiTheme="majorBidi" w:eastAsia="Times New Roman" w:hAnsiTheme="majorBidi" w:cstheme="majorBidi"/>
          <w:color w:val="000000"/>
          <w:sz w:val="24"/>
          <w:szCs w:val="24"/>
        </w:rPr>
      </w:pPr>
      <w:r w:rsidRPr="0010191A">
        <w:rPr>
          <w:rFonts w:asciiTheme="majorBidi" w:eastAsia="Times New Roman" w:hAnsiTheme="majorBidi" w:cstheme="majorBidi"/>
          <w:color w:val="000000"/>
          <w:sz w:val="24"/>
          <w:szCs w:val="24"/>
        </w:rPr>
        <w:t>Comply with government regulations for safe internet activity.</w:t>
      </w:r>
    </w:p>
    <w:p w14:paraId="112BF601" w14:textId="1DB15F2C" w:rsidR="00B1343A" w:rsidRDefault="00B1343A" w:rsidP="001E47A8">
      <w:pPr>
        <w:pStyle w:val="ListParagraph"/>
        <w:numPr>
          <w:ilvl w:val="0"/>
          <w:numId w:val="60"/>
        </w:numPr>
        <w:spacing w:after="0" w:line="240" w:lineRule="auto"/>
        <w:ind w:left="714" w:hanging="357"/>
        <w:rPr>
          <w:rFonts w:asciiTheme="majorBidi" w:eastAsia="Times New Roman" w:hAnsiTheme="majorBidi" w:cstheme="majorBidi"/>
          <w:color w:val="000000"/>
          <w:sz w:val="24"/>
          <w:szCs w:val="24"/>
        </w:rPr>
      </w:pPr>
      <w:r w:rsidRPr="0010191A">
        <w:rPr>
          <w:rFonts w:asciiTheme="majorBidi" w:eastAsia="Times New Roman" w:hAnsiTheme="majorBidi" w:cstheme="majorBidi"/>
          <w:color w:val="000000"/>
          <w:sz w:val="24"/>
          <w:szCs w:val="24"/>
        </w:rPr>
        <w:t>Protect local, national and enterprise networks against threats such as volumetric DDoS attacks.</w:t>
      </w:r>
    </w:p>
    <w:p w14:paraId="389CD1AF" w14:textId="77777777" w:rsidR="001E47A8" w:rsidRPr="0010191A" w:rsidRDefault="001E47A8" w:rsidP="001E47A8">
      <w:pPr>
        <w:pStyle w:val="ListParagraph"/>
        <w:spacing w:after="0" w:line="240" w:lineRule="auto"/>
        <w:ind w:left="714"/>
        <w:rPr>
          <w:rFonts w:asciiTheme="majorBidi" w:eastAsia="Times New Roman" w:hAnsiTheme="majorBidi" w:cstheme="majorBidi"/>
          <w:color w:val="000000"/>
          <w:sz w:val="24"/>
          <w:szCs w:val="24"/>
        </w:rPr>
      </w:pPr>
    </w:p>
    <w:p w14:paraId="5E893D15" w14:textId="77777777" w:rsidR="00B1343A" w:rsidRPr="0010191A" w:rsidRDefault="00B1343A" w:rsidP="001E47A8">
      <w:pPr>
        <w:pStyle w:val="ListParagraph"/>
        <w:numPr>
          <w:ilvl w:val="0"/>
          <w:numId w:val="60"/>
        </w:numPr>
        <w:spacing w:after="0" w:line="240" w:lineRule="auto"/>
        <w:ind w:left="714" w:hanging="357"/>
        <w:rPr>
          <w:rFonts w:asciiTheme="majorBidi" w:eastAsia="Times New Roman" w:hAnsiTheme="majorBidi" w:cstheme="majorBidi"/>
          <w:color w:val="000000"/>
          <w:sz w:val="24"/>
          <w:szCs w:val="24"/>
        </w:rPr>
      </w:pPr>
      <w:r w:rsidRPr="0010191A">
        <w:rPr>
          <w:rFonts w:asciiTheme="majorBidi" w:eastAsia="Times New Roman" w:hAnsiTheme="majorBidi" w:cstheme="majorBidi"/>
          <w:color w:val="000000"/>
          <w:sz w:val="24"/>
          <w:szCs w:val="24"/>
        </w:rPr>
        <w:t>Reduce OPEX and CAPEX via methods such as forecasting, closed loop automation, and fully NFV compliant deployments.</w:t>
      </w:r>
    </w:p>
    <w:p w14:paraId="51F93BB9" w14:textId="77777777" w:rsidR="00B1343A" w:rsidRPr="0010191A" w:rsidRDefault="00B1343A" w:rsidP="00B1343A">
      <w:pPr>
        <w:spacing w:after="0" w:line="360" w:lineRule="auto"/>
        <w:jc w:val="both"/>
        <w:rPr>
          <w:rFonts w:asciiTheme="majorBidi" w:eastAsia="Times New Roman" w:hAnsiTheme="majorBidi" w:cstheme="majorBidi"/>
          <w:color w:val="000000"/>
          <w:sz w:val="24"/>
          <w:szCs w:val="24"/>
        </w:rPr>
      </w:pPr>
    </w:p>
    <w:p w14:paraId="61751407" w14:textId="00F3C24E" w:rsidR="00B1343A" w:rsidRDefault="00B1343A" w:rsidP="001E47A8">
      <w:pPr>
        <w:spacing w:after="0" w:line="360" w:lineRule="auto"/>
        <w:jc w:val="both"/>
        <w:rPr>
          <w:rFonts w:asciiTheme="majorBidi" w:eastAsia="Times New Roman" w:hAnsiTheme="majorBidi" w:cstheme="majorBidi"/>
          <w:sz w:val="24"/>
          <w:szCs w:val="24"/>
        </w:rPr>
      </w:pPr>
      <w:r w:rsidRPr="0010191A">
        <w:rPr>
          <w:rFonts w:asciiTheme="majorBidi" w:eastAsia="Times New Roman" w:hAnsiTheme="majorBidi" w:cstheme="majorBidi"/>
          <w:color w:val="000000"/>
          <w:sz w:val="24"/>
          <w:szCs w:val="24"/>
        </w:rPr>
        <w:t>Company C’s products are network agnostic and can be incorporated into any type of network that supports connected devices, including</w:t>
      </w:r>
      <w:r w:rsidRPr="0010191A">
        <w:rPr>
          <w:rFonts w:asciiTheme="majorBidi" w:hAnsiTheme="majorBidi" w:cstheme="majorBidi"/>
          <w:sz w:val="24"/>
          <w:szCs w:val="24"/>
        </w:rPr>
        <w:t xml:space="preserve"> mobile, fixed, satellite, and cloud networks. The Company’s</w:t>
      </w:r>
      <w:r w:rsidRPr="0010191A">
        <w:rPr>
          <w:rFonts w:asciiTheme="majorBidi" w:eastAsia="Times New Roman" w:hAnsiTheme="majorBidi" w:cstheme="majorBidi"/>
          <w:sz w:val="24"/>
          <w:szCs w:val="24"/>
        </w:rPr>
        <w:t xml:space="preserve"> solution transforms simple broadband pipes into smart and sophisticated ones, allowing for value-added internet services to be rapidly deployed for </w:t>
      </w:r>
      <w:r w:rsidR="00C52FF7" w:rsidRPr="0010191A">
        <w:rPr>
          <w:rFonts w:asciiTheme="majorBidi" w:eastAsia="Times New Roman" w:hAnsiTheme="majorBidi" w:cstheme="majorBidi"/>
          <w:sz w:val="24"/>
          <w:szCs w:val="24"/>
        </w:rPr>
        <w:t>wireless broadband</w:t>
      </w:r>
      <w:r w:rsidR="00C52FF7">
        <w:rPr>
          <w:rFonts w:asciiTheme="majorBidi" w:eastAsia="Times New Roman" w:hAnsiTheme="majorBidi" w:cstheme="majorBidi"/>
          <w:sz w:val="24"/>
          <w:szCs w:val="24"/>
        </w:rPr>
        <w:t>,</w:t>
      </w:r>
      <w:r w:rsidR="00C52FF7" w:rsidRPr="0010191A">
        <w:rPr>
          <w:rFonts w:asciiTheme="majorBidi" w:eastAsia="Times New Roman" w:hAnsiTheme="majorBidi" w:cstheme="majorBidi"/>
          <w:sz w:val="24"/>
          <w:szCs w:val="24"/>
        </w:rPr>
        <w:t xml:space="preserve"> </w:t>
      </w:r>
      <w:r w:rsidRPr="0010191A">
        <w:rPr>
          <w:rFonts w:asciiTheme="majorBidi" w:eastAsia="Times New Roman" w:hAnsiTheme="majorBidi" w:cstheme="majorBidi"/>
          <w:sz w:val="24"/>
          <w:szCs w:val="24"/>
        </w:rPr>
        <w:t>Communication Service Providers (CSPs) of mobile broadband, and digital line carriers</w:t>
      </w:r>
      <w:r w:rsidR="00C52FF7">
        <w:rPr>
          <w:rFonts w:asciiTheme="majorBidi" w:eastAsia="Times New Roman" w:hAnsiTheme="majorBidi" w:cstheme="majorBidi"/>
          <w:sz w:val="24"/>
          <w:szCs w:val="24"/>
        </w:rPr>
        <w:t xml:space="preserve"> clients</w:t>
      </w:r>
      <w:r w:rsidRPr="0010191A">
        <w:rPr>
          <w:rFonts w:asciiTheme="majorBidi" w:eastAsia="Times New Roman" w:hAnsiTheme="majorBidi" w:cstheme="majorBidi"/>
          <w:sz w:val="24"/>
          <w:szCs w:val="24"/>
        </w:rPr>
        <w:t>. The Company’s solution is network-based (it is located on the network and not on devices), so it is accessible to any device, does not require end user software or installation, and does not affect performance or battery life.</w:t>
      </w:r>
    </w:p>
    <w:p w14:paraId="638E38FE" w14:textId="77777777" w:rsidR="00B1343A" w:rsidRPr="0010191A" w:rsidRDefault="00B1343A" w:rsidP="00B1343A">
      <w:pPr>
        <w:spacing w:after="0" w:line="360" w:lineRule="auto"/>
        <w:jc w:val="both"/>
        <w:rPr>
          <w:rFonts w:asciiTheme="majorBidi" w:eastAsia="Times New Roman" w:hAnsiTheme="majorBidi" w:cstheme="majorBidi"/>
          <w:sz w:val="24"/>
          <w:szCs w:val="24"/>
        </w:rPr>
      </w:pPr>
    </w:p>
    <w:p w14:paraId="622D4A0E" w14:textId="77777777" w:rsidR="00B1343A" w:rsidRDefault="00B1343A" w:rsidP="00B1343A">
      <w:pPr>
        <w:spacing w:after="0" w:line="360" w:lineRule="auto"/>
        <w:jc w:val="both"/>
        <w:rPr>
          <w:rFonts w:asciiTheme="majorBidi" w:eastAsia="Times New Roman" w:hAnsiTheme="majorBidi" w:cstheme="majorBidi"/>
          <w:color w:val="000000"/>
          <w:sz w:val="24"/>
          <w:szCs w:val="24"/>
        </w:rPr>
      </w:pPr>
      <w:r w:rsidRPr="0010191A">
        <w:rPr>
          <w:rFonts w:asciiTheme="majorBidi" w:eastAsia="Times New Roman" w:hAnsiTheme="majorBidi" w:cstheme="majorBidi"/>
          <w:color w:val="000000"/>
          <w:sz w:val="24"/>
          <w:szCs w:val="24"/>
        </w:rPr>
        <w:t xml:space="preserve">Company C’s solutions can be incorporated via hardware supplied by Company C or via their customer’s existing hardware. Their solution is also fully NFV compliant. This means that it can integrate into any network regardless of how it is structured. </w:t>
      </w:r>
    </w:p>
    <w:p w14:paraId="7E7ED67F" w14:textId="77777777" w:rsidR="00B1343A" w:rsidRPr="0010191A" w:rsidRDefault="00B1343A" w:rsidP="00B1343A">
      <w:pPr>
        <w:spacing w:after="0" w:line="360" w:lineRule="auto"/>
        <w:jc w:val="both"/>
        <w:rPr>
          <w:rFonts w:asciiTheme="majorBidi" w:eastAsia="Times New Roman" w:hAnsiTheme="majorBidi" w:cstheme="majorBidi"/>
          <w:color w:val="000000"/>
          <w:sz w:val="24"/>
          <w:szCs w:val="24"/>
        </w:rPr>
      </w:pPr>
    </w:p>
    <w:p w14:paraId="62F7B70D" w14:textId="77777777" w:rsidR="00B1343A" w:rsidRPr="0010191A" w:rsidRDefault="00B1343A" w:rsidP="00B1343A">
      <w:pPr>
        <w:spacing w:after="0" w:line="360" w:lineRule="auto"/>
        <w:jc w:val="both"/>
        <w:rPr>
          <w:rFonts w:asciiTheme="majorBidi" w:eastAsia="Times New Roman" w:hAnsiTheme="majorBidi" w:cstheme="majorBidi"/>
          <w:sz w:val="24"/>
          <w:szCs w:val="24"/>
        </w:rPr>
      </w:pPr>
      <w:r w:rsidRPr="0010191A">
        <w:rPr>
          <w:rFonts w:asciiTheme="majorBidi" w:eastAsia="Times New Roman" w:hAnsiTheme="majorBidi" w:cstheme="majorBidi"/>
          <w:sz w:val="24"/>
          <w:szCs w:val="24"/>
          <w:highlight w:val="white"/>
        </w:rPr>
        <w:t xml:space="preserve">The two main platforms by which the Company offer their services are </w:t>
      </w:r>
      <w:r w:rsidRPr="0010191A">
        <w:rPr>
          <w:rFonts w:asciiTheme="majorBidi" w:eastAsia="Times New Roman" w:hAnsiTheme="majorBidi" w:cstheme="majorBidi"/>
          <w:b/>
          <w:bCs/>
          <w:sz w:val="24"/>
          <w:szCs w:val="24"/>
          <w:highlight w:val="white"/>
        </w:rPr>
        <w:t>Company C Safe</w:t>
      </w:r>
      <w:r w:rsidRPr="0010191A">
        <w:rPr>
          <w:rFonts w:asciiTheme="majorBidi" w:eastAsia="Times New Roman" w:hAnsiTheme="majorBidi" w:cstheme="majorBidi"/>
          <w:sz w:val="24"/>
          <w:szCs w:val="24"/>
          <w:highlight w:val="white"/>
        </w:rPr>
        <w:t xml:space="preserve"> and </w:t>
      </w:r>
      <w:r w:rsidRPr="0010191A">
        <w:rPr>
          <w:rFonts w:asciiTheme="majorBidi" w:eastAsia="Times New Roman" w:hAnsiTheme="majorBidi" w:cstheme="majorBidi"/>
          <w:b/>
          <w:bCs/>
          <w:sz w:val="24"/>
          <w:szCs w:val="24"/>
          <w:highlight w:val="white"/>
        </w:rPr>
        <w:t>Company C Alert</w:t>
      </w:r>
      <w:r w:rsidRPr="0010191A">
        <w:rPr>
          <w:rFonts w:asciiTheme="majorBidi" w:eastAsia="Times New Roman" w:hAnsiTheme="majorBidi" w:cstheme="majorBidi"/>
          <w:sz w:val="24"/>
          <w:szCs w:val="24"/>
          <w:highlight w:val="white"/>
        </w:rPr>
        <w:t>.</w:t>
      </w:r>
    </w:p>
    <w:p w14:paraId="543663BC" w14:textId="77777777" w:rsidR="00B1343A" w:rsidRPr="0010191A" w:rsidRDefault="00B1343A" w:rsidP="00B1343A">
      <w:pPr>
        <w:spacing w:after="0" w:line="360" w:lineRule="auto"/>
        <w:jc w:val="both"/>
        <w:rPr>
          <w:rFonts w:asciiTheme="majorBidi" w:eastAsia="Times New Roman" w:hAnsiTheme="majorBidi" w:cstheme="majorBidi"/>
          <w:sz w:val="24"/>
          <w:szCs w:val="24"/>
        </w:rPr>
      </w:pPr>
    </w:p>
    <w:p w14:paraId="459D005C" w14:textId="1C677517" w:rsidR="00B1343A" w:rsidRDefault="00B1343A" w:rsidP="00B5565B">
      <w:pPr>
        <w:spacing w:after="0" w:line="360" w:lineRule="auto"/>
        <w:jc w:val="both"/>
        <w:rPr>
          <w:rFonts w:asciiTheme="majorBidi" w:hAnsiTheme="majorBidi" w:cstheme="majorBidi"/>
          <w:sz w:val="24"/>
          <w:szCs w:val="24"/>
        </w:rPr>
      </w:pPr>
      <w:r w:rsidRPr="0010191A">
        <w:rPr>
          <w:rFonts w:asciiTheme="majorBidi" w:hAnsiTheme="majorBidi" w:cstheme="majorBidi"/>
          <w:b/>
          <w:bCs/>
          <w:sz w:val="24"/>
          <w:szCs w:val="24"/>
        </w:rPr>
        <w:t>Company C Safe</w:t>
      </w:r>
      <w:r w:rsidRPr="0010191A">
        <w:rPr>
          <w:rFonts w:asciiTheme="majorBidi" w:hAnsiTheme="majorBidi" w:cstheme="majorBidi"/>
          <w:sz w:val="24"/>
          <w:szCs w:val="24"/>
        </w:rPr>
        <w:t xml:space="preserve"> enables CSPs to offer security services to mobile, residential, and business markets that protect end user and IoT devices. It also protects the CSP networks </w:t>
      </w:r>
      <w:r w:rsidRPr="0010191A">
        <w:rPr>
          <w:rFonts w:asciiTheme="majorBidi" w:hAnsiTheme="majorBidi" w:cstheme="majorBidi"/>
          <w:sz w:val="24"/>
          <w:szCs w:val="24"/>
        </w:rPr>
        <w:lastRenderedPageBreak/>
        <w:t xml:space="preserve">and telco infrastructures themselves from threats such as DDoS attacks. The Company C Safe platform includes five separate solutions which offer security for any application: Endpoint, Home, Network, IoT, and DDoS. </w:t>
      </w:r>
    </w:p>
    <w:p w14:paraId="332393D4" w14:textId="77777777" w:rsidR="00B1343A" w:rsidRPr="0010191A" w:rsidRDefault="00B1343A" w:rsidP="00B1343A">
      <w:pPr>
        <w:spacing w:after="0" w:line="360" w:lineRule="auto"/>
        <w:jc w:val="both"/>
        <w:rPr>
          <w:rFonts w:asciiTheme="majorBidi" w:hAnsiTheme="majorBidi" w:cstheme="majorBidi"/>
          <w:b/>
          <w:bCs/>
          <w:sz w:val="24"/>
          <w:szCs w:val="24"/>
        </w:rPr>
      </w:pPr>
    </w:p>
    <w:p w14:paraId="76EAEDA6" w14:textId="77777777" w:rsidR="00B1343A" w:rsidRDefault="00B1343A" w:rsidP="00B1343A">
      <w:pPr>
        <w:spacing w:after="0" w:line="360" w:lineRule="auto"/>
        <w:jc w:val="both"/>
        <w:rPr>
          <w:rFonts w:asciiTheme="majorBidi" w:hAnsiTheme="majorBidi" w:cstheme="majorBidi"/>
          <w:sz w:val="24"/>
          <w:szCs w:val="24"/>
        </w:rPr>
      </w:pPr>
      <w:r w:rsidRPr="0010191A">
        <w:rPr>
          <w:rFonts w:asciiTheme="majorBidi" w:hAnsiTheme="majorBidi" w:cstheme="majorBidi"/>
          <w:b/>
          <w:bCs/>
          <w:sz w:val="24"/>
          <w:szCs w:val="24"/>
        </w:rPr>
        <w:t xml:space="preserve">Company C </w:t>
      </w:r>
      <w:r>
        <w:rPr>
          <w:rFonts w:asciiTheme="majorBidi" w:hAnsiTheme="majorBidi" w:cstheme="majorBidi"/>
          <w:b/>
          <w:bCs/>
          <w:sz w:val="24"/>
          <w:szCs w:val="24"/>
        </w:rPr>
        <w:t>Alert</w:t>
      </w:r>
      <w:r w:rsidRPr="0010191A">
        <w:rPr>
          <w:rFonts w:asciiTheme="majorBidi" w:hAnsiTheme="majorBidi" w:cstheme="majorBidi"/>
          <w:sz w:val="24"/>
          <w:szCs w:val="24"/>
        </w:rPr>
        <w:t xml:space="preserve"> gives CSPs and enterprises the ability to see, control, and optimize network traffic to ensure delivery of services at a high QoE, while reducing both operational and capital expenditures. </w:t>
      </w:r>
      <w:r>
        <w:rPr>
          <w:rFonts w:asciiTheme="majorBidi" w:hAnsiTheme="majorBidi" w:cstheme="majorBidi"/>
          <w:sz w:val="24"/>
          <w:szCs w:val="24"/>
        </w:rPr>
        <w:t xml:space="preserve"> </w:t>
      </w:r>
    </w:p>
    <w:p w14:paraId="2DABFE01" w14:textId="77777777" w:rsidR="00B1343A" w:rsidRPr="0010191A" w:rsidRDefault="00B1343A" w:rsidP="00B1343A">
      <w:pPr>
        <w:spacing w:after="0" w:line="360" w:lineRule="auto"/>
        <w:jc w:val="both"/>
        <w:rPr>
          <w:rFonts w:asciiTheme="majorBidi" w:hAnsiTheme="majorBidi" w:cstheme="majorBidi"/>
          <w:sz w:val="24"/>
          <w:szCs w:val="24"/>
        </w:rPr>
      </w:pPr>
    </w:p>
    <w:p w14:paraId="6CE34CA3" w14:textId="77777777" w:rsidR="00B1343A" w:rsidRDefault="00B1343A" w:rsidP="00B1343A">
      <w:pPr>
        <w:spacing w:after="0" w:line="360" w:lineRule="auto"/>
        <w:jc w:val="both"/>
        <w:rPr>
          <w:sz w:val="20"/>
          <w:szCs w:val="20"/>
        </w:rPr>
      </w:pPr>
      <w:r>
        <w:rPr>
          <w:noProof/>
        </w:rPr>
        <mc:AlternateContent>
          <mc:Choice Requires="wps">
            <w:drawing>
              <wp:anchor distT="0" distB="0" distL="114300" distR="114300" simplePos="0" relativeHeight="251693056" behindDoc="0" locked="0" layoutInCell="1" allowOverlap="1" wp14:anchorId="250B1113" wp14:editId="40A9A4F9">
                <wp:simplePos x="0" y="0"/>
                <wp:positionH relativeFrom="margin">
                  <wp:posOffset>0</wp:posOffset>
                </wp:positionH>
                <wp:positionV relativeFrom="paragraph">
                  <wp:posOffset>234315</wp:posOffset>
                </wp:positionV>
                <wp:extent cx="5494020" cy="1430655"/>
                <wp:effectExtent l="0" t="0" r="11430" b="17145"/>
                <wp:wrapSquare wrapText="bothSides"/>
                <wp:docPr id="14360" name="Text Box 14360"/>
                <wp:cNvGraphicFramePr/>
                <a:graphic xmlns:a="http://schemas.openxmlformats.org/drawingml/2006/main">
                  <a:graphicData uri="http://schemas.microsoft.com/office/word/2010/wordprocessingShape">
                    <wps:wsp>
                      <wps:cNvSpPr txBox="1"/>
                      <wps:spPr>
                        <a:xfrm>
                          <a:off x="0" y="0"/>
                          <a:ext cx="5494020" cy="143065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F0DE9B3" w14:textId="77777777" w:rsidR="004B3FEF" w:rsidRPr="00CB7AD0" w:rsidRDefault="004B3FEF" w:rsidP="00B1343A">
                            <w:pPr>
                              <w:pStyle w:val="Heading2"/>
                              <w:spacing w:before="0" w:after="0" w:line="360" w:lineRule="auto"/>
                              <w:rPr>
                                <w:rFonts w:cstheme="minorHAnsi"/>
                                <w:b w:val="0"/>
                                <w:bCs w:val="0"/>
                                <w:i w:val="0"/>
                                <w:iCs w:val="0"/>
                                <w:sz w:val="32"/>
                                <w:szCs w:val="32"/>
                              </w:rPr>
                            </w:pPr>
                          </w:p>
                          <w:p w14:paraId="33CB62E0" w14:textId="77777777" w:rsidR="004B3FEF" w:rsidRPr="00CB7AD0" w:rsidRDefault="004B3FEF" w:rsidP="00B1343A">
                            <w:pPr>
                              <w:pStyle w:val="Heading2"/>
                              <w:spacing w:before="0" w:after="0" w:line="360" w:lineRule="auto"/>
                              <w:jc w:val="center"/>
                              <w:rPr>
                                <w:rFonts w:asciiTheme="majorBidi" w:hAnsiTheme="majorBidi" w:cstheme="majorBidi"/>
                                <w:b w:val="0"/>
                                <w:bCs w:val="0"/>
                                <w:i w:val="0"/>
                                <w:iCs w:val="0"/>
                                <w:sz w:val="32"/>
                                <w:szCs w:val="32"/>
                              </w:rPr>
                            </w:pPr>
                            <w:r w:rsidRPr="00CB7AD0">
                              <w:rPr>
                                <w:rFonts w:asciiTheme="majorBidi" w:hAnsiTheme="majorBidi" w:cstheme="majorBidi"/>
                                <w:b w:val="0"/>
                                <w:bCs w:val="0"/>
                                <w:i w:val="0"/>
                                <w:iCs w:val="0"/>
                                <w:sz w:val="32"/>
                                <w:szCs w:val="32"/>
                              </w:rPr>
                              <w:t>This part of the valuation continues by analyzing competing companies operating in various spaces in the sector, including their services and methods.</w:t>
                            </w:r>
                          </w:p>
                          <w:p w14:paraId="1C9D05F7" w14:textId="77777777" w:rsidR="004B3FEF" w:rsidRPr="00961092" w:rsidRDefault="004B3FEF" w:rsidP="00B1343A">
                            <w:pPr>
                              <w:pStyle w:val="Heading2"/>
                              <w:spacing w:before="0" w:after="0" w:line="360" w:lineRule="auto"/>
                              <w:rPr>
                                <w:rFonts w:asciiTheme="majorBidi" w:hAnsiTheme="majorBidi" w:cstheme="majorBidi"/>
                                <w:color w:val="365F91" w:themeColor="accent1" w:themeShade="BF"/>
                                <w:szCs w:val="24"/>
                              </w:rPr>
                            </w:pPr>
                          </w:p>
                          <w:p w14:paraId="4EFA9F5C" w14:textId="77777777" w:rsidR="004B3FEF" w:rsidRPr="003D08B3" w:rsidRDefault="004B3FEF" w:rsidP="00B1343A">
                            <w:pPr>
                              <w:pStyle w:val="Heading2"/>
                              <w:spacing w:after="0" w:line="360" w:lineRule="auto"/>
                              <w:rPr>
                                <w:rFonts w:cstheme="minorHAns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B1113" id="Text Box 14360" o:spid="_x0000_s1102" type="#_x0000_t202" style="position:absolute;left:0;text-align:left;margin-left:0;margin-top:18.45pt;width:432.6pt;height:112.6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" fillcolor="#4f81bd [3204]" strokecolor="#243f60 [1604]" strokeweight="2pt">
                <v:textbox>
                  <w:txbxContent>
                    <w:p w14:paraId="5F0DE9B3" w14:textId="77777777" w:rsidR="004B3FEF" w:rsidRPr="00CB7AD0" w:rsidRDefault="004B3FEF" w:rsidP="00B1343A">
                      <w:pPr>
                        <w:pStyle w:val="Heading2"/>
                        <w:spacing w:before="0" w:after="0" w:line="360" w:lineRule="auto"/>
                        <w:rPr>
                          <w:rFonts w:cstheme="minorHAnsi"/>
                          <w:b w:val="0"/>
                          <w:bCs w:val="0"/>
                          <w:i w:val="0"/>
                          <w:iCs w:val="0"/>
                          <w:sz w:val="32"/>
                          <w:szCs w:val="32"/>
                        </w:rPr>
                      </w:pPr>
                    </w:p>
                    <w:p w14:paraId="33CB62E0" w14:textId="77777777" w:rsidR="004B3FEF" w:rsidRPr="00CB7AD0" w:rsidRDefault="004B3FEF" w:rsidP="00B1343A">
                      <w:pPr>
                        <w:pStyle w:val="Heading2"/>
                        <w:spacing w:before="0" w:after="0" w:line="360" w:lineRule="auto"/>
                        <w:jc w:val="center"/>
                        <w:rPr>
                          <w:rFonts w:asciiTheme="majorBidi" w:hAnsiTheme="majorBidi" w:cstheme="majorBidi"/>
                          <w:b w:val="0"/>
                          <w:bCs w:val="0"/>
                          <w:i w:val="0"/>
                          <w:iCs w:val="0"/>
                          <w:sz w:val="32"/>
                          <w:szCs w:val="32"/>
                        </w:rPr>
                      </w:pPr>
                      <w:r w:rsidRPr="00CB7AD0">
                        <w:rPr>
                          <w:rFonts w:asciiTheme="majorBidi" w:hAnsiTheme="majorBidi" w:cstheme="majorBidi"/>
                          <w:b w:val="0"/>
                          <w:bCs w:val="0"/>
                          <w:i w:val="0"/>
                          <w:iCs w:val="0"/>
                          <w:sz w:val="32"/>
                          <w:szCs w:val="32"/>
                        </w:rPr>
                        <w:t>This part of the valuation continues by analyzing competing companies operating in various spaces in the sector, including their services and methods.</w:t>
                      </w:r>
                    </w:p>
                    <w:p w14:paraId="1C9D05F7" w14:textId="77777777" w:rsidR="004B3FEF" w:rsidRPr="00961092" w:rsidRDefault="004B3FEF" w:rsidP="00B1343A">
                      <w:pPr>
                        <w:pStyle w:val="Heading2"/>
                        <w:spacing w:before="0" w:after="0" w:line="360" w:lineRule="auto"/>
                        <w:rPr>
                          <w:rFonts w:asciiTheme="majorBidi" w:hAnsiTheme="majorBidi" w:cstheme="majorBidi"/>
                          <w:color w:val="365F91" w:themeColor="accent1" w:themeShade="BF"/>
                          <w:szCs w:val="24"/>
                        </w:rPr>
                      </w:pPr>
                    </w:p>
                    <w:p w14:paraId="4EFA9F5C" w14:textId="77777777" w:rsidR="004B3FEF" w:rsidRPr="003D08B3" w:rsidRDefault="004B3FEF" w:rsidP="00B1343A">
                      <w:pPr>
                        <w:pStyle w:val="Heading2"/>
                        <w:spacing w:after="0" w:line="360" w:lineRule="auto"/>
                        <w:rPr>
                          <w:rFonts w:cstheme="minorHAnsi"/>
                          <w:szCs w:val="24"/>
                        </w:rPr>
                      </w:pPr>
                    </w:p>
                  </w:txbxContent>
                </v:textbox>
                <w10:wrap type="square" anchorx="margin"/>
              </v:shape>
            </w:pict>
          </mc:Fallback>
        </mc:AlternateContent>
      </w:r>
    </w:p>
    <w:p w14:paraId="67000212" w14:textId="77777777" w:rsidR="00B1343A" w:rsidRDefault="00B1343A" w:rsidP="00B1343A">
      <w:pPr>
        <w:spacing w:after="0" w:line="360" w:lineRule="auto"/>
        <w:jc w:val="both"/>
        <w:rPr>
          <w:sz w:val="20"/>
          <w:szCs w:val="20"/>
        </w:rPr>
      </w:pPr>
    </w:p>
    <w:p w14:paraId="065C6C4C" w14:textId="77777777" w:rsidR="00B1343A" w:rsidRDefault="00B1343A" w:rsidP="00B1343A">
      <w:pPr>
        <w:spacing w:after="0" w:line="360" w:lineRule="auto"/>
        <w:jc w:val="both"/>
        <w:rPr>
          <w:sz w:val="20"/>
          <w:szCs w:val="20"/>
        </w:rPr>
      </w:pPr>
    </w:p>
    <w:p w14:paraId="15869778" w14:textId="77777777" w:rsidR="00B1343A" w:rsidRPr="00DA116C" w:rsidRDefault="00B1343A" w:rsidP="00B1343A">
      <w:pPr>
        <w:spacing w:after="0" w:line="360" w:lineRule="auto"/>
        <w:jc w:val="both"/>
        <w:rPr>
          <w:sz w:val="20"/>
          <w:szCs w:val="20"/>
        </w:rPr>
      </w:pPr>
    </w:p>
    <w:p w14:paraId="676D85DF" w14:textId="7BEB5E04" w:rsidR="00B1343A" w:rsidRPr="00AA2D73" w:rsidRDefault="00AA2D73" w:rsidP="003D0DDA">
      <w:pPr>
        <w:pStyle w:val="Heading1"/>
        <w:spacing w:before="0" w:line="360" w:lineRule="auto"/>
        <w:rPr>
          <w:rFonts w:asciiTheme="majorBidi" w:hAnsiTheme="majorBidi" w:cstheme="majorBidi"/>
          <w:i/>
          <w:iCs/>
          <w:sz w:val="24"/>
          <w:szCs w:val="24"/>
        </w:rPr>
      </w:pPr>
      <w:bookmarkStart w:id="49" w:name="_Toc21281595"/>
      <w:r w:rsidRPr="00AA2D73">
        <w:rPr>
          <w:rFonts w:asciiTheme="majorBidi" w:hAnsiTheme="majorBidi" w:cstheme="majorBidi"/>
          <w:i/>
          <w:iCs/>
          <w:sz w:val="24"/>
          <w:szCs w:val="24"/>
        </w:rPr>
        <w:t xml:space="preserve">13.4 </w:t>
      </w:r>
      <w:r w:rsidR="00B1343A" w:rsidRPr="00AA2D73">
        <w:rPr>
          <w:rFonts w:asciiTheme="majorBidi" w:hAnsiTheme="majorBidi" w:cstheme="majorBidi"/>
          <w:i/>
          <w:iCs/>
          <w:sz w:val="24"/>
          <w:szCs w:val="24"/>
        </w:rPr>
        <w:t>Competitive Analysis</w:t>
      </w:r>
      <w:bookmarkEnd w:id="49"/>
    </w:p>
    <w:p w14:paraId="6FB5AD73" w14:textId="2DB1EB5D" w:rsidR="00B1343A" w:rsidRPr="00AA2D73" w:rsidRDefault="00AA2D73" w:rsidP="00AA2D73">
      <w:pPr>
        <w:pStyle w:val="Heading2"/>
        <w:spacing w:before="0" w:after="0" w:line="360" w:lineRule="auto"/>
        <w:ind w:firstLine="720"/>
        <w:rPr>
          <w:rFonts w:asciiTheme="majorBidi" w:hAnsiTheme="majorBidi" w:cstheme="majorBidi"/>
          <w:b w:val="0"/>
          <w:bCs w:val="0"/>
          <w:sz w:val="24"/>
          <w:szCs w:val="24"/>
        </w:rPr>
      </w:pPr>
      <w:bookmarkStart w:id="50" w:name="_Toc21281596"/>
      <w:r w:rsidRPr="00AA2D73">
        <w:rPr>
          <w:rFonts w:asciiTheme="majorBidi" w:hAnsiTheme="majorBidi" w:cstheme="majorBidi"/>
          <w:b w:val="0"/>
          <w:bCs w:val="0"/>
          <w:sz w:val="24"/>
          <w:szCs w:val="24"/>
        </w:rPr>
        <w:t xml:space="preserve">13.4.1 </w:t>
      </w:r>
      <w:r w:rsidR="00B1343A" w:rsidRPr="00AA2D73">
        <w:rPr>
          <w:rFonts w:asciiTheme="majorBidi" w:hAnsiTheme="majorBidi" w:cstheme="majorBidi"/>
          <w:b w:val="0"/>
          <w:bCs w:val="0"/>
          <w:sz w:val="24"/>
          <w:szCs w:val="24"/>
        </w:rPr>
        <w:t>Competitive Analysis: Network Security</w:t>
      </w:r>
      <w:bookmarkEnd w:id="50"/>
    </w:p>
    <w:p w14:paraId="27CC1522" w14:textId="77777777" w:rsidR="00B1343A" w:rsidRPr="00961092" w:rsidRDefault="00B1343A" w:rsidP="00B1343A">
      <w:pPr>
        <w:spacing w:after="0" w:line="360" w:lineRule="auto"/>
        <w:jc w:val="center"/>
        <w:rPr>
          <w:rFonts w:asciiTheme="majorBidi" w:hAnsiTheme="majorBidi" w:cstheme="majorBidi"/>
          <w:sz w:val="28"/>
          <w:szCs w:val="36"/>
        </w:rPr>
      </w:pPr>
      <w:r w:rsidRPr="00961092">
        <w:rPr>
          <w:rFonts w:asciiTheme="majorBidi" w:hAnsiTheme="majorBidi" w:cstheme="majorBidi"/>
          <w:noProof/>
          <w:sz w:val="28"/>
          <w:szCs w:val="36"/>
        </w:rPr>
        <mc:AlternateContent>
          <mc:Choice Requires="wpg">
            <w:drawing>
              <wp:anchor distT="0" distB="0" distL="114300" distR="114300" simplePos="0" relativeHeight="251673600" behindDoc="0" locked="0" layoutInCell="1" allowOverlap="1" wp14:anchorId="300E412B" wp14:editId="2DE6DE92">
                <wp:simplePos x="0" y="0"/>
                <wp:positionH relativeFrom="column">
                  <wp:posOffset>101600</wp:posOffset>
                </wp:positionH>
                <wp:positionV relativeFrom="paragraph">
                  <wp:posOffset>371475</wp:posOffset>
                </wp:positionV>
                <wp:extent cx="5918200" cy="3651250"/>
                <wp:effectExtent l="0" t="0" r="6350" b="6350"/>
                <wp:wrapNone/>
                <wp:docPr id="63" name="Group 63"/>
                <wp:cNvGraphicFramePr/>
                <a:graphic xmlns:a="http://schemas.openxmlformats.org/drawingml/2006/main">
                  <a:graphicData uri="http://schemas.microsoft.com/office/word/2010/wordprocessingGroup">
                    <wpg:wgp>
                      <wpg:cNvGrpSpPr/>
                      <wpg:grpSpPr>
                        <a:xfrm>
                          <a:off x="0" y="0"/>
                          <a:ext cx="5918200" cy="3651250"/>
                          <a:chOff x="0" y="0"/>
                          <a:chExt cx="5918200" cy="3651250"/>
                        </a:xfrm>
                      </wpg:grpSpPr>
                      <wps:wsp>
                        <wps:cNvPr id="66" name="Flowchart: Connector 66"/>
                        <wps:cNvSpPr/>
                        <wps:spPr>
                          <a:xfrm>
                            <a:off x="4368800" y="831850"/>
                            <a:ext cx="349250" cy="342900"/>
                          </a:xfrm>
                          <a:prstGeom prst="flowChartConnector">
                            <a:avLst/>
                          </a:prstGeom>
                          <a:solidFill>
                            <a:schemeClr val="accent5">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 name="Group 68"/>
                        <wpg:cNvGrpSpPr/>
                        <wpg:grpSpPr>
                          <a:xfrm>
                            <a:off x="0" y="0"/>
                            <a:ext cx="5918200" cy="3651250"/>
                            <a:chOff x="0" y="0"/>
                            <a:chExt cx="5918200" cy="3651250"/>
                          </a:xfrm>
                        </wpg:grpSpPr>
                        <wpg:grpSp>
                          <wpg:cNvPr id="69" name="Group 69"/>
                          <wpg:cNvGrpSpPr/>
                          <wpg:grpSpPr>
                            <a:xfrm>
                              <a:off x="0" y="0"/>
                              <a:ext cx="5892800" cy="3651250"/>
                              <a:chOff x="-495300" y="-95250"/>
                              <a:chExt cx="5892800" cy="3651250"/>
                            </a:xfrm>
                          </wpg:grpSpPr>
                          <wpg:grpSp>
                            <wpg:cNvPr id="90" name="Group 90"/>
                            <wpg:cNvGrpSpPr/>
                            <wpg:grpSpPr>
                              <a:xfrm>
                                <a:off x="-495300" y="0"/>
                                <a:ext cx="5505450" cy="3556000"/>
                                <a:chOff x="-495300" y="0"/>
                                <a:chExt cx="5505450" cy="3556000"/>
                              </a:xfrm>
                            </wpg:grpSpPr>
                            <wpg:grpSp>
                              <wpg:cNvPr id="91" name="Group 91"/>
                              <wpg:cNvGrpSpPr/>
                              <wpg:grpSpPr>
                                <a:xfrm>
                                  <a:off x="-495300" y="0"/>
                                  <a:ext cx="5505450" cy="3556000"/>
                                  <a:chOff x="-495300" y="0"/>
                                  <a:chExt cx="5505450" cy="3556000"/>
                                </a:xfrm>
                              </wpg:grpSpPr>
                              <wps:wsp>
                                <wps:cNvPr id="92" name="Left-Up Arrow 92"/>
                                <wps:cNvSpPr/>
                                <wps:spPr>
                                  <a:xfrm flipH="1">
                                    <a:off x="654050" y="0"/>
                                    <a:ext cx="4356100" cy="3219450"/>
                                  </a:xfrm>
                                  <a:prstGeom prst="leftUpArrow">
                                    <a:avLst>
                                      <a:gd name="adj1" fmla="val 0"/>
                                      <a:gd name="adj2" fmla="val 2934"/>
                                      <a:gd name="adj3" fmla="val 411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Text Box 93"/>
                                <wps:cNvSpPr txBox="1"/>
                                <wps:spPr>
                                  <a:xfrm>
                                    <a:off x="-495300" y="996950"/>
                                    <a:ext cx="1111250" cy="615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A16FB5" w14:textId="77777777" w:rsidR="004B3FEF" w:rsidRPr="00F41791" w:rsidRDefault="004B3FEF" w:rsidP="00B1343A">
                                      <w:pPr>
                                        <w:jc w:val="center"/>
                                        <w:rPr>
                                          <w:sz w:val="28"/>
                                          <w:szCs w:val="28"/>
                                        </w:rPr>
                                      </w:pPr>
                                      <w:r w:rsidRPr="00F41791">
                                        <w:rPr>
                                          <w:sz w:val="28"/>
                                          <w:szCs w:val="28"/>
                                        </w:rPr>
                                        <w:t xml:space="preserve">User </w:t>
                                      </w:r>
                                      <w:r>
                                        <w:rPr>
                                          <w:sz w:val="28"/>
                                          <w:szCs w:val="28"/>
                                        </w:rPr>
                                        <w:t>Acceptance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288"/>
                                <wps:cNvSpPr txBox="1"/>
                                <wps:spPr>
                                  <a:xfrm>
                                    <a:off x="1771650" y="3187700"/>
                                    <a:ext cx="205105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F489BC" w14:textId="77777777" w:rsidR="004B3FEF" w:rsidRPr="00F41791" w:rsidRDefault="004B3FEF" w:rsidP="00B1343A">
                                      <w:pPr>
                                        <w:jc w:val="center"/>
                                        <w:rPr>
                                          <w:sz w:val="28"/>
                                          <w:szCs w:val="28"/>
                                        </w:rPr>
                                      </w:pPr>
                                      <w:r>
                                        <w:rPr>
                                          <w:sz w:val="28"/>
                                          <w:szCs w:val="28"/>
                                        </w:rPr>
                                        <w:t>Future Proof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9" name="Group 289"/>
                              <wpg:cNvGrpSpPr/>
                              <wpg:grpSpPr>
                                <a:xfrm>
                                  <a:off x="1200150" y="311150"/>
                                  <a:ext cx="3022600" cy="2717800"/>
                                  <a:chOff x="-381000" y="0"/>
                                  <a:chExt cx="3022600" cy="2717800"/>
                                </a:xfrm>
                              </wpg:grpSpPr>
                              <wps:wsp>
                                <wps:cNvPr id="290" name="Flowchart: Connector 290"/>
                                <wps:cNvSpPr/>
                                <wps:spPr>
                                  <a:xfrm>
                                    <a:off x="2292350" y="0"/>
                                    <a:ext cx="349250" cy="342900"/>
                                  </a:xfrm>
                                  <a:prstGeom prst="flowChartConnector">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Flowchart: Connector 294"/>
                                <wps:cNvSpPr/>
                                <wps:spPr>
                                  <a:xfrm>
                                    <a:off x="-381000" y="0"/>
                                    <a:ext cx="349250" cy="342900"/>
                                  </a:xfrm>
                                  <a:prstGeom prst="flowChartConnector">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Flowchart: Connector 295"/>
                                <wps:cNvSpPr/>
                                <wps:spPr>
                                  <a:xfrm>
                                    <a:off x="2292350" y="2374900"/>
                                    <a:ext cx="349250" cy="342900"/>
                                  </a:xfrm>
                                  <a:prstGeom prst="flowChartConnector">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96" name="Text Box 296"/>
                            <wps:cNvSpPr txBox="1"/>
                            <wps:spPr>
                              <a:xfrm>
                                <a:off x="4248150" y="-95250"/>
                                <a:ext cx="1149350" cy="812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22F58F" w14:textId="77777777" w:rsidR="004B3FEF" w:rsidRDefault="004B3FEF" w:rsidP="00B1343A">
                                  <w:pPr>
                                    <w:spacing w:after="0"/>
                                    <w:jc w:val="center"/>
                                  </w:pPr>
                                  <w:r>
                                    <w:t>Network Based</w:t>
                                  </w:r>
                                </w:p>
                                <w:p w14:paraId="63332831" w14:textId="77777777" w:rsidR="004B3FEF" w:rsidRDefault="004B3FEF" w:rsidP="00B1343A">
                                  <w:pPr>
                                    <w:jc w:val="center"/>
                                  </w:pPr>
                                  <w:r w:rsidRPr="00BF593C">
                                    <w:rPr>
                                      <w:b/>
                                      <w:bCs/>
                                      <w:sz w:val="24"/>
                                      <w:szCs w:val="24"/>
                                    </w:rPr>
                                    <w:t>Data Path</w:t>
                                  </w:r>
                                  <w:r w:rsidRPr="00BF593C">
                                    <w:rPr>
                                      <w:sz w:val="24"/>
                                      <w:szCs w:val="24"/>
                                    </w:rPr>
                                    <w:t xml:space="preserve"> </w:t>
                                  </w:r>
                                  <w:r>
                                    <w:t>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Text Box 297"/>
                            <wps:cNvSpPr txBox="1"/>
                            <wps:spPr>
                              <a:xfrm>
                                <a:off x="2533650" y="2616200"/>
                                <a:ext cx="128905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E5E709" w14:textId="77777777" w:rsidR="004B3FEF" w:rsidRPr="00BF593C" w:rsidRDefault="004B3FEF" w:rsidP="00B1343A">
                                  <w:pPr>
                                    <w:jc w:val="center"/>
                                    <w:rPr>
                                      <w:b/>
                                      <w:bCs/>
                                    </w:rPr>
                                  </w:pPr>
                                  <w:r w:rsidRPr="00BF593C">
                                    <w:rPr>
                                      <w:b/>
                                      <w:bCs/>
                                      <w:sz w:val="24"/>
                                      <w:szCs w:val="24"/>
                                    </w:rPr>
                                    <w:t>End</w:t>
                                  </w:r>
                                  <w:r>
                                    <w:rPr>
                                      <w:b/>
                                      <w:bCs/>
                                      <w:sz w:val="24"/>
                                      <w:szCs w:val="24"/>
                                    </w:rPr>
                                    <w:t>point</w:t>
                                  </w:r>
                                  <w:r w:rsidRPr="00BF593C">
                                    <w:rPr>
                                      <w:b/>
                                      <w:bCs/>
                                      <w:sz w:val="24"/>
                                      <w:szCs w:val="24"/>
                                    </w:rPr>
                                    <w:t xml:space="preserve"> </w:t>
                                  </w:r>
                                  <w:r w:rsidRPr="00BF593C">
                                    <w:rPr>
                                      <w:sz w:val="24"/>
                                      <w:szCs w:val="24"/>
                                    </w:rPr>
                                    <w:t xml:space="preserve">Based </w:t>
                                  </w:r>
                                  <w:r w:rsidRPr="00BF593C">
                                    <w:t>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Text Box 298"/>
                            <wps:cNvSpPr txBox="1"/>
                            <wps:spPr>
                              <a:xfrm>
                                <a:off x="1600200" y="114300"/>
                                <a:ext cx="1098550" cy="812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6E0C2C" w14:textId="77777777" w:rsidR="004B3FEF" w:rsidRDefault="004B3FEF" w:rsidP="00B1343A">
                                  <w:pPr>
                                    <w:spacing w:after="0"/>
                                    <w:jc w:val="center"/>
                                  </w:pPr>
                                  <w:r>
                                    <w:t>Network Based</w:t>
                                  </w:r>
                                </w:p>
                                <w:p w14:paraId="1AD5DF96" w14:textId="77777777" w:rsidR="004B3FEF" w:rsidRDefault="004B3FEF" w:rsidP="00B1343A">
                                  <w:pPr>
                                    <w:jc w:val="center"/>
                                  </w:pPr>
                                  <w:r>
                                    <w:rPr>
                                      <w:b/>
                                      <w:bCs/>
                                      <w:sz w:val="24"/>
                                      <w:szCs w:val="24"/>
                                    </w:rPr>
                                    <w:t>DNS Path</w:t>
                                  </w:r>
                                  <w:r w:rsidRPr="00BF593C">
                                    <w:rPr>
                                      <w:sz w:val="24"/>
                                      <w:szCs w:val="24"/>
                                    </w:rPr>
                                    <w:t xml:space="preserve"> </w:t>
                                  </w:r>
                                  <w:r>
                                    <w:t>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9" name="Text Box 299"/>
                          <wps:cNvSpPr txBox="1"/>
                          <wps:spPr>
                            <a:xfrm>
                              <a:off x="4768850" y="895350"/>
                              <a:ext cx="1149350" cy="812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44F6A2" w14:textId="77777777" w:rsidR="004B3FEF" w:rsidRDefault="004B3FEF" w:rsidP="00B1343A">
                                <w:pPr>
                                  <w:spacing w:after="0"/>
                                  <w:jc w:val="center"/>
                                </w:pPr>
                                <w:r>
                                  <w:t>Network Based</w:t>
                                </w:r>
                              </w:p>
                              <w:p w14:paraId="7BB658C6" w14:textId="77777777" w:rsidR="004B3FEF" w:rsidRDefault="004B3FEF" w:rsidP="00B1343A">
                                <w:pPr>
                                  <w:jc w:val="center"/>
                                </w:pPr>
                                <w:r>
                                  <w:rPr>
                                    <w:b/>
                                    <w:bCs/>
                                    <w:sz w:val="24"/>
                                    <w:szCs w:val="24"/>
                                  </w:rPr>
                                  <w:t>Home Router</w:t>
                                </w:r>
                                <w:r w:rsidRPr="00BF593C">
                                  <w:rPr>
                                    <w:sz w:val="24"/>
                                    <w:szCs w:val="24"/>
                                  </w:rPr>
                                  <w:t xml:space="preserve"> </w:t>
                                </w:r>
                                <w:r>
                                  <w:t>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Oval 300"/>
                          <wps:cNvSpPr/>
                          <wps:spPr>
                            <a:xfrm>
                              <a:off x="4210050" y="127000"/>
                              <a:ext cx="635000" cy="1289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88662C" w14:textId="77777777" w:rsidR="004B3FEF" w:rsidRDefault="004B3FEF" w:rsidP="00B134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Straight Connector 301"/>
                          <wps:cNvCnPr/>
                          <wps:spPr>
                            <a:xfrm flipH="1">
                              <a:off x="4210050" y="1263650"/>
                              <a:ext cx="107950" cy="101600"/>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302" name="Text Box 2"/>
                          <wps:cNvSpPr txBox="1">
                            <a:spLocks noChangeArrowheads="1"/>
                          </wps:cNvSpPr>
                          <wps:spPr bwMode="auto">
                            <a:xfrm>
                              <a:off x="2717800" y="1365250"/>
                              <a:ext cx="1492250" cy="882650"/>
                            </a:xfrm>
                            <a:prstGeom prst="rect">
                              <a:avLst/>
                            </a:prstGeom>
                            <a:solidFill>
                              <a:srgbClr val="FFFFFF"/>
                            </a:solidFill>
                            <a:ln w="19050">
                              <a:solidFill>
                                <a:srgbClr val="FF0000"/>
                              </a:solidFill>
                              <a:miter lim="800000"/>
                              <a:headEnd/>
                              <a:tailEnd/>
                            </a:ln>
                          </wps:spPr>
                          <wps:txbx>
                            <w:txbxContent>
                              <w:p w14:paraId="3A01437E" w14:textId="77777777" w:rsidR="004B3FEF" w:rsidRDefault="004B3FEF" w:rsidP="00B1343A">
                                <w:r>
                                  <w:t>Company C focuses on these and also provides DNS path and End-point security.</w:t>
                                </w:r>
                              </w:p>
                            </w:txbxContent>
                          </wps:txbx>
                          <wps:bodyPr rot="0" vert="horz" wrap="square" lIns="91440" tIns="45720" rIns="91440" bIns="45720" anchor="t" anchorCtr="0">
                            <a:noAutofit/>
                          </wps:bodyPr>
                        </wps:wsp>
                      </wpg:grpSp>
                    </wpg:wgp>
                  </a:graphicData>
                </a:graphic>
              </wp:anchor>
            </w:drawing>
          </mc:Choice>
          <mc:Fallback>
            <w:pict>
              <v:group w14:anchorId="300E412B" id="Group 63" o:spid="_x0000_s1103" style="position:absolute;left:0;text-align:left;margin-left:8pt;margin-top:29.25pt;width:466pt;height:287.5pt;z-index:251673600;mso-position-horizontal-relative:text;mso-position-vertical-relative:text" coordsize="59182,36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6" o:spid="_x0000_s1104" type="#_x0000_t120" style="position:absolute;left:43688;top:8318;width:349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" fillcolor="#92cddc [1944]" strokecolor="black [3213]" strokeweight="2pt"/>
                <v:group id="Group 68" o:spid="_x0000_s1105" style="position:absolute;width:59182;height:36512" coordsize="59182,3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Group 69" o:spid="_x0000_s1106" style="position:absolute;width:58928;height:36512" coordorigin="-4953,-952" coordsize="58928,3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90" o:spid="_x0000_s1107" style="position:absolute;left:-4953;width:55054;height:35560" coordorigin="-4953" coordsize="55054,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91" o:spid="_x0000_s1108" style="position:absolute;left:-4953;width:55054;height:35560" coordorigin="-4953" coordsize="55054,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Left-Up Arrow 92" o:spid="_x0000_s1109" style="position:absolute;left:6540;width:43561;height:32194;flip:x;visibility:visible;mso-wrap-style:square;v-text-anchor:middle" coordsize="4356100,321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" path="m,3124991r132384,-94458l132384,3124991r4129257,l4261641,132384r-94458,l4261641,r94459,132384l4261641,132384r,2992607l132384,3124991r,94459l,3124991xe" fillcolor="black [3213]" strokecolor="black [3213]" strokeweight="2pt">
                          <v:path arrowok="t" o:connecttype="custom" o:connectlocs="0,3124991;132384,3030533;132384,3124991;4261641,3124991;4261641,132384;4167183,132384;4261641,0;4356100,132384;4261641,132384;4261641,3124991;132384,3124991;132384,3219450;0,3124991" o:connectangles="0,0,0,0,0,0,0,0,0,0,0,0,0"/>
                        </v:shape>
                        <v:shape id="Text Box 93" o:spid="_x0000_s1110" type="#_x0000_t202" style="position:absolute;left:-4953;top:9969;width:11112;height:6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" fillcolor="white [3201]" stroked="f" strokeweight=".5pt">
                          <v:textbox>
                            <w:txbxContent>
                              <w:p w14:paraId="12A16FB5" w14:textId="77777777" w:rsidR="004B3FEF" w:rsidRPr="00F41791" w:rsidRDefault="004B3FEF" w:rsidP="00B1343A">
                                <w:pPr>
                                  <w:jc w:val="center"/>
                                  <w:rPr>
                                    <w:sz w:val="28"/>
                                    <w:szCs w:val="28"/>
                                  </w:rPr>
                                </w:pPr>
                                <w:r w:rsidRPr="00F41791">
                                  <w:rPr>
                                    <w:sz w:val="28"/>
                                    <w:szCs w:val="28"/>
                                  </w:rPr>
                                  <w:t xml:space="preserve">User </w:t>
                                </w:r>
                                <w:r>
                                  <w:rPr>
                                    <w:sz w:val="28"/>
                                    <w:szCs w:val="28"/>
                                  </w:rPr>
                                  <w:t>Acceptance</w:t>
                                </w:r>
                              </w:p>
                            </w:txbxContent>
                          </v:textbox>
                        </v:shape>
                        <v:shape id="Text Box 288" o:spid="_x0000_s1111" type="#_x0000_t202" style="position:absolute;left:17716;top:31877;width:20511;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" fillcolor="white [3201]" stroked="f" strokeweight=".5pt">
                          <v:textbox>
                            <w:txbxContent>
                              <w:p w14:paraId="00F489BC" w14:textId="77777777" w:rsidR="004B3FEF" w:rsidRPr="00F41791" w:rsidRDefault="004B3FEF" w:rsidP="00B1343A">
                                <w:pPr>
                                  <w:jc w:val="center"/>
                                  <w:rPr>
                                    <w:sz w:val="28"/>
                                    <w:szCs w:val="28"/>
                                  </w:rPr>
                                </w:pPr>
                                <w:r>
                                  <w:rPr>
                                    <w:sz w:val="28"/>
                                    <w:szCs w:val="28"/>
                                  </w:rPr>
                                  <w:t>Future Proof</w:t>
                                </w:r>
                              </w:p>
                            </w:txbxContent>
                          </v:textbox>
                        </v:shape>
                      </v:group>
                      <v:group id="Group 289" o:spid="_x0000_s1112" style="position:absolute;left:12001;top:3111;width:30226;height:27178" coordorigin="-3810" coordsize="30226,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lowchart: Connector 290" o:spid="_x0000_s1113" type="#_x0000_t120" style="position:absolute;left:22923;width:349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" fillcolor="#00b0f0" strokecolor="black [3213]" strokeweight="2pt"/>
                        <v:shape id="Flowchart: Connector 294" o:spid="_x0000_s1114" type="#_x0000_t120" style="position:absolute;left:-3810;width:349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" fillcolor="#a5a5a5 [2092]" strokecolor="black [3213]" strokeweight="2pt"/>
                        <v:shape id="Flowchart: Connector 295" o:spid="_x0000_s1115" type="#_x0000_t120" style="position:absolute;left:22923;top:23749;width:349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" fillcolor="#b2a1c7 [1943]" strokecolor="black [3213]" strokeweight="2pt"/>
                      </v:group>
                    </v:group>
                    <v:shape id="Text Box 296" o:spid="_x0000_s1116" type="#_x0000_t202" style="position:absolute;left:42481;top:-952;width:11494;height:8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" fillcolor="white [3201]" stroked="f" strokeweight=".5pt">
                      <v:textbox>
                        <w:txbxContent>
                          <w:p w14:paraId="0722F58F" w14:textId="77777777" w:rsidR="004B3FEF" w:rsidRDefault="004B3FEF" w:rsidP="00B1343A">
                            <w:pPr>
                              <w:spacing w:after="0"/>
                              <w:jc w:val="center"/>
                            </w:pPr>
                            <w:r>
                              <w:t>Network Based</w:t>
                            </w:r>
                          </w:p>
                          <w:p w14:paraId="63332831" w14:textId="77777777" w:rsidR="004B3FEF" w:rsidRDefault="004B3FEF" w:rsidP="00B1343A">
                            <w:pPr>
                              <w:jc w:val="center"/>
                            </w:pPr>
                            <w:r w:rsidRPr="00BF593C">
                              <w:rPr>
                                <w:b/>
                                <w:bCs/>
                                <w:sz w:val="24"/>
                                <w:szCs w:val="24"/>
                              </w:rPr>
                              <w:t>Data Path</w:t>
                            </w:r>
                            <w:r w:rsidRPr="00BF593C">
                              <w:rPr>
                                <w:sz w:val="24"/>
                                <w:szCs w:val="24"/>
                              </w:rPr>
                              <w:t xml:space="preserve"> </w:t>
                            </w:r>
                            <w:r>
                              <w:t>Security</w:t>
                            </w:r>
                          </w:p>
                        </w:txbxContent>
                      </v:textbox>
                    </v:shape>
                    <v:shape id="Text Box 297" o:spid="_x0000_s1117" type="#_x0000_t202" style="position:absolute;left:25336;top:26162;width:128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" fillcolor="white [3201]" stroked="f" strokeweight=".5pt">
                      <v:textbox>
                        <w:txbxContent>
                          <w:p w14:paraId="74E5E709" w14:textId="77777777" w:rsidR="004B3FEF" w:rsidRPr="00BF593C" w:rsidRDefault="004B3FEF" w:rsidP="00B1343A">
                            <w:pPr>
                              <w:jc w:val="center"/>
                              <w:rPr>
                                <w:b/>
                                <w:bCs/>
                              </w:rPr>
                            </w:pPr>
                            <w:r w:rsidRPr="00BF593C">
                              <w:rPr>
                                <w:b/>
                                <w:bCs/>
                                <w:sz w:val="24"/>
                                <w:szCs w:val="24"/>
                              </w:rPr>
                              <w:t>End</w:t>
                            </w:r>
                            <w:r>
                              <w:rPr>
                                <w:b/>
                                <w:bCs/>
                                <w:sz w:val="24"/>
                                <w:szCs w:val="24"/>
                              </w:rPr>
                              <w:t>point</w:t>
                            </w:r>
                            <w:r w:rsidRPr="00BF593C">
                              <w:rPr>
                                <w:b/>
                                <w:bCs/>
                                <w:sz w:val="24"/>
                                <w:szCs w:val="24"/>
                              </w:rPr>
                              <w:t xml:space="preserve"> </w:t>
                            </w:r>
                            <w:r w:rsidRPr="00BF593C">
                              <w:rPr>
                                <w:sz w:val="24"/>
                                <w:szCs w:val="24"/>
                              </w:rPr>
                              <w:t xml:space="preserve">Based </w:t>
                            </w:r>
                            <w:r w:rsidRPr="00BF593C">
                              <w:t>Security</w:t>
                            </w:r>
                          </w:p>
                        </w:txbxContent>
                      </v:textbox>
                    </v:shape>
                    <v:shape id="Text Box 298" o:spid="_x0000_s1118" type="#_x0000_t202" style="position:absolute;left:16002;top:1143;width:10985;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" fillcolor="white [3201]" stroked="f" strokeweight=".5pt">
                      <v:textbox>
                        <w:txbxContent>
                          <w:p w14:paraId="6A6E0C2C" w14:textId="77777777" w:rsidR="004B3FEF" w:rsidRDefault="004B3FEF" w:rsidP="00B1343A">
                            <w:pPr>
                              <w:spacing w:after="0"/>
                              <w:jc w:val="center"/>
                            </w:pPr>
                            <w:r>
                              <w:t>Network Based</w:t>
                            </w:r>
                          </w:p>
                          <w:p w14:paraId="1AD5DF96" w14:textId="77777777" w:rsidR="004B3FEF" w:rsidRDefault="004B3FEF" w:rsidP="00B1343A">
                            <w:pPr>
                              <w:jc w:val="center"/>
                            </w:pPr>
                            <w:r>
                              <w:rPr>
                                <w:b/>
                                <w:bCs/>
                                <w:sz w:val="24"/>
                                <w:szCs w:val="24"/>
                              </w:rPr>
                              <w:t>DNS Path</w:t>
                            </w:r>
                            <w:r w:rsidRPr="00BF593C">
                              <w:rPr>
                                <w:sz w:val="24"/>
                                <w:szCs w:val="24"/>
                              </w:rPr>
                              <w:t xml:space="preserve"> </w:t>
                            </w:r>
                            <w:r>
                              <w:t>Security</w:t>
                            </w:r>
                          </w:p>
                        </w:txbxContent>
                      </v:textbox>
                    </v:shape>
                  </v:group>
                  <v:shape id="Text Box 299" o:spid="_x0000_s1119" type="#_x0000_t202" style="position:absolute;left:47688;top:8953;width:11494;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" fillcolor="white [3201]" stroked="f" strokeweight=".5pt">
                    <v:textbox>
                      <w:txbxContent>
                        <w:p w14:paraId="0744F6A2" w14:textId="77777777" w:rsidR="004B3FEF" w:rsidRDefault="004B3FEF" w:rsidP="00B1343A">
                          <w:pPr>
                            <w:spacing w:after="0"/>
                            <w:jc w:val="center"/>
                          </w:pPr>
                          <w:r>
                            <w:t>Network Based</w:t>
                          </w:r>
                        </w:p>
                        <w:p w14:paraId="7BB658C6" w14:textId="77777777" w:rsidR="004B3FEF" w:rsidRDefault="004B3FEF" w:rsidP="00B1343A">
                          <w:pPr>
                            <w:jc w:val="center"/>
                          </w:pPr>
                          <w:r>
                            <w:rPr>
                              <w:b/>
                              <w:bCs/>
                              <w:sz w:val="24"/>
                              <w:szCs w:val="24"/>
                            </w:rPr>
                            <w:t>Home Router</w:t>
                          </w:r>
                          <w:r w:rsidRPr="00BF593C">
                            <w:rPr>
                              <w:sz w:val="24"/>
                              <w:szCs w:val="24"/>
                            </w:rPr>
                            <w:t xml:space="preserve"> </w:t>
                          </w:r>
                          <w:r>
                            <w:t>Security</w:t>
                          </w:r>
                        </w:p>
                      </w:txbxContent>
                    </v:textbox>
                  </v:shape>
                  <v:oval id="Oval 300" o:spid="_x0000_s1120" style="position:absolute;left:42100;top:1270;width:6350;height:12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" filled="f" strokecolor="red" strokeweight="2pt">
                    <v:textbox>
                      <w:txbxContent>
                        <w:p w14:paraId="3788662C" w14:textId="77777777" w:rsidR="004B3FEF" w:rsidRDefault="004B3FEF" w:rsidP="00B1343A">
                          <w:pPr>
                            <w:jc w:val="center"/>
                          </w:pPr>
                        </w:p>
                      </w:txbxContent>
                    </v:textbox>
                  </v:oval>
                  <v:line id="Straight Connector 301" o:spid="_x0000_s1121" style="position:absolute;flip:x;visibility:visible;mso-wrap-style:square" from="42100,12636" to="43180,1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" strokecolor="red" strokeweight="1.5pt"/>
                  <v:shape id="_x0000_s1122" type="#_x0000_t202" style="position:absolute;left:27178;top:13652;width:14922;height:8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" strokecolor="red" strokeweight="1.5pt">
                    <v:textbox>
                      <w:txbxContent>
                        <w:p w14:paraId="3A01437E" w14:textId="77777777" w:rsidR="004B3FEF" w:rsidRDefault="004B3FEF" w:rsidP="00B1343A">
                          <w:r>
                            <w:t>Company C focuses on these and also provides DNS path and End-point security.</w:t>
                          </w:r>
                        </w:p>
                      </w:txbxContent>
                    </v:textbox>
                  </v:shape>
                </v:group>
              </v:group>
            </w:pict>
          </mc:Fallback>
        </mc:AlternateContent>
      </w:r>
      <w:r w:rsidRPr="00961092">
        <w:rPr>
          <w:rFonts w:asciiTheme="majorBidi" w:hAnsiTheme="majorBidi" w:cstheme="majorBidi"/>
          <w:sz w:val="28"/>
          <w:szCs w:val="36"/>
        </w:rPr>
        <w:t>Security Method Mapped by User Acceptance and Future Relevance</w:t>
      </w:r>
    </w:p>
    <w:p w14:paraId="5B5372AC" w14:textId="77777777" w:rsidR="00B1343A" w:rsidRPr="00961092" w:rsidRDefault="00B1343A" w:rsidP="00B1343A">
      <w:pPr>
        <w:spacing w:after="0" w:line="360" w:lineRule="auto"/>
        <w:jc w:val="both"/>
        <w:rPr>
          <w:rFonts w:asciiTheme="majorBidi" w:hAnsiTheme="majorBidi" w:cstheme="majorBidi"/>
          <w:b/>
          <w:bCs/>
          <w:sz w:val="32"/>
          <w:szCs w:val="40"/>
        </w:rPr>
      </w:pPr>
    </w:p>
    <w:p w14:paraId="2B63089A" w14:textId="77777777" w:rsidR="00B1343A" w:rsidRPr="00961092" w:rsidRDefault="00B1343A" w:rsidP="00B1343A">
      <w:pPr>
        <w:spacing w:after="0" w:line="360" w:lineRule="auto"/>
        <w:jc w:val="both"/>
        <w:rPr>
          <w:rFonts w:asciiTheme="majorBidi" w:hAnsiTheme="majorBidi" w:cstheme="majorBidi"/>
          <w:b/>
          <w:bCs/>
          <w:sz w:val="32"/>
          <w:szCs w:val="40"/>
        </w:rPr>
      </w:pPr>
    </w:p>
    <w:p w14:paraId="114DC6CD" w14:textId="77777777" w:rsidR="00B1343A" w:rsidRPr="00961092" w:rsidRDefault="00B1343A" w:rsidP="00B1343A">
      <w:pPr>
        <w:spacing w:after="0" w:line="360" w:lineRule="auto"/>
        <w:jc w:val="both"/>
        <w:rPr>
          <w:rFonts w:asciiTheme="majorBidi" w:hAnsiTheme="majorBidi" w:cstheme="majorBidi"/>
          <w:b/>
          <w:bCs/>
          <w:sz w:val="32"/>
          <w:szCs w:val="40"/>
        </w:rPr>
      </w:pPr>
    </w:p>
    <w:p w14:paraId="6FD06B8E" w14:textId="77777777" w:rsidR="00B1343A" w:rsidRPr="00961092" w:rsidRDefault="00B1343A" w:rsidP="00B1343A">
      <w:pPr>
        <w:spacing w:after="0" w:line="360" w:lineRule="auto"/>
        <w:jc w:val="both"/>
        <w:rPr>
          <w:rFonts w:asciiTheme="majorBidi" w:hAnsiTheme="majorBidi" w:cstheme="majorBidi"/>
          <w:b/>
          <w:bCs/>
          <w:sz w:val="32"/>
          <w:szCs w:val="40"/>
        </w:rPr>
      </w:pPr>
    </w:p>
    <w:p w14:paraId="29BB128F" w14:textId="77777777" w:rsidR="00B1343A" w:rsidRPr="00961092" w:rsidRDefault="00B1343A" w:rsidP="00B1343A">
      <w:pPr>
        <w:spacing w:after="0" w:line="360" w:lineRule="auto"/>
        <w:jc w:val="both"/>
        <w:rPr>
          <w:rFonts w:asciiTheme="majorBidi" w:hAnsiTheme="majorBidi" w:cstheme="majorBidi"/>
          <w:b/>
          <w:bCs/>
          <w:sz w:val="32"/>
          <w:szCs w:val="40"/>
        </w:rPr>
      </w:pPr>
    </w:p>
    <w:p w14:paraId="08C3C80D" w14:textId="77777777" w:rsidR="00B1343A" w:rsidRPr="00961092" w:rsidRDefault="00B1343A" w:rsidP="00B1343A">
      <w:pPr>
        <w:spacing w:after="0" w:line="360" w:lineRule="auto"/>
        <w:jc w:val="both"/>
        <w:rPr>
          <w:rFonts w:asciiTheme="majorBidi" w:hAnsiTheme="majorBidi" w:cstheme="majorBidi"/>
          <w:b/>
          <w:bCs/>
          <w:sz w:val="32"/>
          <w:szCs w:val="40"/>
        </w:rPr>
      </w:pPr>
    </w:p>
    <w:p w14:paraId="59DE54DE" w14:textId="77777777" w:rsidR="00B1343A" w:rsidRPr="00961092" w:rsidRDefault="00B1343A" w:rsidP="00B1343A">
      <w:pPr>
        <w:spacing w:after="0" w:line="360" w:lineRule="auto"/>
        <w:jc w:val="both"/>
        <w:rPr>
          <w:rFonts w:asciiTheme="majorBidi" w:hAnsiTheme="majorBidi" w:cstheme="majorBidi"/>
          <w:b/>
          <w:bCs/>
          <w:sz w:val="32"/>
          <w:szCs w:val="40"/>
        </w:rPr>
      </w:pPr>
    </w:p>
    <w:p w14:paraId="416AA0B0" w14:textId="77777777" w:rsidR="00B1343A" w:rsidRPr="00961092" w:rsidRDefault="00B1343A" w:rsidP="00B1343A">
      <w:pPr>
        <w:spacing w:after="0" w:line="360" w:lineRule="auto"/>
        <w:jc w:val="both"/>
        <w:rPr>
          <w:rFonts w:asciiTheme="majorBidi" w:hAnsiTheme="majorBidi" w:cstheme="majorBidi"/>
          <w:b/>
          <w:bCs/>
          <w:sz w:val="32"/>
          <w:szCs w:val="40"/>
        </w:rPr>
      </w:pPr>
    </w:p>
    <w:p w14:paraId="32A36A30" w14:textId="77777777" w:rsidR="00B1343A" w:rsidRPr="00961092" w:rsidRDefault="00B1343A" w:rsidP="00B1343A">
      <w:pPr>
        <w:spacing w:after="0" w:line="360" w:lineRule="auto"/>
        <w:jc w:val="both"/>
        <w:rPr>
          <w:rFonts w:asciiTheme="majorBidi" w:hAnsiTheme="majorBidi" w:cstheme="majorBidi"/>
          <w:szCs w:val="28"/>
        </w:rPr>
      </w:pPr>
    </w:p>
    <w:p w14:paraId="422D7CA5" w14:textId="77777777" w:rsidR="00B1343A" w:rsidRPr="00961092" w:rsidRDefault="00B1343A" w:rsidP="00B1343A">
      <w:pPr>
        <w:spacing w:after="0" w:line="360" w:lineRule="auto"/>
        <w:jc w:val="both"/>
        <w:rPr>
          <w:rFonts w:asciiTheme="majorBidi" w:hAnsiTheme="majorBidi" w:cstheme="majorBidi"/>
          <w:szCs w:val="28"/>
        </w:rPr>
      </w:pPr>
    </w:p>
    <w:p w14:paraId="66138B2C" w14:textId="77777777" w:rsidR="00B1343A" w:rsidRPr="00961092" w:rsidRDefault="00B1343A" w:rsidP="00B1343A">
      <w:pPr>
        <w:spacing w:after="0" w:line="360" w:lineRule="auto"/>
        <w:jc w:val="both"/>
        <w:rPr>
          <w:rFonts w:asciiTheme="majorBidi" w:hAnsiTheme="majorBidi" w:cstheme="majorBidi"/>
          <w:szCs w:val="28"/>
        </w:rPr>
      </w:pPr>
    </w:p>
    <w:p w14:paraId="16CF10E5" w14:textId="77777777" w:rsidR="00B1343A" w:rsidRDefault="00B1343A" w:rsidP="00B1343A">
      <w:pPr>
        <w:spacing w:after="0" w:line="360" w:lineRule="auto"/>
        <w:jc w:val="both"/>
        <w:rPr>
          <w:rFonts w:asciiTheme="majorBidi" w:hAnsiTheme="majorBidi" w:cstheme="majorBidi"/>
          <w:szCs w:val="28"/>
        </w:rPr>
      </w:pPr>
    </w:p>
    <w:p w14:paraId="2EFCA752" w14:textId="77777777" w:rsidR="007B437A" w:rsidRDefault="007B437A" w:rsidP="00B1343A">
      <w:pPr>
        <w:spacing w:after="0" w:line="360" w:lineRule="auto"/>
        <w:jc w:val="both"/>
        <w:rPr>
          <w:rFonts w:asciiTheme="majorBidi" w:hAnsiTheme="majorBidi" w:cstheme="majorBidi"/>
          <w:i/>
          <w:iCs/>
          <w:sz w:val="24"/>
          <w:szCs w:val="24"/>
        </w:rPr>
      </w:pPr>
    </w:p>
    <w:p w14:paraId="328D4EE3" w14:textId="77777777" w:rsidR="007B437A" w:rsidRDefault="007B437A" w:rsidP="00B1343A">
      <w:pPr>
        <w:spacing w:after="0" w:line="360" w:lineRule="auto"/>
        <w:jc w:val="both"/>
        <w:rPr>
          <w:rFonts w:asciiTheme="majorBidi" w:hAnsiTheme="majorBidi" w:cstheme="majorBidi"/>
          <w:i/>
          <w:iCs/>
          <w:sz w:val="24"/>
          <w:szCs w:val="24"/>
        </w:rPr>
      </w:pPr>
    </w:p>
    <w:p w14:paraId="2328C234" w14:textId="77777777" w:rsidR="007B437A" w:rsidRDefault="007B437A" w:rsidP="00B1343A">
      <w:pPr>
        <w:spacing w:after="0" w:line="360" w:lineRule="auto"/>
        <w:jc w:val="both"/>
        <w:rPr>
          <w:rFonts w:asciiTheme="majorBidi" w:hAnsiTheme="majorBidi" w:cstheme="majorBidi"/>
          <w:i/>
          <w:iCs/>
          <w:sz w:val="24"/>
          <w:szCs w:val="24"/>
        </w:rPr>
      </w:pPr>
    </w:p>
    <w:p w14:paraId="20C7E8FA" w14:textId="2CEB56EB" w:rsidR="00B1343A" w:rsidRDefault="00B1343A" w:rsidP="009A1965">
      <w:pPr>
        <w:spacing w:after="0" w:line="360" w:lineRule="auto"/>
        <w:jc w:val="both"/>
        <w:rPr>
          <w:rFonts w:asciiTheme="majorBidi" w:hAnsiTheme="majorBidi" w:cstheme="majorBidi"/>
          <w:i/>
          <w:iCs/>
          <w:sz w:val="24"/>
          <w:szCs w:val="24"/>
        </w:rPr>
      </w:pPr>
      <w:r w:rsidRPr="00BB6E94">
        <w:rPr>
          <w:rFonts w:asciiTheme="majorBidi" w:hAnsiTheme="majorBidi" w:cstheme="majorBidi"/>
          <w:i/>
          <w:iCs/>
          <w:sz w:val="24"/>
          <w:szCs w:val="24"/>
        </w:rPr>
        <w:t>Fig. 1</w:t>
      </w:r>
      <w:r w:rsidR="009A1965">
        <w:rPr>
          <w:rFonts w:asciiTheme="majorBidi" w:hAnsiTheme="majorBidi" w:cstheme="majorBidi"/>
          <w:i/>
          <w:iCs/>
          <w:sz w:val="24"/>
          <w:szCs w:val="24"/>
        </w:rPr>
        <w:t>3.4</w:t>
      </w:r>
      <w:r w:rsidRPr="00BB6E94">
        <w:rPr>
          <w:rFonts w:asciiTheme="majorBidi" w:hAnsiTheme="majorBidi" w:cstheme="majorBidi"/>
          <w:i/>
          <w:iCs/>
          <w:sz w:val="24"/>
          <w:szCs w:val="24"/>
        </w:rPr>
        <w:t xml:space="preserve">: Company C’s </w:t>
      </w:r>
      <w:r>
        <w:rPr>
          <w:rFonts w:asciiTheme="majorBidi" w:hAnsiTheme="majorBidi" w:cstheme="majorBidi"/>
          <w:i/>
          <w:iCs/>
          <w:sz w:val="24"/>
          <w:szCs w:val="24"/>
        </w:rPr>
        <w:t>P</w:t>
      </w:r>
      <w:r w:rsidRPr="00BB6E94">
        <w:rPr>
          <w:rFonts w:asciiTheme="majorBidi" w:hAnsiTheme="majorBidi" w:cstheme="majorBidi"/>
          <w:i/>
          <w:iCs/>
          <w:sz w:val="24"/>
          <w:szCs w:val="24"/>
        </w:rPr>
        <w:t>osition in User Network</w:t>
      </w:r>
    </w:p>
    <w:p w14:paraId="59DBDE81" w14:textId="77777777" w:rsidR="00B1343A" w:rsidRDefault="00B1343A" w:rsidP="00B1343A">
      <w:pPr>
        <w:spacing w:after="0" w:line="360" w:lineRule="auto"/>
        <w:jc w:val="both"/>
        <w:rPr>
          <w:rFonts w:asciiTheme="majorBidi" w:hAnsiTheme="majorBidi" w:cstheme="majorBidi"/>
          <w:szCs w:val="28"/>
        </w:rPr>
      </w:pPr>
    </w:p>
    <w:p w14:paraId="62F3E1E3" w14:textId="77777777" w:rsidR="00B1343A" w:rsidRPr="003D0DDA" w:rsidRDefault="00B1343A" w:rsidP="00B1343A">
      <w:pPr>
        <w:spacing w:after="0" w:line="360" w:lineRule="auto"/>
        <w:jc w:val="both"/>
        <w:rPr>
          <w:rFonts w:asciiTheme="majorBidi" w:hAnsiTheme="majorBidi" w:cstheme="majorBidi"/>
          <w:bCs/>
          <w:sz w:val="24"/>
          <w:szCs w:val="24"/>
        </w:rPr>
      </w:pPr>
      <w:r w:rsidRPr="003D0DDA">
        <w:rPr>
          <w:rFonts w:asciiTheme="majorBidi" w:hAnsiTheme="majorBidi" w:cstheme="majorBidi"/>
          <w:sz w:val="24"/>
          <w:szCs w:val="24"/>
        </w:rPr>
        <w:t>Competition within the Network Security domain can be divided into four major</w:t>
      </w:r>
      <w:r w:rsidRPr="003D0DDA">
        <w:rPr>
          <w:rFonts w:asciiTheme="majorBidi" w:hAnsiTheme="majorBidi" w:cstheme="majorBidi"/>
          <w:bCs/>
          <w:sz w:val="24"/>
          <w:szCs w:val="24"/>
        </w:rPr>
        <w:t xml:space="preserve"> categories:</w:t>
      </w:r>
    </w:p>
    <w:p w14:paraId="412DB84D" w14:textId="77777777" w:rsidR="00B1343A" w:rsidRPr="003D0DDA" w:rsidRDefault="00B1343A" w:rsidP="00B1343A">
      <w:pPr>
        <w:spacing w:after="0" w:line="360" w:lineRule="auto"/>
        <w:jc w:val="both"/>
        <w:rPr>
          <w:rFonts w:asciiTheme="majorBidi" w:hAnsiTheme="majorBidi" w:cstheme="majorBidi"/>
          <w:bCs/>
          <w:sz w:val="24"/>
          <w:szCs w:val="24"/>
        </w:rPr>
      </w:pPr>
    </w:p>
    <w:p w14:paraId="12043EF6" w14:textId="77777777" w:rsidR="00B1343A" w:rsidRPr="00961092"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 xml:space="preserve">1) Network-based Data Path: This refers to security located in the network itself and not on </w:t>
      </w:r>
      <w:r>
        <w:rPr>
          <w:rFonts w:asciiTheme="majorBidi" w:hAnsiTheme="majorBidi" w:cstheme="majorBidi"/>
          <w:bCs/>
          <w:sz w:val="24"/>
          <w:szCs w:val="24"/>
        </w:rPr>
        <w:t>personal</w:t>
      </w:r>
      <w:r w:rsidRPr="00961092">
        <w:rPr>
          <w:rFonts w:asciiTheme="majorBidi" w:hAnsiTheme="majorBidi" w:cstheme="majorBidi"/>
          <w:bCs/>
          <w:sz w:val="24"/>
          <w:szCs w:val="24"/>
        </w:rPr>
        <w:t xml:space="preserve"> devices and which inspects data going through the network;</w:t>
      </w:r>
    </w:p>
    <w:p w14:paraId="47F026CD" w14:textId="77777777" w:rsidR="00B1343A" w:rsidRPr="00961092"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 xml:space="preserve"> 2) Network</w:t>
      </w:r>
      <w:r>
        <w:rPr>
          <w:rFonts w:asciiTheme="majorBidi" w:hAnsiTheme="majorBidi" w:cstheme="majorBidi"/>
          <w:bCs/>
          <w:sz w:val="24"/>
          <w:szCs w:val="24"/>
        </w:rPr>
        <w:t>-</w:t>
      </w:r>
      <w:r w:rsidRPr="00961092">
        <w:rPr>
          <w:rFonts w:asciiTheme="majorBidi" w:hAnsiTheme="majorBidi" w:cstheme="majorBidi"/>
          <w:bCs/>
          <w:sz w:val="24"/>
          <w:szCs w:val="24"/>
        </w:rPr>
        <w:t>based DNS path: This refers to security that keeps users away from known malicious website domains;</w:t>
      </w:r>
    </w:p>
    <w:p w14:paraId="630D7298" w14:textId="77777777" w:rsidR="00B1343A" w:rsidRPr="00961092"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 xml:space="preserve"> 3) Network</w:t>
      </w:r>
      <w:r>
        <w:rPr>
          <w:rFonts w:asciiTheme="majorBidi" w:hAnsiTheme="majorBidi" w:cstheme="majorBidi"/>
          <w:bCs/>
          <w:sz w:val="24"/>
          <w:szCs w:val="24"/>
        </w:rPr>
        <w:t>-</w:t>
      </w:r>
      <w:r w:rsidRPr="00961092">
        <w:rPr>
          <w:rFonts w:asciiTheme="majorBidi" w:hAnsiTheme="majorBidi" w:cstheme="majorBidi"/>
          <w:bCs/>
          <w:sz w:val="24"/>
          <w:szCs w:val="24"/>
        </w:rPr>
        <w:t xml:space="preserve">based </w:t>
      </w:r>
      <w:r>
        <w:rPr>
          <w:rFonts w:asciiTheme="majorBidi" w:hAnsiTheme="majorBidi" w:cstheme="majorBidi"/>
          <w:bCs/>
          <w:sz w:val="24"/>
          <w:szCs w:val="24"/>
        </w:rPr>
        <w:t>h</w:t>
      </w:r>
      <w:r w:rsidRPr="00961092">
        <w:rPr>
          <w:rFonts w:asciiTheme="majorBidi" w:hAnsiTheme="majorBidi" w:cstheme="majorBidi"/>
          <w:bCs/>
          <w:sz w:val="24"/>
          <w:szCs w:val="24"/>
        </w:rPr>
        <w:t xml:space="preserve">ome </w:t>
      </w:r>
      <w:r>
        <w:rPr>
          <w:rFonts w:asciiTheme="majorBidi" w:hAnsiTheme="majorBidi" w:cstheme="majorBidi"/>
          <w:bCs/>
          <w:sz w:val="24"/>
          <w:szCs w:val="24"/>
        </w:rPr>
        <w:t>r</w:t>
      </w:r>
      <w:r w:rsidRPr="00961092">
        <w:rPr>
          <w:rFonts w:asciiTheme="majorBidi" w:hAnsiTheme="majorBidi" w:cstheme="majorBidi"/>
          <w:bCs/>
          <w:sz w:val="24"/>
          <w:szCs w:val="24"/>
        </w:rPr>
        <w:t>outer: This is security that is present on home routers;</w:t>
      </w:r>
    </w:p>
    <w:p w14:paraId="15F20F2F" w14:textId="77777777" w:rsidR="00B1343A" w:rsidRPr="00961092"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 xml:space="preserve"> 4) Endpoint: This refers to security that is downloaded onto our devices themselves.</w:t>
      </w:r>
    </w:p>
    <w:p w14:paraId="023D2903" w14:textId="77777777" w:rsidR="00B1343A" w:rsidRPr="00961092" w:rsidRDefault="00B1343A" w:rsidP="00B1343A">
      <w:pPr>
        <w:spacing w:after="0" w:line="360" w:lineRule="auto"/>
        <w:jc w:val="both"/>
        <w:rPr>
          <w:rFonts w:asciiTheme="majorBidi" w:hAnsiTheme="majorBidi" w:cstheme="majorBidi"/>
          <w:bCs/>
          <w:sz w:val="24"/>
          <w:szCs w:val="24"/>
        </w:rPr>
      </w:pPr>
    </w:p>
    <w:p w14:paraId="7F5B0EA2" w14:textId="77777777" w:rsidR="00B1343A" w:rsidRPr="00961092" w:rsidRDefault="00B1343A" w:rsidP="00B1343A">
      <w:pPr>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t xml:space="preserve">For our analysis, we mapped these categories on two axes: </w:t>
      </w:r>
    </w:p>
    <w:p w14:paraId="634D660C" w14:textId="77777777" w:rsidR="00B1343A" w:rsidRPr="00961092" w:rsidRDefault="00B1343A" w:rsidP="00B1343A">
      <w:pPr>
        <w:spacing w:after="0" w:line="360" w:lineRule="auto"/>
        <w:jc w:val="center"/>
        <w:rPr>
          <w:rFonts w:asciiTheme="majorBidi" w:hAnsiTheme="majorBidi" w:cstheme="majorBidi"/>
          <w:sz w:val="24"/>
          <w:szCs w:val="24"/>
        </w:rPr>
      </w:pPr>
      <w:r w:rsidRPr="00961092">
        <w:rPr>
          <w:rFonts w:asciiTheme="majorBidi" w:hAnsiTheme="majorBidi" w:cstheme="majorBidi"/>
          <w:sz w:val="24"/>
          <w:szCs w:val="24"/>
        </w:rPr>
        <w:t xml:space="preserve">1) User Acceptance </w:t>
      </w:r>
    </w:p>
    <w:p w14:paraId="2B50BB3E" w14:textId="26701C95" w:rsidR="00B1343A" w:rsidRPr="00961092" w:rsidRDefault="00B1343A" w:rsidP="00B1343A">
      <w:pPr>
        <w:spacing w:after="0" w:line="360" w:lineRule="auto"/>
        <w:rPr>
          <w:rFonts w:asciiTheme="majorBidi" w:hAnsiTheme="majorBidi" w:cstheme="majorBidi"/>
          <w:sz w:val="24"/>
          <w:szCs w:val="24"/>
        </w:rPr>
      </w:pPr>
      <w:r>
        <w:rPr>
          <w:rFonts w:asciiTheme="majorBidi" w:hAnsiTheme="majorBidi" w:cstheme="majorBidi"/>
          <w:sz w:val="24"/>
          <w:szCs w:val="24"/>
        </w:rPr>
        <w:t xml:space="preserve">                           </w:t>
      </w:r>
      <w:r w:rsidR="00323853">
        <w:rPr>
          <w:rFonts w:asciiTheme="majorBidi" w:hAnsiTheme="majorBidi" w:cstheme="majorBidi"/>
          <w:sz w:val="24"/>
          <w:szCs w:val="24"/>
        </w:rPr>
        <w:t xml:space="preserve">                            </w:t>
      </w:r>
      <w:r>
        <w:rPr>
          <w:rFonts w:asciiTheme="majorBidi" w:hAnsiTheme="majorBidi" w:cstheme="majorBidi"/>
          <w:sz w:val="24"/>
          <w:szCs w:val="24"/>
        </w:rPr>
        <w:t xml:space="preserve"> </w:t>
      </w:r>
      <w:r w:rsidRPr="00961092">
        <w:rPr>
          <w:rFonts w:asciiTheme="majorBidi" w:hAnsiTheme="majorBidi" w:cstheme="majorBidi"/>
          <w:sz w:val="24"/>
          <w:szCs w:val="24"/>
        </w:rPr>
        <w:t>2) Future Proof.</w:t>
      </w:r>
    </w:p>
    <w:p w14:paraId="532C0E0B" w14:textId="77777777" w:rsidR="00B1343A" w:rsidRDefault="00B1343A" w:rsidP="00B1343A">
      <w:pPr>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t xml:space="preserve">Endpoint security is </w:t>
      </w:r>
      <w:r>
        <w:rPr>
          <w:rFonts w:asciiTheme="majorBidi" w:hAnsiTheme="majorBidi" w:cstheme="majorBidi"/>
          <w:sz w:val="24"/>
          <w:szCs w:val="24"/>
        </w:rPr>
        <w:t xml:space="preserve">a </w:t>
      </w:r>
      <w:r w:rsidRPr="00961092">
        <w:rPr>
          <w:rFonts w:asciiTheme="majorBidi" w:hAnsiTheme="majorBidi" w:cstheme="majorBidi"/>
          <w:sz w:val="24"/>
          <w:szCs w:val="24"/>
        </w:rPr>
        <w:t xml:space="preserve">highly </w:t>
      </w:r>
      <w:r>
        <w:rPr>
          <w:rFonts w:asciiTheme="majorBidi" w:hAnsiTheme="majorBidi" w:cstheme="majorBidi"/>
          <w:sz w:val="24"/>
          <w:szCs w:val="24"/>
        </w:rPr>
        <w:t>predictor,</w:t>
      </w:r>
      <w:r w:rsidRPr="00961092">
        <w:rPr>
          <w:rFonts w:asciiTheme="majorBidi" w:hAnsiTheme="majorBidi" w:cstheme="majorBidi"/>
          <w:sz w:val="24"/>
          <w:szCs w:val="24"/>
        </w:rPr>
        <w:t xml:space="preserve"> but it is not </w:t>
      </w:r>
      <w:r>
        <w:rPr>
          <w:rFonts w:asciiTheme="majorBidi" w:hAnsiTheme="majorBidi" w:cstheme="majorBidi"/>
          <w:sz w:val="24"/>
          <w:szCs w:val="24"/>
        </w:rPr>
        <w:t>practical, as</w:t>
      </w:r>
      <w:r w:rsidRPr="00961092">
        <w:rPr>
          <w:rFonts w:asciiTheme="majorBidi" w:hAnsiTheme="majorBidi" w:cstheme="majorBidi"/>
          <w:sz w:val="24"/>
          <w:szCs w:val="24"/>
        </w:rPr>
        <w:t xml:space="preserve"> end users do not tend to download it onto their mobile devices (the penetration rate is about 2%), let alone update it. </w:t>
      </w:r>
    </w:p>
    <w:p w14:paraId="5C2391A3" w14:textId="77777777" w:rsidR="00B1343A" w:rsidRPr="00961092" w:rsidRDefault="00B1343A" w:rsidP="00B1343A">
      <w:pPr>
        <w:spacing w:after="0" w:line="360" w:lineRule="auto"/>
        <w:jc w:val="both"/>
        <w:rPr>
          <w:rFonts w:asciiTheme="majorBidi" w:hAnsiTheme="majorBidi" w:cstheme="majorBidi"/>
          <w:sz w:val="24"/>
          <w:szCs w:val="24"/>
        </w:rPr>
      </w:pPr>
    </w:p>
    <w:p w14:paraId="29B06E03" w14:textId="01BD773B" w:rsidR="00B1343A" w:rsidRDefault="00B1343A" w:rsidP="00C52FF7">
      <w:pPr>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t>The Domain Naming System or DNS is a methodology by which a domain name is translated into an IP address where our webpage data is located. This system is put in place simply because we are people</w:t>
      </w:r>
      <w:r>
        <w:rPr>
          <w:rFonts w:asciiTheme="majorBidi" w:hAnsiTheme="majorBidi" w:cstheme="majorBidi"/>
          <w:sz w:val="24"/>
          <w:szCs w:val="24"/>
        </w:rPr>
        <w:t>,</w:t>
      </w:r>
      <w:r w:rsidRPr="00961092">
        <w:rPr>
          <w:rFonts w:asciiTheme="majorBidi" w:hAnsiTheme="majorBidi" w:cstheme="majorBidi"/>
          <w:sz w:val="24"/>
          <w:szCs w:val="24"/>
        </w:rPr>
        <w:t xml:space="preserve"> and it is easier for us to use words and not numbers</w:t>
      </w:r>
      <w:r w:rsidRPr="00C71EA5">
        <w:rPr>
          <w:rFonts w:asciiTheme="majorBidi" w:hAnsiTheme="majorBidi" w:cstheme="majorBidi"/>
          <w:sz w:val="24"/>
          <w:szCs w:val="24"/>
        </w:rPr>
        <w:t xml:space="preserve"> </w:t>
      </w:r>
      <w:r w:rsidRPr="00961092">
        <w:rPr>
          <w:rFonts w:asciiTheme="majorBidi" w:hAnsiTheme="majorBidi" w:cstheme="majorBidi"/>
          <w:sz w:val="24"/>
          <w:szCs w:val="24"/>
        </w:rPr>
        <w:t xml:space="preserve">to name our websites. For example, when we type in “YouTube.com” in our web browser, the DNS is what translates this into a numbered IP address that retrieves the </w:t>
      </w:r>
      <w:r w:rsidRPr="00961092">
        <w:rPr>
          <w:rFonts w:asciiTheme="majorBidi" w:hAnsiTheme="majorBidi" w:cstheme="majorBidi"/>
          <w:sz w:val="24"/>
          <w:szCs w:val="24"/>
        </w:rPr>
        <w:lastRenderedPageBreak/>
        <w:t>correct data from YouTube. DNS-based security inspects domain name</w:t>
      </w:r>
      <w:r w:rsidR="00C52FF7">
        <w:rPr>
          <w:rFonts w:asciiTheme="majorBidi" w:hAnsiTheme="majorBidi" w:cstheme="majorBidi"/>
          <w:sz w:val="24"/>
          <w:szCs w:val="24"/>
        </w:rPr>
        <w:t xml:space="preserve"> and provide a feedback.</w:t>
      </w:r>
      <w:r w:rsidRPr="00961092">
        <w:rPr>
          <w:rFonts w:asciiTheme="majorBidi" w:hAnsiTheme="majorBidi" w:cstheme="majorBidi"/>
          <w:sz w:val="24"/>
          <w:szCs w:val="24"/>
        </w:rPr>
        <w:t xml:space="preserve"> </w:t>
      </w:r>
    </w:p>
    <w:p w14:paraId="70791F1C" w14:textId="77777777" w:rsidR="00B1343A" w:rsidRDefault="00B1343A" w:rsidP="00B1343A">
      <w:pPr>
        <w:spacing w:after="0" w:line="360" w:lineRule="auto"/>
        <w:jc w:val="both"/>
        <w:rPr>
          <w:rFonts w:asciiTheme="majorBidi" w:hAnsiTheme="majorBidi" w:cstheme="majorBidi"/>
          <w:sz w:val="24"/>
          <w:szCs w:val="24"/>
        </w:rPr>
      </w:pPr>
    </w:p>
    <w:p w14:paraId="598C1801" w14:textId="1C582B02" w:rsidR="00B1343A" w:rsidRPr="00AA2D73" w:rsidRDefault="00AA2D73" w:rsidP="00AA2D73">
      <w:pPr>
        <w:pStyle w:val="Default"/>
        <w:spacing w:line="360" w:lineRule="auto"/>
        <w:ind w:firstLine="720"/>
        <w:jc w:val="both"/>
        <w:rPr>
          <w:rFonts w:asciiTheme="majorBidi" w:hAnsiTheme="majorBidi" w:cstheme="majorBidi"/>
          <w:i/>
          <w:iCs/>
        </w:rPr>
      </w:pPr>
      <w:r w:rsidRPr="00AA2D73">
        <w:rPr>
          <w:rFonts w:asciiTheme="majorBidi" w:hAnsiTheme="majorBidi" w:cstheme="majorBidi"/>
          <w:i/>
          <w:iCs/>
        </w:rPr>
        <w:t xml:space="preserve">13.4.2 </w:t>
      </w:r>
      <w:r w:rsidR="00B1343A" w:rsidRPr="00AA2D73">
        <w:rPr>
          <w:rFonts w:asciiTheme="majorBidi" w:hAnsiTheme="majorBidi" w:cstheme="majorBidi"/>
          <w:i/>
          <w:iCs/>
        </w:rPr>
        <w:t>Network-Based Data Path</w:t>
      </w:r>
    </w:p>
    <w:p w14:paraId="6E81B966" w14:textId="77777777" w:rsidR="00B1343A" w:rsidRPr="000B7D35" w:rsidRDefault="00B1343A" w:rsidP="00B1343A">
      <w:pPr>
        <w:pStyle w:val="Default"/>
        <w:spacing w:line="360" w:lineRule="auto"/>
        <w:jc w:val="both"/>
        <w:rPr>
          <w:rFonts w:asciiTheme="majorBidi" w:hAnsiTheme="majorBidi" w:cstheme="majorBidi"/>
        </w:rPr>
      </w:pPr>
    </w:p>
    <w:p w14:paraId="01B2727F" w14:textId="77777777" w:rsidR="00B1343A" w:rsidRPr="000B7D35" w:rsidRDefault="00B1343A" w:rsidP="00B1343A">
      <w:pPr>
        <w:pStyle w:val="Default"/>
        <w:spacing w:line="360" w:lineRule="auto"/>
        <w:jc w:val="both"/>
        <w:rPr>
          <w:rFonts w:asciiTheme="majorBidi" w:hAnsiTheme="majorBidi" w:cstheme="majorBidi"/>
        </w:rPr>
      </w:pPr>
      <w:r w:rsidRPr="000B7D35">
        <w:rPr>
          <w:rFonts w:asciiTheme="majorBidi" w:hAnsiTheme="majorBidi" w:cstheme="majorBidi"/>
        </w:rPr>
        <w:t>•Perceived Strength</w:t>
      </w:r>
      <w:r>
        <w:rPr>
          <w:rFonts w:asciiTheme="majorBidi" w:hAnsiTheme="majorBidi" w:cstheme="majorBidi"/>
        </w:rPr>
        <w:t>s</w:t>
      </w:r>
      <w:r w:rsidRPr="000B7D35">
        <w:rPr>
          <w:rFonts w:asciiTheme="majorBidi" w:hAnsiTheme="majorBidi" w:cstheme="majorBidi"/>
        </w:rPr>
        <w:t>: greatest functionality, future proof, high penetration</w:t>
      </w:r>
    </w:p>
    <w:p w14:paraId="35DF301A" w14:textId="77777777" w:rsidR="00B1343A" w:rsidRPr="000B7D35" w:rsidRDefault="00B1343A" w:rsidP="00B1343A">
      <w:pPr>
        <w:pStyle w:val="Default"/>
        <w:spacing w:line="360" w:lineRule="auto"/>
        <w:jc w:val="both"/>
        <w:rPr>
          <w:rFonts w:asciiTheme="majorBidi" w:hAnsiTheme="majorBidi" w:cstheme="majorBidi"/>
        </w:rPr>
      </w:pPr>
      <w:r w:rsidRPr="000B7D35">
        <w:rPr>
          <w:rFonts w:asciiTheme="majorBidi" w:hAnsiTheme="majorBidi" w:cstheme="majorBidi"/>
        </w:rPr>
        <w:t>•Perceived Weakness</w:t>
      </w:r>
      <w:r>
        <w:rPr>
          <w:rFonts w:asciiTheme="majorBidi" w:hAnsiTheme="majorBidi" w:cstheme="majorBidi"/>
        </w:rPr>
        <w:t>es</w:t>
      </w:r>
      <w:r w:rsidRPr="000B7D35">
        <w:rPr>
          <w:rFonts w:asciiTheme="majorBidi" w:hAnsiTheme="majorBidi" w:cstheme="majorBidi"/>
        </w:rPr>
        <w:t>: long integration, cost of solution scales with traffic increase</w:t>
      </w:r>
    </w:p>
    <w:p w14:paraId="4E45379A" w14:textId="77777777" w:rsidR="00B1343A" w:rsidRDefault="00B1343A" w:rsidP="00B1343A">
      <w:pPr>
        <w:pStyle w:val="Default"/>
        <w:spacing w:line="360" w:lineRule="auto"/>
        <w:jc w:val="both"/>
        <w:rPr>
          <w:rFonts w:asciiTheme="majorBidi" w:hAnsiTheme="majorBidi" w:cstheme="majorBidi"/>
        </w:rPr>
      </w:pPr>
      <w:r w:rsidRPr="000B7D35">
        <w:rPr>
          <w:rFonts w:asciiTheme="majorBidi" w:hAnsiTheme="majorBidi" w:cstheme="majorBidi"/>
        </w:rPr>
        <w:t>•Players: Company C / Fortinet / Checkpoint / Palo Alto / Secucloud</w:t>
      </w:r>
      <w:r>
        <w:rPr>
          <w:rFonts w:asciiTheme="majorBidi" w:hAnsiTheme="majorBidi" w:cstheme="majorBidi"/>
        </w:rPr>
        <w:t>.</w:t>
      </w:r>
    </w:p>
    <w:p w14:paraId="5072FDD7" w14:textId="77777777" w:rsidR="00B1343A" w:rsidRPr="000B7D35" w:rsidRDefault="00B1343A" w:rsidP="00B1343A">
      <w:pPr>
        <w:pStyle w:val="Default"/>
        <w:spacing w:line="360" w:lineRule="auto"/>
        <w:jc w:val="both"/>
        <w:rPr>
          <w:rFonts w:asciiTheme="majorBidi" w:hAnsiTheme="majorBidi" w:cstheme="majorBidi"/>
        </w:rPr>
      </w:pPr>
      <w:r w:rsidRPr="000B7D35">
        <w:rPr>
          <w:rFonts w:asciiTheme="majorBidi" w:hAnsiTheme="majorBidi" w:cstheme="majorBidi"/>
        </w:rPr>
        <w:t xml:space="preserve"> </w:t>
      </w:r>
    </w:p>
    <w:p w14:paraId="6680F459" w14:textId="77777777" w:rsidR="00B1343A" w:rsidRDefault="00B1343A" w:rsidP="00B1343A">
      <w:pPr>
        <w:pStyle w:val="Default"/>
        <w:spacing w:line="360" w:lineRule="auto"/>
        <w:jc w:val="both"/>
        <w:rPr>
          <w:rFonts w:asciiTheme="majorBidi" w:hAnsiTheme="majorBidi" w:cstheme="majorBidi"/>
          <w:color w:val="auto"/>
        </w:rPr>
      </w:pPr>
      <w:r w:rsidRPr="000B7D35">
        <w:rPr>
          <w:rFonts w:asciiTheme="majorBidi" w:hAnsiTheme="majorBidi" w:cstheme="majorBidi"/>
          <w:color w:val="auto"/>
        </w:rPr>
        <w:t>The areas where Company C is very strong compared to its competitors are in</w:t>
      </w:r>
    </w:p>
    <w:p w14:paraId="7C2AF2F7" w14:textId="77777777" w:rsidR="00B1343A" w:rsidRDefault="00B1343A" w:rsidP="00954586">
      <w:pPr>
        <w:pStyle w:val="Default"/>
        <w:numPr>
          <w:ilvl w:val="0"/>
          <w:numId w:val="86"/>
        </w:numPr>
        <w:spacing w:line="360" w:lineRule="auto"/>
        <w:jc w:val="both"/>
        <w:rPr>
          <w:rFonts w:asciiTheme="majorBidi" w:hAnsiTheme="majorBidi" w:cstheme="majorBidi"/>
          <w:color w:val="auto"/>
        </w:rPr>
      </w:pPr>
      <w:r>
        <w:rPr>
          <w:rFonts w:asciiTheme="majorBidi" w:hAnsiTheme="majorBidi" w:cstheme="majorBidi"/>
          <w:color w:val="auto"/>
        </w:rPr>
        <w:t xml:space="preserve"> </w:t>
      </w:r>
      <w:r w:rsidRPr="000B7D35">
        <w:rPr>
          <w:rFonts w:asciiTheme="majorBidi" w:hAnsiTheme="majorBidi" w:cstheme="majorBidi"/>
          <w:color w:val="auto"/>
        </w:rPr>
        <w:t xml:space="preserve">engagement with the end customer; </w:t>
      </w:r>
    </w:p>
    <w:p w14:paraId="16B7D882" w14:textId="77777777" w:rsidR="00B1343A" w:rsidRDefault="00B1343A" w:rsidP="00954586">
      <w:pPr>
        <w:pStyle w:val="Default"/>
        <w:numPr>
          <w:ilvl w:val="0"/>
          <w:numId w:val="86"/>
        </w:numPr>
        <w:spacing w:line="360" w:lineRule="auto"/>
        <w:jc w:val="both"/>
        <w:rPr>
          <w:rFonts w:asciiTheme="majorBidi" w:hAnsiTheme="majorBidi" w:cstheme="majorBidi"/>
          <w:color w:val="auto"/>
        </w:rPr>
      </w:pPr>
      <w:r w:rsidRPr="000B7D35">
        <w:rPr>
          <w:rFonts w:asciiTheme="majorBidi" w:hAnsiTheme="majorBidi" w:cstheme="majorBidi"/>
          <w:color w:val="auto"/>
        </w:rPr>
        <w:t xml:space="preserve"> scalability;</w:t>
      </w:r>
    </w:p>
    <w:p w14:paraId="25F9A08F" w14:textId="77777777" w:rsidR="00B1343A" w:rsidRDefault="00B1343A" w:rsidP="00954586">
      <w:pPr>
        <w:pStyle w:val="Default"/>
        <w:numPr>
          <w:ilvl w:val="0"/>
          <w:numId w:val="86"/>
        </w:numPr>
        <w:spacing w:line="360" w:lineRule="auto"/>
        <w:jc w:val="both"/>
        <w:rPr>
          <w:rFonts w:asciiTheme="majorBidi" w:hAnsiTheme="majorBidi" w:cstheme="majorBidi"/>
          <w:color w:val="auto"/>
        </w:rPr>
      </w:pPr>
      <w:r w:rsidRPr="000B7D35">
        <w:rPr>
          <w:rFonts w:asciiTheme="majorBidi" w:hAnsiTheme="majorBidi" w:cstheme="majorBidi"/>
          <w:color w:val="auto"/>
        </w:rPr>
        <w:t xml:space="preserve"> unification. </w:t>
      </w:r>
    </w:p>
    <w:p w14:paraId="749163AA" w14:textId="77777777" w:rsidR="00B1343A" w:rsidRDefault="00B1343A" w:rsidP="00B1343A">
      <w:pPr>
        <w:pStyle w:val="Default"/>
        <w:spacing w:line="360" w:lineRule="auto"/>
        <w:jc w:val="both"/>
        <w:rPr>
          <w:rFonts w:asciiTheme="majorBidi" w:hAnsiTheme="majorBidi" w:cstheme="majorBidi"/>
          <w:color w:val="auto"/>
        </w:rPr>
      </w:pPr>
      <w:r w:rsidRPr="000B7D35">
        <w:rPr>
          <w:rFonts w:asciiTheme="majorBidi" w:hAnsiTheme="majorBidi" w:cstheme="majorBidi"/>
          <w:color w:val="auto"/>
        </w:rPr>
        <w:t>These areas were developed through extensive work with Tier 1 providers and respond to a real need of CSPs.</w:t>
      </w:r>
    </w:p>
    <w:p w14:paraId="08A9692C" w14:textId="77777777" w:rsidR="00B1343A" w:rsidRPr="000B7D35" w:rsidRDefault="00B1343A" w:rsidP="00B1343A">
      <w:pPr>
        <w:pStyle w:val="Default"/>
        <w:spacing w:line="360" w:lineRule="auto"/>
        <w:jc w:val="both"/>
        <w:rPr>
          <w:rFonts w:asciiTheme="majorBidi" w:hAnsiTheme="majorBidi" w:cstheme="majorBidi"/>
          <w:color w:val="auto"/>
        </w:rPr>
      </w:pPr>
    </w:p>
    <w:p w14:paraId="66346C90" w14:textId="77777777" w:rsidR="00B1343A" w:rsidRPr="000B7D35" w:rsidRDefault="00B1343A" w:rsidP="00954586">
      <w:pPr>
        <w:pStyle w:val="Default"/>
        <w:numPr>
          <w:ilvl w:val="0"/>
          <w:numId w:val="69"/>
        </w:numPr>
        <w:spacing w:line="360" w:lineRule="auto"/>
        <w:jc w:val="both"/>
        <w:rPr>
          <w:rFonts w:asciiTheme="majorBidi" w:hAnsiTheme="majorBidi" w:cstheme="majorBidi"/>
          <w:color w:val="auto"/>
        </w:rPr>
      </w:pPr>
      <w:r w:rsidRPr="000B7D35">
        <w:rPr>
          <w:rFonts w:asciiTheme="majorBidi" w:hAnsiTheme="majorBidi" w:cstheme="majorBidi"/>
          <w:color w:val="auto"/>
        </w:rPr>
        <w:t xml:space="preserve">Many of Company C’s competitors are B2B players. Company C is a B2B2C Player and </w:t>
      </w:r>
      <w:r>
        <w:rPr>
          <w:rFonts w:asciiTheme="majorBidi" w:hAnsiTheme="majorBidi" w:cstheme="majorBidi"/>
          <w:color w:val="auto"/>
        </w:rPr>
        <w:t>thus</w:t>
      </w:r>
      <w:r w:rsidRPr="000B7D35">
        <w:rPr>
          <w:rFonts w:asciiTheme="majorBidi" w:hAnsiTheme="majorBidi" w:cstheme="majorBidi"/>
          <w:color w:val="auto"/>
        </w:rPr>
        <w:t xml:space="preserve"> provide engagement tools that CSPs can use to engage end users. These include campaign management tools that gradually onboard end</w:t>
      </w:r>
      <w:r>
        <w:rPr>
          <w:rFonts w:asciiTheme="majorBidi" w:hAnsiTheme="majorBidi" w:cstheme="majorBidi"/>
          <w:color w:val="auto"/>
        </w:rPr>
        <w:t xml:space="preserve"> </w:t>
      </w:r>
      <w:r w:rsidRPr="000B7D35">
        <w:rPr>
          <w:rFonts w:asciiTheme="majorBidi" w:hAnsiTheme="majorBidi" w:cstheme="majorBidi"/>
          <w:color w:val="auto"/>
        </w:rPr>
        <w:t>users through try and buy security campaigns as well as provide them with reports</w:t>
      </w:r>
      <w:r>
        <w:rPr>
          <w:rFonts w:asciiTheme="majorBidi" w:hAnsiTheme="majorBidi" w:cstheme="majorBidi"/>
          <w:color w:val="auto"/>
        </w:rPr>
        <w:t xml:space="preserve"> showing the efficacy of protection</w:t>
      </w:r>
      <w:r w:rsidRPr="000B7D35">
        <w:rPr>
          <w:rFonts w:asciiTheme="majorBidi" w:hAnsiTheme="majorBidi" w:cstheme="majorBidi"/>
          <w:color w:val="auto"/>
        </w:rPr>
        <w:t xml:space="preserve">. </w:t>
      </w:r>
      <w:r>
        <w:rPr>
          <w:rFonts w:asciiTheme="majorBidi" w:hAnsiTheme="majorBidi" w:cstheme="majorBidi"/>
          <w:color w:val="auto"/>
        </w:rPr>
        <w:t xml:space="preserve">Such campaigns </w:t>
      </w:r>
      <w:r w:rsidRPr="000B7D35">
        <w:rPr>
          <w:rFonts w:asciiTheme="majorBidi" w:hAnsiTheme="majorBidi" w:cstheme="majorBidi"/>
          <w:color w:val="auto"/>
        </w:rPr>
        <w:t xml:space="preserve">significantly increase penetration and can target millions of users at a time. </w:t>
      </w:r>
    </w:p>
    <w:p w14:paraId="0435B745" w14:textId="77777777" w:rsidR="00B1343A" w:rsidRPr="000B7D35" w:rsidRDefault="00B1343A" w:rsidP="00954586">
      <w:pPr>
        <w:pStyle w:val="Default"/>
        <w:numPr>
          <w:ilvl w:val="0"/>
          <w:numId w:val="69"/>
        </w:numPr>
        <w:spacing w:line="360" w:lineRule="auto"/>
        <w:jc w:val="both"/>
        <w:rPr>
          <w:rFonts w:asciiTheme="majorBidi" w:hAnsiTheme="majorBidi" w:cstheme="majorBidi"/>
          <w:color w:val="auto"/>
        </w:rPr>
      </w:pPr>
      <w:r w:rsidRPr="000B7D35">
        <w:rPr>
          <w:rFonts w:asciiTheme="majorBidi" w:hAnsiTheme="majorBidi" w:cstheme="majorBidi"/>
          <w:color w:val="auto"/>
        </w:rPr>
        <w:t>Company C is strong in the area of scalability</w:t>
      </w:r>
      <w:r>
        <w:rPr>
          <w:rFonts w:asciiTheme="majorBidi" w:hAnsiTheme="majorBidi" w:cstheme="majorBidi"/>
          <w:color w:val="auto"/>
        </w:rPr>
        <w:t>, with</w:t>
      </w:r>
      <w:r w:rsidRPr="000B7D35">
        <w:rPr>
          <w:rFonts w:asciiTheme="majorBidi" w:hAnsiTheme="majorBidi" w:cstheme="majorBidi"/>
          <w:color w:val="auto"/>
        </w:rPr>
        <w:t xml:space="preserve"> solutions designed to scale to millions of subscribers</w:t>
      </w:r>
      <w:r>
        <w:rPr>
          <w:rFonts w:asciiTheme="majorBidi" w:hAnsiTheme="majorBidi" w:cstheme="majorBidi"/>
          <w:color w:val="auto"/>
        </w:rPr>
        <w:t>,</w:t>
      </w:r>
      <w:r w:rsidRPr="000B7D35">
        <w:rPr>
          <w:rFonts w:asciiTheme="majorBidi" w:hAnsiTheme="majorBidi" w:cstheme="majorBidi"/>
          <w:color w:val="auto"/>
        </w:rPr>
        <w:t xml:space="preserve"> an area that is difficult for many competitors</w:t>
      </w:r>
    </w:p>
    <w:p w14:paraId="1BC47536" w14:textId="77777777" w:rsidR="00B1343A" w:rsidRPr="000B7D35" w:rsidRDefault="00B1343A" w:rsidP="00954586">
      <w:pPr>
        <w:pStyle w:val="Default"/>
        <w:numPr>
          <w:ilvl w:val="0"/>
          <w:numId w:val="69"/>
        </w:numPr>
        <w:spacing w:line="360" w:lineRule="auto"/>
        <w:jc w:val="both"/>
        <w:rPr>
          <w:rFonts w:asciiTheme="majorBidi" w:hAnsiTheme="majorBidi" w:cstheme="majorBidi"/>
          <w:color w:val="auto"/>
        </w:rPr>
      </w:pPr>
      <w:r w:rsidRPr="000B7D35">
        <w:rPr>
          <w:rFonts w:asciiTheme="majorBidi" w:hAnsiTheme="majorBidi" w:cstheme="majorBidi"/>
          <w:color w:val="auto"/>
        </w:rPr>
        <w:t xml:space="preserve">Company C’s solution is a unified solution. This means that not only can they protect our phones, </w:t>
      </w:r>
      <w:r>
        <w:rPr>
          <w:rFonts w:asciiTheme="majorBidi" w:hAnsiTheme="majorBidi" w:cstheme="majorBidi"/>
          <w:color w:val="auto"/>
        </w:rPr>
        <w:t xml:space="preserve">but </w:t>
      </w:r>
      <w:r w:rsidRPr="000B7D35">
        <w:rPr>
          <w:rFonts w:asciiTheme="majorBidi" w:hAnsiTheme="majorBidi" w:cstheme="majorBidi"/>
          <w:color w:val="auto"/>
        </w:rPr>
        <w:t xml:space="preserve">they can protect our routers, and all other connected devices inside and outside the home. </w:t>
      </w:r>
      <w:r>
        <w:rPr>
          <w:rFonts w:asciiTheme="majorBidi" w:hAnsiTheme="majorBidi" w:cstheme="majorBidi"/>
          <w:color w:val="auto"/>
        </w:rPr>
        <w:t>Therefore,</w:t>
      </w:r>
      <w:r w:rsidRPr="000B7D35">
        <w:rPr>
          <w:rFonts w:asciiTheme="majorBidi" w:hAnsiTheme="majorBidi" w:cstheme="majorBidi"/>
          <w:color w:val="auto"/>
        </w:rPr>
        <w:t xml:space="preserve"> if a parent sets parental controls on their child’s devices, these controls are effective when the child is using the home WiFi network or when they are using the mobile network outside of the home.</w:t>
      </w:r>
    </w:p>
    <w:p w14:paraId="5AD1535C" w14:textId="77777777" w:rsidR="00B1343A" w:rsidRPr="000B7D35" w:rsidRDefault="00B1343A" w:rsidP="00B1343A">
      <w:pPr>
        <w:spacing w:after="0" w:line="360" w:lineRule="auto"/>
        <w:jc w:val="both"/>
        <w:rPr>
          <w:rFonts w:asciiTheme="majorBidi" w:hAnsiTheme="majorBidi" w:cstheme="majorBidi"/>
          <w:sz w:val="24"/>
          <w:szCs w:val="24"/>
        </w:rPr>
      </w:pPr>
    </w:p>
    <w:p w14:paraId="2B77D9D9" w14:textId="321D7D81" w:rsidR="00B1343A" w:rsidRPr="00AA2D73" w:rsidRDefault="00AA2D73" w:rsidP="008C1677">
      <w:pPr>
        <w:pStyle w:val="Default"/>
        <w:spacing w:line="360" w:lineRule="auto"/>
        <w:ind w:left="720" w:firstLine="720"/>
        <w:jc w:val="both"/>
        <w:rPr>
          <w:rFonts w:asciiTheme="majorBidi" w:hAnsiTheme="majorBidi" w:cstheme="majorBidi"/>
          <w:i/>
          <w:iCs/>
        </w:rPr>
      </w:pPr>
      <w:r w:rsidRPr="00AA2D73">
        <w:rPr>
          <w:rFonts w:asciiTheme="majorBidi" w:hAnsiTheme="majorBidi" w:cstheme="majorBidi"/>
          <w:i/>
          <w:iCs/>
        </w:rPr>
        <w:lastRenderedPageBreak/>
        <w:t xml:space="preserve">13.4.3 </w:t>
      </w:r>
      <w:r w:rsidR="00B1343A" w:rsidRPr="00AA2D73">
        <w:rPr>
          <w:rFonts w:asciiTheme="majorBidi" w:hAnsiTheme="majorBidi" w:cstheme="majorBidi"/>
          <w:i/>
          <w:iCs/>
        </w:rPr>
        <w:t>Network-Based DNS Path</w:t>
      </w:r>
    </w:p>
    <w:p w14:paraId="2FED231D" w14:textId="77777777" w:rsidR="00B1343A" w:rsidRPr="000B7D35" w:rsidRDefault="00B1343A" w:rsidP="00B1343A">
      <w:pPr>
        <w:pStyle w:val="Default"/>
        <w:spacing w:line="360" w:lineRule="auto"/>
        <w:jc w:val="both"/>
        <w:rPr>
          <w:rFonts w:asciiTheme="majorBidi" w:hAnsiTheme="majorBidi" w:cstheme="majorBidi"/>
        </w:rPr>
      </w:pPr>
    </w:p>
    <w:p w14:paraId="3768DBBD" w14:textId="77777777" w:rsidR="00B1343A" w:rsidRPr="000B7D35" w:rsidRDefault="00B1343A" w:rsidP="00B1343A">
      <w:pPr>
        <w:pStyle w:val="Default"/>
        <w:spacing w:line="360" w:lineRule="auto"/>
        <w:jc w:val="both"/>
        <w:rPr>
          <w:rFonts w:asciiTheme="majorBidi" w:hAnsiTheme="majorBidi" w:cstheme="majorBidi"/>
        </w:rPr>
      </w:pPr>
      <w:r w:rsidRPr="000B7D35">
        <w:rPr>
          <w:rFonts w:asciiTheme="majorBidi" w:hAnsiTheme="majorBidi" w:cstheme="majorBidi"/>
        </w:rPr>
        <w:t>Perceived strength</w:t>
      </w:r>
      <w:r>
        <w:rPr>
          <w:rFonts w:asciiTheme="majorBidi" w:hAnsiTheme="majorBidi" w:cstheme="majorBidi"/>
        </w:rPr>
        <w:t>s</w:t>
      </w:r>
      <w:r w:rsidRPr="000B7D35">
        <w:rPr>
          <w:rFonts w:asciiTheme="majorBidi" w:hAnsiTheme="majorBidi" w:cstheme="majorBidi"/>
        </w:rPr>
        <w:t xml:space="preserve">: simplicity for fixed networks; “good enough” </w:t>
      </w:r>
    </w:p>
    <w:p w14:paraId="4CC2B115" w14:textId="77777777" w:rsidR="00B1343A" w:rsidRDefault="00B1343A" w:rsidP="00B1343A">
      <w:pPr>
        <w:pStyle w:val="Default"/>
        <w:jc w:val="both"/>
        <w:rPr>
          <w:rFonts w:asciiTheme="majorBidi" w:hAnsiTheme="majorBidi" w:cstheme="majorBidi"/>
        </w:rPr>
      </w:pPr>
      <w:r w:rsidRPr="000B7D35">
        <w:rPr>
          <w:rFonts w:asciiTheme="majorBidi" w:hAnsiTheme="majorBidi" w:cstheme="majorBidi"/>
        </w:rPr>
        <w:t>Perceived weakness</w:t>
      </w:r>
      <w:r>
        <w:rPr>
          <w:rFonts w:asciiTheme="majorBidi" w:hAnsiTheme="majorBidi" w:cstheme="majorBidi"/>
        </w:rPr>
        <w:t>es</w:t>
      </w:r>
      <w:r w:rsidRPr="000B7D35">
        <w:rPr>
          <w:rFonts w:asciiTheme="majorBidi" w:hAnsiTheme="majorBidi" w:cstheme="majorBidi"/>
        </w:rPr>
        <w:t xml:space="preserve">: </w:t>
      </w:r>
    </w:p>
    <w:p w14:paraId="64106125" w14:textId="77777777" w:rsidR="00B1343A" w:rsidRDefault="00B1343A" w:rsidP="00954586">
      <w:pPr>
        <w:pStyle w:val="Default"/>
        <w:numPr>
          <w:ilvl w:val="0"/>
          <w:numId w:val="87"/>
        </w:numPr>
        <w:jc w:val="both"/>
        <w:rPr>
          <w:rFonts w:asciiTheme="majorBidi" w:hAnsiTheme="majorBidi" w:cstheme="majorBidi"/>
        </w:rPr>
      </w:pPr>
      <w:r w:rsidRPr="000B7D35">
        <w:rPr>
          <w:rFonts w:asciiTheme="majorBidi" w:hAnsiTheme="majorBidi" w:cstheme="majorBidi"/>
        </w:rPr>
        <w:t>easy bypass by users</w:t>
      </w:r>
      <w:r>
        <w:rPr>
          <w:rFonts w:asciiTheme="majorBidi" w:hAnsiTheme="majorBidi" w:cstheme="majorBidi"/>
        </w:rPr>
        <w:t xml:space="preserve"> and</w:t>
      </w:r>
      <w:r w:rsidRPr="000B7D35">
        <w:rPr>
          <w:rFonts w:asciiTheme="majorBidi" w:hAnsiTheme="majorBidi" w:cstheme="majorBidi"/>
        </w:rPr>
        <w:t xml:space="preserve"> Google</w:t>
      </w:r>
    </w:p>
    <w:p w14:paraId="636BC592" w14:textId="77777777" w:rsidR="00B1343A" w:rsidRDefault="00B1343A" w:rsidP="00954586">
      <w:pPr>
        <w:pStyle w:val="Default"/>
        <w:numPr>
          <w:ilvl w:val="0"/>
          <w:numId w:val="87"/>
        </w:numPr>
        <w:jc w:val="both"/>
        <w:rPr>
          <w:rFonts w:asciiTheme="majorBidi" w:hAnsiTheme="majorBidi" w:cstheme="majorBidi"/>
        </w:rPr>
      </w:pPr>
      <w:r w:rsidRPr="000B7D35">
        <w:rPr>
          <w:rFonts w:asciiTheme="majorBidi" w:hAnsiTheme="majorBidi" w:cstheme="majorBidi"/>
        </w:rPr>
        <w:t xml:space="preserve">not future proof to DoH </w:t>
      </w:r>
      <w:r>
        <w:rPr>
          <w:rFonts w:asciiTheme="majorBidi" w:hAnsiTheme="majorBidi" w:cstheme="majorBidi"/>
        </w:rPr>
        <w:t xml:space="preserve"> </w:t>
      </w:r>
    </w:p>
    <w:p w14:paraId="388758EB" w14:textId="77777777" w:rsidR="00B1343A" w:rsidRDefault="00B1343A" w:rsidP="00954586">
      <w:pPr>
        <w:pStyle w:val="Default"/>
        <w:numPr>
          <w:ilvl w:val="0"/>
          <w:numId w:val="87"/>
        </w:numPr>
        <w:jc w:val="both"/>
        <w:rPr>
          <w:rFonts w:asciiTheme="majorBidi" w:hAnsiTheme="majorBidi" w:cstheme="majorBidi"/>
        </w:rPr>
      </w:pPr>
      <w:r>
        <w:rPr>
          <w:rFonts w:asciiTheme="majorBidi" w:hAnsiTheme="majorBidi" w:cstheme="majorBidi"/>
        </w:rPr>
        <w:t>cannot solve most</w:t>
      </w:r>
      <w:r w:rsidRPr="000B7D35">
        <w:rPr>
          <w:rFonts w:asciiTheme="majorBidi" w:hAnsiTheme="majorBidi" w:cstheme="majorBidi"/>
        </w:rPr>
        <w:t xml:space="preserve"> phishing attacks</w:t>
      </w:r>
    </w:p>
    <w:p w14:paraId="3B6AF1E8" w14:textId="77777777" w:rsidR="00B1343A" w:rsidRDefault="00B1343A" w:rsidP="00954586">
      <w:pPr>
        <w:pStyle w:val="Default"/>
        <w:numPr>
          <w:ilvl w:val="0"/>
          <w:numId w:val="87"/>
        </w:numPr>
        <w:jc w:val="both"/>
        <w:rPr>
          <w:rFonts w:asciiTheme="majorBidi" w:hAnsiTheme="majorBidi" w:cstheme="majorBidi"/>
        </w:rPr>
      </w:pPr>
      <w:r w:rsidRPr="000B7D35">
        <w:rPr>
          <w:rFonts w:asciiTheme="majorBidi" w:hAnsiTheme="majorBidi" w:cstheme="majorBidi"/>
        </w:rPr>
        <w:t>no virus protection</w:t>
      </w:r>
    </w:p>
    <w:p w14:paraId="10CF3683" w14:textId="77777777" w:rsidR="00B1343A" w:rsidRDefault="00B1343A" w:rsidP="00954586">
      <w:pPr>
        <w:pStyle w:val="Default"/>
        <w:numPr>
          <w:ilvl w:val="0"/>
          <w:numId w:val="87"/>
        </w:numPr>
        <w:jc w:val="both"/>
        <w:rPr>
          <w:rFonts w:asciiTheme="majorBidi" w:hAnsiTheme="majorBidi" w:cstheme="majorBidi"/>
        </w:rPr>
      </w:pPr>
      <w:r w:rsidRPr="000B7D35">
        <w:rPr>
          <w:rFonts w:asciiTheme="majorBidi" w:hAnsiTheme="majorBidi" w:cstheme="majorBidi"/>
        </w:rPr>
        <w:t>no IoT protection</w:t>
      </w:r>
      <w:r>
        <w:rPr>
          <w:rFonts w:asciiTheme="majorBidi" w:hAnsiTheme="majorBidi" w:cstheme="majorBidi"/>
        </w:rPr>
        <w:t>.</w:t>
      </w:r>
    </w:p>
    <w:p w14:paraId="786B0246" w14:textId="77777777" w:rsidR="00B1343A" w:rsidRPr="000B7D35" w:rsidRDefault="00B1343A" w:rsidP="00B1343A">
      <w:pPr>
        <w:pStyle w:val="Default"/>
        <w:ind w:left="720"/>
        <w:jc w:val="both"/>
        <w:rPr>
          <w:rFonts w:asciiTheme="majorBidi" w:hAnsiTheme="majorBidi" w:cstheme="majorBidi"/>
        </w:rPr>
      </w:pPr>
    </w:p>
    <w:p w14:paraId="3C432A98" w14:textId="148D1CEE" w:rsidR="00B1343A" w:rsidRPr="000B7D35" w:rsidRDefault="00B1343A" w:rsidP="007B437A">
      <w:pPr>
        <w:pStyle w:val="Default"/>
        <w:spacing w:line="360" w:lineRule="auto"/>
        <w:jc w:val="both"/>
        <w:rPr>
          <w:rFonts w:asciiTheme="majorBidi" w:hAnsiTheme="majorBidi" w:cstheme="majorBidi"/>
        </w:rPr>
      </w:pPr>
      <w:r w:rsidRPr="000B7D35">
        <w:rPr>
          <w:rFonts w:asciiTheme="majorBidi" w:hAnsiTheme="majorBidi" w:cstheme="majorBidi"/>
        </w:rPr>
        <w:t>Players: Akamai/Infoblox/Cyan</w:t>
      </w:r>
    </w:p>
    <w:p w14:paraId="77C5EA19" w14:textId="77777777" w:rsidR="00B1343A" w:rsidRPr="000B7D35" w:rsidRDefault="00B1343A" w:rsidP="00B1343A">
      <w:pPr>
        <w:pStyle w:val="Default"/>
        <w:spacing w:line="360" w:lineRule="auto"/>
        <w:jc w:val="both"/>
        <w:rPr>
          <w:rFonts w:asciiTheme="majorBidi" w:hAnsiTheme="majorBidi" w:cstheme="majorBidi"/>
        </w:rPr>
      </w:pPr>
    </w:p>
    <w:p w14:paraId="7EB2BBF6" w14:textId="77777777" w:rsidR="00B1343A" w:rsidRPr="000B7D35" w:rsidRDefault="00B1343A" w:rsidP="00B1343A">
      <w:pPr>
        <w:pStyle w:val="Default"/>
        <w:spacing w:line="360" w:lineRule="auto"/>
        <w:jc w:val="both"/>
        <w:rPr>
          <w:rFonts w:asciiTheme="majorBidi" w:hAnsiTheme="majorBidi" w:cstheme="majorBidi"/>
          <w:b/>
          <w:color w:val="auto"/>
        </w:rPr>
      </w:pPr>
      <w:r>
        <w:rPr>
          <w:rFonts w:asciiTheme="majorBidi" w:hAnsiTheme="majorBidi" w:cstheme="majorBidi"/>
          <w:b/>
          <w:color w:val="auto"/>
        </w:rPr>
        <w:t xml:space="preserve">While </w:t>
      </w:r>
      <w:r w:rsidRPr="000B7D35">
        <w:rPr>
          <w:rFonts w:asciiTheme="majorBidi" w:hAnsiTheme="majorBidi" w:cstheme="majorBidi"/>
          <w:b/>
          <w:color w:val="auto"/>
        </w:rPr>
        <w:t>Company C does not rely on DNS Path Security</w:t>
      </w:r>
      <w:r>
        <w:rPr>
          <w:rFonts w:asciiTheme="majorBidi" w:hAnsiTheme="majorBidi" w:cstheme="majorBidi"/>
          <w:b/>
          <w:color w:val="auto"/>
        </w:rPr>
        <w:t xml:space="preserve">, it does </w:t>
      </w:r>
      <w:r w:rsidRPr="000B7D35">
        <w:rPr>
          <w:rFonts w:asciiTheme="majorBidi" w:hAnsiTheme="majorBidi" w:cstheme="majorBidi"/>
          <w:b/>
          <w:color w:val="auto"/>
        </w:rPr>
        <w:t xml:space="preserve">provide it. </w:t>
      </w:r>
    </w:p>
    <w:p w14:paraId="29E1C860" w14:textId="0B6E30F8" w:rsidR="00B1343A" w:rsidRPr="000B7D35" w:rsidRDefault="00B1343A" w:rsidP="00B1343A">
      <w:pPr>
        <w:spacing w:after="0" w:line="360" w:lineRule="auto"/>
        <w:jc w:val="both"/>
        <w:rPr>
          <w:rFonts w:asciiTheme="majorBidi" w:hAnsiTheme="majorBidi" w:cstheme="majorBidi"/>
          <w:sz w:val="24"/>
          <w:szCs w:val="24"/>
        </w:rPr>
      </w:pPr>
    </w:p>
    <w:p w14:paraId="55D0D607" w14:textId="29CF224D" w:rsidR="00B1343A" w:rsidRPr="00AA2D73" w:rsidRDefault="00AA2D73" w:rsidP="00AA2D73">
      <w:pPr>
        <w:pStyle w:val="Default"/>
        <w:spacing w:line="360" w:lineRule="auto"/>
        <w:ind w:firstLine="720"/>
        <w:jc w:val="both"/>
        <w:rPr>
          <w:rFonts w:asciiTheme="majorBidi" w:hAnsiTheme="majorBidi" w:cstheme="majorBidi"/>
          <w:i/>
          <w:iCs/>
        </w:rPr>
      </w:pPr>
      <w:r w:rsidRPr="00AA2D73">
        <w:rPr>
          <w:rFonts w:asciiTheme="majorBidi" w:hAnsiTheme="majorBidi" w:cstheme="majorBidi"/>
          <w:i/>
          <w:iCs/>
        </w:rPr>
        <w:t xml:space="preserve">13.4.4 </w:t>
      </w:r>
      <w:r w:rsidR="00B1343A" w:rsidRPr="00AA2D73">
        <w:rPr>
          <w:rFonts w:asciiTheme="majorBidi" w:hAnsiTheme="majorBidi" w:cstheme="majorBidi"/>
          <w:i/>
          <w:iCs/>
        </w:rPr>
        <w:t>Network-Based Home Router</w:t>
      </w:r>
    </w:p>
    <w:p w14:paraId="47AFAB80" w14:textId="77777777" w:rsidR="00B1343A" w:rsidRPr="000B7D35" w:rsidRDefault="00B1343A" w:rsidP="00B1343A">
      <w:pPr>
        <w:pStyle w:val="Default"/>
        <w:spacing w:line="360" w:lineRule="auto"/>
        <w:jc w:val="both"/>
        <w:rPr>
          <w:rFonts w:asciiTheme="majorBidi" w:hAnsiTheme="majorBidi" w:cstheme="majorBidi"/>
          <w:b/>
          <w:bCs/>
        </w:rPr>
      </w:pPr>
    </w:p>
    <w:p w14:paraId="395328FD" w14:textId="77777777" w:rsidR="00B1343A" w:rsidRPr="000B7D35" w:rsidRDefault="00B1343A" w:rsidP="00B1343A">
      <w:pPr>
        <w:pStyle w:val="Default"/>
        <w:spacing w:line="360" w:lineRule="auto"/>
        <w:jc w:val="both"/>
        <w:rPr>
          <w:rFonts w:asciiTheme="majorBidi" w:hAnsiTheme="majorBidi" w:cstheme="majorBidi"/>
        </w:rPr>
      </w:pPr>
      <w:r w:rsidRPr="000B7D35">
        <w:rPr>
          <w:rFonts w:asciiTheme="majorBidi" w:hAnsiTheme="majorBidi" w:cstheme="majorBidi"/>
        </w:rPr>
        <w:t>•Perceived strength: IoT visibility and protection</w:t>
      </w:r>
      <w:r>
        <w:rPr>
          <w:rFonts w:asciiTheme="majorBidi" w:hAnsiTheme="majorBidi" w:cstheme="majorBidi"/>
        </w:rPr>
        <w:t xml:space="preserve"> and</w:t>
      </w:r>
      <w:r w:rsidRPr="000B7D35">
        <w:rPr>
          <w:rFonts w:asciiTheme="majorBidi" w:hAnsiTheme="majorBidi" w:cstheme="majorBidi"/>
        </w:rPr>
        <w:t xml:space="preserve"> per device protection </w:t>
      </w:r>
    </w:p>
    <w:p w14:paraId="4658436F" w14:textId="77777777" w:rsidR="00B1343A" w:rsidRPr="000B7D35" w:rsidRDefault="00B1343A" w:rsidP="00B1343A">
      <w:pPr>
        <w:pStyle w:val="Default"/>
        <w:spacing w:line="360" w:lineRule="auto"/>
        <w:jc w:val="both"/>
        <w:rPr>
          <w:rFonts w:asciiTheme="majorBidi" w:hAnsiTheme="majorBidi" w:cstheme="majorBidi"/>
        </w:rPr>
      </w:pPr>
      <w:r w:rsidRPr="000B7D35">
        <w:rPr>
          <w:rFonts w:asciiTheme="majorBidi" w:hAnsiTheme="majorBidi" w:cstheme="majorBidi"/>
        </w:rPr>
        <w:t xml:space="preserve">•Perceived weakness: slow adoption due to CPE legacy variety; </w:t>
      </w:r>
    </w:p>
    <w:p w14:paraId="431FC4C7" w14:textId="77777777" w:rsidR="00B1343A" w:rsidRDefault="00B1343A" w:rsidP="00B1343A">
      <w:pPr>
        <w:pStyle w:val="Default"/>
        <w:spacing w:line="360" w:lineRule="auto"/>
        <w:jc w:val="both"/>
        <w:rPr>
          <w:rFonts w:asciiTheme="majorBidi" w:hAnsiTheme="majorBidi" w:cstheme="majorBidi"/>
        </w:rPr>
      </w:pPr>
      <w:r w:rsidRPr="000B7D35">
        <w:rPr>
          <w:rFonts w:asciiTheme="majorBidi" w:hAnsiTheme="majorBidi" w:cstheme="majorBidi"/>
        </w:rPr>
        <w:t>•Players: Company C / McAfee / Cujo / SAM / Trend-Micro / F-secure</w:t>
      </w:r>
    </w:p>
    <w:p w14:paraId="34CCDCC3" w14:textId="77777777" w:rsidR="00B1343A" w:rsidRPr="000B7D35" w:rsidRDefault="00B1343A" w:rsidP="00B1343A">
      <w:pPr>
        <w:pStyle w:val="Default"/>
        <w:spacing w:line="360" w:lineRule="auto"/>
        <w:jc w:val="both"/>
        <w:rPr>
          <w:rFonts w:asciiTheme="majorBidi" w:hAnsiTheme="majorBidi" w:cstheme="majorBidi"/>
        </w:rPr>
      </w:pPr>
    </w:p>
    <w:p w14:paraId="323DEFD8" w14:textId="77777777" w:rsidR="00B1343A" w:rsidRPr="000B7D35" w:rsidRDefault="00B1343A" w:rsidP="00B1343A">
      <w:pPr>
        <w:pStyle w:val="Default"/>
        <w:spacing w:line="360" w:lineRule="auto"/>
        <w:jc w:val="both"/>
        <w:rPr>
          <w:rFonts w:asciiTheme="majorBidi" w:hAnsiTheme="majorBidi" w:cstheme="majorBidi"/>
          <w:color w:val="auto"/>
        </w:rPr>
      </w:pPr>
      <w:r w:rsidRPr="000B7D35">
        <w:rPr>
          <w:rFonts w:asciiTheme="majorBidi" w:hAnsiTheme="majorBidi" w:cstheme="majorBidi"/>
          <w:color w:val="auto"/>
        </w:rPr>
        <w:t>The areas where Company C is very strong compared to its competitors are</w:t>
      </w:r>
    </w:p>
    <w:p w14:paraId="0D27047E" w14:textId="77777777" w:rsidR="00B1343A" w:rsidRPr="000B7D35" w:rsidRDefault="00B1343A" w:rsidP="00954586">
      <w:pPr>
        <w:pStyle w:val="Default"/>
        <w:numPr>
          <w:ilvl w:val="0"/>
          <w:numId w:val="88"/>
        </w:numPr>
        <w:jc w:val="both"/>
        <w:rPr>
          <w:rFonts w:asciiTheme="majorBidi" w:hAnsiTheme="majorBidi" w:cstheme="majorBidi"/>
          <w:color w:val="auto"/>
        </w:rPr>
      </w:pPr>
      <w:r w:rsidRPr="000B7D35">
        <w:rPr>
          <w:rFonts w:asciiTheme="majorBidi" w:hAnsiTheme="majorBidi" w:cstheme="majorBidi"/>
          <w:color w:val="auto"/>
        </w:rPr>
        <w:t>Security can run on legacy routers because it has a low signature and</w:t>
      </w:r>
    </w:p>
    <w:p w14:paraId="2CE41324" w14:textId="77777777" w:rsidR="00B1343A" w:rsidRDefault="00B1343A" w:rsidP="00B1343A">
      <w:pPr>
        <w:pStyle w:val="Default"/>
        <w:jc w:val="both"/>
        <w:rPr>
          <w:rFonts w:asciiTheme="majorBidi" w:hAnsiTheme="majorBidi" w:cstheme="majorBidi"/>
          <w:color w:val="auto"/>
        </w:rPr>
      </w:pPr>
      <w:r w:rsidRPr="000B7D35">
        <w:rPr>
          <w:rFonts w:asciiTheme="majorBidi" w:hAnsiTheme="majorBidi" w:cstheme="majorBidi"/>
          <w:color w:val="auto"/>
        </w:rPr>
        <w:t xml:space="preserve"> </w:t>
      </w:r>
      <w:r>
        <w:rPr>
          <w:rFonts w:asciiTheme="majorBidi" w:hAnsiTheme="majorBidi" w:cstheme="majorBidi"/>
          <w:color w:val="auto"/>
        </w:rPr>
        <w:tab/>
        <w:t xml:space="preserve"> </w:t>
      </w:r>
      <w:r w:rsidRPr="000B7D35">
        <w:rPr>
          <w:rFonts w:asciiTheme="majorBidi" w:hAnsiTheme="majorBidi" w:cstheme="majorBidi"/>
          <w:color w:val="auto"/>
        </w:rPr>
        <w:t xml:space="preserve">high performance. </w:t>
      </w:r>
    </w:p>
    <w:p w14:paraId="44BF1CDA" w14:textId="77777777" w:rsidR="00B1343A" w:rsidRPr="000B7D35" w:rsidRDefault="00B1343A" w:rsidP="00B1343A">
      <w:pPr>
        <w:pStyle w:val="Default"/>
        <w:jc w:val="both"/>
        <w:rPr>
          <w:rFonts w:asciiTheme="majorBidi" w:hAnsiTheme="majorBidi" w:cstheme="majorBidi"/>
          <w:color w:val="auto"/>
        </w:rPr>
      </w:pPr>
    </w:p>
    <w:p w14:paraId="72C2A9B0" w14:textId="77777777" w:rsidR="00B1343A" w:rsidRPr="000B7D35" w:rsidRDefault="00B1343A" w:rsidP="00954586">
      <w:pPr>
        <w:pStyle w:val="Default"/>
        <w:numPr>
          <w:ilvl w:val="0"/>
          <w:numId w:val="88"/>
        </w:numPr>
        <w:spacing w:line="360" w:lineRule="auto"/>
        <w:jc w:val="both"/>
        <w:rPr>
          <w:rFonts w:asciiTheme="majorBidi" w:hAnsiTheme="majorBidi" w:cstheme="majorBidi"/>
          <w:color w:val="auto"/>
        </w:rPr>
      </w:pPr>
      <w:r w:rsidRPr="000B7D35">
        <w:rPr>
          <w:rFonts w:asciiTheme="majorBidi" w:hAnsiTheme="majorBidi" w:cstheme="majorBidi"/>
          <w:color w:val="auto"/>
        </w:rPr>
        <w:t>Company C knows to check for viruses (as opposed to only malware)</w:t>
      </w:r>
      <w:r>
        <w:rPr>
          <w:rFonts w:asciiTheme="majorBidi" w:hAnsiTheme="majorBidi" w:cstheme="majorBidi"/>
          <w:color w:val="auto"/>
        </w:rPr>
        <w:t>.</w:t>
      </w:r>
      <w:r w:rsidRPr="000B7D35">
        <w:rPr>
          <w:rFonts w:asciiTheme="majorBidi" w:hAnsiTheme="majorBidi" w:cstheme="majorBidi"/>
          <w:color w:val="auto"/>
        </w:rPr>
        <w:t xml:space="preserve"> </w:t>
      </w:r>
    </w:p>
    <w:p w14:paraId="30F4C49E" w14:textId="77777777" w:rsidR="00B1343A" w:rsidRPr="000B7D35" w:rsidRDefault="00B1343A" w:rsidP="00954586">
      <w:pPr>
        <w:pStyle w:val="Default"/>
        <w:numPr>
          <w:ilvl w:val="0"/>
          <w:numId w:val="88"/>
        </w:numPr>
        <w:jc w:val="both"/>
        <w:rPr>
          <w:rFonts w:asciiTheme="majorBidi" w:hAnsiTheme="majorBidi" w:cstheme="majorBidi"/>
          <w:color w:val="auto"/>
        </w:rPr>
      </w:pPr>
      <w:r w:rsidRPr="000B7D35">
        <w:rPr>
          <w:rFonts w:asciiTheme="majorBidi" w:hAnsiTheme="majorBidi" w:cstheme="majorBidi"/>
          <w:color w:val="auto"/>
        </w:rPr>
        <w:t xml:space="preserve">They provide high resolution analytics to both end-users and CSPs to </w:t>
      </w:r>
    </w:p>
    <w:p w14:paraId="3927A8A8" w14:textId="77777777" w:rsidR="00B1343A" w:rsidRDefault="00B1343A" w:rsidP="00B1343A">
      <w:pPr>
        <w:pStyle w:val="Default"/>
        <w:ind w:firstLine="420"/>
        <w:jc w:val="both"/>
        <w:rPr>
          <w:rFonts w:asciiTheme="majorBidi" w:hAnsiTheme="majorBidi" w:cstheme="majorBidi"/>
          <w:color w:val="auto"/>
        </w:rPr>
      </w:pPr>
      <w:r>
        <w:rPr>
          <w:rFonts w:asciiTheme="majorBidi" w:hAnsiTheme="majorBidi" w:cstheme="majorBidi"/>
          <w:color w:val="auto"/>
        </w:rPr>
        <w:t xml:space="preserve">      </w:t>
      </w:r>
      <w:r w:rsidRPr="000B7D35">
        <w:rPr>
          <w:rFonts w:asciiTheme="majorBidi" w:hAnsiTheme="majorBidi" w:cstheme="majorBidi"/>
          <w:color w:val="auto"/>
        </w:rPr>
        <w:t>show them what is happening in the home network</w:t>
      </w:r>
      <w:r>
        <w:rPr>
          <w:rFonts w:asciiTheme="majorBidi" w:hAnsiTheme="majorBidi" w:cstheme="majorBidi"/>
          <w:color w:val="auto"/>
        </w:rPr>
        <w:t>.</w:t>
      </w:r>
    </w:p>
    <w:p w14:paraId="417E04E8" w14:textId="77777777" w:rsidR="00B1343A" w:rsidRDefault="00B1343A" w:rsidP="00B1343A">
      <w:pPr>
        <w:pStyle w:val="Default"/>
        <w:ind w:firstLine="420"/>
        <w:jc w:val="both"/>
        <w:rPr>
          <w:rFonts w:asciiTheme="majorBidi" w:hAnsiTheme="majorBidi" w:cstheme="majorBidi"/>
          <w:color w:val="auto"/>
        </w:rPr>
      </w:pPr>
      <w:r w:rsidRPr="000B7D35">
        <w:rPr>
          <w:rFonts w:asciiTheme="majorBidi" w:hAnsiTheme="majorBidi" w:cstheme="majorBidi"/>
          <w:color w:val="auto"/>
        </w:rPr>
        <w:t xml:space="preserve"> </w:t>
      </w:r>
    </w:p>
    <w:p w14:paraId="7B94D981" w14:textId="1E96AE58" w:rsidR="00B1343A" w:rsidRPr="000B7D35" w:rsidRDefault="00B1343A" w:rsidP="0018583B">
      <w:pPr>
        <w:pStyle w:val="Default"/>
        <w:spacing w:line="360" w:lineRule="auto"/>
        <w:jc w:val="both"/>
        <w:rPr>
          <w:rFonts w:asciiTheme="majorBidi" w:hAnsiTheme="majorBidi" w:cstheme="majorBidi"/>
          <w:color w:val="auto"/>
        </w:rPr>
      </w:pPr>
      <w:r w:rsidRPr="000B7D35">
        <w:rPr>
          <w:rFonts w:asciiTheme="majorBidi" w:hAnsiTheme="majorBidi" w:cstheme="majorBidi"/>
          <w:color w:val="auto"/>
        </w:rPr>
        <w:t>Company C’s solution is a unified solution. This means that not</w:t>
      </w:r>
      <w:r>
        <w:rPr>
          <w:rFonts w:asciiTheme="majorBidi" w:hAnsiTheme="majorBidi" w:cstheme="majorBidi"/>
          <w:color w:val="auto"/>
        </w:rPr>
        <w:t xml:space="preserve"> only can they protect routers, </w:t>
      </w:r>
      <w:r w:rsidRPr="000B7D35">
        <w:rPr>
          <w:rFonts w:asciiTheme="majorBidi" w:hAnsiTheme="majorBidi" w:cstheme="majorBidi"/>
          <w:color w:val="auto"/>
        </w:rPr>
        <w:t>but they can protect our phones, and all</w:t>
      </w:r>
      <w:r>
        <w:rPr>
          <w:rFonts w:asciiTheme="majorBidi" w:hAnsiTheme="majorBidi" w:cstheme="majorBidi"/>
          <w:color w:val="auto"/>
        </w:rPr>
        <w:t xml:space="preserve"> </w:t>
      </w:r>
      <w:r w:rsidRPr="000B7D35">
        <w:rPr>
          <w:rFonts w:asciiTheme="majorBidi" w:hAnsiTheme="majorBidi" w:cstheme="majorBidi"/>
          <w:color w:val="auto"/>
        </w:rPr>
        <w:t xml:space="preserve">other connected devices inside and outside of the home. </w:t>
      </w:r>
      <w:r>
        <w:rPr>
          <w:rFonts w:asciiTheme="majorBidi" w:hAnsiTheme="majorBidi" w:cstheme="majorBidi"/>
          <w:color w:val="auto"/>
        </w:rPr>
        <w:t>Therefore,</w:t>
      </w:r>
      <w:r w:rsidRPr="000B7D35">
        <w:rPr>
          <w:rFonts w:asciiTheme="majorBidi" w:hAnsiTheme="majorBidi" w:cstheme="majorBidi"/>
          <w:color w:val="auto"/>
        </w:rPr>
        <w:t xml:space="preserve"> if a parent sets parental controls on their child’s devices, these controls are effective when the child is using the home WiFi network</w:t>
      </w:r>
      <w:r>
        <w:rPr>
          <w:rFonts w:asciiTheme="majorBidi" w:hAnsiTheme="majorBidi" w:cstheme="majorBidi"/>
          <w:color w:val="auto"/>
        </w:rPr>
        <w:t xml:space="preserve"> </w:t>
      </w:r>
      <w:r w:rsidRPr="000B7D35">
        <w:rPr>
          <w:rFonts w:asciiTheme="majorBidi" w:hAnsiTheme="majorBidi" w:cstheme="majorBidi"/>
          <w:color w:val="auto"/>
        </w:rPr>
        <w:t xml:space="preserve">or when they are using the mobile network outside of the home. </w:t>
      </w:r>
    </w:p>
    <w:p w14:paraId="186912FE" w14:textId="77777777" w:rsidR="00B1343A" w:rsidRPr="000B7D35" w:rsidRDefault="00B1343A" w:rsidP="00B1343A">
      <w:pPr>
        <w:spacing w:after="0" w:line="360" w:lineRule="auto"/>
        <w:jc w:val="both"/>
        <w:rPr>
          <w:rFonts w:asciiTheme="majorBidi" w:hAnsiTheme="majorBidi" w:cstheme="majorBidi"/>
          <w:sz w:val="24"/>
          <w:szCs w:val="24"/>
        </w:rPr>
      </w:pPr>
    </w:p>
    <w:p w14:paraId="120A47C2" w14:textId="5ED63EE9" w:rsidR="00B1343A" w:rsidRPr="008C1677" w:rsidRDefault="008C1677" w:rsidP="008C1677">
      <w:pPr>
        <w:pStyle w:val="Default"/>
        <w:spacing w:line="360" w:lineRule="auto"/>
        <w:ind w:firstLine="720"/>
        <w:jc w:val="both"/>
        <w:rPr>
          <w:rFonts w:asciiTheme="majorBidi" w:hAnsiTheme="majorBidi" w:cstheme="majorBidi"/>
          <w:i/>
          <w:iCs/>
        </w:rPr>
      </w:pPr>
      <w:r w:rsidRPr="008C1677">
        <w:rPr>
          <w:rFonts w:asciiTheme="majorBidi" w:hAnsiTheme="majorBidi" w:cstheme="majorBidi"/>
          <w:i/>
          <w:iCs/>
        </w:rPr>
        <w:t xml:space="preserve">13.4.5 </w:t>
      </w:r>
      <w:r w:rsidR="00B1343A" w:rsidRPr="008C1677">
        <w:rPr>
          <w:rFonts w:asciiTheme="majorBidi" w:hAnsiTheme="majorBidi" w:cstheme="majorBidi"/>
          <w:i/>
          <w:iCs/>
        </w:rPr>
        <w:t>Endpoint</w:t>
      </w:r>
      <w:r>
        <w:rPr>
          <w:rFonts w:asciiTheme="majorBidi" w:hAnsiTheme="majorBidi" w:cstheme="majorBidi"/>
          <w:i/>
          <w:iCs/>
        </w:rPr>
        <w:t>-</w:t>
      </w:r>
      <w:r w:rsidR="00B1343A" w:rsidRPr="008C1677">
        <w:rPr>
          <w:rFonts w:asciiTheme="majorBidi" w:hAnsiTheme="majorBidi" w:cstheme="majorBidi"/>
          <w:i/>
          <w:iCs/>
        </w:rPr>
        <w:t xml:space="preserve">Based Applications </w:t>
      </w:r>
    </w:p>
    <w:p w14:paraId="2F6F9AC5" w14:textId="2101749C" w:rsidR="00B1343A" w:rsidRPr="000B7D35" w:rsidRDefault="00B1343A" w:rsidP="00B1343A">
      <w:pPr>
        <w:pStyle w:val="Default"/>
        <w:spacing w:line="360" w:lineRule="auto"/>
        <w:ind w:firstLine="720"/>
        <w:jc w:val="both"/>
        <w:rPr>
          <w:rFonts w:asciiTheme="majorBidi" w:hAnsiTheme="majorBidi" w:cstheme="majorBidi"/>
        </w:rPr>
      </w:pPr>
      <w:r w:rsidRPr="00040D06">
        <w:rPr>
          <w:rFonts w:asciiTheme="majorBidi" w:hAnsiTheme="majorBidi" w:cstheme="majorBidi"/>
        </w:rPr>
        <w:lastRenderedPageBreak/>
        <w:t>•</w:t>
      </w:r>
      <w:r w:rsidR="008C1677">
        <w:rPr>
          <w:rFonts w:asciiTheme="majorBidi" w:hAnsiTheme="majorBidi" w:cstheme="majorBidi"/>
        </w:rPr>
        <w:t xml:space="preserve"> </w:t>
      </w:r>
      <w:r w:rsidRPr="00040D06">
        <w:rPr>
          <w:rFonts w:asciiTheme="majorBidi" w:hAnsiTheme="majorBidi" w:cstheme="majorBidi"/>
        </w:rPr>
        <w:t>Perceived strength</w:t>
      </w:r>
      <w:r w:rsidRPr="000B7D35">
        <w:rPr>
          <w:rFonts w:asciiTheme="majorBidi" w:hAnsiTheme="majorBidi" w:cstheme="majorBidi"/>
        </w:rPr>
        <w:t>: complete functionality; protects anywhere</w:t>
      </w:r>
    </w:p>
    <w:p w14:paraId="6791415E" w14:textId="4FE338E5" w:rsidR="00B1343A" w:rsidRPr="000B7D35" w:rsidRDefault="00B1343A" w:rsidP="00B1343A">
      <w:pPr>
        <w:pStyle w:val="Default"/>
        <w:ind w:firstLine="720"/>
        <w:jc w:val="both"/>
        <w:rPr>
          <w:rFonts w:asciiTheme="majorBidi" w:hAnsiTheme="majorBidi" w:cstheme="majorBidi"/>
        </w:rPr>
      </w:pPr>
      <w:r w:rsidRPr="00040D06">
        <w:rPr>
          <w:rFonts w:asciiTheme="majorBidi" w:hAnsiTheme="majorBidi" w:cstheme="majorBidi"/>
        </w:rPr>
        <w:t>•</w:t>
      </w:r>
      <w:r w:rsidR="008C1677">
        <w:rPr>
          <w:rFonts w:asciiTheme="majorBidi" w:hAnsiTheme="majorBidi" w:cstheme="majorBidi"/>
        </w:rPr>
        <w:t xml:space="preserve"> </w:t>
      </w:r>
      <w:r w:rsidRPr="00040D06">
        <w:rPr>
          <w:rFonts w:asciiTheme="majorBidi" w:hAnsiTheme="majorBidi" w:cstheme="majorBidi"/>
        </w:rPr>
        <w:t>Perceived weakness</w:t>
      </w:r>
      <w:r w:rsidRPr="000B7D35">
        <w:rPr>
          <w:rFonts w:asciiTheme="majorBidi" w:hAnsiTheme="majorBidi" w:cstheme="majorBidi"/>
        </w:rPr>
        <w:t>: low penetration (the fact that actively downloading</w:t>
      </w:r>
    </w:p>
    <w:p w14:paraId="4A85B021" w14:textId="77777777" w:rsidR="00B1343A" w:rsidRDefault="00B1343A" w:rsidP="00B1343A">
      <w:pPr>
        <w:pStyle w:val="Default"/>
        <w:jc w:val="both"/>
        <w:rPr>
          <w:rFonts w:asciiTheme="majorBidi" w:hAnsiTheme="majorBidi" w:cstheme="majorBidi"/>
        </w:rPr>
      </w:pPr>
      <w:r w:rsidRPr="000B7D35">
        <w:rPr>
          <w:rFonts w:asciiTheme="majorBidi" w:hAnsiTheme="majorBidi" w:cstheme="majorBidi"/>
        </w:rPr>
        <w:t xml:space="preserve"> </w:t>
      </w:r>
      <w:r>
        <w:rPr>
          <w:rFonts w:asciiTheme="majorBidi" w:hAnsiTheme="majorBidi" w:cstheme="majorBidi"/>
        </w:rPr>
        <w:tab/>
        <w:t xml:space="preserve">  </w:t>
      </w:r>
      <w:r w:rsidRPr="000B7D35">
        <w:rPr>
          <w:rFonts w:asciiTheme="majorBidi" w:hAnsiTheme="majorBidi" w:cstheme="majorBidi"/>
        </w:rPr>
        <w:t>this solution is necessary causes a major drop in adoption rates)</w:t>
      </w:r>
    </w:p>
    <w:p w14:paraId="05C2BAEF" w14:textId="77777777" w:rsidR="00B1343A" w:rsidRPr="000B7D35" w:rsidRDefault="00B1343A" w:rsidP="00B1343A">
      <w:pPr>
        <w:pStyle w:val="Default"/>
        <w:jc w:val="both"/>
        <w:rPr>
          <w:rFonts w:asciiTheme="majorBidi" w:hAnsiTheme="majorBidi" w:cstheme="majorBidi"/>
        </w:rPr>
      </w:pPr>
    </w:p>
    <w:p w14:paraId="1A8A073E" w14:textId="5B0A9A2F" w:rsidR="00B1343A" w:rsidRDefault="00B1343A" w:rsidP="00B1343A">
      <w:pPr>
        <w:pStyle w:val="Default"/>
        <w:spacing w:line="360" w:lineRule="auto"/>
        <w:ind w:firstLine="720"/>
        <w:jc w:val="both"/>
        <w:rPr>
          <w:rFonts w:asciiTheme="majorBidi" w:hAnsiTheme="majorBidi" w:cstheme="majorBidi"/>
        </w:rPr>
      </w:pPr>
      <w:r w:rsidRPr="00040D06">
        <w:rPr>
          <w:rFonts w:asciiTheme="majorBidi" w:hAnsiTheme="majorBidi" w:cstheme="majorBidi"/>
        </w:rPr>
        <w:t>•</w:t>
      </w:r>
      <w:r w:rsidR="008C1677">
        <w:rPr>
          <w:rFonts w:asciiTheme="majorBidi" w:hAnsiTheme="majorBidi" w:cstheme="majorBidi"/>
        </w:rPr>
        <w:t xml:space="preserve"> </w:t>
      </w:r>
      <w:r w:rsidRPr="00040D06">
        <w:rPr>
          <w:rFonts w:asciiTheme="majorBidi" w:hAnsiTheme="majorBidi" w:cstheme="majorBidi"/>
        </w:rPr>
        <w:t>Players:</w:t>
      </w:r>
      <w:r w:rsidRPr="000B7D35">
        <w:rPr>
          <w:rFonts w:asciiTheme="majorBidi" w:hAnsiTheme="majorBidi" w:cstheme="majorBidi"/>
        </w:rPr>
        <w:t xml:space="preserve"> McAfee / Bitdefender / Kaspersky / Symantec / F-Secure</w:t>
      </w:r>
    </w:p>
    <w:p w14:paraId="366FE7EE" w14:textId="77777777" w:rsidR="009A1965" w:rsidRPr="000B7D35" w:rsidRDefault="009A1965" w:rsidP="00B1343A">
      <w:pPr>
        <w:pStyle w:val="Default"/>
        <w:spacing w:line="360" w:lineRule="auto"/>
        <w:ind w:firstLine="720"/>
        <w:jc w:val="both"/>
        <w:rPr>
          <w:rFonts w:asciiTheme="majorBidi" w:hAnsiTheme="majorBidi" w:cstheme="majorBidi"/>
        </w:rPr>
      </w:pPr>
    </w:p>
    <w:p w14:paraId="3C4493A4" w14:textId="29822889" w:rsidR="00B1343A" w:rsidRPr="000B7D35" w:rsidRDefault="00B1343A" w:rsidP="009A1965">
      <w:pPr>
        <w:pStyle w:val="Default"/>
        <w:spacing w:line="360" w:lineRule="auto"/>
        <w:jc w:val="both"/>
        <w:rPr>
          <w:rFonts w:asciiTheme="majorBidi" w:hAnsiTheme="majorBidi" w:cstheme="majorBidi"/>
          <w:bCs/>
          <w:color w:val="auto"/>
        </w:rPr>
      </w:pPr>
      <w:r w:rsidRPr="000B7D35">
        <w:rPr>
          <w:rFonts w:asciiTheme="majorBidi" w:hAnsiTheme="majorBidi" w:cstheme="majorBidi"/>
          <w:b/>
          <w:bCs/>
          <w:color w:val="auto"/>
        </w:rPr>
        <w:t xml:space="preserve">Company C works with McAfee and BitDefender to </w:t>
      </w:r>
      <w:r w:rsidR="009A1965">
        <w:rPr>
          <w:rFonts w:asciiTheme="majorBidi" w:hAnsiTheme="majorBidi" w:cstheme="majorBidi"/>
          <w:b/>
          <w:bCs/>
          <w:color w:val="auto"/>
        </w:rPr>
        <w:t>p</w:t>
      </w:r>
      <w:r w:rsidRPr="000B7D35">
        <w:rPr>
          <w:rFonts w:asciiTheme="majorBidi" w:hAnsiTheme="majorBidi" w:cstheme="majorBidi"/>
          <w:b/>
          <w:bCs/>
          <w:color w:val="auto"/>
        </w:rPr>
        <w:t xml:space="preserve">rovide </w:t>
      </w:r>
      <w:r w:rsidR="009A1965">
        <w:rPr>
          <w:rFonts w:asciiTheme="majorBidi" w:hAnsiTheme="majorBidi" w:cstheme="majorBidi"/>
          <w:b/>
          <w:bCs/>
          <w:color w:val="auto"/>
        </w:rPr>
        <w:t>e</w:t>
      </w:r>
      <w:r w:rsidRPr="000B7D35">
        <w:rPr>
          <w:rFonts w:asciiTheme="majorBidi" w:hAnsiTheme="majorBidi" w:cstheme="majorBidi"/>
          <w:b/>
          <w:bCs/>
          <w:color w:val="auto"/>
        </w:rPr>
        <w:t xml:space="preserve">nd-point </w:t>
      </w:r>
      <w:r w:rsidR="009A1965">
        <w:rPr>
          <w:rFonts w:asciiTheme="majorBidi" w:hAnsiTheme="majorBidi" w:cstheme="majorBidi"/>
          <w:b/>
          <w:bCs/>
          <w:color w:val="auto"/>
        </w:rPr>
        <w:t>s</w:t>
      </w:r>
      <w:r w:rsidRPr="000B7D35">
        <w:rPr>
          <w:rFonts w:asciiTheme="majorBidi" w:hAnsiTheme="majorBidi" w:cstheme="majorBidi"/>
          <w:b/>
          <w:bCs/>
          <w:color w:val="auto"/>
        </w:rPr>
        <w:t>ecurity</w:t>
      </w:r>
      <w:r w:rsidR="009A1965">
        <w:rPr>
          <w:rFonts w:asciiTheme="majorBidi" w:hAnsiTheme="majorBidi" w:cstheme="majorBidi"/>
          <w:b/>
          <w:bCs/>
          <w:color w:val="auto"/>
        </w:rPr>
        <w:t>.</w:t>
      </w:r>
      <w:r w:rsidRPr="000B7D35">
        <w:rPr>
          <w:rFonts w:asciiTheme="majorBidi" w:hAnsiTheme="majorBidi" w:cstheme="majorBidi"/>
          <w:bCs/>
          <w:color w:val="auto"/>
        </w:rPr>
        <w:t xml:space="preserve"> </w:t>
      </w:r>
    </w:p>
    <w:p w14:paraId="2DE0C44F" w14:textId="77777777" w:rsidR="00B1343A" w:rsidRPr="000B7D35" w:rsidRDefault="00B1343A" w:rsidP="00B1343A">
      <w:pPr>
        <w:spacing w:after="0" w:line="360" w:lineRule="auto"/>
        <w:jc w:val="both"/>
        <w:rPr>
          <w:rFonts w:asciiTheme="majorBidi" w:hAnsiTheme="majorBidi" w:cstheme="majorBidi"/>
          <w:sz w:val="24"/>
          <w:szCs w:val="24"/>
        </w:rPr>
      </w:pPr>
    </w:p>
    <w:p w14:paraId="22D7DA5A" w14:textId="76281E4C" w:rsidR="00B1343A" w:rsidRPr="008C1677" w:rsidRDefault="008C1677" w:rsidP="008C1677">
      <w:pPr>
        <w:spacing w:after="0" w:line="360" w:lineRule="auto"/>
        <w:ind w:firstLine="720"/>
        <w:jc w:val="both"/>
        <w:rPr>
          <w:rFonts w:asciiTheme="majorBidi" w:eastAsia="Times New Roman" w:hAnsiTheme="majorBidi" w:cstheme="majorBidi"/>
          <w:bCs/>
          <w:i/>
          <w:iCs/>
          <w:sz w:val="24"/>
          <w:szCs w:val="24"/>
        </w:rPr>
      </w:pPr>
      <w:r w:rsidRPr="008C1677">
        <w:rPr>
          <w:rFonts w:asciiTheme="majorBidi" w:eastAsia="Times New Roman" w:hAnsiTheme="majorBidi" w:cstheme="majorBidi"/>
          <w:bCs/>
          <w:i/>
          <w:iCs/>
          <w:sz w:val="24"/>
          <w:szCs w:val="24"/>
        </w:rPr>
        <w:t xml:space="preserve">13.4.5 </w:t>
      </w:r>
      <w:r w:rsidR="00B1343A" w:rsidRPr="008C1677">
        <w:rPr>
          <w:rFonts w:asciiTheme="majorBidi" w:eastAsia="Times New Roman" w:hAnsiTheme="majorBidi" w:cstheme="majorBidi"/>
          <w:bCs/>
          <w:i/>
          <w:iCs/>
          <w:sz w:val="24"/>
          <w:szCs w:val="24"/>
        </w:rPr>
        <w:t>Competitors</w:t>
      </w:r>
    </w:p>
    <w:p w14:paraId="4DE06564" w14:textId="77777777" w:rsidR="00B1343A" w:rsidRPr="00961092" w:rsidRDefault="00B1343A" w:rsidP="00B1343A">
      <w:pPr>
        <w:spacing w:after="0" w:line="360" w:lineRule="auto"/>
        <w:jc w:val="both"/>
        <w:rPr>
          <w:rFonts w:asciiTheme="majorBidi" w:hAnsiTheme="majorBidi" w:cstheme="majorBidi"/>
          <w:bCs/>
          <w:sz w:val="24"/>
          <w:szCs w:val="24"/>
        </w:rPr>
      </w:pPr>
      <w:r w:rsidRPr="00961092">
        <w:rPr>
          <w:rFonts w:asciiTheme="majorBidi" w:eastAsia="Times New Roman" w:hAnsiTheme="majorBidi" w:cstheme="majorBidi"/>
          <w:b/>
          <w:sz w:val="24"/>
          <w:szCs w:val="24"/>
        </w:rPr>
        <w:t xml:space="preserve">Fortinet: </w:t>
      </w:r>
      <w:r w:rsidRPr="00961092">
        <w:rPr>
          <w:rFonts w:asciiTheme="majorBidi" w:hAnsiTheme="majorBidi" w:cstheme="majorBidi"/>
          <w:bCs/>
          <w:sz w:val="24"/>
          <w:szCs w:val="24"/>
        </w:rPr>
        <w:t xml:space="preserve">Fortinet’s Network Security Solution is an important component of the Fortinet Security Fabric </w:t>
      </w:r>
      <w:r>
        <w:rPr>
          <w:rFonts w:asciiTheme="majorBidi" w:hAnsiTheme="majorBidi" w:cstheme="majorBidi"/>
          <w:bCs/>
          <w:sz w:val="24"/>
          <w:szCs w:val="24"/>
        </w:rPr>
        <w:t>and can provide</w:t>
      </w:r>
      <w:r w:rsidRPr="00961092">
        <w:rPr>
          <w:rFonts w:asciiTheme="majorBidi" w:hAnsiTheme="majorBidi" w:cstheme="majorBidi"/>
          <w:bCs/>
          <w:sz w:val="24"/>
          <w:szCs w:val="24"/>
        </w:rPr>
        <w:t xml:space="preserve"> visibility and automated threat protection across the entire attack surface using a single operating system to deliver security. Its AI</w:t>
      </w:r>
      <w:r>
        <w:rPr>
          <w:rFonts w:asciiTheme="majorBidi" w:hAnsiTheme="majorBidi" w:cstheme="majorBidi"/>
          <w:bCs/>
          <w:sz w:val="24"/>
          <w:szCs w:val="24"/>
        </w:rPr>
        <w:t>-</w:t>
      </w:r>
      <w:r w:rsidRPr="00961092">
        <w:rPr>
          <w:rFonts w:asciiTheme="majorBidi" w:hAnsiTheme="majorBidi" w:cstheme="majorBidi"/>
          <w:bCs/>
          <w:sz w:val="24"/>
          <w:szCs w:val="24"/>
        </w:rPr>
        <w:t>driven solutions help reduce complexity and provide comprehensive threat protection in a cost-effective way. Network operators benefit from intelligent intent-based segmentation, adaptive access control, and on-</w:t>
      </w:r>
      <w:r>
        <w:rPr>
          <w:rFonts w:asciiTheme="majorBidi" w:hAnsiTheme="majorBidi" w:cstheme="majorBidi"/>
          <w:bCs/>
          <w:sz w:val="24"/>
          <w:szCs w:val="24"/>
        </w:rPr>
        <w:t>site</w:t>
      </w:r>
      <w:r w:rsidRPr="00961092">
        <w:rPr>
          <w:rFonts w:asciiTheme="majorBidi" w:hAnsiTheme="majorBidi" w:cstheme="majorBidi"/>
          <w:bCs/>
          <w:sz w:val="24"/>
          <w:szCs w:val="24"/>
        </w:rPr>
        <w:t xml:space="preserve"> / multi-cloud threat protection.  </w:t>
      </w:r>
    </w:p>
    <w:p w14:paraId="3056FF2E" w14:textId="77777777" w:rsidR="00B1343A" w:rsidRPr="00961092" w:rsidRDefault="00B1343A" w:rsidP="00B1343A">
      <w:pPr>
        <w:spacing w:after="0" w:line="360" w:lineRule="auto"/>
        <w:jc w:val="both"/>
        <w:rPr>
          <w:rFonts w:asciiTheme="majorBidi" w:hAnsiTheme="majorBidi" w:cstheme="majorBidi"/>
          <w:b/>
          <w:bCs/>
          <w:sz w:val="24"/>
          <w:szCs w:val="24"/>
        </w:rPr>
      </w:pPr>
    </w:p>
    <w:p w14:paraId="1488557D" w14:textId="6DFD3CEC" w:rsidR="00B1343A" w:rsidRPr="00961092" w:rsidRDefault="00B1343A" w:rsidP="00C52FF7">
      <w:pPr>
        <w:spacing w:after="0" w:line="360" w:lineRule="auto"/>
        <w:jc w:val="both"/>
        <w:rPr>
          <w:rFonts w:asciiTheme="majorBidi" w:hAnsiTheme="majorBidi" w:cstheme="majorBidi"/>
          <w:bCs/>
          <w:sz w:val="24"/>
          <w:szCs w:val="24"/>
        </w:rPr>
      </w:pPr>
      <w:r w:rsidRPr="00961092">
        <w:rPr>
          <w:rFonts w:asciiTheme="majorBidi" w:hAnsiTheme="majorBidi" w:cstheme="majorBidi"/>
          <w:b/>
          <w:bCs/>
          <w:sz w:val="24"/>
          <w:szCs w:val="24"/>
        </w:rPr>
        <w:t xml:space="preserve">Palo Alto Networks: </w:t>
      </w:r>
      <w:r w:rsidRPr="00961092">
        <w:rPr>
          <w:rFonts w:asciiTheme="majorBidi" w:hAnsiTheme="majorBidi" w:cstheme="majorBidi"/>
          <w:sz w:val="24"/>
          <w:szCs w:val="24"/>
        </w:rPr>
        <w:t>This</w:t>
      </w:r>
      <w:r w:rsidRPr="00961092">
        <w:rPr>
          <w:rFonts w:asciiTheme="majorBidi" w:hAnsiTheme="majorBidi" w:cstheme="majorBidi"/>
          <w:b/>
          <w:bCs/>
          <w:sz w:val="24"/>
          <w:szCs w:val="24"/>
        </w:rPr>
        <w:t xml:space="preserve"> </w:t>
      </w:r>
      <w:r w:rsidRPr="00961092">
        <w:rPr>
          <w:rFonts w:asciiTheme="majorBidi" w:hAnsiTheme="majorBidi" w:cstheme="majorBidi"/>
          <w:bCs/>
          <w:sz w:val="24"/>
          <w:szCs w:val="24"/>
        </w:rPr>
        <w:t>is a</w:t>
      </w:r>
      <w:r w:rsidRPr="00961092">
        <w:rPr>
          <w:rFonts w:asciiTheme="majorBidi" w:hAnsiTheme="majorBidi" w:cstheme="majorBidi"/>
          <w:b/>
          <w:bCs/>
          <w:sz w:val="24"/>
          <w:szCs w:val="24"/>
        </w:rPr>
        <w:t xml:space="preserve"> </w:t>
      </w:r>
      <w:r w:rsidRPr="00961092">
        <w:rPr>
          <w:rFonts w:asciiTheme="majorBidi" w:hAnsiTheme="majorBidi" w:cstheme="majorBidi"/>
          <w:bCs/>
          <w:sz w:val="24"/>
          <w:szCs w:val="24"/>
        </w:rPr>
        <w:t xml:space="preserve">multinational cybersecurity company </w:t>
      </w:r>
      <w:r>
        <w:rPr>
          <w:rFonts w:asciiTheme="majorBidi" w:hAnsiTheme="majorBidi" w:cstheme="majorBidi"/>
          <w:bCs/>
          <w:sz w:val="24"/>
          <w:szCs w:val="24"/>
        </w:rPr>
        <w:t>offering</w:t>
      </w:r>
      <w:r w:rsidRPr="00961092">
        <w:rPr>
          <w:rFonts w:asciiTheme="majorBidi" w:hAnsiTheme="majorBidi" w:cstheme="majorBidi"/>
          <w:bCs/>
          <w:sz w:val="24"/>
          <w:szCs w:val="24"/>
        </w:rPr>
        <w:t xml:space="preserve"> a platform with advanced firewalls </w:t>
      </w:r>
      <w:r>
        <w:rPr>
          <w:rFonts w:asciiTheme="majorBidi" w:hAnsiTheme="majorBidi" w:cstheme="majorBidi"/>
          <w:bCs/>
          <w:sz w:val="24"/>
          <w:szCs w:val="24"/>
        </w:rPr>
        <w:t>along with</w:t>
      </w:r>
      <w:r w:rsidRPr="00961092">
        <w:rPr>
          <w:rFonts w:asciiTheme="majorBidi" w:hAnsiTheme="majorBidi" w:cstheme="majorBidi"/>
          <w:bCs/>
          <w:sz w:val="24"/>
          <w:szCs w:val="24"/>
        </w:rPr>
        <w:t xml:space="preserve"> cloud-based security products to extend th</w:t>
      </w:r>
      <w:r>
        <w:rPr>
          <w:rFonts w:asciiTheme="majorBidi" w:hAnsiTheme="majorBidi" w:cstheme="majorBidi"/>
          <w:bCs/>
          <w:sz w:val="24"/>
          <w:szCs w:val="24"/>
        </w:rPr>
        <w:t>e capacity of th</w:t>
      </w:r>
      <w:r w:rsidRPr="00961092">
        <w:rPr>
          <w:rFonts w:asciiTheme="majorBidi" w:hAnsiTheme="majorBidi" w:cstheme="majorBidi"/>
          <w:bCs/>
          <w:sz w:val="24"/>
          <w:szCs w:val="24"/>
        </w:rPr>
        <w:t xml:space="preserve">ose firewalls to cover other aspects of security. With 60,000 customers </w:t>
      </w:r>
      <w:r>
        <w:rPr>
          <w:rFonts w:asciiTheme="majorBidi" w:hAnsiTheme="majorBidi" w:cstheme="majorBidi"/>
          <w:bCs/>
          <w:sz w:val="24"/>
          <w:szCs w:val="24"/>
        </w:rPr>
        <w:t>in</w:t>
      </w:r>
      <w:r w:rsidRPr="00961092">
        <w:rPr>
          <w:rFonts w:asciiTheme="majorBidi" w:hAnsiTheme="majorBidi" w:cstheme="majorBidi"/>
          <w:bCs/>
          <w:sz w:val="24"/>
          <w:szCs w:val="24"/>
        </w:rPr>
        <w:t xml:space="preserve"> ~150 countries, its products are used by </w:t>
      </w:r>
      <w:r w:rsidR="00C52FF7">
        <w:rPr>
          <w:rFonts w:asciiTheme="majorBidi" w:hAnsiTheme="majorBidi" w:cstheme="majorBidi"/>
          <w:bCs/>
          <w:sz w:val="24"/>
          <w:szCs w:val="24"/>
        </w:rPr>
        <w:t>many of the</w:t>
      </w:r>
      <w:r w:rsidRPr="00961092">
        <w:rPr>
          <w:rFonts w:asciiTheme="majorBidi" w:hAnsiTheme="majorBidi" w:cstheme="majorBidi"/>
          <w:bCs/>
          <w:sz w:val="24"/>
          <w:szCs w:val="24"/>
        </w:rPr>
        <w:t xml:space="preserve"> Fortune 100 companies </w:t>
      </w:r>
    </w:p>
    <w:p w14:paraId="4D4464B7" w14:textId="77777777" w:rsidR="00B1343A" w:rsidRPr="00E964FD" w:rsidRDefault="00B1343A" w:rsidP="00B1343A">
      <w:pPr>
        <w:spacing w:after="0" w:line="360" w:lineRule="auto"/>
        <w:jc w:val="both"/>
        <w:rPr>
          <w:rFonts w:cstheme="minorHAnsi"/>
          <w:b/>
          <w:bCs/>
        </w:rPr>
      </w:pPr>
    </w:p>
    <w:p w14:paraId="53D8A52F" w14:textId="0BEA35A9" w:rsidR="00B1343A" w:rsidRPr="00961092" w:rsidRDefault="00B1343A" w:rsidP="007851CC">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One of its flagship products, an open and integrated AI-based continuous security platform</w:t>
      </w:r>
      <w:r>
        <w:rPr>
          <w:rFonts w:asciiTheme="majorBidi" w:hAnsiTheme="majorBidi" w:cstheme="majorBidi"/>
          <w:bCs/>
          <w:sz w:val="24"/>
          <w:szCs w:val="24"/>
        </w:rPr>
        <w:t>,</w:t>
      </w:r>
      <w:r w:rsidRPr="00961092">
        <w:rPr>
          <w:rFonts w:asciiTheme="majorBidi" w:hAnsiTheme="majorBidi" w:cstheme="majorBidi"/>
          <w:bCs/>
          <w:sz w:val="24"/>
          <w:szCs w:val="24"/>
        </w:rPr>
        <w:t xml:space="preserve"> AI helps it to constantly evolve to stop sophisticated threats. As part of its growth plans to meet customers</w:t>
      </w:r>
      <w:r>
        <w:rPr>
          <w:rFonts w:asciiTheme="majorBidi" w:hAnsiTheme="majorBidi" w:cstheme="majorBidi"/>
          <w:bCs/>
          <w:sz w:val="24"/>
          <w:szCs w:val="24"/>
        </w:rPr>
        <w:t>’</w:t>
      </w:r>
      <w:r w:rsidRPr="00961092">
        <w:rPr>
          <w:rFonts w:asciiTheme="majorBidi" w:hAnsiTheme="majorBidi" w:cstheme="majorBidi"/>
          <w:bCs/>
          <w:sz w:val="24"/>
          <w:szCs w:val="24"/>
        </w:rPr>
        <w:t xml:space="preserve"> changing requirements, the company recently announced its intent to acquire Zingbox. Zingbox offers a cloud-based service and advanced AI and ML technology to identify threats from devices and is likely to enable Palo Alto Networks to enhance IoT security through its Next-Generation Firewall and Cortex™ platforms. </w:t>
      </w:r>
    </w:p>
    <w:p w14:paraId="3945DAB6" w14:textId="77777777" w:rsidR="00B1343A" w:rsidRPr="00961092" w:rsidRDefault="00B1343A" w:rsidP="00B1343A">
      <w:pPr>
        <w:spacing w:after="0" w:line="360" w:lineRule="auto"/>
        <w:jc w:val="both"/>
        <w:rPr>
          <w:rFonts w:asciiTheme="majorBidi" w:hAnsiTheme="majorBidi" w:cstheme="majorBidi"/>
          <w:bCs/>
          <w:sz w:val="24"/>
          <w:szCs w:val="24"/>
        </w:rPr>
      </w:pPr>
    </w:p>
    <w:p w14:paraId="47E43B67" w14:textId="439B2244" w:rsidR="00B1343A" w:rsidRPr="00961092" w:rsidRDefault="00B1343A" w:rsidP="004968A9">
      <w:pPr>
        <w:spacing w:after="0" w:line="360" w:lineRule="auto"/>
        <w:jc w:val="both"/>
        <w:rPr>
          <w:rFonts w:asciiTheme="majorBidi" w:hAnsiTheme="majorBidi" w:cstheme="majorBidi"/>
          <w:bCs/>
          <w:sz w:val="24"/>
          <w:szCs w:val="24"/>
        </w:rPr>
      </w:pPr>
      <w:r w:rsidRPr="00961092">
        <w:rPr>
          <w:rFonts w:asciiTheme="majorBidi" w:hAnsiTheme="majorBidi" w:cstheme="majorBidi"/>
          <w:b/>
          <w:bCs/>
          <w:sz w:val="24"/>
          <w:szCs w:val="24"/>
        </w:rPr>
        <w:t xml:space="preserve">McAfee: </w:t>
      </w:r>
      <w:r w:rsidRPr="00961092">
        <w:rPr>
          <w:rFonts w:asciiTheme="majorBidi" w:hAnsiTheme="majorBidi" w:cstheme="majorBidi"/>
          <w:bCs/>
          <w:sz w:val="24"/>
          <w:szCs w:val="24"/>
        </w:rPr>
        <w:t>McAfee</w:t>
      </w:r>
      <w:r>
        <w:rPr>
          <w:rFonts w:asciiTheme="majorBidi" w:hAnsiTheme="majorBidi" w:cstheme="majorBidi"/>
          <w:bCs/>
          <w:sz w:val="24"/>
          <w:szCs w:val="24"/>
        </w:rPr>
        <w:t>, o</w:t>
      </w:r>
      <w:r w:rsidRPr="00961092">
        <w:rPr>
          <w:rFonts w:asciiTheme="majorBidi" w:hAnsiTheme="majorBidi" w:cstheme="majorBidi"/>
          <w:bCs/>
          <w:sz w:val="24"/>
          <w:szCs w:val="24"/>
        </w:rPr>
        <w:t>ne of the well-known cybersecurity companies, has a long history of providing cybersecurity software</w:t>
      </w:r>
      <w:r>
        <w:rPr>
          <w:rFonts w:asciiTheme="majorBidi" w:hAnsiTheme="majorBidi" w:cstheme="majorBidi"/>
          <w:bCs/>
          <w:sz w:val="24"/>
          <w:szCs w:val="24"/>
        </w:rPr>
        <w:t>, having been</w:t>
      </w:r>
      <w:r w:rsidRPr="00961092">
        <w:rPr>
          <w:rFonts w:asciiTheme="majorBidi" w:hAnsiTheme="majorBidi" w:cstheme="majorBidi"/>
          <w:bCs/>
          <w:sz w:val="24"/>
          <w:szCs w:val="24"/>
        </w:rPr>
        <w:t xml:space="preserve"> acquired by Intel in 2011 as part of its security division. The company has a large corporate and government client base across </w:t>
      </w:r>
      <w:r w:rsidRPr="00961092">
        <w:rPr>
          <w:rFonts w:asciiTheme="majorBidi" w:hAnsiTheme="majorBidi" w:cstheme="majorBidi"/>
          <w:bCs/>
          <w:sz w:val="24"/>
          <w:szCs w:val="24"/>
        </w:rPr>
        <w:lastRenderedPageBreak/>
        <w:t xml:space="preserve">the globe using products such as McAfee Global Threat Intelligence to help thwart hackers. </w:t>
      </w:r>
    </w:p>
    <w:p w14:paraId="19C7BC9B" w14:textId="77777777" w:rsidR="00B1343A" w:rsidRPr="00961092" w:rsidRDefault="00B1343A" w:rsidP="00B1343A">
      <w:pPr>
        <w:spacing w:after="0" w:line="360" w:lineRule="auto"/>
        <w:jc w:val="both"/>
        <w:rPr>
          <w:rFonts w:asciiTheme="majorBidi" w:hAnsiTheme="majorBidi" w:cstheme="majorBidi"/>
          <w:bCs/>
          <w:sz w:val="24"/>
          <w:szCs w:val="24"/>
        </w:rPr>
      </w:pPr>
    </w:p>
    <w:p w14:paraId="1E9B4626" w14:textId="27F76AA0" w:rsidR="00B1343A" w:rsidRPr="00961092"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 xml:space="preserve">McAfee has a research lab to incorporate </w:t>
      </w:r>
      <w:r>
        <w:rPr>
          <w:rFonts w:asciiTheme="majorBidi" w:hAnsiTheme="majorBidi" w:cstheme="majorBidi"/>
          <w:bCs/>
          <w:sz w:val="24"/>
          <w:szCs w:val="24"/>
        </w:rPr>
        <w:t>technological advances</w:t>
      </w:r>
      <w:r w:rsidRPr="00961092">
        <w:rPr>
          <w:rFonts w:asciiTheme="majorBidi" w:hAnsiTheme="majorBidi" w:cstheme="majorBidi"/>
          <w:bCs/>
          <w:sz w:val="24"/>
          <w:szCs w:val="24"/>
        </w:rPr>
        <w:t xml:space="preserve"> into its solutions. The company also partners with network providers to </w:t>
      </w:r>
      <w:r>
        <w:rPr>
          <w:rFonts w:asciiTheme="majorBidi" w:hAnsiTheme="majorBidi" w:cstheme="majorBidi"/>
          <w:bCs/>
          <w:sz w:val="24"/>
          <w:szCs w:val="24"/>
        </w:rPr>
        <w:t>provide</w:t>
      </w:r>
      <w:r w:rsidRPr="00961092">
        <w:rPr>
          <w:rFonts w:asciiTheme="majorBidi" w:hAnsiTheme="majorBidi" w:cstheme="majorBidi"/>
          <w:bCs/>
          <w:sz w:val="24"/>
          <w:szCs w:val="24"/>
        </w:rPr>
        <w:t xml:space="preserve"> consumers </w:t>
      </w:r>
      <w:r>
        <w:rPr>
          <w:rFonts w:asciiTheme="majorBidi" w:hAnsiTheme="majorBidi" w:cstheme="majorBidi"/>
          <w:bCs/>
          <w:sz w:val="24"/>
          <w:szCs w:val="24"/>
        </w:rPr>
        <w:t xml:space="preserve">with </w:t>
      </w:r>
      <w:r w:rsidRPr="00961092">
        <w:rPr>
          <w:rFonts w:asciiTheme="majorBidi" w:hAnsiTheme="majorBidi" w:cstheme="majorBidi"/>
          <w:bCs/>
          <w:sz w:val="24"/>
          <w:szCs w:val="24"/>
        </w:rPr>
        <w:t xml:space="preserve">better security. For example, McAfee’s Safe Family enables parents to monitor and control children’s online activities. </w:t>
      </w:r>
    </w:p>
    <w:p w14:paraId="45DEF05A" w14:textId="77777777" w:rsidR="00B1343A" w:rsidRPr="00961092" w:rsidRDefault="00B1343A" w:rsidP="00B1343A">
      <w:pPr>
        <w:spacing w:after="0" w:line="360" w:lineRule="auto"/>
        <w:jc w:val="both"/>
        <w:rPr>
          <w:rFonts w:asciiTheme="majorBidi" w:hAnsiTheme="majorBidi" w:cstheme="majorBidi"/>
          <w:bCs/>
          <w:sz w:val="24"/>
          <w:szCs w:val="24"/>
        </w:rPr>
      </w:pPr>
    </w:p>
    <w:p w14:paraId="14B790A7" w14:textId="77777777" w:rsidR="00B1343A" w:rsidRPr="00961092"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
          <w:bCs/>
          <w:sz w:val="24"/>
          <w:szCs w:val="24"/>
        </w:rPr>
        <w:t xml:space="preserve">F-secure: </w:t>
      </w:r>
      <w:r w:rsidRPr="00961092">
        <w:rPr>
          <w:rFonts w:asciiTheme="majorBidi" w:hAnsiTheme="majorBidi" w:cstheme="majorBidi"/>
          <w:bCs/>
          <w:sz w:val="24"/>
          <w:szCs w:val="24"/>
        </w:rPr>
        <w:t>This company offers security solutions for enterprises and homes. Its global intelligence network, software and AI-based solutions focus on prevention, detection and response as a service. F-secure has identified managed endpoint security as a strong growth area</w:t>
      </w:r>
      <w:r>
        <w:rPr>
          <w:rFonts w:asciiTheme="majorBidi" w:hAnsiTheme="majorBidi" w:cstheme="majorBidi"/>
          <w:bCs/>
          <w:sz w:val="24"/>
          <w:szCs w:val="24"/>
        </w:rPr>
        <w:t xml:space="preserve">, and its </w:t>
      </w:r>
      <w:r w:rsidRPr="00961092">
        <w:rPr>
          <w:rFonts w:asciiTheme="majorBidi" w:hAnsiTheme="majorBidi" w:cstheme="majorBidi"/>
          <w:bCs/>
          <w:sz w:val="24"/>
          <w:szCs w:val="24"/>
        </w:rPr>
        <w:t xml:space="preserve">solutions include digital Safety solutions for consumers to protect information, identities, devices, smart homes and families. </w:t>
      </w:r>
      <w:r>
        <w:rPr>
          <w:rFonts w:asciiTheme="majorBidi" w:hAnsiTheme="majorBidi" w:cstheme="majorBidi"/>
          <w:bCs/>
          <w:sz w:val="24"/>
          <w:szCs w:val="24"/>
        </w:rPr>
        <w:t>All i</w:t>
      </w:r>
      <w:r w:rsidRPr="00961092">
        <w:rPr>
          <w:rFonts w:asciiTheme="majorBidi" w:hAnsiTheme="majorBidi" w:cstheme="majorBidi"/>
          <w:bCs/>
          <w:sz w:val="24"/>
          <w:szCs w:val="24"/>
        </w:rPr>
        <w:t xml:space="preserve">ts products are designed to be delivered from the cloud. </w:t>
      </w:r>
    </w:p>
    <w:p w14:paraId="613515FB" w14:textId="77777777" w:rsidR="00B1343A" w:rsidRPr="00961092" w:rsidRDefault="00B1343A" w:rsidP="00B1343A">
      <w:pPr>
        <w:spacing w:after="0" w:line="360" w:lineRule="auto"/>
        <w:jc w:val="both"/>
        <w:rPr>
          <w:rFonts w:asciiTheme="majorBidi" w:hAnsiTheme="majorBidi" w:cstheme="majorBidi"/>
          <w:bCs/>
          <w:sz w:val="24"/>
          <w:szCs w:val="24"/>
        </w:rPr>
      </w:pPr>
    </w:p>
    <w:p w14:paraId="4C992AAE" w14:textId="77777777" w:rsidR="00B1343A" w:rsidRPr="00961092"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The company relies on a partner ecosystem to expand its reach in the market. With a focus on helping customers develop a comprehensive approach to cybersecurity, the company recently launched the Global Partner Program to connect B2B IT resellers with F-Secure</w:t>
      </w:r>
      <w:r>
        <w:rPr>
          <w:rFonts w:asciiTheme="majorBidi" w:hAnsiTheme="majorBidi" w:cstheme="majorBidi"/>
          <w:bCs/>
          <w:sz w:val="24"/>
          <w:szCs w:val="24"/>
        </w:rPr>
        <w:t>, enabling</w:t>
      </w:r>
      <w:r w:rsidRPr="00961092">
        <w:rPr>
          <w:rFonts w:asciiTheme="majorBidi" w:hAnsiTheme="majorBidi" w:cstheme="majorBidi"/>
          <w:bCs/>
          <w:sz w:val="24"/>
          <w:szCs w:val="24"/>
        </w:rPr>
        <w:t xml:space="preserve"> them to offer cybersecurity expertise and services to customers using a tiered structure depending on IT reseller capabilities. F-Secure partners with </w:t>
      </w:r>
      <w:r>
        <w:rPr>
          <w:rFonts w:asciiTheme="majorBidi" w:hAnsiTheme="majorBidi" w:cstheme="majorBidi"/>
          <w:bCs/>
          <w:sz w:val="24"/>
          <w:szCs w:val="24"/>
        </w:rPr>
        <w:t>over</w:t>
      </w:r>
      <w:r w:rsidRPr="00961092">
        <w:rPr>
          <w:rFonts w:asciiTheme="majorBidi" w:hAnsiTheme="majorBidi" w:cstheme="majorBidi"/>
          <w:bCs/>
          <w:sz w:val="24"/>
          <w:szCs w:val="24"/>
        </w:rPr>
        <w:t xml:space="preserve"> 200 communication service providers globally</w:t>
      </w:r>
      <w:r>
        <w:rPr>
          <w:rFonts w:asciiTheme="majorBidi" w:hAnsiTheme="majorBidi" w:cstheme="majorBidi"/>
          <w:bCs/>
          <w:sz w:val="24"/>
          <w:szCs w:val="24"/>
        </w:rPr>
        <w:t>, and</w:t>
      </w:r>
      <w:r w:rsidRPr="00961092">
        <w:rPr>
          <w:rFonts w:asciiTheme="majorBidi" w:hAnsiTheme="majorBidi" w:cstheme="majorBidi"/>
          <w:bCs/>
          <w:sz w:val="24"/>
          <w:szCs w:val="24"/>
        </w:rPr>
        <w:t xml:space="preserve"> recently joined the Broadband Forum to help with development of industry standards for the connected home and secure home broadband experience. The company recently acquired MWR InfoSecurity to strengthen its cyber consulting and managed security services</w:t>
      </w:r>
      <w:r>
        <w:rPr>
          <w:rFonts w:asciiTheme="majorBidi" w:hAnsiTheme="majorBidi" w:cstheme="majorBidi"/>
          <w:bCs/>
          <w:sz w:val="24"/>
          <w:szCs w:val="24"/>
        </w:rPr>
        <w:t>,</w:t>
      </w:r>
      <w:r w:rsidRPr="00961092">
        <w:rPr>
          <w:rFonts w:asciiTheme="majorBidi" w:hAnsiTheme="majorBidi" w:cstheme="majorBidi"/>
          <w:bCs/>
          <w:sz w:val="24"/>
          <w:szCs w:val="24"/>
        </w:rPr>
        <w:t xml:space="preserve"> such as phishing protection and cyber-attack detection.</w:t>
      </w:r>
    </w:p>
    <w:p w14:paraId="2B072FA7" w14:textId="77777777" w:rsidR="00B1343A" w:rsidRPr="00961092" w:rsidRDefault="00B1343A" w:rsidP="00B1343A">
      <w:pPr>
        <w:spacing w:after="0" w:line="360" w:lineRule="auto"/>
        <w:jc w:val="both"/>
        <w:rPr>
          <w:rFonts w:asciiTheme="majorBidi" w:hAnsiTheme="majorBidi" w:cstheme="majorBidi"/>
          <w:bCs/>
          <w:sz w:val="24"/>
          <w:szCs w:val="24"/>
        </w:rPr>
      </w:pPr>
    </w:p>
    <w:p w14:paraId="4DBBD65C" w14:textId="5DC26CAC" w:rsidR="00B1343A" w:rsidRPr="00961092"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
          <w:bCs/>
          <w:sz w:val="24"/>
          <w:szCs w:val="24"/>
        </w:rPr>
        <w:t xml:space="preserve">Akamai: </w:t>
      </w:r>
      <w:r w:rsidRPr="00961092">
        <w:rPr>
          <w:rFonts w:asciiTheme="majorBidi" w:hAnsiTheme="majorBidi" w:cstheme="majorBidi"/>
          <w:bCs/>
          <w:sz w:val="24"/>
          <w:szCs w:val="24"/>
        </w:rPr>
        <w:t>Akamai uses a</w:t>
      </w:r>
      <w:r w:rsidRPr="00961092">
        <w:rPr>
          <w:rFonts w:asciiTheme="majorBidi" w:hAnsiTheme="majorBidi" w:cstheme="majorBidi"/>
          <w:b/>
          <w:bCs/>
          <w:sz w:val="24"/>
          <w:szCs w:val="24"/>
        </w:rPr>
        <w:t xml:space="preserve"> </w:t>
      </w:r>
      <w:r w:rsidRPr="00961092">
        <w:rPr>
          <w:rFonts w:asciiTheme="majorBidi" w:hAnsiTheme="majorBidi" w:cstheme="majorBidi"/>
          <w:bCs/>
          <w:sz w:val="24"/>
          <w:szCs w:val="24"/>
        </w:rPr>
        <w:t xml:space="preserve">multi-layered approach to network security and enables customers to supplement perimeter defense with cloud security. </w:t>
      </w:r>
      <w:r>
        <w:rPr>
          <w:rFonts w:asciiTheme="majorBidi" w:hAnsiTheme="majorBidi" w:cstheme="majorBidi"/>
          <w:bCs/>
          <w:sz w:val="24"/>
          <w:szCs w:val="24"/>
        </w:rPr>
        <w:t>After acquiring</w:t>
      </w:r>
      <w:r w:rsidRPr="00961092">
        <w:rPr>
          <w:rFonts w:asciiTheme="majorBidi" w:hAnsiTheme="majorBidi" w:cstheme="majorBidi"/>
          <w:bCs/>
          <w:sz w:val="24"/>
          <w:szCs w:val="24"/>
        </w:rPr>
        <w:t xml:space="preserve"> Nominum, a DNS-based security solutions provider, in 2017</w:t>
      </w:r>
      <w:r>
        <w:rPr>
          <w:rFonts w:asciiTheme="majorBidi" w:hAnsiTheme="majorBidi" w:cstheme="majorBidi"/>
          <w:bCs/>
          <w:sz w:val="24"/>
          <w:szCs w:val="24"/>
        </w:rPr>
        <w:t>,</w:t>
      </w:r>
      <w:r w:rsidR="009A1965">
        <w:rPr>
          <w:rFonts w:asciiTheme="majorBidi" w:hAnsiTheme="majorBidi" w:cstheme="majorBidi"/>
          <w:bCs/>
          <w:sz w:val="24"/>
          <w:szCs w:val="24"/>
        </w:rPr>
        <w:t xml:space="preserve"> </w:t>
      </w:r>
      <w:r w:rsidRPr="00961092">
        <w:rPr>
          <w:rFonts w:asciiTheme="majorBidi" w:hAnsiTheme="majorBidi" w:cstheme="majorBidi"/>
          <w:bCs/>
          <w:sz w:val="24"/>
          <w:szCs w:val="24"/>
        </w:rPr>
        <w:t>Akamai was able to offer this solution to enterprises. Akamai Intelligent Platform</w:t>
      </w:r>
      <w:r w:rsidRPr="00961092">
        <w:rPr>
          <w:rFonts w:asciiTheme="majorBidi" w:hAnsiTheme="majorBidi" w:cstheme="majorBidi"/>
          <w:bCs/>
          <w:sz w:val="24"/>
          <w:szCs w:val="24"/>
          <w:vertAlign w:val="superscript"/>
        </w:rPr>
        <w:t>TM</w:t>
      </w:r>
      <w:r w:rsidRPr="00961092">
        <w:rPr>
          <w:rFonts w:asciiTheme="majorBidi" w:hAnsiTheme="majorBidi" w:cstheme="majorBidi"/>
          <w:bCs/>
          <w:sz w:val="24"/>
          <w:szCs w:val="24"/>
        </w:rPr>
        <w:t xml:space="preserve"> offers a portfolio of cloud security solutions that stops attacks at the edges of the Internet. Some of its solutions </w:t>
      </w:r>
      <w:r w:rsidRPr="00961092">
        <w:rPr>
          <w:rFonts w:asciiTheme="majorBidi" w:hAnsiTheme="majorBidi" w:cstheme="majorBidi"/>
          <w:bCs/>
          <w:sz w:val="24"/>
          <w:szCs w:val="24"/>
        </w:rPr>
        <w:lastRenderedPageBreak/>
        <w:t>include Enterprise Application Access to secure access, centralize access control and reduce breaches; Enterprise Threat Protector that proactively protects against malware at the DNS layer; Prolexic Solutions that mitigates DDoS attacks; and the Web Application Firewall to detect potential attacks in HTTP and SSL traffic upstream.</w:t>
      </w:r>
    </w:p>
    <w:p w14:paraId="3A1B6635" w14:textId="77777777" w:rsidR="00B1343A" w:rsidRPr="00961092" w:rsidRDefault="00B1343A" w:rsidP="00B1343A">
      <w:pPr>
        <w:spacing w:after="0" w:line="360" w:lineRule="auto"/>
        <w:jc w:val="both"/>
        <w:rPr>
          <w:rFonts w:asciiTheme="majorBidi" w:hAnsiTheme="majorBidi" w:cstheme="majorBidi"/>
          <w:bCs/>
          <w:sz w:val="24"/>
          <w:szCs w:val="24"/>
        </w:rPr>
      </w:pPr>
    </w:p>
    <w:p w14:paraId="0498274C" w14:textId="465A7DE0" w:rsidR="00B1343A" w:rsidRDefault="00B1343A" w:rsidP="004968A9">
      <w:pPr>
        <w:spacing w:after="0" w:line="360" w:lineRule="auto"/>
        <w:jc w:val="both"/>
        <w:rPr>
          <w:rFonts w:asciiTheme="majorBidi" w:hAnsiTheme="majorBidi" w:cstheme="majorBidi"/>
          <w:bCs/>
          <w:sz w:val="24"/>
          <w:szCs w:val="24"/>
        </w:rPr>
      </w:pPr>
      <w:r w:rsidRPr="00961092">
        <w:rPr>
          <w:rFonts w:asciiTheme="majorBidi" w:hAnsiTheme="majorBidi" w:cstheme="majorBidi"/>
          <w:b/>
          <w:bCs/>
          <w:sz w:val="24"/>
          <w:szCs w:val="24"/>
        </w:rPr>
        <w:t xml:space="preserve">Infoblox: </w:t>
      </w:r>
      <w:r w:rsidR="004968A9">
        <w:rPr>
          <w:rFonts w:asciiTheme="majorBidi" w:hAnsiTheme="majorBidi" w:cstheme="majorBidi"/>
          <w:bCs/>
          <w:sz w:val="24"/>
          <w:szCs w:val="24"/>
        </w:rPr>
        <w:t>A</w:t>
      </w:r>
      <w:r w:rsidRPr="00961092">
        <w:rPr>
          <w:rFonts w:asciiTheme="majorBidi" w:hAnsiTheme="majorBidi" w:cstheme="majorBidi"/>
          <w:bCs/>
          <w:sz w:val="24"/>
          <w:szCs w:val="24"/>
        </w:rPr>
        <w:t xml:space="preserve"> provider of Secure Cloud-Managed Network Services and offers network security as part of its solutions. As part of its Next Level Security approach, the company enables clarity and a consolidated single view for the core network. This helps to identify attack points and unmanaged and vulnerable devices. It also enhances automatic detection and DNS attacks. The third-party integration has further enabled an ecosystem that is able to improve infrastructure security and threat intelligence. Detailed reports and insights enhance security teams’ capabilities to plan, execute and respond to security issues. </w:t>
      </w:r>
    </w:p>
    <w:p w14:paraId="189BE753" w14:textId="77777777" w:rsidR="00960E75" w:rsidRPr="00961092" w:rsidRDefault="00960E75" w:rsidP="004968A9">
      <w:pPr>
        <w:spacing w:after="0" w:line="360" w:lineRule="auto"/>
        <w:jc w:val="both"/>
        <w:rPr>
          <w:rFonts w:asciiTheme="majorBidi" w:hAnsiTheme="majorBidi" w:cstheme="majorBidi"/>
          <w:bCs/>
          <w:sz w:val="24"/>
          <w:szCs w:val="24"/>
        </w:rPr>
      </w:pPr>
    </w:p>
    <w:p w14:paraId="0D0F339A" w14:textId="77777777" w:rsidR="00B1343A" w:rsidRPr="00961092"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Infoblox recently launched a security platform, BloxOne™ Threat Defense, a hybrid security that can leverage DNS as the first line of defense</w:t>
      </w:r>
      <w:r>
        <w:rPr>
          <w:rFonts w:asciiTheme="majorBidi" w:hAnsiTheme="majorBidi" w:cstheme="majorBidi"/>
          <w:bCs/>
          <w:sz w:val="24"/>
          <w:szCs w:val="24"/>
        </w:rPr>
        <w:t xml:space="preserve"> in detecting and blocking</w:t>
      </w:r>
      <w:r w:rsidRPr="00961092">
        <w:rPr>
          <w:rFonts w:asciiTheme="majorBidi" w:hAnsiTheme="majorBidi" w:cstheme="majorBidi"/>
          <w:bCs/>
          <w:sz w:val="24"/>
          <w:szCs w:val="24"/>
        </w:rPr>
        <w:t xml:space="preserve"> sophisticated cyber threats. As part of its efforts to create an ecosystem to offer comprehensive solutions to customers, Infoblox focuses on a partner sales strategy. It expanded its partner alliance ecosystem by adding 100 new partners in 2018 and continue</w:t>
      </w:r>
      <w:r>
        <w:rPr>
          <w:rFonts w:asciiTheme="majorBidi" w:hAnsiTheme="majorBidi" w:cstheme="majorBidi"/>
          <w:bCs/>
          <w:sz w:val="24"/>
          <w:szCs w:val="24"/>
        </w:rPr>
        <w:t>d</w:t>
      </w:r>
      <w:r w:rsidRPr="00961092">
        <w:rPr>
          <w:rFonts w:asciiTheme="majorBidi" w:hAnsiTheme="majorBidi" w:cstheme="majorBidi"/>
          <w:bCs/>
          <w:sz w:val="24"/>
          <w:szCs w:val="24"/>
        </w:rPr>
        <w:t xml:space="preserve"> to focus on further expansion in 2019. </w:t>
      </w:r>
    </w:p>
    <w:p w14:paraId="1B3B55C4" w14:textId="77777777" w:rsidR="00B1343A" w:rsidRPr="00961092" w:rsidRDefault="00B1343A" w:rsidP="00B1343A">
      <w:pPr>
        <w:spacing w:after="0" w:line="360" w:lineRule="auto"/>
        <w:jc w:val="both"/>
        <w:rPr>
          <w:rFonts w:asciiTheme="majorBidi" w:hAnsiTheme="majorBidi" w:cstheme="majorBidi"/>
          <w:bCs/>
          <w:sz w:val="24"/>
          <w:szCs w:val="24"/>
        </w:rPr>
      </w:pPr>
    </w:p>
    <w:p w14:paraId="4E560A3B" w14:textId="77777777" w:rsidR="00B1343A" w:rsidRPr="00961092"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
          <w:bCs/>
          <w:sz w:val="24"/>
          <w:szCs w:val="24"/>
        </w:rPr>
        <w:t>Kaspersky</w:t>
      </w:r>
      <w:r w:rsidRPr="00961092">
        <w:rPr>
          <w:rFonts w:asciiTheme="majorBidi" w:hAnsiTheme="majorBidi" w:cstheme="majorBidi"/>
          <w:bCs/>
          <w:sz w:val="24"/>
          <w:szCs w:val="24"/>
        </w:rPr>
        <w:t xml:space="preserve">: Kaspersky has a comprehensive suite of security solutions and a long history of providing security solutions to consumers and enterprises. A global cybersecurity provider, its </w:t>
      </w:r>
      <w:r>
        <w:rPr>
          <w:rFonts w:asciiTheme="majorBidi" w:hAnsiTheme="majorBidi" w:cstheme="majorBidi"/>
          <w:bCs/>
          <w:sz w:val="24"/>
          <w:szCs w:val="24"/>
        </w:rPr>
        <w:t>capacity</w:t>
      </w:r>
      <w:r w:rsidRPr="00961092">
        <w:rPr>
          <w:rFonts w:asciiTheme="majorBidi" w:hAnsiTheme="majorBidi" w:cstheme="majorBidi"/>
          <w:bCs/>
          <w:sz w:val="24"/>
          <w:szCs w:val="24"/>
        </w:rPr>
        <w:t xml:space="preserve"> to offer security solutions extend</w:t>
      </w:r>
      <w:r>
        <w:rPr>
          <w:rFonts w:asciiTheme="majorBidi" w:hAnsiTheme="majorBidi" w:cstheme="majorBidi"/>
          <w:bCs/>
          <w:sz w:val="24"/>
          <w:szCs w:val="24"/>
        </w:rPr>
        <w:t>s</w:t>
      </w:r>
      <w:r w:rsidRPr="00961092">
        <w:rPr>
          <w:rFonts w:asciiTheme="majorBidi" w:hAnsiTheme="majorBidi" w:cstheme="majorBidi"/>
          <w:bCs/>
          <w:sz w:val="24"/>
          <w:szCs w:val="24"/>
        </w:rPr>
        <w:t xml:space="preserve"> across small and large corporates, infrastructure and consumers. It has </w:t>
      </w:r>
      <w:r>
        <w:rPr>
          <w:rFonts w:asciiTheme="majorBidi" w:hAnsiTheme="majorBidi" w:cstheme="majorBidi"/>
          <w:bCs/>
          <w:sz w:val="24"/>
          <w:szCs w:val="24"/>
        </w:rPr>
        <w:t>over</w:t>
      </w:r>
      <w:r w:rsidRPr="00961092">
        <w:rPr>
          <w:rFonts w:asciiTheme="majorBidi" w:hAnsiTheme="majorBidi" w:cstheme="majorBidi"/>
          <w:bCs/>
          <w:sz w:val="24"/>
          <w:szCs w:val="24"/>
        </w:rPr>
        <w:t xml:space="preserve"> 400 million users and 270,000 corporate clients. Some of its security products for consumers include anti-virus, Internet security, Security Cloud, etc., while products for enterprises include Endpoint Security, Hybrid Cloud, and IoT and embedded, among others. </w:t>
      </w:r>
    </w:p>
    <w:p w14:paraId="55D364F4" w14:textId="77777777" w:rsidR="00B1343A" w:rsidRPr="00961092" w:rsidRDefault="00B1343A" w:rsidP="00B1343A">
      <w:pPr>
        <w:spacing w:after="0" w:line="360" w:lineRule="auto"/>
        <w:jc w:val="both"/>
        <w:rPr>
          <w:rFonts w:asciiTheme="majorBidi" w:hAnsiTheme="majorBidi" w:cstheme="majorBidi"/>
          <w:bCs/>
          <w:sz w:val="24"/>
          <w:szCs w:val="24"/>
        </w:rPr>
      </w:pPr>
    </w:p>
    <w:p w14:paraId="29D4D795" w14:textId="77777777" w:rsidR="00B1343A" w:rsidRPr="00961092"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 xml:space="preserve">The company is committed to continuous innovation, a fact corroborated by Kaspersky Enterprise Blockchain Security that helps in assessing applications working on a </w:t>
      </w:r>
      <w:r w:rsidRPr="00961092">
        <w:rPr>
          <w:rFonts w:asciiTheme="majorBidi" w:hAnsiTheme="majorBidi" w:cstheme="majorBidi"/>
          <w:bCs/>
          <w:sz w:val="24"/>
          <w:szCs w:val="24"/>
        </w:rPr>
        <w:lastRenderedPageBreak/>
        <w:t xml:space="preserve">blockchain infrastructure and conducting an audit of smart contract code. Over the years, the company has been working closely with organizations such as Interpol to identify cyber threats. </w:t>
      </w:r>
    </w:p>
    <w:p w14:paraId="655F3B08" w14:textId="77777777" w:rsidR="00B1343A" w:rsidRPr="00961092" w:rsidRDefault="00B1343A" w:rsidP="00B1343A">
      <w:pPr>
        <w:spacing w:after="0" w:line="360" w:lineRule="auto"/>
        <w:jc w:val="both"/>
        <w:rPr>
          <w:rFonts w:asciiTheme="majorBidi" w:hAnsiTheme="majorBidi" w:cstheme="majorBidi"/>
          <w:bCs/>
          <w:sz w:val="24"/>
          <w:szCs w:val="24"/>
        </w:rPr>
      </w:pPr>
    </w:p>
    <w:p w14:paraId="7062FFED" w14:textId="06CFDCA0" w:rsidR="00B1343A" w:rsidRDefault="00B1343A" w:rsidP="004968A9">
      <w:pPr>
        <w:spacing w:after="0" w:line="360" w:lineRule="auto"/>
        <w:jc w:val="both"/>
        <w:rPr>
          <w:rFonts w:asciiTheme="majorBidi" w:hAnsiTheme="majorBidi" w:cstheme="majorBidi"/>
          <w:bCs/>
          <w:sz w:val="24"/>
          <w:szCs w:val="24"/>
        </w:rPr>
      </w:pPr>
      <w:r w:rsidRPr="00961092">
        <w:rPr>
          <w:rFonts w:asciiTheme="majorBidi" w:hAnsiTheme="majorBidi" w:cstheme="majorBidi"/>
          <w:b/>
          <w:bCs/>
          <w:sz w:val="24"/>
          <w:szCs w:val="24"/>
        </w:rPr>
        <w:t xml:space="preserve">Symantec: </w:t>
      </w:r>
      <w:r w:rsidRPr="00961092">
        <w:rPr>
          <w:rFonts w:asciiTheme="majorBidi" w:hAnsiTheme="majorBidi" w:cstheme="majorBidi"/>
          <w:bCs/>
          <w:sz w:val="24"/>
          <w:szCs w:val="24"/>
        </w:rPr>
        <w:t>Symantec has a long history of providing security solutions and has a presen</w:t>
      </w:r>
      <w:r>
        <w:rPr>
          <w:rFonts w:asciiTheme="majorBidi" w:hAnsiTheme="majorBidi" w:cstheme="majorBidi"/>
          <w:bCs/>
          <w:sz w:val="24"/>
          <w:szCs w:val="24"/>
        </w:rPr>
        <w:t>ce</w:t>
      </w:r>
      <w:r w:rsidRPr="00961092">
        <w:rPr>
          <w:rFonts w:asciiTheme="majorBidi" w:hAnsiTheme="majorBidi" w:cstheme="majorBidi"/>
          <w:bCs/>
          <w:sz w:val="24"/>
          <w:szCs w:val="24"/>
        </w:rPr>
        <w:t xml:space="preserve"> in </w:t>
      </w:r>
      <w:r>
        <w:rPr>
          <w:rFonts w:asciiTheme="majorBidi" w:hAnsiTheme="majorBidi" w:cstheme="majorBidi"/>
          <w:bCs/>
          <w:sz w:val="24"/>
          <w:szCs w:val="24"/>
        </w:rPr>
        <w:t>over</w:t>
      </w:r>
      <w:r w:rsidRPr="00961092">
        <w:rPr>
          <w:rFonts w:asciiTheme="majorBidi" w:hAnsiTheme="majorBidi" w:cstheme="majorBidi"/>
          <w:bCs/>
          <w:sz w:val="24"/>
          <w:szCs w:val="24"/>
        </w:rPr>
        <w:t xml:space="preserve"> 35 countries. </w:t>
      </w:r>
      <w:r>
        <w:rPr>
          <w:rFonts w:asciiTheme="majorBidi" w:hAnsiTheme="majorBidi" w:cstheme="majorBidi"/>
          <w:bCs/>
          <w:sz w:val="24"/>
          <w:szCs w:val="24"/>
        </w:rPr>
        <w:t>It enjoyed</w:t>
      </w:r>
      <w:r w:rsidRPr="00961092">
        <w:rPr>
          <w:rFonts w:asciiTheme="majorBidi" w:hAnsiTheme="majorBidi" w:cstheme="majorBidi"/>
          <w:bCs/>
          <w:sz w:val="24"/>
          <w:szCs w:val="24"/>
        </w:rPr>
        <w:t xml:space="preserve"> </w:t>
      </w:r>
      <w:r w:rsidR="004968A9">
        <w:rPr>
          <w:rFonts w:asciiTheme="majorBidi" w:hAnsiTheme="majorBidi" w:cstheme="majorBidi"/>
          <w:bCs/>
          <w:sz w:val="24"/>
          <w:szCs w:val="24"/>
        </w:rPr>
        <w:t>more than $5</w:t>
      </w:r>
      <w:r w:rsidRPr="00961092">
        <w:rPr>
          <w:rFonts w:asciiTheme="majorBidi" w:hAnsiTheme="majorBidi" w:cstheme="majorBidi"/>
          <w:bCs/>
          <w:sz w:val="24"/>
          <w:szCs w:val="24"/>
        </w:rPr>
        <w:t xml:space="preserve"> billion in revenue for the fiscal year </w:t>
      </w:r>
      <w:r w:rsidR="004968A9">
        <w:rPr>
          <w:rFonts w:asciiTheme="majorBidi" w:hAnsiTheme="majorBidi" w:cstheme="majorBidi"/>
          <w:bCs/>
          <w:sz w:val="24"/>
          <w:szCs w:val="24"/>
        </w:rPr>
        <w:t>2018</w:t>
      </w:r>
      <w:r w:rsidRPr="00961092">
        <w:rPr>
          <w:rFonts w:asciiTheme="majorBidi" w:hAnsiTheme="majorBidi" w:cstheme="majorBidi"/>
          <w:bCs/>
          <w:sz w:val="24"/>
          <w:szCs w:val="24"/>
        </w:rPr>
        <w:t>,</w:t>
      </w:r>
      <w:r>
        <w:rPr>
          <w:rFonts w:asciiTheme="majorBidi" w:hAnsiTheme="majorBidi" w:cstheme="majorBidi"/>
          <w:bCs/>
          <w:sz w:val="24"/>
          <w:szCs w:val="24"/>
        </w:rPr>
        <w:t xml:space="preserve"> and</w:t>
      </w:r>
      <w:r w:rsidRPr="00961092">
        <w:rPr>
          <w:rFonts w:asciiTheme="majorBidi" w:hAnsiTheme="majorBidi" w:cstheme="majorBidi"/>
          <w:bCs/>
          <w:sz w:val="24"/>
          <w:szCs w:val="24"/>
        </w:rPr>
        <w:t xml:space="preserve"> it has accumulated more than 2,000 global patents over the years. The company offers solutions to enterprises and individuals with integrated solutions to help them stay secure </w:t>
      </w:r>
      <w:r w:rsidR="004968A9">
        <w:rPr>
          <w:rFonts w:asciiTheme="majorBidi" w:hAnsiTheme="majorBidi" w:cstheme="majorBidi"/>
          <w:bCs/>
          <w:sz w:val="24"/>
          <w:szCs w:val="24"/>
        </w:rPr>
        <w:t xml:space="preserve">global </w:t>
      </w:r>
      <w:r w:rsidRPr="00961092">
        <w:rPr>
          <w:rFonts w:asciiTheme="majorBidi" w:hAnsiTheme="majorBidi" w:cstheme="majorBidi"/>
          <w:bCs/>
          <w:sz w:val="24"/>
          <w:szCs w:val="24"/>
        </w:rPr>
        <w:t>attacks</w:t>
      </w:r>
      <w:r w:rsidR="004968A9">
        <w:rPr>
          <w:rFonts w:asciiTheme="majorBidi" w:hAnsiTheme="majorBidi" w:cstheme="majorBidi"/>
          <w:bCs/>
          <w:sz w:val="24"/>
          <w:szCs w:val="24"/>
        </w:rPr>
        <w:t>.</w:t>
      </w:r>
      <w:r w:rsidRPr="00961092">
        <w:rPr>
          <w:rFonts w:asciiTheme="majorBidi" w:hAnsiTheme="majorBidi" w:cstheme="majorBidi"/>
          <w:bCs/>
          <w:sz w:val="24"/>
          <w:szCs w:val="24"/>
        </w:rPr>
        <w:t xml:space="preserve"> </w:t>
      </w:r>
    </w:p>
    <w:p w14:paraId="6F4FAD4E" w14:textId="77777777" w:rsidR="009A1965" w:rsidRPr="00961092" w:rsidRDefault="009A1965" w:rsidP="004968A9">
      <w:pPr>
        <w:spacing w:after="0" w:line="360" w:lineRule="auto"/>
        <w:jc w:val="both"/>
        <w:rPr>
          <w:rFonts w:asciiTheme="majorBidi" w:hAnsiTheme="majorBidi" w:cstheme="majorBidi"/>
          <w:bCs/>
          <w:sz w:val="24"/>
          <w:szCs w:val="24"/>
        </w:rPr>
      </w:pPr>
    </w:p>
    <w:p w14:paraId="210122BB" w14:textId="5EB8789A" w:rsidR="00B1343A" w:rsidRDefault="00B1343A" w:rsidP="004968A9">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 xml:space="preserve">Symantec recently announced a new cloud access security solution as part of its ICD Platform for enterprises that can secure cloud and internet access and use. This integrated cloud-delivered solution helps companies lower operational costs and complexity, </w:t>
      </w:r>
      <w:r>
        <w:rPr>
          <w:rFonts w:asciiTheme="majorBidi" w:hAnsiTheme="majorBidi" w:cstheme="majorBidi"/>
          <w:bCs/>
          <w:sz w:val="24"/>
          <w:szCs w:val="24"/>
        </w:rPr>
        <w:t>as well as</w:t>
      </w:r>
      <w:r w:rsidRPr="00961092">
        <w:rPr>
          <w:rFonts w:asciiTheme="majorBidi" w:hAnsiTheme="majorBidi" w:cstheme="majorBidi"/>
          <w:bCs/>
          <w:sz w:val="24"/>
          <w:szCs w:val="24"/>
        </w:rPr>
        <w:t xml:space="preserve"> risk. </w:t>
      </w:r>
      <w:r w:rsidR="004968A9">
        <w:rPr>
          <w:rFonts w:asciiTheme="majorBidi" w:hAnsiTheme="majorBidi" w:cstheme="majorBidi"/>
          <w:bCs/>
          <w:sz w:val="24"/>
          <w:szCs w:val="24"/>
        </w:rPr>
        <w:t>Numerous</w:t>
      </w:r>
      <w:r w:rsidR="004968A9" w:rsidRPr="00961092">
        <w:rPr>
          <w:rFonts w:asciiTheme="majorBidi" w:hAnsiTheme="majorBidi" w:cstheme="majorBidi"/>
          <w:bCs/>
          <w:sz w:val="24"/>
          <w:szCs w:val="24"/>
        </w:rPr>
        <w:t xml:space="preserve"> </w:t>
      </w:r>
      <w:r w:rsidRPr="00961092">
        <w:rPr>
          <w:rFonts w:asciiTheme="majorBidi" w:hAnsiTheme="majorBidi" w:cstheme="majorBidi"/>
          <w:bCs/>
          <w:sz w:val="24"/>
          <w:szCs w:val="24"/>
        </w:rPr>
        <w:t xml:space="preserve">companies have joined Symantec in its efforts to further reduce cost and complexity in order to ensure cyber security and improve response times. </w:t>
      </w:r>
    </w:p>
    <w:p w14:paraId="65F7A21B" w14:textId="77777777" w:rsidR="009A1965" w:rsidRPr="00961092" w:rsidRDefault="009A1965" w:rsidP="004968A9">
      <w:pPr>
        <w:spacing w:after="0" w:line="360" w:lineRule="auto"/>
        <w:jc w:val="both"/>
        <w:rPr>
          <w:rFonts w:asciiTheme="majorBidi" w:hAnsiTheme="majorBidi" w:cstheme="majorBidi"/>
          <w:bCs/>
          <w:sz w:val="24"/>
          <w:szCs w:val="24"/>
        </w:rPr>
      </w:pPr>
    </w:p>
    <w:p w14:paraId="2671C5BE" w14:textId="77777777" w:rsidR="00B1343A" w:rsidRDefault="00B1343A" w:rsidP="00B1343A">
      <w:pPr>
        <w:spacing w:after="0" w:line="360" w:lineRule="auto"/>
        <w:jc w:val="both"/>
        <w:rPr>
          <w:rFonts w:eastAsia="Times New Roman" w:cstheme="minorHAnsi"/>
        </w:rPr>
      </w:pPr>
      <w:r>
        <w:rPr>
          <w:rFonts w:cstheme="minorHAnsi"/>
          <w:noProof/>
          <w:color w:val="0F243E" w:themeColor="text2" w:themeShade="80"/>
          <w:szCs w:val="28"/>
        </w:rPr>
        <mc:AlternateContent>
          <mc:Choice Requires="wps">
            <w:drawing>
              <wp:anchor distT="0" distB="0" distL="114300" distR="114300" simplePos="0" relativeHeight="251694080" behindDoc="0" locked="0" layoutInCell="1" allowOverlap="1" wp14:anchorId="0CF5599D" wp14:editId="21A55AA6">
                <wp:simplePos x="0" y="0"/>
                <wp:positionH relativeFrom="column">
                  <wp:posOffset>0</wp:posOffset>
                </wp:positionH>
                <wp:positionV relativeFrom="paragraph">
                  <wp:posOffset>0</wp:posOffset>
                </wp:positionV>
                <wp:extent cx="5327374" cy="1073426"/>
                <wp:effectExtent l="0" t="0" r="26035" b="12700"/>
                <wp:wrapNone/>
                <wp:docPr id="14362" name="Text Box 14362"/>
                <wp:cNvGraphicFramePr/>
                <a:graphic xmlns:a="http://schemas.openxmlformats.org/drawingml/2006/main">
                  <a:graphicData uri="http://schemas.microsoft.com/office/word/2010/wordprocessingShape">
                    <wps:wsp>
                      <wps:cNvSpPr txBox="1"/>
                      <wps:spPr>
                        <a:xfrm>
                          <a:off x="0" y="0"/>
                          <a:ext cx="5327374" cy="1073426"/>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E866961" w14:textId="77777777" w:rsidR="004B3FEF" w:rsidRPr="00961092" w:rsidRDefault="004B3FEF" w:rsidP="00B1343A">
                            <w:pPr>
                              <w:jc w:val="center"/>
                              <w:rPr>
                                <w:rFonts w:asciiTheme="majorBidi" w:hAnsiTheme="majorBidi" w:cstheme="majorBidi"/>
                                <w:sz w:val="32"/>
                                <w:szCs w:val="32"/>
                              </w:rPr>
                            </w:pPr>
                            <w:r>
                              <w:rPr>
                                <w:rFonts w:asciiTheme="majorBidi" w:hAnsiTheme="majorBidi" w:cstheme="majorBidi"/>
                                <w:sz w:val="32"/>
                                <w:szCs w:val="32"/>
                              </w:rPr>
                              <w:t>The F</w:t>
                            </w:r>
                            <w:r w:rsidRPr="00961092">
                              <w:rPr>
                                <w:rFonts w:asciiTheme="majorBidi" w:hAnsiTheme="majorBidi" w:cstheme="majorBidi"/>
                                <w:sz w:val="32"/>
                                <w:szCs w:val="32"/>
                              </w:rPr>
                              <w:t xml:space="preserve">ollowing Market Overview Analyzes Potential Applications and Markets for the Company’s </w:t>
                            </w:r>
                          </w:p>
                          <w:p w14:paraId="258565D6" w14:textId="77777777" w:rsidR="004B3FEF" w:rsidRPr="00961092" w:rsidRDefault="004B3FEF" w:rsidP="00B1343A">
                            <w:pPr>
                              <w:jc w:val="center"/>
                              <w:rPr>
                                <w:rFonts w:asciiTheme="majorBidi" w:hAnsiTheme="majorBidi" w:cstheme="majorBidi"/>
                                <w:sz w:val="32"/>
                                <w:szCs w:val="32"/>
                              </w:rPr>
                            </w:pPr>
                            <w:r w:rsidRPr="00961092">
                              <w:rPr>
                                <w:rFonts w:asciiTheme="majorBidi" w:hAnsiTheme="majorBidi" w:cstheme="majorBidi"/>
                                <w:sz w:val="32"/>
                                <w:szCs w:val="32"/>
                              </w:rPr>
                              <w:t>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F5599D" id="Text Box 14362" o:spid="_x0000_s1123" type="#_x0000_t202" style="position:absolute;left:0;text-align:left;margin-left:0;margin-top:0;width:419.5pt;height:84.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" fillcolor="#4f81bd [3204]" strokecolor="#243f60 [1604]" strokeweight="2pt">
                <v:textbox>
                  <w:txbxContent>
                    <w:p w14:paraId="1E866961" w14:textId="77777777" w:rsidR="004B3FEF" w:rsidRPr="00961092" w:rsidRDefault="004B3FEF" w:rsidP="00B1343A">
                      <w:pPr>
                        <w:jc w:val="center"/>
                        <w:rPr>
                          <w:rFonts w:asciiTheme="majorBidi" w:hAnsiTheme="majorBidi" w:cstheme="majorBidi"/>
                          <w:sz w:val="32"/>
                          <w:szCs w:val="32"/>
                        </w:rPr>
                      </w:pPr>
                      <w:r>
                        <w:rPr>
                          <w:rFonts w:asciiTheme="majorBidi" w:hAnsiTheme="majorBidi" w:cstheme="majorBidi"/>
                          <w:sz w:val="32"/>
                          <w:szCs w:val="32"/>
                        </w:rPr>
                        <w:t>The F</w:t>
                      </w:r>
                      <w:r w:rsidRPr="00961092">
                        <w:rPr>
                          <w:rFonts w:asciiTheme="majorBidi" w:hAnsiTheme="majorBidi" w:cstheme="majorBidi"/>
                          <w:sz w:val="32"/>
                          <w:szCs w:val="32"/>
                        </w:rPr>
                        <w:t xml:space="preserve">ollowing Market Overview Analyzes Potential Applications and Markets for the Company’s </w:t>
                      </w:r>
                    </w:p>
                    <w:p w14:paraId="258565D6" w14:textId="77777777" w:rsidR="004B3FEF" w:rsidRPr="00961092" w:rsidRDefault="004B3FEF" w:rsidP="00B1343A">
                      <w:pPr>
                        <w:jc w:val="center"/>
                        <w:rPr>
                          <w:rFonts w:asciiTheme="majorBidi" w:hAnsiTheme="majorBidi" w:cstheme="majorBidi"/>
                          <w:sz w:val="32"/>
                          <w:szCs w:val="32"/>
                        </w:rPr>
                      </w:pPr>
                      <w:r w:rsidRPr="00961092">
                        <w:rPr>
                          <w:rFonts w:asciiTheme="majorBidi" w:hAnsiTheme="majorBidi" w:cstheme="majorBidi"/>
                          <w:sz w:val="32"/>
                          <w:szCs w:val="32"/>
                        </w:rPr>
                        <w:t>Services</w:t>
                      </w:r>
                    </w:p>
                  </w:txbxContent>
                </v:textbox>
              </v:shape>
            </w:pict>
          </mc:Fallback>
        </mc:AlternateContent>
      </w:r>
    </w:p>
    <w:p w14:paraId="75BBDF83" w14:textId="77777777" w:rsidR="00B1343A" w:rsidRDefault="00B1343A" w:rsidP="00B1343A">
      <w:pPr>
        <w:spacing w:after="0" w:line="360" w:lineRule="auto"/>
        <w:jc w:val="both"/>
        <w:rPr>
          <w:rFonts w:eastAsia="Times New Roman" w:cstheme="minorHAnsi"/>
        </w:rPr>
      </w:pPr>
    </w:p>
    <w:p w14:paraId="437AAE75" w14:textId="77777777" w:rsidR="00B1343A" w:rsidRDefault="00B1343A" w:rsidP="00B1343A">
      <w:pPr>
        <w:spacing w:after="0" w:line="360" w:lineRule="auto"/>
        <w:jc w:val="both"/>
        <w:rPr>
          <w:rFonts w:eastAsia="Times New Roman" w:cstheme="minorHAnsi"/>
        </w:rPr>
      </w:pPr>
    </w:p>
    <w:p w14:paraId="5483A0BC" w14:textId="77777777" w:rsidR="00B1343A" w:rsidRDefault="00B1343A" w:rsidP="00B1343A">
      <w:pPr>
        <w:spacing w:after="0" w:line="360" w:lineRule="auto"/>
        <w:jc w:val="both"/>
        <w:rPr>
          <w:rFonts w:eastAsia="Times New Roman" w:cstheme="minorHAnsi"/>
        </w:rPr>
      </w:pPr>
    </w:p>
    <w:p w14:paraId="58BA2B28" w14:textId="77777777" w:rsidR="00B1343A" w:rsidRPr="0091050D" w:rsidRDefault="00B1343A" w:rsidP="00B1343A">
      <w:pPr>
        <w:spacing w:after="0" w:line="360" w:lineRule="auto"/>
        <w:jc w:val="both"/>
        <w:rPr>
          <w:rFonts w:eastAsia="Times New Roman" w:cstheme="minorHAnsi"/>
        </w:rPr>
      </w:pPr>
    </w:p>
    <w:p w14:paraId="791675B8" w14:textId="48D01301" w:rsidR="00B1343A" w:rsidRPr="000F7E16" w:rsidRDefault="000F7E16" w:rsidP="00B1343A">
      <w:pPr>
        <w:pStyle w:val="Heading1"/>
        <w:spacing w:before="0" w:line="360" w:lineRule="auto"/>
        <w:rPr>
          <w:rFonts w:asciiTheme="majorBidi" w:hAnsiTheme="majorBidi" w:cstheme="majorBidi"/>
          <w:i/>
          <w:iCs/>
          <w:sz w:val="24"/>
          <w:szCs w:val="24"/>
        </w:rPr>
      </w:pPr>
      <w:bookmarkStart w:id="51" w:name="_Toc21281598"/>
      <w:r w:rsidRPr="000F7E16">
        <w:rPr>
          <w:rFonts w:asciiTheme="majorBidi" w:hAnsiTheme="majorBidi" w:cstheme="majorBidi"/>
          <w:i/>
          <w:iCs/>
          <w:sz w:val="24"/>
          <w:szCs w:val="24"/>
        </w:rPr>
        <w:t xml:space="preserve">13.5 </w:t>
      </w:r>
      <w:r w:rsidR="00B1343A" w:rsidRPr="000F7E16">
        <w:rPr>
          <w:rFonts w:asciiTheme="majorBidi" w:hAnsiTheme="majorBidi" w:cstheme="majorBidi"/>
          <w:i/>
          <w:iCs/>
          <w:sz w:val="24"/>
          <w:szCs w:val="24"/>
        </w:rPr>
        <w:t>Market Overview</w:t>
      </w:r>
      <w:bookmarkEnd w:id="51"/>
    </w:p>
    <w:p w14:paraId="6DAF0C07" w14:textId="5C385AF7" w:rsidR="00B1343A" w:rsidRPr="000F7E16" w:rsidRDefault="000F7E16" w:rsidP="000F7E16">
      <w:pPr>
        <w:pStyle w:val="Heading2"/>
        <w:spacing w:before="0" w:after="0" w:line="360" w:lineRule="auto"/>
        <w:ind w:firstLine="720"/>
        <w:rPr>
          <w:rFonts w:asciiTheme="majorBidi" w:hAnsiTheme="majorBidi" w:cstheme="majorBidi"/>
          <w:b w:val="0"/>
          <w:bCs w:val="0"/>
          <w:sz w:val="24"/>
          <w:szCs w:val="24"/>
        </w:rPr>
      </w:pPr>
      <w:bookmarkStart w:id="52" w:name="_Toc21281599"/>
      <w:r w:rsidRPr="000F7E16">
        <w:rPr>
          <w:rFonts w:asciiTheme="majorBidi" w:hAnsiTheme="majorBidi" w:cstheme="majorBidi"/>
          <w:b w:val="0"/>
          <w:bCs w:val="0"/>
          <w:sz w:val="24"/>
          <w:szCs w:val="24"/>
        </w:rPr>
        <w:t xml:space="preserve">13.5.1 </w:t>
      </w:r>
      <w:r w:rsidR="00B1343A" w:rsidRPr="000F7E16">
        <w:rPr>
          <w:rFonts w:asciiTheme="majorBidi" w:hAnsiTheme="majorBidi" w:cstheme="majorBidi"/>
          <w:b w:val="0"/>
          <w:bCs w:val="0"/>
          <w:sz w:val="24"/>
          <w:szCs w:val="24"/>
        </w:rPr>
        <w:t>Network Intelligence - Deep Packet Inspection (DPI)</w:t>
      </w:r>
      <w:bookmarkEnd w:id="52"/>
    </w:p>
    <w:p w14:paraId="6F6D4FDE" w14:textId="1CE68B23" w:rsidR="00B1343A" w:rsidRDefault="00B1343A" w:rsidP="004968A9">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Conventional packet filtering is a basic, unsophisticated approach that reads only the header information of each packet</w:t>
      </w:r>
      <w:r>
        <w:rPr>
          <w:rFonts w:asciiTheme="majorBidi" w:hAnsiTheme="majorBidi" w:cstheme="majorBidi"/>
          <w:bCs/>
          <w:sz w:val="24"/>
          <w:szCs w:val="24"/>
        </w:rPr>
        <w:t>, making</w:t>
      </w:r>
      <w:r w:rsidRPr="00961092">
        <w:rPr>
          <w:rFonts w:asciiTheme="majorBidi" w:hAnsiTheme="majorBidi" w:cstheme="majorBidi"/>
          <w:bCs/>
          <w:sz w:val="24"/>
          <w:szCs w:val="24"/>
        </w:rPr>
        <w:t xml:space="preserve"> little or no evaluation of the data inside. The low processing power of firewalls makes them incapable of handling large volumes of packets. An alternative is </w:t>
      </w:r>
      <w:r>
        <w:rPr>
          <w:rFonts w:asciiTheme="majorBidi" w:hAnsiTheme="majorBidi" w:cstheme="majorBidi"/>
          <w:bCs/>
          <w:sz w:val="24"/>
          <w:szCs w:val="24"/>
        </w:rPr>
        <w:t>d</w:t>
      </w:r>
      <w:r w:rsidRPr="00C03158">
        <w:rPr>
          <w:rFonts w:asciiTheme="majorBidi" w:hAnsiTheme="majorBidi" w:cstheme="majorBidi"/>
          <w:iCs/>
          <w:sz w:val="24"/>
          <w:szCs w:val="24"/>
        </w:rPr>
        <w:t>eep packet inspection (DPI),</w:t>
      </w:r>
      <w:r w:rsidRPr="00961092">
        <w:rPr>
          <w:rFonts w:asciiTheme="majorBidi" w:hAnsiTheme="majorBidi" w:cstheme="majorBidi"/>
          <w:bCs/>
          <w:sz w:val="24"/>
          <w:szCs w:val="24"/>
        </w:rPr>
        <w:t xml:space="preserve"> which enables network providers to inspect the data being shared in detail at the inspection point. </w:t>
      </w:r>
    </w:p>
    <w:p w14:paraId="4F9DE412" w14:textId="77777777" w:rsidR="00B1343A" w:rsidRPr="00961092" w:rsidRDefault="00B1343A" w:rsidP="00B1343A">
      <w:pPr>
        <w:spacing w:after="0" w:line="360" w:lineRule="auto"/>
        <w:jc w:val="both"/>
        <w:rPr>
          <w:rFonts w:asciiTheme="majorBidi" w:hAnsiTheme="majorBidi" w:cstheme="majorBidi"/>
          <w:bCs/>
          <w:sz w:val="24"/>
          <w:szCs w:val="24"/>
        </w:rPr>
      </w:pPr>
    </w:p>
    <w:p w14:paraId="77435A15" w14:textId="77777777" w:rsidR="00B1343A"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 xml:space="preserve">DPI helps maintain the integrity and security of networks by managing and controlling customer usage, speed and type of content. The information collected can also be used for </w:t>
      </w:r>
      <w:r w:rsidRPr="00961092">
        <w:rPr>
          <w:rFonts w:asciiTheme="majorBidi" w:hAnsiTheme="majorBidi" w:cstheme="majorBidi"/>
          <w:bCs/>
          <w:sz w:val="24"/>
          <w:szCs w:val="24"/>
        </w:rPr>
        <w:lastRenderedPageBreak/>
        <w:t xml:space="preserve">internet data mining, eavesdropping, internet censorship, preventing denial-of-service (DoS) attacks, other sophisticated intrusions, and identifying worms that may fit within a single packet. </w:t>
      </w:r>
    </w:p>
    <w:p w14:paraId="6DE3C5C5" w14:textId="05C060FF" w:rsidR="00B1343A" w:rsidRDefault="00B1343A" w:rsidP="00B1343A">
      <w:pPr>
        <w:spacing w:after="0" w:line="360" w:lineRule="auto"/>
        <w:jc w:val="both"/>
        <w:rPr>
          <w:rFonts w:asciiTheme="majorBidi" w:hAnsiTheme="majorBidi" w:cstheme="majorBidi"/>
          <w:bCs/>
          <w:sz w:val="24"/>
          <w:szCs w:val="24"/>
        </w:rPr>
      </w:pPr>
    </w:p>
    <w:p w14:paraId="3E3DFE1B" w14:textId="77777777" w:rsidR="00B1343A" w:rsidRPr="004A1BA3" w:rsidRDefault="00B1343A" w:rsidP="00B1343A">
      <w:pPr>
        <w:spacing w:after="0" w:line="360" w:lineRule="auto"/>
        <w:jc w:val="center"/>
        <w:rPr>
          <w:rFonts w:cstheme="minorHAnsi"/>
          <w:bCs/>
          <w:sz w:val="24"/>
          <w:szCs w:val="24"/>
        </w:rPr>
      </w:pPr>
      <w:r w:rsidRPr="004A1BA3">
        <w:rPr>
          <w:rFonts w:cstheme="minorHAnsi"/>
          <w:noProof/>
          <w:sz w:val="24"/>
          <w:szCs w:val="24"/>
        </w:rPr>
        <w:drawing>
          <wp:inline distT="0" distB="0" distL="0" distR="0" wp14:anchorId="0F349B25" wp14:editId="70308453">
            <wp:extent cx="6122505" cy="2533239"/>
            <wp:effectExtent l="0" t="0" r="0" b="63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9757" cy="2536240"/>
                    </a:xfrm>
                    <a:prstGeom prst="rect">
                      <a:avLst/>
                    </a:prstGeom>
                    <a:noFill/>
                    <a:ln>
                      <a:noFill/>
                    </a:ln>
                  </pic:spPr>
                </pic:pic>
              </a:graphicData>
            </a:graphic>
          </wp:inline>
        </w:drawing>
      </w:r>
    </w:p>
    <w:p w14:paraId="6B4A299F" w14:textId="77777777" w:rsidR="00B1343A" w:rsidRDefault="00B1343A" w:rsidP="00B1343A">
      <w:pPr>
        <w:spacing w:after="0" w:line="360" w:lineRule="auto"/>
        <w:jc w:val="both"/>
        <w:rPr>
          <w:rFonts w:cstheme="minorHAnsi"/>
          <w:bCs/>
        </w:rPr>
      </w:pPr>
      <w:r w:rsidRPr="00E42252">
        <w:rPr>
          <w:rFonts w:cstheme="minorHAnsi"/>
          <w:bCs/>
        </w:rPr>
        <w:t>Source: Fro</w:t>
      </w:r>
      <w:r>
        <w:rPr>
          <w:rFonts w:cstheme="minorHAnsi"/>
          <w:bCs/>
        </w:rPr>
        <w:t>st &amp; Sullivan, Reports Intellect</w:t>
      </w:r>
    </w:p>
    <w:p w14:paraId="3BC60D16" w14:textId="77777777" w:rsidR="009A1965" w:rsidRPr="009A1965" w:rsidRDefault="009A1965" w:rsidP="009A1965">
      <w:pPr>
        <w:spacing w:after="0" w:line="360" w:lineRule="auto"/>
        <w:rPr>
          <w:rFonts w:asciiTheme="majorBidi" w:hAnsiTheme="majorBidi" w:cstheme="majorBidi"/>
          <w:i/>
          <w:iCs/>
          <w:noProof/>
          <w:sz w:val="24"/>
          <w:szCs w:val="24"/>
        </w:rPr>
      </w:pPr>
      <w:r w:rsidRPr="009A1965">
        <w:rPr>
          <w:rFonts w:asciiTheme="majorBidi" w:hAnsiTheme="majorBidi" w:cstheme="majorBidi"/>
          <w:i/>
          <w:iCs/>
          <w:noProof/>
          <w:sz w:val="24"/>
          <w:szCs w:val="24"/>
        </w:rPr>
        <w:t>Fig. 13.5: DPI Advantages</w:t>
      </w:r>
    </w:p>
    <w:p w14:paraId="22816E27" w14:textId="77777777" w:rsidR="00B1343A" w:rsidRPr="00E42252" w:rsidRDefault="00B1343A" w:rsidP="00B1343A">
      <w:pPr>
        <w:spacing w:after="0" w:line="360" w:lineRule="auto"/>
        <w:jc w:val="both"/>
        <w:rPr>
          <w:rFonts w:cstheme="minorHAnsi"/>
          <w:bCs/>
        </w:rPr>
      </w:pPr>
    </w:p>
    <w:tbl>
      <w:tblPr>
        <w:tblStyle w:val="LightShading-Accent5"/>
        <w:tblW w:w="0" w:type="auto"/>
        <w:tblInd w:w="975" w:type="dxa"/>
        <w:tblLook w:val="04A0" w:firstRow="1" w:lastRow="0" w:firstColumn="1" w:lastColumn="0" w:noHBand="0" w:noVBand="1"/>
      </w:tblPr>
      <w:tblGrid>
        <w:gridCol w:w="2492"/>
        <w:gridCol w:w="5395"/>
      </w:tblGrid>
      <w:tr w:rsidR="00B1343A" w:rsidRPr="004A1BA3" w14:paraId="6DA936F3" w14:textId="77777777" w:rsidTr="00C036AE">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9207" w:type="dxa"/>
            <w:gridSpan w:val="2"/>
            <w:tcBorders>
              <w:top w:val="single" w:sz="4" w:space="0" w:color="1F497D" w:themeColor="text2"/>
              <w:bottom w:val="single" w:sz="4" w:space="0" w:color="1F497D" w:themeColor="text2"/>
            </w:tcBorders>
            <w:shd w:val="clear" w:color="auto" w:fill="C6D9F1" w:themeFill="text2" w:themeFillTint="33"/>
          </w:tcPr>
          <w:p w14:paraId="5A6B9E6A" w14:textId="77777777" w:rsidR="00B1343A" w:rsidRPr="004A1BA3" w:rsidRDefault="00B1343A" w:rsidP="00C036AE">
            <w:pPr>
              <w:spacing w:line="360" w:lineRule="auto"/>
              <w:jc w:val="both"/>
              <w:rPr>
                <w:rFonts w:cstheme="minorHAnsi"/>
                <w:bCs w:val="0"/>
                <w:color w:val="1F497D" w:themeColor="text2"/>
                <w:sz w:val="24"/>
                <w:szCs w:val="24"/>
              </w:rPr>
            </w:pPr>
            <w:r w:rsidRPr="004A1BA3">
              <w:rPr>
                <w:rFonts w:eastAsia="Calibri" w:cstheme="minorHAnsi"/>
                <w:color w:val="1F497D" w:themeColor="text2"/>
                <w:sz w:val="24"/>
                <w:szCs w:val="24"/>
              </w:rPr>
              <w:t>Market Segmentation of DPI</w:t>
            </w:r>
          </w:p>
        </w:tc>
      </w:tr>
      <w:tr w:rsidR="00B1343A" w:rsidRPr="004A1BA3" w14:paraId="10E8ECBA" w14:textId="77777777" w:rsidTr="00C036AE">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2826" w:type="dxa"/>
            <w:tcBorders>
              <w:top w:val="single" w:sz="4" w:space="0" w:color="1F497D" w:themeColor="text2"/>
              <w:bottom w:val="single" w:sz="4" w:space="0" w:color="1F497D" w:themeColor="text2"/>
            </w:tcBorders>
            <w:shd w:val="clear" w:color="auto" w:fill="D2EAF1"/>
            <w:vAlign w:val="center"/>
          </w:tcPr>
          <w:p w14:paraId="0FADFE71" w14:textId="77777777" w:rsidR="00B1343A" w:rsidRPr="004A1BA3" w:rsidRDefault="00B1343A" w:rsidP="00C036AE">
            <w:pPr>
              <w:pBdr>
                <w:top w:val="nil"/>
                <w:left w:val="nil"/>
                <w:bottom w:val="nil"/>
                <w:right w:val="nil"/>
                <w:between w:val="nil"/>
              </w:pBdr>
              <w:spacing w:line="360" w:lineRule="auto"/>
              <w:rPr>
                <w:rFonts w:eastAsia="Times New Roman" w:cstheme="minorHAnsi"/>
                <w:color w:val="000000" w:themeColor="text1"/>
                <w:sz w:val="24"/>
                <w:szCs w:val="24"/>
              </w:rPr>
            </w:pPr>
            <w:r w:rsidRPr="004A1BA3">
              <w:rPr>
                <w:rFonts w:eastAsia="Calibri" w:cstheme="minorHAnsi"/>
                <w:color w:val="000000" w:themeColor="text1"/>
                <w:sz w:val="24"/>
                <w:szCs w:val="24"/>
              </w:rPr>
              <w:t>Application-based</w:t>
            </w:r>
          </w:p>
        </w:tc>
        <w:tc>
          <w:tcPr>
            <w:tcW w:w="6381" w:type="dxa"/>
            <w:tcBorders>
              <w:top w:val="single" w:sz="4" w:space="0" w:color="1F497D" w:themeColor="text2"/>
              <w:bottom w:val="single" w:sz="4" w:space="0" w:color="1F497D" w:themeColor="text2"/>
            </w:tcBorders>
            <w:shd w:val="clear" w:color="auto" w:fill="D2EAF1"/>
            <w:vAlign w:val="center"/>
          </w:tcPr>
          <w:p w14:paraId="2106F9C3" w14:textId="77777777" w:rsidR="00B1343A" w:rsidRPr="004A1BA3" w:rsidRDefault="00B1343A" w:rsidP="00954586">
            <w:pPr>
              <w:pStyle w:val="ListParagraph"/>
              <w:numPr>
                <w:ilvl w:val="0"/>
                <w:numId w:val="20"/>
              </w:numPr>
              <w:spacing w:after="0" w:line="360" w:lineRule="auto"/>
              <w:ind w:left="520" w:hanging="18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4"/>
                <w:szCs w:val="24"/>
              </w:rPr>
            </w:pPr>
            <w:r w:rsidRPr="004A1BA3">
              <w:rPr>
                <w:rFonts w:cstheme="minorHAnsi"/>
                <w:bCs/>
                <w:color w:val="000000" w:themeColor="text1"/>
                <w:sz w:val="24"/>
                <w:szCs w:val="24"/>
              </w:rPr>
              <w:t>Data loss/leak prevention and management</w:t>
            </w:r>
          </w:p>
          <w:p w14:paraId="23A876F9" w14:textId="77777777" w:rsidR="00B1343A" w:rsidRPr="004A1BA3" w:rsidRDefault="00B1343A" w:rsidP="00954586">
            <w:pPr>
              <w:pStyle w:val="ListParagraph"/>
              <w:numPr>
                <w:ilvl w:val="0"/>
                <w:numId w:val="20"/>
              </w:numPr>
              <w:spacing w:after="0" w:line="360" w:lineRule="auto"/>
              <w:ind w:left="520" w:hanging="16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4"/>
                <w:szCs w:val="24"/>
              </w:rPr>
            </w:pPr>
            <w:r w:rsidRPr="004A1BA3">
              <w:rPr>
                <w:rFonts w:cstheme="minorHAnsi"/>
                <w:bCs/>
                <w:color w:val="000000" w:themeColor="text1"/>
                <w:sz w:val="24"/>
                <w:szCs w:val="24"/>
              </w:rPr>
              <w:t>Network performance management</w:t>
            </w:r>
          </w:p>
        </w:tc>
      </w:tr>
      <w:tr w:rsidR="00B1343A" w:rsidRPr="004A1BA3" w14:paraId="793510F3" w14:textId="77777777" w:rsidTr="00C036AE">
        <w:trPr>
          <w:trHeight w:val="727"/>
        </w:trPr>
        <w:tc>
          <w:tcPr>
            <w:cnfStyle w:val="001000000000" w:firstRow="0" w:lastRow="0" w:firstColumn="1" w:lastColumn="0" w:oddVBand="0" w:evenVBand="0" w:oddHBand="0" w:evenHBand="0" w:firstRowFirstColumn="0" w:firstRowLastColumn="0" w:lastRowFirstColumn="0" w:lastRowLastColumn="0"/>
            <w:tcW w:w="2826" w:type="dxa"/>
            <w:tcBorders>
              <w:top w:val="single" w:sz="4" w:space="0" w:color="1F497D" w:themeColor="text2"/>
              <w:bottom w:val="single" w:sz="4" w:space="0" w:color="1F497D" w:themeColor="text2"/>
            </w:tcBorders>
            <w:shd w:val="clear" w:color="auto" w:fill="auto"/>
            <w:vAlign w:val="center"/>
          </w:tcPr>
          <w:p w14:paraId="52CE4CDF" w14:textId="77777777" w:rsidR="00B1343A" w:rsidRPr="004A1BA3" w:rsidRDefault="00B1343A" w:rsidP="00C036AE">
            <w:pPr>
              <w:pBdr>
                <w:top w:val="nil"/>
                <w:left w:val="nil"/>
                <w:bottom w:val="nil"/>
                <w:right w:val="nil"/>
                <w:between w:val="nil"/>
              </w:pBdr>
              <w:spacing w:line="360" w:lineRule="auto"/>
              <w:rPr>
                <w:rFonts w:eastAsia="Calibri" w:cstheme="minorHAnsi"/>
                <w:color w:val="000000" w:themeColor="text1"/>
                <w:sz w:val="24"/>
                <w:szCs w:val="24"/>
              </w:rPr>
            </w:pPr>
            <w:r w:rsidRPr="004A1BA3">
              <w:rPr>
                <w:rFonts w:eastAsia="Calibri" w:cstheme="minorHAnsi"/>
                <w:color w:val="000000" w:themeColor="text1"/>
                <w:sz w:val="24"/>
                <w:szCs w:val="24"/>
              </w:rPr>
              <w:t>Product-based</w:t>
            </w:r>
          </w:p>
        </w:tc>
        <w:tc>
          <w:tcPr>
            <w:tcW w:w="6381" w:type="dxa"/>
            <w:tcBorders>
              <w:top w:val="single" w:sz="4" w:space="0" w:color="1F497D" w:themeColor="text2"/>
              <w:bottom w:val="single" w:sz="4" w:space="0" w:color="1F497D" w:themeColor="text2"/>
            </w:tcBorders>
            <w:shd w:val="clear" w:color="auto" w:fill="auto"/>
            <w:vAlign w:val="center"/>
          </w:tcPr>
          <w:p w14:paraId="4F67F4C8" w14:textId="77777777" w:rsidR="00B1343A" w:rsidRPr="004A1BA3" w:rsidRDefault="00B1343A" w:rsidP="00954586">
            <w:pPr>
              <w:pStyle w:val="ListParagraph"/>
              <w:numPr>
                <w:ilvl w:val="0"/>
                <w:numId w:val="20"/>
              </w:numPr>
              <w:spacing w:after="0" w:line="360" w:lineRule="auto"/>
              <w:ind w:left="520" w:hanging="18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4"/>
                <w:szCs w:val="24"/>
              </w:rPr>
            </w:pPr>
            <w:r w:rsidRPr="004A1BA3">
              <w:rPr>
                <w:rFonts w:cstheme="minorHAnsi"/>
                <w:bCs/>
                <w:color w:val="000000" w:themeColor="text1"/>
                <w:sz w:val="24"/>
                <w:szCs w:val="24"/>
              </w:rPr>
              <w:t>Standalone DPI</w:t>
            </w:r>
          </w:p>
          <w:p w14:paraId="62267A77" w14:textId="77777777" w:rsidR="00B1343A" w:rsidRPr="004A1BA3" w:rsidRDefault="00B1343A" w:rsidP="00954586">
            <w:pPr>
              <w:pStyle w:val="ListParagraph"/>
              <w:numPr>
                <w:ilvl w:val="0"/>
                <w:numId w:val="20"/>
              </w:numPr>
              <w:spacing w:after="0" w:line="360" w:lineRule="auto"/>
              <w:ind w:left="520" w:hanging="18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4"/>
                <w:szCs w:val="24"/>
              </w:rPr>
            </w:pPr>
            <w:r w:rsidRPr="004A1BA3">
              <w:rPr>
                <w:rFonts w:cstheme="minorHAnsi"/>
                <w:bCs/>
                <w:color w:val="000000" w:themeColor="text1"/>
                <w:sz w:val="24"/>
                <w:szCs w:val="24"/>
              </w:rPr>
              <w:t>Integrated DPI</w:t>
            </w:r>
          </w:p>
        </w:tc>
      </w:tr>
      <w:tr w:rsidR="00B1343A" w:rsidRPr="004A1BA3" w14:paraId="1D079A67" w14:textId="77777777" w:rsidTr="00C036AE">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2826" w:type="dxa"/>
            <w:tcBorders>
              <w:top w:val="single" w:sz="4" w:space="0" w:color="1F497D" w:themeColor="text2"/>
              <w:bottom w:val="single" w:sz="4" w:space="0" w:color="1F497D" w:themeColor="text2"/>
            </w:tcBorders>
            <w:vAlign w:val="center"/>
          </w:tcPr>
          <w:p w14:paraId="03D845CC" w14:textId="77777777" w:rsidR="00B1343A" w:rsidRPr="004A1BA3" w:rsidRDefault="00B1343A" w:rsidP="00C036AE">
            <w:pPr>
              <w:spacing w:line="360" w:lineRule="auto"/>
              <w:rPr>
                <w:rFonts w:eastAsia="Times New Roman" w:cstheme="minorHAnsi"/>
                <w:color w:val="000000" w:themeColor="text1"/>
                <w:sz w:val="24"/>
                <w:szCs w:val="24"/>
              </w:rPr>
            </w:pPr>
            <w:r w:rsidRPr="004A1BA3">
              <w:rPr>
                <w:rFonts w:eastAsia="Calibri" w:cstheme="minorHAnsi"/>
                <w:color w:val="000000" w:themeColor="text1"/>
                <w:sz w:val="24"/>
                <w:szCs w:val="24"/>
              </w:rPr>
              <w:t>End user based</w:t>
            </w:r>
          </w:p>
        </w:tc>
        <w:tc>
          <w:tcPr>
            <w:tcW w:w="6381" w:type="dxa"/>
            <w:tcBorders>
              <w:top w:val="single" w:sz="4" w:space="0" w:color="1F497D" w:themeColor="text2"/>
              <w:bottom w:val="single" w:sz="4" w:space="0" w:color="1F497D" w:themeColor="text2"/>
            </w:tcBorders>
            <w:vAlign w:val="center"/>
          </w:tcPr>
          <w:p w14:paraId="1AFA5EFB" w14:textId="77777777" w:rsidR="00B1343A" w:rsidRPr="004A1BA3" w:rsidRDefault="00B1343A" w:rsidP="00954586">
            <w:pPr>
              <w:pStyle w:val="ListParagraph"/>
              <w:numPr>
                <w:ilvl w:val="0"/>
                <w:numId w:val="21"/>
              </w:numPr>
              <w:spacing w:after="0" w:line="360" w:lineRule="auto"/>
              <w:ind w:left="520" w:hanging="1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rPr>
            </w:pPr>
            <w:r w:rsidRPr="004A1BA3">
              <w:rPr>
                <w:rFonts w:cstheme="minorHAnsi"/>
                <w:bCs/>
                <w:color w:val="000000" w:themeColor="text1"/>
                <w:sz w:val="24"/>
                <w:szCs w:val="24"/>
              </w:rPr>
              <w:t>Internet service providers (ISPs)</w:t>
            </w:r>
          </w:p>
          <w:p w14:paraId="121A7BAF" w14:textId="77777777" w:rsidR="00B1343A" w:rsidRPr="004A1BA3" w:rsidRDefault="00B1343A" w:rsidP="00954586">
            <w:pPr>
              <w:pStyle w:val="ListParagraph"/>
              <w:numPr>
                <w:ilvl w:val="0"/>
                <w:numId w:val="21"/>
              </w:numPr>
              <w:spacing w:after="0" w:line="360" w:lineRule="auto"/>
              <w:ind w:left="520" w:hanging="1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rPr>
            </w:pPr>
            <w:r w:rsidRPr="004A1BA3">
              <w:rPr>
                <w:rFonts w:cstheme="minorHAnsi"/>
                <w:bCs/>
                <w:color w:val="000000" w:themeColor="text1"/>
                <w:sz w:val="24"/>
                <w:szCs w:val="24"/>
              </w:rPr>
              <w:t>Enterprises.</w:t>
            </w:r>
          </w:p>
        </w:tc>
      </w:tr>
    </w:tbl>
    <w:p w14:paraId="47BB333D" w14:textId="77777777" w:rsidR="00B1343A" w:rsidRPr="00E42252" w:rsidRDefault="00B1343A" w:rsidP="00B1343A">
      <w:pPr>
        <w:spacing w:after="0" w:line="360" w:lineRule="auto"/>
        <w:jc w:val="both"/>
        <w:rPr>
          <w:rFonts w:cstheme="minorHAnsi"/>
          <w:bCs/>
        </w:rPr>
      </w:pPr>
      <w:r w:rsidRPr="00E42252">
        <w:rPr>
          <w:rFonts w:cstheme="minorHAnsi"/>
          <w:bCs/>
        </w:rPr>
        <w:t>Source: Frost &amp; Sullivan</w:t>
      </w:r>
    </w:p>
    <w:p w14:paraId="5585B65F" w14:textId="2E1BD668" w:rsidR="009A1965" w:rsidRPr="009A1965" w:rsidRDefault="009A1965" w:rsidP="009A1965">
      <w:pPr>
        <w:spacing w:after="0" w:line="360" w:lineRule="auto"/>
        <w:jc w:val="both"/>
        <w:rPr>
          <w:rFonts w:asciiTheme="majorBidi" w:hAnsiTheme="majorBidi" w:cstheme="majorBidi"/>
          <w:bCs/>
          <w:i/>
          <w:iCs/>
          <w:sz w:val="24"/>
          <w:szCs w:val="24"/>
        </w:rPr>
      </w:pPr>
      <w:r w:rsidRPr="009A1965">
        <w:rPr>
          <w:rFonts w:asciiTheme="majorBidi" w:hAnsiTheme="majorBidi" w:cstheme="majorBidi"/>
          <w:bCs/>
          <w:i/>
          <w:iCs/>
          <w:sz w:val="24"/>
          <w:szCs w:val="24"/>
        </w:rPr>
        <w:t>Fig. 13.6: DPI Market Segmentation</w:t>
      </w:r>
    </w:p>
    <w:p w14:paraId="73A9927C" w14:textId="77777777" w:rsidR="00B1343A" w:rsidRDefault="00B1343A" w:rsidP="00B1343A">
      <w:pPr>
        <w:spacing w:after="0" w:line="360" w:lineRule="auto"/>
        <w:jc w:val="both"/>
        <w:rPr>
          <w:rFonts w:cstheme="minorHAnsi"/>
          <w:bCs/>
        </w:rPr>
      </w:pPr>
    </w:p>
    <w:p w14:paraId="4B658B65" w14:textId="77777777" w:rsidR="00B1343A"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 xml:space="preserve">The capabilities of DPI can be utilized by different user groups for various purposes, based on the intended outcome. The high adoption of </w:t>
      </w:r>
      <w:r>
        <w:rPr>
          <w:rFonts w:asciiTheme="majorBidi" w:hAnsiTheme="majorBidi" w:cstheme="majorBidi"/>
          <w:bCs/>
          <w:sz w:val="24"/>
          <w:szCs w:val="24"/>
        </w:rPr>
        <w:t>i</w:t>
      </w:r>
      <w:r w:rsidRPr="00961092">
        <w:rPr>
          <w:rFonts w:asciiTheme="majorBidi" w:hAnsiTheme="majorBidi" w:cstheme="majorBidi"/>
          <w:bCs/>
          <w:sz w:val="24"/>
          <w:szCs w:val="24"/>
        </w:rPr>
        <w:t xml:space="preserve">nternet and connected devices that link to enterprise systems </w:t>
      </w:r>
      <w:r>
        <w:rPr>
          <w:rFonts w:asciiTheme="majorBidi" w:hAnsiTheme="majorBidi" w:cstheme="majorBidi"/>
          <w:bCs/>
          <w:sz w:val="24"/>
          <w:szCs w:val="24"/>
        </w:rPr>
        <w:t>require</w:t>
      </w:r>
      <w:r w:rsidRPr="00961092">
        <w:rPr>
          <w:rFonts w:asciiTheme="majorBidi" w:hAnsiTheme="majorBidi" w:cstheme="majorBidi"/>
          <w:bCs/>
          <w:sz w:val="24"/>
          <w:szCs w:val="24"/>
        </w:rPr>
        <w:t xml:space="preserve"> a more comprehensive security tool to protect against </w:t>
      </w:r>
      <w:r w:rsidRPr="00961092">
        <w:rPr>
          <w:rFonts w:asciiTheme="majorBidi" w:hAnsiTheme="majorBidi" w:cstheme="majorBidi"/>
          <w:bCs/>
          <w:sz w:val="24"/>
          <w:szCs w:val="24"/>
        </w:rPr>
        <w:lastRenderedPageBreak/>
        <w:t>unauthorized access. Using firewalls alone may not be the most sophisticated and effective technique</w:t>
      </w:r>
      <w:r>
        <w:rPr>
          <w:rFonts w:asciiTheme="majorBidi" w:hAnsiTheme="majorBidi" w:cstheme="majorBidi"/>
          <w:bCs/>
          <w:sz w:val="24"/>
          <w:szCs w:val="24"/>
        </w:rPr>
        <w:t>, but u</w:t>
      </w:r>
      <w:r w:rsidRPr="00961092">
        <w:rPr>
          <w:rFonts w:asciiTheme="majorBidi" w:hAnsiTheme="majorBidi" w:cstheme="majorBidi"/>
          <w:bCs/>
          <w:sz w:val="24"/>
          <w:szCs w:val="24"/>
        </w:rPr>
        <w:t xml:space="preserve">sing DPI can enable IT administrators and security officials to set and enforce policies across all layers to ward off threats. For example, DPI can facilitate data leak prevention (DLP) by guiding a user with information on obtaining clearance to send a confidential file via email. </w:t>
      </w:r>
    </w:p>
    <w:p w14:paraId="11A16E59" w14:textId="77777777" w:rsidR="00B1343A" w:rsidRPr="00961092" w:rsidRDefault="00B1343A" w:rsidP="00B1343A">
      <w:pPr>
        <w:spacing w:after="0" w:line="360" w:lineRule="auto"/>
        <w:jc w:val="both"/>
        <w:rPr>
          <w:rFonts w:asciiTheme="majorBidi" w:hAnsiTheme="majorBidi" w:cstheme="majorBidi"/>
          <w:bCs/>
          <w:sz w:val="24"/>
          <w:szCs w:val="24"/>
        </w:rPr>
      </w:pPr>
    </w:p>
    <w:p w14:paraId="7912F8D6" w14:textId="77777777" w:rsidR="00B1343A" w:rsidRDefault="00B1343A" w:rsidP="00B1343A">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It is anticipated that</w:t>
      </w:r>
      <w:r w:rsidRPr="00961092">
        <w:rPr>
          <w:rFonts w:asciiTheme="majorBidi" w:hAnsiTheme="majorBidi" w:cstheme="majorBidi"/>
          <w:bCs/>
          <w:sz w:val="24"/>
          <w:szCs w:val="24"/>
        </w:rPr>
        <w:t xml:space="preserve"> the DPI market </w:t>
      </w:r>
      <w:r>
        <w:rPr>
          <w:rFonts w:asciiTheme="majorBidi" w:hAnsiTheme="majorBidi" w:cstheme="majorBidi"/>
          <w:bCs/>
          <w:sz w:val="24"/>
          <w:szCs w:val="24"/>
        </w:rPr>
        <w:t>will</w:t>
      </w:r>
      <w:r w:rsidRPr="00961092">
        <w:rPr>
          <w:rFonts w:asciiTheme="majorBidi" w:hAnsiTheme="majorBidi" w:cstheme="majorBidi"/>
          <w:bCs/>
          <w:sz w:val="24"/>
          <w:szCs w:val="24"/>
        </w:rPr>
        <w:t xml:space="preserve"> grow from about $7 billion in 2016 to $17 billion in 2021, at a CAGR of around 20%.</w:t>
      </w:r>
    </w:p>
    <w:p w14:paraId="25F2A770" w14:textId="690E4462" w:rsidR="003D0DDA" w:rsidRDefault="003D0DDA" w:rsidP="00B1343A">
      <w:pPr>
        <w:spacing w:after="0" w:line="360" w:lineRule="auto"/>
        <w:jc w:val="both"/>
        <w:rPr>
          <w:rFonts w:asciiTheme="majorBidi" w:hAnsiTheme="majorBidi" w:cstheme="majorBidi"/>
          <w:bCs/>
          <w:sz w:val="24"/>
          <w:szCs w:val="24"/>
        </w:rPr>
      </w:pPr>
    </w:p>
    <w:p w14:paraId="6362557E" w14:textId="4E76A035" w:rsidR="003D0DDA" w:rsidRDefault="003D0DDA" w:rsidP="00B1343A">
      <w:pPr>
        <w:spacing w:after="0" w:line="360" w:lineRule="auto"/>
        <w:jc w:val="both"/>
        <w:rPr>
          <w:rFonts w:asciiTheme="majorBidi" w:hAnsiTheme="majorBidi" w:cstheme="majorBidi"/>
          <w:bCs/>
          <w:sz w:val="24"/>
          <w:szCs w:val="24"/>
        </w:rPr>
      </w:pPr>
    </w:p>
    <w:p w14:paraId="644CAFA8" w14:textId="77777777" w:rsidR="00B1343A" w:rsidRPr="00961092" w:rsidRDefault="00B1343A" w:rsidP="00B1343A">
      <w:pPr>
        <w:spacing w:after="0" w:line="360" w:lineRule="auto"/>
        <w:jc w:val="both"/>
        <w:rPr>
          <w:rFonts w:asciiTheme="majorBidi" w:hAnsiTheme="majorBidi" w:cstheme="majorBidi"/>
          <w:bCs/>
          <w:sz w:val="24"/>
          <w:szCs w:val="24"/>
        </w:rPr>
      </w:pPr>
    </w:p>
    <w:p w14:paraId="6CFB9C44" w14:textId="77777777" w:rsidR="00B1343A" w:rsidRPr="008A4E13" w:rsidRDefault="00B1343A" w:rsidP="00B1343A">
      <w:pPr>
        <w:spacing w:after="0" w:line="360" w:lineRule="auto"/>
        <w:jc w:val="both"/>
        <w:rPr>
          <w:rFonts w:cstheme="minorHAnsi"/>
          <w:b/>
          <w:bCs/>
          <w:iCs/>
          <w:sz w:val="24"/>
          <w:szCs w:val="24"/>
        </w:rPr>
      </w:pPr>
      <w:r w:rsidRPr="008A4E13">
        <w:rPr>
          <w:rFonts w:cstheme="minorHAnsi"/>
          <w:b/>
          <w:bCs/>
          <w:iCs/>
          <w:sz w:val="24"/>
          <w:szCs w:val="24"/>
        </w:rPr>
        <w:t xml:space="preserve">Regional Trends </w:t>
      </w:r>
    </w:p>
    <w:p w14:paraId="0BA6CD8C" w14:textId="77777777" w:rsidR="00B1343A" w:rsidRPr="004A1BA3" w:rsidRDefault="00B1343A" w:rsidP="00B1343A">
      <w:pPr>
        <w:spacing w:after="0" w:line="360" w:lineRule="auto"/>
        <w:jc w:val="center"/>
        <w:rPr>
          <w:rFonts w:cstheme="minorHAnsi"/>
          <w:bCs/>
          <w:sz w:val="24"/>
          <w:szCs w:val="24"/>
        </w:rPr>
      </w:pPr>
      <w:r w:rsidRPr="004A1BA3">
        <w:rPr>
          <w:rFonts w:cstheme="minorHAnsi"/>
          <w:noProof/>
          <w:sz w:val="24"/>
          <w:szCs w:val="24"/>
        </w:rPr>
        <w:drawing>
          <wp:inline distT="0" distB="0" distL="0" distR="0" wp14:anchorId="1051529A" wp14:editId="1ADA8788">
            <wp:extent cx="6096041" cy="4055165"/>
            <wp:effectExtent l="0" t="0" r="0" b="0"/>
            <wp:docPr id="14350"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05169" cy="4061237"/>
                    </a:xfrm>
                    <a:prstGeom prst="rect">
                      <a:avLst/>
                    </a:prstGeom>
                    <a:noFill/>
                    <a:ln>
                      <a:noFill/>
                    </a:ln>
                  </pic:spPr>
                </pic:pic>
              </a:graphicData>
            </a:graphic>
          </wp:inline>
        </w:drawing>
      </w:r>
    </w:p>
    <w:p w14:paraId="19283C9E" w14:textId="3DCFEEC6" w:rsidR="00B1343A" w:rsidRDefault="00B1343A" w:rsidP="00B1343A">
      <w:pPr>
        <w:spacing w:after="0" w:line="360" w:lineRule="auto"/>
        <w:jc w:val="both"/>
        <w:rPr>
          <w:rFonts w:cstheme="minorHAnsi"/>
          <w:bCs/>
        </w:rPr>
      </w:pPr>
      <w:r w:rsidRPr="00E42252">
        <w:rPr>
          <w:rFonts w:cstheme="minorHAnsi"/>
          <w:bCs/>
        </w:rPr>
        <w:t>Source: Frost &amp; Sullivan</w:t>
      </w:r>
    </w:p>
    <w:p w14:paraId="67A896D9" w14:textId="7CFD1FAE" w:rsidR="009A1965" w:rsidRPr="009A1965" w:rsidRDefault="009A1965" w:rsidP="009A1965">
      <w:pPr>
        <w:spacing w:after="0" w:line="360" w:lineRule="auto"/>
        <w:jc w:val="both"/>
        <w:rPr>
          <w:rFonts w:asciiTheme="majorBidi" w:hAnsiTheme="majorBidi" w:cstheme="majorBidi"/>
          <w:bCs/>
          <w:i/>
          <w:iCs/>
          <w:sz w:val="24"/>
          <w:szCs w:val="24"/>
        </w:rPr>
      </w:pPr>
      <w:r w:rsidRPr="009A1965">
        <w:rPr>
          <w:rFonts w:asciiTheme="majorBidi" w:hAnsiTheme="majorBidi" w:cstheme="majorBidi"/>
          <w:bCs/>
          <w:i/>
          <w:iCs/>
          <w:sz w:val="24"/>
          <w:szCs w:val="24"/>
        </w:rPr>
        <w:t>Fig. 13.7: DPI Regional Trends</w:t>
      </w:r>
    </w:p>
    <w:p w14:paraId="6D0804AF" w14:textId="77777777" w:rsidR="009A1965" w:rsidRPr="00E42252" w:rsidRDefault="009A1965" w:rsidP="00B1343A">
      <w:pPr>
        <w:spacing w:after="0" w:line="360" w:lineRule="auto"/>
        <w:jc w:val="both"/>
        <w:rPr>
          <w:rFonts w:cstheme="minorHAnsi"/>
          <w:bCs/>
        </w:rPr>
      </w:pPr>
    </w:p>
    <w:p w14:paraId="37AA3B30" w14:textId="68DC6BFE" w:rsidR="00B1343A"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lastRenderedPageBreak/>
        <w:t xml:space="preserve">Across the rest of the world, in regions such as Latin America and Africa, the market is much smaller, since the availability and use of advanced technology is limited. However </w:t>
      </w:r>
      <w:r>
        <w:rPr>
          <w:rFonts w:asciiTheme="majorBidi" w:hAnsiTheme="majorBidi" w:cstheme="majorBidi"/>
          <w:bCs/>
          <w:sz w:val="24"/>
          <w:szCs w:val="24"/>
        </w:rPr>
        <w:t xml:space="preserve">in </w:t>
      </w:r>
      <w:r w:rsidRPr="00961092">
        <w:rPr>
          <w:rFonts w:asciiTheme="majorBidi" w:hAnsiTheme="majorBidi" w:cstheme="majorBidi"/>
          <w:bCs/>
          <w:sz w:val="24"/>
          <w:szCs w:val="24"/>
        </w:rPr>
        <w:t>potential markets</w:t>
      </w:r>
      <w:r>
        <w:rPr>
          <w:rFonts w:asciiTheme="majorBidi" w:hAnsiTheme="majorBidi" w:cstheme="majorBidi"/>
          <w:bCs/>
          <w:sz w:val="24"/>
          <w:szCs w:val="24"/>
        </w:rPr>
        <w:t>,</w:t>
      </w:r>
      <w:r w:rsidRPr="00961092">
        <w:rPr>
          <w:rFonts w:asciiTheme="majorBidi" w:hAnsiTheme="majorBidi" w:cstheme="majorBidi"/>
          <w:bCs/>
          <w:sz w:val="24"/>
          <w:szCs w:val="24"/>
        </w:rPr>
        <w:t xml:space="preserve"> such as Argentina and Brazil, higher awareness can be expected to drive demand. </w:t>
      </w:r>
    </w:p>
    <w:p w14:paraId="18AD6659" w14:textId="77777777" w:rsidR="00B1343A" w:rsidRDefault="00B1343A" w:rsidP="00B1343A">
      <w:pPr>
        <w:spacing w:after="0" w:line="360" w:lineRule="auto"/>
        <w:jc w:val="both"/>
        <w:rPr>
          <w:rFonts w:asciiTheme="majorBidi" w:hAnsiTheme="majorBidi" w:cstheme="majorBidi"/>
          <w:bCs/>
          <w:sz w:val="24"/>
          <w:szCs w:val="24"/>
        </w:rPr>
      </w:pPr>
    </w:p>
    <w:p w14:paraId="4F3C29DD" w14:textId="77777777" w:rsidR="00B1343A" w:rsidRPr="00961092" w:rsidRDefault="00B1343A" w:rsidP="00B1343A">
      <w:pPr>
        <w:spacing w:after="0" w:line="360" w:lineRule="auto"/>
        <w:jc w:val="both"/>
        <w:rPr>
          <w:rFonts w:asciiTheme="majorBidi" w:hAnsiTheme="majorBidi" w:cstheme="majorBidi"/>
          <w:b/>
          <w:bCs/>
          <w:sz w:val="24"/>
          <w:szCs w:val="24"/>
        </w:rPr>
      </w:pPr>
    </w:p>
    <w:p w14:paraId="521EF2B4" w14:textId="77777777" w:rsidR="00B1343A" w:rsidRPr="00961092" w:rsidRDefault="00B1343A" w:rsidP="00B1343A">
      <w:pPr>
        <w:spacing w:after="0" w:line="360" w:lineRule="auto"/>
        <w:jc w:val="both"/>
        <w:rPr>
          <w:rFonts w:asciiTheme="majorBidi" w:hAnsiTheme="majorBidi" w:cstheme="majorBidi"/>
          <w:b/>
          <w:bCs/>
          <w:sz w:val="24"/>
          <w:szCs w:val="24"/>
        </w:rPr>
      </w:pPr>
      <w:r w:rsidRPr="00961092">
        <w:rPr>
          <w:rFonts w:asciiTheme="majorBidi" w:hAnsiTheme="majorBidi" w:cstheme="majorBidi"/>
          <w:b/>
          <w:bCs/>
          <w:noProof/>
          <w:sz w:val="24"/>
          <w:szCs w:val="24"/>
        </w:rPr>
        <mc:AlternateContent>
          <mc:Choice Requires="wps">
            <w:drawing>
              <wp:anchor distT="0" distB="0" distL="114300" distR="114300" simplePos="0" relativeHeight="251717632" behindDoc="0" locked="0" layoutInCell="1" allowOverlap="1" wp14:anchorId="4C8E3EFA" wp14:editId="476EB9F1">
                <wp:simplePos x="0" y="0"/>
                <wp:positionH relativeFrom="column">
                  <wp:posOffset>708508</wp:posOffset>
                </wp:positionH>
                <wp:positionV relativeFrom="paragraph">
                  <wp:posOffset>24409</wp:posOffset>
                </wp:positionV>
                <wp:extent cx="4374489" cy="775412"/>
                <wp:effectExtent l="0" t="0" r="26670" b="24765"/>
                <wp:wrapNone/>
                <wp:docPr id="14375" name="Text Box 14375"/>
                <wp:cNvGraphicFramePr/>
                <a:graphic xmlns:a="http://schemas.openxmlformats.org/drawingml/2006/main">
                  <a:graphicData uri="http://schemas.microsoft.com/office/word/2010/wordprocessingShape">
                    <wps:wsp>
                      <wps:cNvSpPr txBox="1"/>
                      <wps:spPr>
                        <a:xfrm>
                          <a:off x="0" y="0"/>
                          <a:ext cx="4374489" cy="775412"/>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05C208B" w14:textId="77777777" w:rsidR="004B3FEF" w:rsidRPr="00CB7AD0" w:rsidRDefault="004B3FEF" w:rsidP="00B1343A">
                            <w:pPr>
                              <w:jc w:val="center"/>
                              <w:rPr>
                                <w:sz w:val="32"/>
                                <w:szCs w:val="32"/>
                              </w:rPr>
                            </w:pPr>
                            <w:r w:rsidRPr="00CB7AD0">
                              <w:rPr>
                                <w:sz w:val="32"/>
                                <w:szCs w:val="32"/>
                              </w:rPr>
                              <w:t>This section of the valuation examines the competitive value of Company C’s Solutions.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8E3EFA" id="Text Box 14375" o:spid="_x0000_s1124" type="#_x0000_t202" style="position:absolute;left:0;text-align:left;margin-left:55.8pt;margin-top:1.9pt;width:344.45pt;height:61.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" fillcolor="#4f81bd [3204]" strokecolor="#243f60 [1604]" strokeweight="2pt">
                <v:textbox>
                  <w:txbxContent>
                    <w:p w14:paraId="705C208B" w14:textId="77777777" w:rsidR="004B3FEF" w:rsidRPr="00CB7AD0" w:rsidRDefault="004B3FEF" w:rsidP="00B1343A">
                      <w:pPr>
                        <w:jc w:val="center"/>
                        <w:rPr>
                          <w:sz w:val="32"/>
                          <w:szCs w:val="32"/>
                        </w:rPr>
                      </w:pPr>
                      <w:r w:rsidRPr="00CB7AD0">
                        <w:rPr>
                          <w:sz w:val="32"/>
                          <w:szCs w:val="32"/>
                        </w:rPr>
                        <w:t>This section of the valuation examines the competitive value of Company C’s Solutions.</w:t>
                      </w:r>
                    </w:p>
                  </w:txbxContent>
                </v:textbox>
              </v:shape>
            </w:pict>
          </mc:Fallback>
        </mc:AlternateContent>
      </w:r>
    </w:p>
    <w:p w14:paraId="0851C10E" w14:textId="77777777" w:rsidR="00B1343A" w:rsidRDefault="00B1343A" w:rsidP="00B1343A">
      <w:pPr>
        <w:spacing w:after="0" w:line="360" w:lineRule="auto"/>
        <w:jc w:val="both"/>
        <w:rPr>
          <w:rFonts w:cstheme="minorHAnsi"/>
          <w:b/>
          <w:bCs/>
          <w:sz w:val="28"/>
          <w:szCs w:val="36"/>
        </w:rPr>
      </w:pPr>
    </w:p>
    <w:p w14:paraId="4367EB83" w14:textId="77777777" w:rsidR="00B1343A" w:rsidRPr="00E964FD" w:rsidRDefault="00B1343A" w:rsidP="00B1343A">
      <w:pPr>
        <w:spacing w:after="0" w:line="360" w:lineRule="auto"/>
        <w:jc w:val="both"/>
        <w:rPr>
          <w:rFonts w:cstheme="minorHAnsi"/>
          <w:b/>
          <w:bCs/>
          <w:sz w:val="28"/>
          <w:szCs w:val="36"/>
        </w:rPr>
      </w:pPr>
    </w:p>
    <w:p w14:paraId="04C2C7A0" w14:textId="100B942F" w:rsidR="00B1343A" w:rsidRPr="000F7E16" w:rsidRDefault="000F7E16" w:rsidP="000F7E16">
      <w:pPr>
        <w:pStyle w:val="Heading2"/>
        <w:spacing w:before="0" w:after="0" w:line="240" w:lineRule="auto"/>
        <w:ind w:firstLine="720"/>
        <w:rPr>
          <w:rFonts w:asciiTheme="majorBidi" w:hAnsiTheme="majorBidi" w:cstheme="majorBidi"/>
          <w:b w:val="0"/>
          <w:bCs w:val="0"/>
          <w:sz w:val="24"/>
          <w:szCs w:val="24"/>
        </w:rPr>
      </w:pPr>
      <w:r w:rsidRPr="000F7E16">
        <w:rPr>
          <w:rFonts w:asciiTheme="majorBidi" w:hAnsiTheme="majorBidi" w:cstheme="majorBidi"/>
          <w:b w:val="0"/>
          <w:bCs w:val="0"/>
          <w:sz w:val="24"/>
          <w:szCs w:val="24"/>
        </w:rPr>
        <w:t xml:space="preserve">13.5.2 </w:t>
      </w:r>
      <w:r w:rsidR="00B1343A" w:rsidRPr="000F7E16">
        <w:rPr>
          <w:rFonts w:asciiTheme="majorBidi" w:hAnsiTheme="majorBidi" w:cstheme="majorBidi"/>
          <w:b w:val="0"/>
          <w:bCs w:val="0"/>
          <w:sz w:val="24"/>
          <w:szCs w:val="24"/>
        </w:rPr>
        <w:t>Network Intelligence - Deep Packet Inspection (DPI)</w:t>
      </w:r>
    </w:p>
    <w:p w14:paraId="3F710018" w14:textId="77777777" w:rsidR="00B1343A" w:rsidRPr="00961092" w:rsidRDefault="00B1343A" w:rsidP="00B1343A">
      <w:pPr>
        <w:rPr>
          <w:rFonts w:asciiTheme="majorBidi" w:hAnsiTheme="majorBidi" w:cstheme="majorBidi"/>
          <w:sz w:val="24"/>
          <w:szCs w:val="24"/>
        </w:rPr>
      </w:pPr>
    </w:p>
    <w:p w14:paraId="6D1D70AF" w14:textId="77777777" w:rsidR="00B1343A" w:rsidRPr="00961092" w:rsidRDefault="00B1343A" w:rsidP="00B1343A">
      <w:pPr>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t xml:space="preserve">DPI is simply a term to describe </w:t>
      </w:r>
      <w:r>
        <w:rPr>
          <w:rFonts w:asciiTheme="majorBidi" w:hAnsiTheme="majorBidi" w:cstheme="majorBidi"/>
          <w:sz w:val="24"/>
          <w:szCs w:val="24"/>
        </w:rPr>
        <w:t>the inspection of</w:t>
      </w:r>
      <w:r w:rsidRPr="00961092">
        <w:rPr>
          <w:rFonts w:asciiTheme="majorBidi" w:hAnsiTheme="majorBidi" w:cstheme="majorBidi"/>
          <w:sz w:val="24"/>
          <w:szCs w:val="24"/>
        </w:rPr>
        <w:t xml:space="preserve"> the packets of data that flow through a network. When these packets are identified by type, CSPs </w:t>
      </w:r>
      <w:r>
        <w:rPr>
          <w:rFonts w:asciiTheme="majorBidi" w:hAnsiTheme="majorBidi" w:cstheme="majorBidi"/>
          <w:sz w:val="24"/>
          <w:szCs w:val="24"/>
        </w:rPr>
        <w:t>can</w:t>
      </w:r>
      <w:r w:rsidRPr="00961092">
        <w:rPr>
          <w:rFonts w:asciiTheme="majorBidi" w:hAnsiTheme="majorBidi" w:cstheme="majorBidi"/>
          <w:sz w:val="24"/>
          <w:szCs w:val="24"/>
        </w:rPr>
        <w:t xml:space="preserve"> know exactly what is </w:t>
      </w:r>
      <w:r>
        <w:rPr>
          <w:rFonts w:asciiTheme="majorBidi" w:hAnsiTheme="majorBidi" w:cstheme="majorBidi"/>
          <w:sz w:val="24"/>
          <w:szCs w:val="24"/>
        </w:rPr>
        <w:t>happening</w:t>
      </w:r>
      <w:r w:rsidRPr="00961092">
        <w:rPr>
          <w:rFonts w:asciiTheme="majorBidi" w:hAnsiTheme="majorBidi" w:cstheme="majorBidi"/>
          <w:sz w:val="24"/>
          <w:szCs w:val="24"/>
        </w:rPr>
        <w:t xml:space="preserve"> in their network</w:t>
      </w:r>
      <w:r>
        <w:rPr>
          <w:rFonts w:asciiTheme="majorBidi" w:hAnsiTheme="majorBidi" w:cstheme="majorBidi"/>
          <w:sz w:val="24"/>
          <w:szCs w:val="24"/>
        </w:rPr>
        <w:t>s and act upon the information.</w:t>
      </w:r>
      <w:r w:rsidRPr="00961092">
        <w:rPr>
          <w:rFonts w:asciiTheme="majorBidi" w:hAnsiTheme="majorBidi" w:cstheme="majorBidi"/>
          <w:sz w:val="24"/>
          <w:szCs w:val="24"/>
        </w:rPr>
        <w:t xml:space="preserve"> For example, if a parent does not want their child to have access to certain content, a DPI solution identifies that this content is going through the network and then blocks it from entering the child’s </w:t>
      </w:r>
      <w:r>
        <w:rPr>
          <w:rFonts w:asciiTheme="majorBidi" w:hAnsiTheme="majorBidi" w:cstheme="majorBidi"/>
          <w:sz w:val="24"/>
          <w:szCs w:val="24"/>
        </w:rPr>
        <w:t>device</w:t>
      </w:r>
      <w:r w:rsidRPr="00961092">
        <w:rPr>
          <w:rFonts w:asciiTheme="majorBidi" w:hAnsiTheme="majorBidi" w:cstheme="majorBidi"/>
          <w:sz w:val="24"/>
          <w:szCs w:val="24"/>
        </w:rPr>
        <w:t xml:space="preserve">. </w:t>
      </w:r>
      <w:r>
        <w:rPr>
          <w:rFonts w:asciiTheme="majorBidi" w:hAnsiTheme="majorBidi" w:cstheme="majorBidi"/>
          <w:sz w:val="24"/>
          <w:szCs w:val="24"/>
        </w:rPr>
        <w:t xml:space="preserve">In order for </w:t>
      </w:r>
      <w:r w:rsidRPr="00961092">
        <w:rPr>
          <w:rFonts w:asciiTheme="majorBidi" w:hAnsiTheme="majorBidi" w:cstheme="majorBidi"/>
          <w:sz w:val="24"/>
          <w:szCs w:val="24"/>
        </w:rPr>
        <w:t xml:space="preserve">network operators </w:t>
      </w:r>
      <w:r>
        <w:rPr>
          <w:rFonts w:asciiTheme="majorBidi" w:hAnsiTheme="majorBidi" w:cstheme="majorBidi"/>
          <w:sz w:val="24"/>
          <w:szCs w:val="24"/>
        </w:rPr>
        <w:t>to</w:t>
      </w:r>
      <w:r w:rsidRPr="00961092">
        <w:rPr>
          <w:rFonts w:asciiTheme="majorBidi" w:hAnsiTheme="majorBidi" w:cstheme="majorBidi"/>
          <w:sz w:val="24"/>
          <w:szCs w:val="24"/>
        </w:rPr>
        <w:t xml:space="preserve"> make the best decisions about traffic management</w:t>
      </w:r>
      <w:r>
        <w:rPr>
          <w:rFonts w:asciiTheme="majorBidi" w:hAnsiTheme="majorBidi" w:cstheme="majorBidi"/>
          <w:sz w:val="24"/>
          <w:szCs w:val="24"/>
        </w:rPr>
        <w:t>, a</w:t>
      </w:r>
      <w:r w:rsidRPr="00961092">
        <w:rPr>
          <w:rFonts w:asciiTheme="majorBidi" w:hAnsiTheme="majorBidi" w:cstheme="majorBidi"/>
          <w:sz w:val="24"/>
          <w:szCs w:val="24"/>
        </w:rPr>
        <w:t>ccurate data traffic classification is essential for achieving visibility on networks</w:t>
      </w:r>
      <w:r>
        <w:rPr>
          <w:rFonts w:asciiTheme="majorBidi" w:hAnsiTheme="majorBidi" w:cstheme="majorBidi"/>
          <w:sz w:val="24"/>
          <w:szCs w:val="24"/>
        </w:rPr>
        <w:t xml:space="preserve">. </w:t>
      </w:r>
      <w:r w:rsidRPr="00961092">
        <w:rPr>
          <w:rFonts w:asciiTheme="majorBidi" w:hAnsiTheme="majorBidi" w:cstheme="majorBidi"/>
          <w:sz w:val="24"/>
          <w:szCs w:val="24"/>
        </w:rPr>
        <w:t xml:space="preserve">But </w:t>
      </w:r>
      <w:r>
        <w:rPr>
          <w:rFonts w:asciiTheme="majorBidi" w:hAnsiTheme="majorBidi" w:cstheme="majorBidi"/>
          <w:sz w:val="24"/>
          <w:szCs w:val="24"/>
        </w:rPr>
        <w:t xml:space="preserve">this is very difficult to achieve </w:t>
      </w:r>
      <w:r w:rsidRPr="00961092">
        <w:rPr>
          <w:rFonts w:asciiTheme="majorBidi" w:hAnsiTheme="majorBidi" w:cstheme="majorBidi"/>
          <w:sz w:val="24"/>
          <w:szCs w:val="24"/>
        </w:rPr>
        <w:t>when data is encrypted</w:t>
      </w:r>
      <w:r>
        <w:rPr>
          <w:rFonts w:asciiTheme="majorBidi" w:hAnsiTheme="majorBidi" w:cstheme="majorBidi"/>
          <w:sz w:val="24"/>
          <w:szCs w:val="24"/>
        </w:rPr>
        <w:t xml:space="preserve">. </w:t>
      </w:r>
      <w:r w:rsidRPr="00961092">
        <w:rPr>
          <w:rFonts w:asciiTheme="majorBidi" w:hAnsiTheme="majorBidi" w:cstheme="majorBidi"/>
          <w:sz w:val="24"/>
          <w:szCs w:val="24"/>
        </w:rPr>
        <w:t xml:space="preserve">The best DPI solution is one that </w:t>
      </w:r>
      <w:r>
        <w:rPr>
          <w:rFonts w:asciiTheme="majorBidi" w:hAnsiTheme="majorBidi" w:cstheme="majorBidi"/>
          <w:sz w:val="24"/>
          <w:szCs w:val="24"/>
        </w:rPr>
        <w:t>is able</w:t>
      </w:r>
      <w:r w:rsidRPr="00961092">
        <w:rPr>
          <w:rFonts w:asciiTheme="majorBidi" w:hAnsiTheme="majorBidi" w:cstheme="majorBidi"/>
          <w:sz w:val="24"/>
          <w:szCs w:val="24"/>
        </w:rPr>
        <w:t xml:space="preserve"> to identify the largest amount of types of data at the highest resolution while bypassing encryption of data packets. For example, a basic DPI solution would be able to identify that a packet of data is </w:t>
      </w:r>
      <w:r>
        <w:rPr>
          <w:rFonts w:asciiTheme="majorBidi" w:hAnsiTheme="majorBidi" w:cstheme="majorBidi"/>
          <w:sz w:val="24"/>
          <w:szCs w:val="24"/>
        </w:rPr>
        <w:t xml:space="preserve">simply </w:t>
      </w:r>
      <w:r w:rsidRPr="00961092">
        <w:rPr>
          <w:rFonts w:asciiTheme="majorBidi" w:hAnsiTheme="majorBidi" w:cstheme="majorBidi"/>
          <w:sz w:val="24"/>
          <w:szCs w:val="24"/>
        </w:rPr>
        <w:t xml:space="preserve">Facebook content, whereas a sophisticated DPI solution would be able to identify </w:t>
      </w:r>
      <w:r>
        <w:rPr>
          <w:rFonts w:asciiTheme="majorBidi" w:hAnsiTheme="majorBidi" w:cstheme="majorBidi"/>
          <w:sz w:val="24"/>
          <w:szCs w:val="24"/>
        </w:rPr>
        <w:t xml:space="preserve">exactly </w:t>
      </w:r>
      <w:r w:rsidRPr="00961092">
        <w:rPr>
          <w:rFonts w:asciiTheme="majorBidi" w:hAnsiTheme="majorBidi" w:cstheme="majorBidi"/>
          <w:sz w:val="24"/>
          <w:szCs w:val="24"/>
        </w:rPr>
        <w:t>what type of Facebook content is going through the network (a message, a video message, etc.), set very specific controls over which type of data is allowed to go through, and learn what is being done to try and bypass the controls it put in place. Lessons that the DPI learns from one device can be shared through the network</w:t>
      </w:r>
      <w:r>
        <w:rPr>
          <w:rFonts w:asciiTheme="majorBidi" w:hAnsiTheme="majorBidi" w:cstheme="majorBidi"/>
          <w:sz w:val="24"/>
          <w:szCs w:val="24"/>
        </w:rPr>
        <w:t xml:space="preserve"> and applied</w:t>
      </w:r>
      <w:r w:rsidRPr="00961092">
        <w:rPr>
          <w:rFonts w:asciiTheme="majorBidi" w:hAnsiTheme="majorBidi" w:cstheme="majorBidi"/>
          <w:sz w:val="24"/>
          <w:szCs w:val="24"/>
        </w:rPr>
        <w:t xml:space="preserve"> to all devices. These features of an advanced DPI are what allow deep insights for CSPs and high QoE for users and they require very </w:t>
      </w:r>
      <w:r>
        <w:rPr>
          <w:rFonts w:asciiTheme="majorBidi" w:hAnsiTheme="majorBidi" w:cstheme="majorBidi"/>
          <w:sz w:val="24"/>
          <w:szCs w:val="24"/>
        </w:rPr>
        <w:t>extensive</w:t>
      </w:r>
      <w:r w:rsidRPr="00961092">
        <w:rPr>
          <w:rFonts w:asciiTheme="majorBidi" w:hAnsiTheme="majorBidi" w:cstheme="majorBidi"/>
          <w:sz w:val="24"/>
          <w:szCs w:val="24"/>
        </w:rPr>
        <w:t xml:space="preserve"> know-how and experience. Company C has all of the features of a sophisticated DPI.</w:t>
      </w:r>
    </w:p>
    <w:p w14:paraId="1D78CCDB" w14:textId="77777777" w:rsidR="00B1343A" w:rsidRPr="00961092" w:rsidRDefault="00B1343A" w:rsidP="00B1343A">
      <w:pPr>
        <w:spacing w:after="0" w:line="360" w:lineRule="auto"/>
        <w:jc w:val="both"/>
        <w:rPr>
          <w:rFonts w:asciiTheme="majorBidi" w:hAnsiTheme="majorBidi" w:cstheme="majorBidi"/>
          <w:sz w:val="24"/>
          <w:szCs w:val="24"/>
        </w:rPr>
      </w:pPr>
    </w:p>
    <w:p w14:paraId="3E57BAF6" w14:textId="77777777" w:rsidR="00B1343A" w:rsidRPr="00961092" w:rsidRDefault="00B1343A" w:rsidP="00B1343A">
      <w:pPr>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lastRenderedPageBreak/>
        <w:t>The DPI market can be roughly segmented into three types of players:</w:t>
      </w:r>
    </w:p>
    <w:p w14:paraId="46AC3B32" w14:textId="77777777" w:rsidR="00B1343A" w:rsidRPr="00961092" w:rsidRDefault="00B1343A" w:rsidP="00B1343A">
      <w:pPr>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t xml:space="preserve"> 1) </w:t>
      </w:r>
      <w:r w:rsidRPr="00961092">
        <w:rPr>
          <w:rFonts w:asciiTheme="majorBidi" w:hAnsiTheme="majorBidi" w:cstheme="majorBidi"/>
          <w:b/>
          <w:bCs/>
          <w:sz w:val="24"/>
          <w:szCs w:val="24"/>
        </w:rPr>
        <w:t>Pure players</w:t>
      </w:r>
      <w:r w:rsidRPr="00961092">
        <w:rPr>
          <w:rFonts w:asciiTheme="majorBidi" w:hAnsiTheme="majorBidi" w:cstheme="majorBidi"/>
          <w:sz w:val="24"/>
          <w:szCs w:val="24"/>
        </w:rPr>
        <w:t>, which include only Company C and Sandvine;</w:t>
      </w:r>
    </w:p>
    <w:p w14:paraId="5867C01C" w14:textId="77777777" w:rsidR="00B1343A" w:rsidRPr="00961092" w:rsidRDefault="00B1343A" w:rsidP="00B1343A">
      <w:pPr>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t xml:space="preserve"> 2) </w:t>
      </w:r>
      <w:r w:rsidRPr="00961092">
        <w:rPr>
          <w:rFonts w:asciiTheme="majorBidi" w:hAnsiTheme="majorBidi" w:cstheme="majorBidi"/>
          <w:b/>
          <w:bCs/>
          <w:sz w:val="24"/>
          <w:szCs w:val="24"/>
        </w:rPr>
        <w:t>DPI library providers</w:t>
      </w:r>
      <w:r w:rsidRPr="00961092">
        <w:rPr>
          <w:rFonts w:asciiTheme="majorBidi" w:hAnsiTheme="majorBidi" w:cstheme="majorBidi"/>
          <w:sz w:val="24"/>
          <w:szCs w:val="24"/>
        </w:rPr>
        <w:t xml:space="preserve"> which include players such as Qosmos; and</w:t>
      </w:r>
    </w:p>
    <w:p w14:paraId="1F41CEEF" w14:textId="77777777" w:rsidR="00B1343A" w:rsidRPr="00961092" w:rsidRDefault="00B1343A" w:rsidP="00B1343A">
      <w:pPr>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t xml:space="preserve"> 3) </w:t>
      </w:r>
      <w:r w:rsidRPr="00961092">
        <w:rPr>
          <w:rFonts w:asciiTheme="majorBidi" w:hAnsiTheme="majorBidi" w:cstheme="majorBidi"/>
          <w:b/>
          <w:bCs/>
          <w:sz w:val="24"/>
          <w:szCs w:val="24"/>
        </w:rPr>
        <w:t>Network Equipment Providers (NEPs) with a DPI feature</w:t>
      </w:r>
      <w:r w:rsidRPr="00961092">
        <w:rPr>
          <w:rFonts w:asciiTheme="majorBidi" w:hAnsiTheme="majorBidi" w:cstheme="majorBidi"/>
          <w:sz w:val="24"/>
          <w:szCs w:val="24"/>
        </w:rPr>
        <w:t xml:space="preserve"> such as Huawei, Cisco, or Nokia. </w:t>
      </w:r>
    </w:p>
    <w:p w14:paraId="3AAC7BB8" w14:textId="77777777" w:rsidR="00B1343A" w:rsidRPr="00961092" w:rsidRDefault="00B1343A" w:rsidP="00B1343A">
      <w:pPr>
        <w:spacing w:after="0" w:line="360" w:lineRule="auto"/>
        <w:jc w:val="both"/>
        <w:rPr>
          <w:rFonts w:asciiTheme="majorBidi" w:hAnsiTheme="majorBidi" w:cstheme="majorBidi"/>
          <w:sz w:val="24"/>
          <w:szCs w:val="24"/>
        </w:rPr>
      </w:pPr>
    </w:p>
    <w:p w14:paraId="061313F8" w14:textId="76B8984D" w:rsidR="00B1343A" w:rsidRDefault="00B1343A" w:rsidP="00B1343A">
      <w:pPr>
        <w:spacing w:after="0" w:line="360" w:lineRule="auto"/>
        <w:jc w:val="both"/>
        <w:rPr>
          <w:rFonts w:asciiTheme="majorBidi" w:hAnsiTheme="majorBidi" w:cstheme="majorBidi"/>
          <w:sz w:val="24"/>
          <w:szCs w:val="24"/>
        </w:rPr>
      </w:pPr>
      <w:r w:rsidRPr="00961092">
        <w:rPr>
          <w:rFonts w:asciiTheme="majorBidi" w:hAnsiTheme="majorBidi" w:cstheme="majorBidi"/>
          <w:b/>
          <w:bCs/>
          <w:sz w:val="24"/>
          <w:szCs w:val="24"/>
        </w:rPr>
        <w:t>Pure players</w:t>
      </w:r>
      <w:r w:rsidRPr="00961092">
        <w:rPr>
          <w:rFonts w:asciiTheme="majorBidi" w:hAnsiTheme="majorBidi" w:cstheme="majorBidi"/>
          <w:sz w:val="24"/>
          <w:szCs w:val="24"/>
        </w:rPr>
        <w:t xml:space="preserve"> offer comprehensive DPI solution</w:t>
      </w:r>
      <w:r>
        <w:rPr>
          <w:rFonts w:asciiTheme="majorBidi" w:hAnsiTheme="majorBidi" w:cstheme="majorBidi"/>
          <w:sz w:val="24"/>
          <w:szCs w:val="24"/>
        </w:rPr>
        <w:t xml:space="preserve">s </w:t>
      </w:r>
      <w:r w:rsidRPr="00961092">
        <w:rPr>
          <w:rFonts w:asciiTheme="majorBidi" w:hAnsiTheme="majorBidi" w:cstheme="majorBidi"/>
          <w:sz w:val="24"/>
          <w:szCs w:val="24"/>
        </w:rPr>
        <w:t xml:space="preserve">that not only understand what data is flowing through the network but also allow control of data flow for automated congestion mitigation, policy enforcement such as parental controls, or 5g slicing (allotting only parts of a network to deliver 5g capabilities </w:t>
      </w:r>
      <w:r>
        <w:rPr>
          <w:rFonts w:asciiTheme="majorBidi" w:hAnsiTheme="majorBidi" w:cstheme="majorBidi"/>
          <w:sz w:val="24"/>
          <w:szCs w:val="24"/>
        </w:rPr>
        <w:t>to avoid burdening</w:t>
      </w:r>
      <w:r w:rsidRPr="00961092">
        <w:rPr>
          <w:rFonts w:asciiTheme="majorBidi" w:hAnsiTheme="majorBidi" w:cstheme="majorBidi"/>
          <w:sz w:val="24"/>
          <w:szCs w:val="24"/>
        </w:rPr>
        <w:t xml:space="preserve"> the whole network). </w:t>
      </w:r>
    </w:p>
    <w:p w14:paraId="22B7BF2E" w14:textId="77777777" w:rsidR="003674AE" w:rsidRPr="00961092" w:rsidRDefault="003674AE" w:rsidP="00B1343A">
      <w:pPr>
        <w:spacing w:after="0" w:line="360" w:lineRule="auto"/>
        <w:jc w:val="both"/>
        <w:rPr>
          <w:rFonts w:asciiTheme="majorBidi" w:hAnsiTheme="majorBidi" w:cstheme="majorBidi"/>
          <w:sz w:val="24"/>
          <w:szCs w:val="24"/>
        </w:rPr>
      </w:pPr>
    </w:p>
    <w:p w14:paraId="6A81E189" w14:textId="77777777" w:rsidR="00B1343A" w:rsidRPr="00961092" w:rsidRDefault="00B1343A" w:rsidP="00B1343A">
      <w:pPr>
        <w:spacing w:after="0" w:line="360" w:lineRule="auto"/>
        <w:jc w:val="both"/>
        <w:rPr>
          <w:rFonts w:asciiTheme="majorBidi" w:hAnsiTheme="majorBidi" w:cstheme="majorBidi"/>
          <w:sz w:val="24"/>
          <w:szCs w:val="24"/>
        </w:rPr>
      </w:pPr>
      <w:r w:rsidRPr="00961092">
        <w:rPr>
          <w:rFonts w:asciiTheme="majorBidi" w:hAnsiTheme="majorBidi" w:cstheme="majorBidi"/>
          <w:b/>
          <w:bCs/>
          <w:sz w:val="24"/>
          <w:szCs w:val="24"/>
        </w:rPr>
        <w:t>DPI library providers</w:t>
      </w:r>
      <w:r w:rsidRPr="00961092">
        <w:rPr>
          <w:rFonts w:asciiTheme="majorBidi" w:hAnsiTheme="majorBidi" w:cstheme="majorBidi"/>
          <w:sz w:val="24"/>
          <w:szCs w:val="24"/>
        </w:rPr>
        <w:t xml:space="preserve"> offer a solution that needs to be integrated with another solution that uses the DPI network visibility component, adding a control component to it so that the insights gathered from the network can be acted upon. </w:t>
      </w:r>
    </w:p>
    <w:p w14:paraId="13B63923" w14:textId="77777777" w:rsidR="00B1343A" w:rsidRPr="00961092" w:rsidRDefault="00B1343A" w:rsidP="00B1343A">
      <w:pPr>
        <w:spacing w:after="0" w:line="360" w:lineRule="auto"/>
        <w:jc w:val="both"/>
        <w:rPr>
          <w:rFonts w:asciiTheme="majorBidi" w:hAnsiTheme="majorBidi" w:cstheme="majorBidi"/>
          <w:sz w:val="24"/>
          <w:szCs w:val="24"/>
        </w:rPr>
      </w:pPr>
    </w:p>
    <w:p w14:paraId="50BAAA90" w14:textId="77777777" w:rsidR="00B1343A" w:rsidRPr="00961092" w:rsidRDefault="00B1343A" w:rsidP="00B1343A">
      <w:pPr>
        <w:spacing w:after="0" w:line="360" w:lineRule="auto"/>
        <w:jc w:val="both"/>
        <w:rPr>
          <w:rFonts w:asciiTheme="majorBidi" w:hAnsiTheme="majorBidi" w:cstheme="majorBidi"/>
          <w:sz w:val="24"/>
          <w:szCs w:val="24"/>
        </w:rPr>
      </w:pPr>
      <w:r w:rsidRPr="00961092">
        <w:rPr>
          <w:rFonts w:asciiTheme="majorBidi" w:hAnsiTheme="majorBidi" w:cstheme="majorBidi"/>
          <w:b/>
          <w:bCs/>
          <w:sz w:val="24"/>
          <w:szCs w:val="24"/>
        </w:rPr>
        <w:t>NEPs with a DPI feature</w:t>
      </w:r>
      <w:r w:rsidRPr="00961092">
        <w:rPr>
          <w:rFonts w:asciiTheme="majorBidi" w:hAnsiTheme="majorBidi" w:cstheme="majorBidi"/>
          <w:sz w:val="24"/>
          <w:szCs w:val="24"/>
        </w:rPr>
        <w:t xml:space="preserve"> also provide a comprehensive solution but, because DPI is not their main offering, the resolution of visibility into what is happening in a network along with the ability to control the network are not close to the level of pure players. However, these solutions may be less costly, especially if a CSP has purchased infrastructure from the NEP. </w:t>
      </w:r>
    </w:p>
    <w:p w14:paraId="242E2EA8" w14:textId="77777777" w:rsidR="00B1343A" w:rsidRPr="00961092" w:rsidRDefault="00B1343A" w:rsidP="00B1343A">
      <w:pPr>
        <w:spacing w:after="0" w:line="360" w:lineRule="auto"/>
        <w:jc w:val="both"/>
        <w:rPr>
          <w:rFonts w:asciiTheme="majorBidi" w:hAnsiTheme="majorBidi" w:cstheme="majorBidi"/>
          <w:sz w:val="24"/>
          <w:szCs w:val="24"/>
        </w:rPr>
      </w:pPr>
    </w:p>
    <w:p w14:paraId="1AC09C6E" w14:textId="77777777" w:rsidR="00B1343A" w:rsidRPr="00961092" w:rsidRDefault="00B1343A" w:rsidP="00B1343A">
      <w:pPr>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t>Company C’s DPI fits all the criteria of a sophisticated and advanced DPI:</w:t>
      </w:r>
    </w:p>
    <w:p w14:paraId="6A3DE0AE" w14:textId="708278DF" w:rsidR="00B1343A" w:rsidRPr="00764BFC" w:rsidRDefault="00B1343A" w:rsidP="004968A9">
      <w:pPr>
        <w:pStyle w:val="ListParagraph"/>
        <w:numPr>
          <w:ilvl w:val="0"/>
          <w:numId w:val="70"/>
        </w:numPr>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t xml:space="preserve">It offers multi-dimensional </w:t>
      </w:r>
      <w:r w:rsidRPr="00961092">
        <w:rPr>
          <w:rFonts w:asciiTheme="majorBidi" w:hAnsiTheme="majorBidi" w:cstheme="majorBidi"/>
          <w:b/>
          <w:bCs/>
          <w:sz w:val="24"/>
          <w:szCs w:val="24"/>
        </w:rPr>
        <w:t>Network Awareness</w:t>
      </w:r>
      <w:r w:rsidRPr="00961092">
        <w:rPr>
          <w:rFonts w:asciiTheme="majorBidi" w:hAnsiTheme="majorBidi" w:cstheme="majorBidi"/>
          <w:sz w:val="24"/>
          <w:szCs w:val="24"/>
        </w:rPr>
        <w:t xml:space="preserve"> (visibility of what types of data is flowing through a network) </w:t>
      </w:r>
      <w:r>
        <w:rPr>
          <w:rFonts w:asciiTheme="majorBidi" w:hAnsiTheme="majorBidi" w:cstheme="majorBidi"/>
          <w:sz w:val="24"/>
          <w:szCs w:val="24"/>
        </w:rPr>
        <w:t>at</w:t>
      </w:r>
      <w:r w:rsidRPr="00961092">
        <w:rPr>
          <w:rFonts w:asciiTheme="majorBidi" w:hAnsiTheme="majorBidi" w:cstheme="majorBidi"/>
          <w:sz w:val="24"/>
          <w:szCs w:val="24"/>
        </w:rPr>
        <w:t xml:space="preserve"> one of the highest levels in the industry. </w:t>
      </w:r>
    </w:p>
    <w:p w14:paraId="62E1604E" w14:textId="77777777" w:rsidR="00B1343A" w:rsidRPr="00961092" w:rsidRDefault="00B1343A" w:rsidP="00954586">
      <w:pPr>
        <w:pStyle w:val="ListParagraph"/>
        <w:numPr>
          <w:ilvl w:val="0"/>
          <w:numId w:val="70"/>
        </w:numPr>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t xml:space="preserve">Company C uses </w:t>
      </w:r>
      <w:r w:rsidRPr="00764BFC">
        <w:rPr>
          <w:rFonts w:asciiTheme="majorBidi" w:hAnsiTheme="majorBidi" w:cstheme="majorBidi"/>
          <w:sz w:val="24"/>
          <w:szCs w:val="24"/>
        </w:rPr>
        <w:t>ML</w:t>
      </w:r>
      <w:r w:rsidRPr="00961092">
        <w:rPr>
          <w:rFonts w:asciiTheme="majorBidi" w:hAnsiTheme="majorBidi" w:cstheme="majorBidi"/>
          <w:b/>
          <w:bCs/>
          <w:sz w:val="24"/>
          <w:szCs w:val="24"/>
        </w:rPr>
        <w:t xml:space="preserve"> </w:t>
      </w:r>
      <w:r w:rsidRPr="00764BFC">
        <w:rPr>
          <w:rFonts w:asciiTheme="majorBidi" w:hAnsiTheme="majorBidi" w:cstheme="majorBidi"/>
          <w:sz w:val="24"/>
          <w:szCs w:val="24"/>
        </w:rPr>
        <w:t>and</w:t>
      </w:r>
      <w:r w:rsidRPr="00961092">
        <w:rPr>
          <w:rFonts w:asciiTheme="majorBidi" w:hAnsiTheme="majorBidi" w:cstheme="majorBidi"/>
          <w:b/>
          <w:bCs/>
          <w:sz w:val="24"/>
          <w:szCs w:val="24"/>
        </w:rPr>
        <w:t xml:space="preserve"> </w:t>
      </w:r>
      <w:r w:rsidRPr="00764BFC">
        <w:rPr>
          <w:rFonts w:asciiTheme="majorBidi" w:hAnsiTheme="majorBidi" w:cstheme="majorBidi"/>
          <w:sz w:val="24"/>
          <w:szCs w:val="24"/>
        </w:rPr>
        <w:t>AI</w:t>
      </w:r>
      <w:r w:rsidRPr="00961092">
        <w:rPr>
          <w:rFonts w:asciiTheme="majorBidi" w:hAnsiTheme="majorBidi" w:cstheme="majorBidi"/>
          <w:sz w:val="24"/>
          <w:szCs w:val="24"/>
        </w:rPr>
        <w:t xml:space="preserve"> to ensure QoE by prioritizing data that is most crucial to satisfy customers in order to limit customer churn.</w:t>
      </w:r>
    </w:p>
    <w:p w14:paraId="7B387C28" w14:textId="0967A5B0" w:rsidR="00B1343A" w:rsidRPr="00961092" w:rsidRDefault="00B1343A" w:rsidP="004968A9">
      <w:pPr>
        <w:pStyle w:val="ListParagraph"/>
        <w:numPr>
          <w:ilvl w:val="0"/>
          <w:numId w:val="70"/>
        </w:numPr>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t xml:space="preserve">The level of customization of policies that can be enforced on Company C’s network creates flexibility that is </w:t>
      </w:r>
      <w:r>
        <w:rPr>
          <w:rFonts w:asciiTheme="majorBidi" w:hAnsiTheme="majorBidi" w:cstheme="majorBidi"/>
          <w:sz w:val="24"/>
          <w:szCs w:val="24"/>
        </w:rPr>
        <w:t xml:space="preserve">one of the best </w:t>
      </w:r>
      <w:r w:rsidRPr="00961092">
        <w:rPr>
          <w:rFonts w:asciiTheme="majorBidi" w:hAnsiTheme="majorBidi" w:cstheme="majorBidi"/>
          <w:sz w:val="24"/>
          <w:szCs w:val="24"/>
        </w:rPr>
        <w:t xml:space="preserve">in the industry. </w:t>
      </w:r>
    </w:p>
    <w:p w14:paraId="40FFF2FB" w14:textId="77777777" w:rsidR="00B1343A" w:rsidRPr="00961092" w:rsidRDefault="00B1343A" w:rsidP="00954586">
      <w:pPr>
        <w:pStyle w:val="ListParagraph"/>
        <w:numPr>
          <w:ilvl w:val="0"/>
          <w:numId w:val="70"/>
        </w:numPr>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t>Company C’s DPI, by nature, is designed to meet the specific needs of CSPs. This is due to the Company’s extensive work with CSP throughout the years.</w:t>
      </w:r>
    </w:p>
    <w:p w14:paraId="3619691E" w14:textId="77777777" w:rsidR="00B1343A" w:rsidRPr="00961092" w:rsidRDefault="00B1343A" w:rsidP="00954586">
      <w:pPr>
        <w:pStyle w:val="ListParagraph"/>
        <w:numPr>
          <w:ilvl w:val="0"/>
          <w:numId w:val="70"/>
        </w:numPr>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lastRenderedPageBreak/>
        <w:t>The solution is designed as a service gateway</w:t>
      </w:r>
      <w:r w:rsidRPr="00961092">
        <w:rPr>
          <w:rFonts w:asciiTheme="majorBidi" w:hAnsiTheme="majorBidi" w:cstheme="majorBidi"/>
          <w:b/>
          <w:bCs/>
          <w:sz w:val="24"/>
          <w:szCs w:val="24"/>
        </w:rPr>
        <w:t xml:space="preserve">, </w:t>
      </w:r>
      <w:r w:rsidRPr="00961092">
        <w:rPr>
          <w:rFonts w:asciiTheme="majorBidi" w:hAnsiTheme="majorBidi" w:cstheme="majorBidi"/>
          <w:sz w:val="24"/>
          <w:szCs w:val="24"/>
        </w:rPr>
        <w:t>which means that other critical services</w:t>
      </w:r>
      <w:r>
        <w:rPr>
          <w:rFonts w:asciiTheme="majorBidi" w:hAnsiTheme="majorBidi" w:cstheme="majorBidi"/>
          <w:sz w:val="24"/>
          <w:szCs w:val="24"/>
        </w:rPr>
        <w:t xml:space="preserve">, including </w:t>
      </w:r>
      <w:r w:rsidRPr="00961092">
        <w:rPr>
          <w:rFonts w:asciiTheme="majorBidi" w:hAnsiTheme="majorBidi" w:cstheme="majorBidi"/>
          <w:sz w:val="24"/>
          <w:szCs w:val="24"/>
        </w:rPr>
        <w:t xml:space="preserve">firewalls, analytics tools, and caching can seamlessly be added to it. </w:t>
      </w:r>
    </w:p>
    <w:p w14:paraId="1391D4C8" w14:textId="144CE50D" w:rsidR="00B1343A" w:rsidRDefault="00B1343A" w:rsidP="00B1343A">
      <w:pPr>
        <w:pStyle w:val="ListParagraph"/>
        <w:numPr>
          <w:ilvl w:val="0"/>
          <w:numId w:val="70"/>
        </w:numPr>
        <w:spacing w:after="0" w:line="360" w:lineRule="auto"/>
        <w:jc w:val="both"/>
        <w:rPr>
          <w:rFonts w:asciiTheme="majorBidi" w:hAnsiTheme="majorBidi" w:cstheme="majorBidi"/>
          <w:sz w:val="24"/>
          <w:szCs w:val="24"/>
        </w:rPr>
      </w:pPr>
      <w:r w:rsidRPr="004968A9">
        <w:rPr>
          <w:rFonts w:asciiTheme="majorBidi" w:hAnsiTheme="majorBidi" w:cstheme="majorBidi"/>
          <w:sz w:val="24"/>
          <w:szCs w:val="24"/>
        </w:rPr>
        <w:t xml:space="preserve">Company Cs solution enables CSPs to comply with local regulations. </w:t>
      </w:r>
    </w:p>
    <w:p w14:paraId="64FBD386" w14:textId="77777777" w:rsidR="009A1965" w:rsidRPr="004968A9" w:rsidRDefault="009A1965" w:rsidP="009A1965">
      <w:pPr>
        <w:pStyle w:val="ListParagraph"/>
        <w:spacing w:after="0" w:line="360" w:lineRule="auto"/>
        <w:jc w:val="both"/>
        <w:rPr>
          <w:rFonts w:asciiTheme="majorBidi" w:hAnsiTheme="majorBidi" w:cstheme="majorBidi"/>
          <w:sz w:val="24"/>
          <w:szCs w:val="24"/>
        </w:rPr>
      </w:pPr>
    </w:p>
    <w:p w14:paraId="5C9CA69D" w14:textId="77777777" w:rsidR="00B1343A" w:rsidRPr="00961092" w:rsidRDefault="00B1343A" w:rsidP="00B1343A">
      <w:pPr>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t xml:space="preserve"> All of these advanced DPI capabilities of Company C allow CSPs to:</w:t>
      </w:r>
    </w:p>
    <w:p w14:paraId="00B0CA74" w14:textId="77777777" w:rsidR="00B1343A" w:rsidRPr="00961092" w:rsidRDefault="00B1343A" w:rsidP="00954586">
      <w:pPr>
        <w:pStyle w:val="ListParagraph"/>
        <w:numPr>
          <w:ilvl w:val="0"/>
          <w:numId w:val="72"/>
        </w:numPr>
        <w:spacing w:after="0" w:line="360" w:lineRule="auto"/>
        <w:jc w:val="both"/>
        <w:rPr>
          <w:rFonts w:asciiTheme="majorBidi" w:hAnsiTheme="majorBidi" w:cstheme="majorBidi"/>
          <w:sz w:val="24"/>
          <w:szCs w:val="24"/>
        </w:rPr>
      </w:pPr>
      <w:r w:rsidRPr="00961092">
        <w:rPr>
          <w:rFonts w:asciiTheme="majorBidi" w:eastAsia="Times New Roman" w:hAnsiTheme="majorBidi" w:cstheme="majorBidi"/>
          <w:iCs/>
          <w:sz w:val="24"/>
          <w:szCs w:val="24"/>
        </w:rPr>
        <w:t>Save access bandwidth costs</w:t>
      </w:r>
      <w:r>
        <w:rPr>
          <w:rFonts w:asciiTheme="majorBidi" w:eastAsia="Times New Roman" w:hAnsiTheme="majorBidi" w:cstheme="majorBidi"/>
          <w:iCs/>
          <w:sz w:val="24"/>
          <w:szCs w:val="24"/>
        </w:rPr>
        <w:t>.</w:t>
      </w:r>
    </w:p>
    <w:p w14:paraId="19536975" w14:textId="77777777" w:rsidR="00B1343A" w:rsidRPr="00961092" w:rsidRDefault="00B1343A" w:rsidP="00954586">
      <w:pPr>
        <w:pStyle w:val="ListParagraph"/>
        <w:numPr>
          <w:ilvl w:val="0"/>
          <w:numId w:val="64"/>
        </w:numPr>
        <w:spacing w:after="0" w:line="360" w:lineRule="auto"/>
        <w:jc w:val="both"/>
        <w:rPr>
          <w:rFonts w:asciiTheme="majorBidi" w:eastAsia="Times New Roman" w:hAnsiTheme="majorBidi" w:cstheme="majorBidi"/>
          <w:iCs/>
          <w:sz w:val="24"/>
          <w:szCs w:val="24"/>
        </w:rPr>
      </w:pPr>
      <w:r w:rsidRPr="00961092">
        <w:rPr>
          <w:rFonts w:asciiTheme="majorBidi" w:eastAsia="Times New Roman" w:hAnsiTheme="majorBidi" w:cstheme="majorBidi"/>
          <w:iCs/>
          <w:sz w:val="24"/>
          <w:szCs w:val="24"/>
        </w:rPr>
        <w:t>Defer capacity expansion</w:t>
      </w:r>
      <w:r>
        <w:rPr>
          <w:rFonts w:asciiTheme="majorBidi" w:eastAsia="Times New Roman" w:hAnsiTheme="majorBidi" w:cstheme="majorBidi"/>
          <w:iCs/>
          <w:sz w:val="24"/>
          <w:szCs w:val="24"/>
        </w:rPr>
        <w:t>.</w:t>
      </w:r>
      <w:r w:rsidRPr="00961092">
        <w:rPr>
          <w:rFonts w:asciiTheme="majorBidi" w:eastAsia="Times New Roman" w:hAnsiTheme="majorBidi" w:cstheme="majorBidi"/>
          <w:iCs/>
          <w:sz w:val="24"/>
          <w:szCs w:val="24"/>
        </w:rPr>
        <w:t xml:space="preserve"> </w:t>
      </w:r>
    </w:p>
    <w:p w14:paraId="30017284" w14:textId="77777777" w:rsidR="00B1343A" w:rsidRPr="00961092" w:rsidRDefault="00B1343A" w:rsidP="00954586">
      <w:pPr>
        <w:pStyle w:val="ListParagraph"/>
        <w:numPr>
          <w:ilvl w:val="0"/>
          <w:numId w:val="64"/>
        </w:numPr>
        <w:spacing w:after="0" w:line="360" w:lineRule="auto"/>
        <w:jc w:val="both"/>
        <w:rPr>
          <w:rFonts w:asciiTheme="majorBidi" w:eastAsia="Times New Roman" w:hAnsiTheme="majorBidi" w:cstheme="majorBidi"/>
          <w:iCs/>
          <w:sz w:val="24"/>
          <w:szCs w:val="24"/>
        </w:rPr>
      </w:pPr>
      <w:r w:rsidRPr="00961092">
        <w:rPr>
          <w:rFonts w:asciiTheme="majorBidi" w:eastAsia="Times New Roman" w:hAnsiTheme="majorBidi" w:cstheme="majorBidi"/>
          <w:iCs/>
          <w:sz w:val="24"/>
          <w:szCs w:val="24"/>
        </w:rPr>
        <w:t>Cut OPEX through automation</w:t>
      </w:r>
      <w:r>
        <w:rPr>
          <w:rFonts w:asciiTheme="majorBidi" w:eastAsia="Times New Roman" w:hAnsiTheme="majorBidi" w:cstheme="majorBidi"/>
          <w:iCs/>
          <w:sz w:val="24"/>
          <w:szCs w:val="24"/>
        </w:rPr>
        <w:t>.</w:t>
      </w:r>
    </w:p>
    <w:p w14:paraId="4292FC18" w14:textId="77777777" w:rsidR="00B1343A" w:rsidRPr="00961092" w:rsidRDefault="00B1343A" w:rsidP="00954586">
      <w:pPr>
        <w:pStyle w:val="ListParagraph"/>
        <w:numPr>
          <w:ilvl w:val="0"/>
          <w:numId w:val="64"/>
        </w:numPr>
        <w:spacing w:after="0" w:line="360" w:lineRule="auto"/>
        <w:jc w:val="both"/>
        <w:rPr>
          <w:rFonts w:asciiTheme="majorBidi" w:eastAsia="Times New Roman" w:hAnsiTheme="majorBidi" w:cstheme="majorBidi"/>
          <w:iCs/>
          <w:sz w:val="24"/>
          <w:szCs w:val="24"/>
        </w:rPr>
      </w:pPr>
      <w:r w:rsidRPr="00961092">
        <w:rPr>
          <w:rFonts w:asciiTheme="majorBidi" w:eastAsia="Times New Roman" w:hAnsiTheme="majorBidi" w:cstheme="majorBidi"/>
          <w:iCs/>
          <w:sz w:val="24"/>
          <w:szCs w:val="24"/>
        </w:rPr>
        <w:t>Reduce revenue leakage</w:t>
      </w:r>
      <w:r>
        <w:rPr>
          <w:rFonts w:asciiTheme="majorBidi" w:eastAsia="Times New Roman" w:hAnsiTheme="majorBidi" w:cstheme="majorBidi"/>
          <w:iCs/>
          <w:sz w:val="24"/>
          <w:szCs w:val="24"/>
        </w:rPr>
        <w:t>.</w:t>
      </w:r>
      <w:r w:rsidRPr="00961092">
        <w:rPr>
          <w:rFonts w:asciiTheme="majorBidi" w:eastAsia="Times New Roman" w:hAnsiTheme="majorBidi" w:cstheme="majorBidi"/>
          <w:iCs/>
          <w:sz w:val="24"/>
          <w:szCs w:val="24"/>
        </w:rPr>
        <w:t xml:space="preserve"> </w:t>
      </w:r>
    </w:p>
    <w:p w14:paraId="1BDE0784" w14:textId="0D7D778C" w:rsidR="00B1343A" w:rsidRDefault="00B1343A" w:rsidP="00954586">
      <w:pPr>
        <w:pStyle w:val="ListParagraph"/>
        <w:numPr>
          <w:ilvl w:val="0"/>
          <w:numId w:val="61"/>
        </w:numPr>
        <w:spacing w:after="0" w:line="360" w:lineRule="auto"/>
        <w:rPr>
          <w:rFonts w:asciiTheme="majorBidi" w:hAnsiTheme="majorBidi" w:cstheme="majorBidi"/>
          <w:sz w:val="24"/>
          <w:szCs w:val="24"/>
        </w:rPr>
      </w:pPr>
      <w:r w:rsidRPr="00961092">
        <w:rPr>
          <w:rFonts w:asciiTheme="majorBidi" w:hAnsiTheme="majorBidi" w:cstheme="majorBidi"/>
          <w:sz w:val="24"/>
          <w:szCs w:val="24"/>
        </w:rPr>
        <w:t>Prioritize network traffic</w:t>
      </w:r>
      <w:r>
        <w:rPr>
          <w:rFonts w:asciiTheme="majorBidi" w:hAnsiTheme="majorBidi" w:cstheme="majorBidi"/>
          <w:sz w:val="24"/>
          <w:szCs w:val="24"/>
        </w:rPr>
        <w:t>.</w:t>
      </w:r>
    </w:p>
    <w:p w14:paraId="53018CC9" w14:textId="77777777" w:rsidR="007B437A" w:rsidRPr="00961092" w:rsidRDefault="007B437A" w:rsidP="007B437A">
      <w:pPr>
        <w:pStyle w:val="ListParagraph"/>
        <w:numPr>
          <w:ilvl w:val="0"/>
          <w:numId w:val="61"/>
        </w:numPr>
        <w:spacing w:after="0" w:line="360" w:lineRule="auto"/>
        <w:jc w:val="both"/>
        <w:rPr>
          <w:rFonts w:asciiTheme="majorBidi" w:hAnsiTheme="majorBidi" w:cstheme="majorBidi"/>
          <w:sz w:val="24"/>
          <w:szCs w:val="24"/>
        </w:rPr>
      </w:pPr>
      <w:r w:rsidRPr="00961092">
        <w:rPr>
          <w:rFonts w:asciiTheme="majorBidi" w:hAnsiTheme="majorBidi" w:cstheme="majorBidi"/>
          <w:sz w:val="24"/>
          <w:szCs w:val="24"/>
        </w:rPr>
        <w:t>Create subscriber profiles based on usage patterns</w:t>
      </w:r>
      <w:r>
        <w:rPr>
          <w:rFonts w:asciiTheme="majorBidi" w:hAnsiTheme="majorBidi" w:cstheme="majorBidi"/>
          <w:sz w:val="24"/>
          <w:szCs w:val="24"/>
        </w:rPr>
        <w:t>.</w:t>
      </w:r>
    </w:p>
    <w:p w14:paraId="1002E820" w14:textId="77777777" w:rsidR="00B1343A" w:rsidRPr="00961092" w:rsidRDefault="00B1343A" w:rsidP="00B1343A">
      <w:pPr>
        <w:spacing w:after="0" w:line="360" w:lineRule="auto"/>
        <w:jc w:val="both"/>
        <w:rPr>
          <w:rFonts w:asciiTheme="majorBidi" w:eastAsia="Times New Roman" w:hAnsiTheme="majorBidi" w:cstheme="majorBidi"/>
          <w:b/>
          <w:sz w:val="24"/>
          <w:szCs w:val="24"/>
        </w:rPr>
      </w:pPr>
    </w:p>
    <w:p w14:paraId="5A8FC886" w14:textId="23B5A81E" w:rsidR="00B1343A" w:rsidRPr="000F7E16" w:rsidRDefault="000F7E16" w:rsidP="000F7E16">
      <w:pPr>
        <w:spacing w:after="0" w:line="360" w:lineRule="auto"/>
        <w:ind w:firstLine="360"/>
        <w:jc w:val="both"/>
        <w:rPr>
          <w:rFonts w:asciiTheme="majorBidi" w:eastAsia="Times New Roman" w:hAnsiTheme="majorBidi" w:cstheme="majorBidi"/>
          <w:bCs/>
          <w:i/>
          <w:iCs/>
          <w:sz w:val="24"/>
          <w:szCs w:val="24"/>
        </w:rPr>
      </w:pPr>
      <w:r w:rsidRPr="000F7E16">
        <w:rPr>
          <w:rFonts w:asciiTheme="majorBidi" w:eastAsia="Times New Roman" w:hAnsiTheme="majorBidi" w:cstheme="majorBidi"/>
          <w:bCs/>
          <w:i/>
          <w:iCs/>
          <w:sz w:val="24"/>
          <w:szCs w:val="24"/>
        </w:rPr>
        <w:t xml:space="preserve">13.5.3 </w:t>
      </w:r>
      <w:r w:rsidR="00B1343A" w:rsidRPr="000F7E16">
        <w:rPr>
          <w:rFonts w:asciiTheme="majorBidi" w:eastAsia="Times New Roman" w:hAnsiTheme="majorBidi" w:cstheme="majorBidi"/>
          <w:bCs/>
          <w:i/>
          <w:iCs/>
          <w:sz w:val="24"/>
          <w:szCs w:val="24"/>
        </w:rPr>
        <w:t>DPI Competitors</w:t>
      </w:r>
    </w:p>
    <w:p w14:paraId="7FA062F5" w14:textId="3AA60F6C" w:rsidR="00B1343A" w:rsidRPr="00961092" w:rsidRDefault="00B1343A" w:rsidP="002B2ABA">
      <w:pPr>
        <w:spacing w:after="0" w:line="360" w:lineRule="auto"/>
        <w:jc w:val="both"/>
        <w:rPr>
          <w:rFonts w:asciiTheme="majorBidi" w:eastAsia="Times New Roman" w:hAnsiTheme="majorBidi" w:cstheme="majorBidi"/>
          <w:sz w:val="24"/>
          <w:szCs w:val="24"/>
        </w:rPr>
      </w:pPr>
      <w:r w:rsidRPr="00961092">
        <w:rPr>
          <w:rFonts w:asciiTheme="majorBidi" w:eastAsia="Times New Roman" w:hAnsiTheme="majorBidi" w:cstheme="majorBidi"/>
          <w:b/>
          <w:sz w:val="24"/>
          <w:szCs w:val="24"/>
        </w:rPr>
        <w:t xml:space="preserve">Sandvine: </w:t>
      </w:r>
      <w:r w:rsidRPr="00961092">
        <w:rPr>
          <w:rFonts w:asciiTheme="majorBidi" w:eastAsia="Times New Roman" w:hAnsiTheme="majorBidi" w:cstheme="majorBidi"/>
          <w:sz w:val="24"/>
          <w:szCs w:val="24"/>
        </w:rPr>
        <w:t xml:space="preserve">Sandvine and Procera merged in 2017 to create a strong competitor in the DPI market. </w:t>
      </w:r>
    </w:p>
    <w:p w14:paraId="47014CEF" w14:textId="77777777" w:rsidR="00B1343A" w:rsidRPr="00961092" w:rsidRDefault="00B1343A" w:rsidP="00B1343A">
      <w:pPr>
        <w:spacing w:after="0" w:line="360" w:lineRule="auto"/>
        <w:jc w:val="both"/>
        <w:rPr>
          <w:rFonts w:asciiTheme="majorBidi" w:eastAsia="Times New Roman" w:hAnsiTheme="majorBidi" w:cstheme="majorBidi"/>
          <w:sz w:val="24"/>
          <w:szCs w:val="24"/>
        </w:rPr>
      </w:pPr>
    </w:p>
    <w:p w14:paraId="4BE331DC" w14:textId="3B5E11FE" w:rsidR="00B1343A" w:rsidRPr="00961092" w:rsidRDefault="00B1343A" w:rsidP="00B1343A">
      <w:pPr>
        <w:spacing w:after="0" w:line="360" w:lineRule="auto"/>
        <w:jc w:val="both"/>
        <w:rPr>
          <w:rFonts w:asciiTheme="majorBidi" w:eastAsia="Times New Roman" w:hAnsiTheme="majorBidi" w:cstheme="majorBidi"/>
          <w:sz w:val="24"/>
          <w:szCs w:val="24"/>
        </w:rPr>
      </w:pPr>
      <w:r w:rsidRPr="00961092">
        <w:rPr>
          <w:rFonts w:asciiTheme="majorBidi" w:eastAsia="Times New Roman" w:hAnsiTheme="majorBidi" w:cstheme="majorBidi"/>
          <w:b/>
          <w:sz w:val="24"/>
          <w:szCs w:val="24"/>
        </w:rPr>
        <w:t xml:space="preserve">Qosmos: </w:t>
      </w:r>
      <w:r w:rsidR="007B437A">
        <w:rPr>
          <w:rFonts w:asciiTheme="majorBidi" w:eastAsia="Times New Roman" w:hAnsiTheme="majorBidi" w:cstheme="majorBidi"/>
          <w:bCs/>
          <w:sz w:val="24"/>
          <w:szCs w:val="24"/>
        </w:rPr>
        <w:t xml:space="preserve"> </w:t>
      </w:r>
      <w:r w:rsidRPr="00C03158">
        <w:rPr>
          <w:rFonts w:asciiTheme="majorBidi" w:eastAsia="Times New Roman" w:hAnsiTheme="majorBidi" w:cstheme="majorBidi"/>
          <w:bCs/>
          <w:sz w:val="24"/>
          <w:szCs w:val="24"/>
        </w:rPr>
        <w:t>Qosmos</w:t>
      </w:r>
      <w:r w:rsidRPr="00961092">
        <w:rPr>
          <w:rFonts w:asciiTheme="majorBidi" w:eastAsia="Times New Roman" w:hAnsiTheme="majorBidi" w:cstheme="majorBidi"/>
          <w:sz w:val="24"/>
          <w:szCs w:val="24"/>
        </w:rPr>
        <w:t xml:space="preserve"> has launched new functionalities</w:t>
      </w:r>
      <w:r>
        <w:rPr>
          <w:rFonts w:asciiTheme="majorBidi" w:eastAsia="Times New Roman" w:hAnsiTheme="majorBidi" w:cstheme="majorBidi"/>
          <w:sz w:val="24"/>
          <w:szCs w:val="24"/>
        </w:rPr>
        <w:t>, enhanced</w:t>
      </w:r>
      <w:r w:rsidRPr="00961092">
        <w:rPr>
          <w:rFonts w:asciiTheme="majorBidi" w:eastAsia="Times New Roman" w:hAnsiTheme="majorBidi" w:cstheme="majorBidi"/>
          <w:sz w:val="24"/>
          <w:szCs w:val="24"/>
        </w:rPr>
        <w:t xml:space="preserve"> its products and garnered new business in the last 18 months. </w:t>
      </w:r>
      <w:r>
        <w:rPr>
          <w:rFonts w:asciiTheme="majorBidi" w:eastAsia="Times New Roman" w:hAnsiTheme="majorBidi" w:cstheme="majorBidi"/>
          <w:sz w:val="24"/>
          <w:szCs w:val="24"/>
        </w:rPr>
        <w:t>Among them are:</w:t>
      </w:r>
    </w:p>
    <w:p w14:paraId="65FC9A57" w14:textId="77777777" w:rsidR="00B1343A" w:rsidRPr="00961092" w:rsidRDefault="00B1343A" w:rsidP="00954586">
      <w:pPr>
        <w:pStyle w:val="ListParagraph"/>
        <w:numPr>
          <w:ilvl w:val="0"/>
          <w:numId w:val="55"/>
        </w:numPr>
        <w:spacing w:after="0" w:line="360" w:lineRule="auto"/>
        <w:jc w:val="both"/>
        <w:rPr>
          <w:rFonts w:asciiTheme="majorBidi" w:eastAsia="Times New Roman" w:hAnsiTheme="majorBidi" w:cstheme="majorBidi"/>
          <w:sz w:val="24"/>
          <w:szCs w:val="24"/>
        </w:rPr>
      </w:pPr>
      <w:r w:rsidRPr="00961092">
        <w:rPr>
          <w:rFonts w:asciiTheme="majorBidi" w:eastAsia="Times New Roman" w:hAnsiTheme="majorBidi" w:cstheme="majorBidi"/>
          <w:bCs/>
          <w:sz w:val="24"/>
          <w:szCs w:val="24"/>
        </w:rPr>
        <w:t>Qosmos</w:t>
      </w:r>
      <w:r w:rsidRPr="00961092">
        <w:rPr>
          <w:rFonts w:asciiTheme="majorBidi" w:eastAsia="Times New Roman" w:hAnsiTheme="majorBidi" w:cstheme="majorBidi"/>
          <w:sz w:val="24"/>
          <w:szCs w:val="24"/>
        </w:rPr>
        <w:t xml:space="preserve"> signed an agreement worth $2.8 million for embedded DPI technology for a U.S.-based market leader in cloud technology and SD-WAN solutions for enterprises.</w:t>
      </w:r>
    </w:p>
    <w:p w14:paraId="26B9D825" w14:textId="77777777" w:rsidR="00B1343A" w:rsidRPr="008905C6" w:rsidRDefault="00B1343A" w:rsidP="00954586">
      <w:pPr>
        <w:pStyle w:val="ListParagraph"/>
        <w:numPr>
          <w:ilvl w:val="0"/>
          <w:numId w:val="55"/>
        </w:numPr>
        <w:spacing w:after="0" w:line="360" w:lineRule="auto"/>
        <w:jc w:val="both"/>
        <w:rPr>
          <w:rFonts w:asciiTheme="majorBidi" w:eastAsia="Times New Roman" w:hAnsiTheme="majorBidi" w:cstheme="majorBidi"/>
          <w:b/>
          <w:sz w:val="24"/>
          <w:szCs w:val="24"/>
        </w:rPr>
      </w:pPr>
      <w:r w:rsidRPr="00961092">
        <w:rPr>
          <w:rFonts w:asciiTheme="majorBidi" w:eastAsia="Times New Roman" w:hAnsiTheme="majorBidi" w:cstheme="majorBidi"/>
          <w:sz w:val="24"/>
          <w:szCs w:val="24"/>
        </w:rPr>
        <w:t>ENEA’s Qosmos ixEngine that delivers real-time traffic visibility to networking and security products by identifying protocols and applications in network packets was further enhanced to include LAN Device Identification, First-Packet Classification, a Traffic Detection Module and categorization of unclassified traffic. The granular traffic visibility helps to optimize traffic,</w:t>
      </w:r>
      <w:r w:rsidRPr="0091050D">
        <w:rPr>
          <w:rFonts w:eastAsia="Times New Roman" w:cstheme="minorHAnsi"/>
        </w:rPr>
        <w:t xml:space="preserve"> </w:t>
      </w:r>
      <w:r w:rsidRPr="008905C6">
        <w:rPr>
          <w:rFonts w:asciiTheme="majorBidi" w:eastAsia="Times New Roman" w:hAnsiTheme="majorBidi" w:cstheme="majorBidi"/>
          <w:sz w:val="24"/>
          <w:szCs w:val="24"/>
        </w:rPr>
        <w:t xml:space="preserve">manage data flows, improve service quality and identify security breaches. </w:t>
      </w:r>
    </w:p>
    <w:p w14:paraId="42A5C36E" w14:textId="77777777" w:rsidR="00B1343A" w:rsidRPr="00961092" w:rsidRDefault="00B1343A" w:rsidP="00954586">
      <w:pPr>
        <w:pStyle w:val="ListParagraph"/>
        <w:numPr>
          <w:ilvl w:val="0"/>
          <w:numId w:val="55"/>
        </w:numPr>
        <w:spacing w:after="0" w:line="360" w:lineRule="auto"/>
        <w:jc w:val="both"/>
        <w:rPr>
          <w:rFonts w:asciiTheme="majorBidi" w:eastAsia="Times New Roman" w:hAnsiTheme="majorBidi" w:cstheme="majorBidi"/>
          <w:b/>
          <w:sz w:val="24"/>
          <w:szCs w:val="24"/>
        </w:rPr>
      </w:pPr>
      <w:r w:rsidRPr="00961092">
        <w:rPr>
          <w:rFonts w:asciiTheme="majorBidi" w:eastAsia="Times New Roman" w:hAnsiTheme="majorBidi" w:cstheme="majorBidi"/>
          <w:sz w:val="24"/>
          <w:szCs w:val="24"/>
        </w:rPr>
        <w:t>In 2018, Qosmos Probe 2.0, configured as a Deep Packet Inspection (DPI) sensor, was launched. It is designed to strengthen cyber threat hunting capabilities at Security Operations Centers (SOCs).</w:t>
      </w:r>
    </w:p>
    <w:p w14:paraId="6C473171" w14:textId="77777777" w:rsidR="00B1343A" w:rsidRPr="00961092" w:rsidRDefault="00B1343A" w:rsidP="00B1343A">
      <w:pPr>
        <w:pStyle w:val="ListParagraph"/>
        <w:spacing w:after="0" w:line="360" w:lineRule="auto"/>
        <w:jc w:val="both"/>
        <w:rPr>
          <w:rFonts w:asciiTheme="majorBidi" w:eastAsia="Times New Roman" w:hAnsiTheme="majorBidi" w:cstheme="majorBidi"/>
          <w:b/>
          <w:sz w:val="24"/>
          <w:szCs w:val="24"/>
        </w:rPr>
      </w:pPr>
    </w:p>
    <w:p w14:paraId="0240BE21" w14:textId="03739894" w:rsidR="00B1343A" w:rsidRPr="00961092" w:rsidRDefault="00B1343A" w:rsidP="002B2ABA">
      <w:pPr>
        <w:spacing w:after="0" w:line="360" w:lineRule="auto"/>
        <w:jc w:val="both"/>
        <w:rPr>
          <w:rFonts w:asciiTheme="majorBidi" w:eastAsia="Times New Roman" w:hAnsiTheme="majorBidi" w:cstheme="majorBidi"/>
          <w:sz w:val="24"/>
          <w:szCs w:val="24"/>
        </w:rPr>
      </w:pPr>
      <w:r w:rsidRPr="00961092">
        <w:rPr>
          <w:rFonts w:asciiTheme="majorBidi" w:eastAsia="Times New Roman" w:hAnsiTheme="majorBidi" w:cstheme="majorBidi"/>
          <w:b/>
          <w:sz w:val="24"/>
          <w:szCs w:val="24"/>
        </w:rPr>
        <w:t xml:space="preserve">Arbor Networks (Netscout): </w:t>
      </w:r>
      <w:r w:rsidRPr="00961092">
        <w:rPr>
          <w:rFonts w:asciiTheme="majorBidi" w:eastAsia="Times New Roman" w:hAnsiTheme="majorBidi" w:cstheme="majorBidi"/>
          <w:sz w:val="24"/>
          <w:szCs w:val="24"/>
        </w:rPr>
        <w:t>Arbor Networks is the security division of Netscout</w:t>
      </w:r>
      <w:r>
        <w:rPr>
          <w:rFonts w:asciiTheme="majorBidi" w:eastAsia="Times New Roman" w:hAnsiTheme="majorBidi" w:cstheme="majorBidi"/>
          <w:sz w:val="24"/>
          <w:szCs w:val="24"/>
        </w:rPr>
        <w:t>, offering</w:t>
      </w:r>
      <w:r w:rsidRPr="00961092">
        <w:rPr>
          <w:rFonts w:asciiTheme="majorBidi" w:eastAsia="Times New Roman" w:hAnsiTheme="majorBidi" w:cstheme="majorBidi"/>
          <w:sz w:val="24"/>
          <w:szCs w:val="24"/>
        </w:rPr>
        <w:t xml:space="preserve"> DDoS protection and network visibility solutions for visibility and traffic intelligence. The company’s DPI solution can analyze service performance issues, evaluate service degradations, enhance user experience by reducing the impact of mean-time-to-repair (MTTR) issues, integrate DPI capability into a single management platform to increase efficiency and reduce operational costs and complexity.</w:t>
      </w:r>
    </w:p>
    <w:p w14:paraId="08CAB80E" w14:textId="77777777" w:rsidR="00B1343A" w:rsidRPr="00961092" w:rsidRDefault="00B1343A" w:rsidP="00B1343A">
      <w:pPr>
        <w:spacing w:after="0" w:line="360" w:lineRule="auto"/>
        <w:jc w:val="both"/>
        <w:rPr>
          <w:rFonts w:asciiTheme="majorBidi" w:eastAsia="Times New Roman" w:hAnsiTheme="majorBidi" w:cstheme="majorBidi"/>
          <w:sz w:val="24"/>
          <w:szCs w:val="24"/>
        </w:rPr>
      </w:pPr>
    </w:p>
    <w:p w14:paraId="6403B02D" w14:textId="77777777" w:rsidR="00B1343A" w:rsidRDefault="00B1343A" w:rsidP="00B1343A">
      <w:pPr>
        <w:spacing w:after="0" w:line="360" w:lineRule="auto"/>
        <w:jc w:val="both"/>
        <w:rPr>
          <w:rFonts w:eastAsia="Times New Roman" w:cstheme="minorHAnsi"/>
        </w:rPr>
      </w:pPr>
      <w:r w:rsidRPr="00961092">
        <w:rPr>
          <w:rFonts w:asciiTheme="majorBidi" w:eastAsia="Times New Roman" w:hAnsiTheme="majorBidi" w:cstheme="majorBidi"/>
          <w:sz w:val="24"/>
          <w:szCs w:val="24"/>
        </w:rPr>
        <w:t xml:space="preserve">The company recently launched Arbor Threat Analytics (ATA), a network-based threat detection and analytics platform to provide full visibility into multi-cloud environments and enable faster threat detection. This enables </w:t>
      </w:r>
      <w:r>
        <w:rPr>
          <w:rFonts w:asciiTheme="majorBidi" w:eastAsia="Times New Roman" w:hAnsiTheme="majorBidi" w:cstheme="majorBidi"/>
          <w:sz w:val="24"/>
          <w:szCs w:val="24"/>
        </w:rPr>
        <w:t xml:space="preserve">the company </w:t>
      </w:r>
      <w:r w:rsidRPr="00961092">
        <w:rPr>
          <w:rFonts w:asciiTheme="majorBidi" w:eastAsia="Times New Roman" w:hAnsiTheme="majorBidi" w:cstheme="majorBidi"/>
          <w:sz w:val="24"/>
          <w:szCs w:val="24"/>
        </w:rPr>
        <w:t>to offer comprehensive threat intelligence by integrating the new solution with its proprietary ATLAS Intelligence Feed that uses ML</w:t>
      </w:r>
      <w:r w:rsidRPr="0091050D">
        <w:rPr>
          <w:rFonts w:eastAsia="Times New Roman" w:cstheme="minorHAnsi"/>
        </w:rPr>
        <w:t>.</w:t>
      </w:r>
      <w:r>
        <w:rPr>
          <w:rFonts w:eastAsia="Times New Roman" w:cstheme="minorHAnsi"/>
        </w:rPr>
        <w:t xml:space="preserve"> </w:t>
      </w:r>
    </w:p>
    <w:p w14:paraId="7C8A9CEE" w14:textId="77777777" w:rsidR="00B1343A" w:rsidRDefault="00B1343A" w:rsidP="00B1343A">
      <w:pPr>
        <w:spacing w:after="0" w:line="360" w:lineRule="auto"/>
        <w:jc w:val="both"/>
        <w:rPr>
          <w:rFonts w:asciiTheme="majorBidi" w:hAnsiTheme="majorBidi" w:cstheme="majorBidi"/>
          <w:bCs/>
          <w:sz w:val="24"/>
          <w:szCs w:val="24"/>
        </w:rPr>
      </w:pPr>
    </w:p>
    <w:p w14:paraId="6CB34B46" w14:textId="77777777" w:rsidR="00B1343A" w:rsidRDefault="00B1343A" w:rsidP="00B1343A">
      <w:pPr>
        <w:spacing w:after="0" w:line="360" w:lineRule="auto"/>
        <w:jc w:val="both"/>
        <w:rPr>
          <w:rFonts w:asciiTheme="majorBidi" w:hAnsiTheme="majorBidi" w:cstheme="majorBidi"/>
          <w:bCs/>
          <w:sz w:val="24"/>
          <w:szCs w:val="24"/>
        </w:rPr>
      </w:pPr>
      <w:r>
        <w:rPr>
          <w:rFonts w:asciiTheme="majorBidi" w:hAnsiTheme="majorBidi" w:cstheme="majorBidi"/>
          <w:bCs/>
          <w:noProof/>
          <w:sz w:val="24"/>
          <w:szCs w:val="24"/>
        </w:rPr>
        <mc:AlternateContent>
          <mc:Choice Requires="wps">
            <w:drawing>
              <wp:anchor distT="0" distB="0" distL="114300" distR="114300" simplePos="0" relativeHeight="251715584" behindDoc="0" locked="0" layoutInCell="1" allowOverlap="1" wp14:anchorId="56B917F1" wp14:editId="1EE31001">
                <wp:simplePos x="0" y="0"/>
                <wp:positionH relativeFrom="column">
                  <wp:posOffset>40916</wp:posOffset>
                </wp:positionH>
                <wp:positionV relativeFrom="paragraph">
                  <wp:posOffset>195139</wp:posOffset>
                </wp:positionV>
                <wp:extent cx="5351228" cy="985962"/>
                <wp:effectExtent l="0" t="0" r="20955" b="24130"/>
                <wp:wrapNone/>
                <wp:docPr id="58" name="Text Box 58"/>
                <wp:cNvGraphicFramePr/>
                <a:graphic xmlns:a="http://schemas.openxmlformats.org/drawingml/2006/main">
                  <a:graphicData uri="http://schemas.microsoft.com/office/word/2010/wordprocessingShape">
                    <wps:wsp>
                      <wps:cNvSpPr txBox="1"/>
                      <wps:spPr>
                        <a:xfrm>
                          <a:off x="0" y="0"/>
                          <a:ext cx="5351228" cy="985962"/>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377FB79" w14:textId="77777777" w:rsidR="004B3FEF" w:rsidRPr="00C323D2" w:rsidRDefault="004B3FEF" w:rsidP="00B1343A">
                            <w:pPr>
                              <w:jc w:val="center"/>
                              <w:rPr>
                                <w:rFonts w:asciiTheme="majorBidi" w:hAnsiTheme="majorBidi" w:cstheme="majorBidi"/>
                                <w:sz w:val="32"/>
                                <w:szCs w:val="32"/>
                              </w:rPr>
                            </w:pPr>
                            <w:r w:rsidRPr="00C323D2">
                              <w:rPr>
                                <w:rFonts w:asciiTheme="majorBidi" w:hAnsiTheme="majorBidi" w:cstheme="majorBidi"/>
                                <w:sz w:val="32"/>
                                <w:szCs w:val="32"/>
                              </w:rPr>
                              <w:t>The following part of the valuation examines trends in the DPI sector that may encourage or inhibit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B917F1" id="Text Box 58" o:spid="_x0000_s1125" type="#_x0000_t202" style="position:absolute;left:0;text-align:left;margin-left:3.2pt;margin-top:15.35pt;width:421.35pt;height:77.6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" fillcolor="#4f81bd [3204]" strokecolor="#243f60 [1604]" strokeweight="2pt">
                <v:textbox>
                  <w:txbxContent>
                    <w:p w14:paraId="1377FB79" w14:textId="77777777" w:rsidR="004B3FEF" w:rsidRPr="00C323D2" w:rsidRDefault="004B3FEF" w:rsidP="00B1343A">
                      <w:pPr>
                        <w:jc w:val="center"/>
                        <w:rPr>
                          <w:rFonts w:asciiTheme="majorBidi" w:hAnsiTheme="majorBidi" w:cstheme="majorBidi"/>
                          <w:sz w:val="32"/>
                          <w:szCs w:val="32"/>
                        </w:rPr>
                      </w:pPr>
                      <w:r w:rsidRPr="00C323D2">
                        <w:rPr>
                          <w:rFonts w:asciiTheme="majorBidi" w:hAnsiTheme="majorBidi" w:cstheme="majorBidi"/>
                          <w:sz w:val="32"/>
                          <w:szCs w:val="32"/>
                        </w:rPr>
                        <w:t>The following part of the valuation examines trends in the DPI sector that may encourage or inhibit growth.</w:t>
                      </w:r>
                    </w:p>
                  </w:txbxContent>
                </v:textbox>
              </v:shape>
            </w:pict>
          </mc:Fallback>
        </mc:AlternateContent>
      </w:r>
    </w:p>
    <w:p w14:paraId="355B9D2A" w14:textId="77777777" w:rsidR="00B1343A" w:rsidRDefault="00B1343A" w:rsidP="00B1343A">
      <w:pPr>
        <w:spacing w:after="0" w:line="360" w:lineRule="auto"/>
        <w:jc w:val="both"/>
        <w:rPr>
          <w:rFonts w:asciiTheme="majorBidi" w:hAnsiTheme="majorBidi" w:cstheme="majorBidi"/>
          <w:bCs/>
          <w:sz w:val="24"/>
          <w:szCs w:val="24"/>
        </w:rPr>
      </w:pPr>
    </w:p>
    <w:p w14:paraId="16A91AEB" w14:textId="77777777" w:rsidR="00B1343A" w:rsidRDefault="00B1343A" w:rsidP="00B1343A">
      <w:pPr>
        <w:spacing w:after="0" w:line="360" w:lineRule="auto"/>
        <w:jc w:val="both"/>
        <w:rPr>
          <w:rFonts w:asciiTheme="majorBidi" w:hAnsiTheme="majorBidi" w:cstheme="majorBidi"/>
          <w:bCs/>
          <w:sz w:val="24"/>
          <w:szCs w:val="24"/>
        </w:rPr>
      </w:pPr>
    </w:p>
    <w:p w14:paraId="707A67DC" w14:textId="77777777" w:rsidR="00B1343A" w:rsidRPr="00961092" w:rsidRDefault="00B1343A" w:rsidP="00B1343A">
      <w:pPr>
        <w:spacing w:after="0" w:line="360" w:lineRule="auto"/>
        <w:jc w:val="both"/>
        <w:rPr>
          <w:rFonts w:asciiTheme="majorBidi" w:hAnsiTheme="majorBidi" w:cstheme="majorBidi"/>
          <w:bCs/>
          <w:sz w:val="24"/>
          <w:szCs w:val="24"/>
        </w:rPr>
      </w:pPr>
    </w:p>
    <w:p w14:paraId="22EF4F7F" w14:textId="77777777" w:rsidR="00B1343A" w:rsidRPr="00961092" w:rsidRDefault="00B1343A" w:rsidP="00B1343A">
      <w:pPr>
        <w:spacing w:after="0" w:line="360" w:lineRule="auto"/>
        <w:jc w:val="both"/>
        <w:rPr>
          <w:rFonts w:asciiTheme="majorBidi" w:hAnsiTheme="majorBidi" w:cstheme="majorBidi"/>
          <w:b/>
          <w:bCs/>
          <w:iCs/>
          <w:sz w:val="24"/>
          <w:szCs w:val="24"/>
        </w:rPr>
      </w:pPr>
    </w:p>
    <w:p w14:paraId="51C97641" w14:textId="77777777" w:rsidR="00B1343A" w:rsidRPr="00961092" w:rsidRDefault="00B1343A" w:rsidP="00B1343A">
      <w:pPr>
        <w:spacing w:after="0" w:line="360" w:lineRule="auto"/>
        <w:jc w:val="both"/>
        <w:rPr>
          <w:rFonts w:asciiTheme="majorBidi" w:hAnsiTheme="majorBidi" w:cstheme="majorBidi"/>
          <w:b/>
          <w:bCs/>
          <w:iCs/>
          <w:sz w:val="24"/>
          <w:szCs w:val="24"/>
        </w:rPr>
      </w:pPr>
    </w:p>
    <w:p w14:paraId="38CA8184" w14:textId="5156D528" w:rsidR="00B1343A" w:rsidRPr="000F7E16" w:rsidRDefault="000F7E16" w:rsidP="00B1343A">
      <w:pPr>
        <w:spacing w:after="0" w:line="360" w:lineRule="auto"/>
        <w:jc w:val="both"/>
        <w:rPr>
          <w:rFonts w:asciiTheme="majorBidi" w:hAnsiTheme="majorBidi" w:cstheme="majorBidi"/>
          <w:b/>
          <w:bCs/>
          <w:i/>
          <w:sz w:val="24"/>
          <w:szCs w:val="24"/>
        </w:rPr>
      </w:pPr>
      <w:r w:rsidRPr="000F7E16">
        <w:rPr>
          <w:rFonts w:asciiTheme="majorBidi" w:hAnsiTheme="majorBidi" w:cstheme="majorBidi"/>
          <w:b/>
          <w:bCs/>
          <w:i/>
          <w:sz w:val="24"/>
          <w:szCs w:val="24"/>
        </w:rPr>
        <w:t xml:space="preserve">13.6 </w:t>
      </w:r>
      <w:r w:rsidR="00B1343A" w:rsidRPr="000F7E16">
        <w:rPr>
          <w:rFonts w:asciiTheme="majorBidi" w:hAnsiTheme="majorBidi" w:cstheme="majorBidi"/>
          <w:b/>
          <w:bCs/>
          <w:i/>
          <w:sz w:val="24"/>
          <w:szCs w:val="24"/>
        </w:rPr>
        <w:t>Trends Impacting the DPI Market</w:t>
      </w:r>
    </w:p>
    <w:p w14:paraId="4BD77FFE" w14:textId="77777777" w:rsidR="00B1343A" w:rsidRPr="00961092" w:rsidRDefault="00B1343A" w:rsidP="00954586">
      <w:pPr>
        <w:pStyle w:val="ListParagraph"/>
        <w:numPr>
          <w:ilvl w:val="0"/>
          <w:numId w:val="54"/>
        </w:numPr>
        <w:spacing w:after="0" w:line="360" w:lineRule="auto"/>
        <w:ind w:left="360"/>
        <w:jc w:val="both"/>
        <w:rPr>
          <w:rFonts w:asciiTheme="majorBidi" w:hAnsiTheme="majorBidi" w:cstheme="majorBidi"/>
          <w:bCs/>
          <w:sz w:val="24"/>
          <w:szCs w:val="24"/>
        </w:rPr>
      </w:pPr>
      <w:r w:rsidRPr="00961092">
        <w:rPr>
          <w:rFonts w:asciiTheme="majorBidi" w:hAnsiTheme="majorBidi" w:cstheme="majorBidi"/>
          <w:b/>
          <w:sz w:val="24"/>
          <w:szCs w:val="24"/>
        </w:rPr>
        <w:t>Growing demand for bandwidth-intensive applications:</w:t>
      </w:r>
      <w:r w:rsidRPr="00961092">
        <w:rPr>
          <w:rFonts w:asciiTheme="majorBidi" w:hAnsiTheme="majorBidi" w:cstheme="majorBidi"/>
          <w:bCs/>
          <w:sz w:val="24"/>
          <w:szCs w:val="24"/>
        </w:rPr>
        <w:t xml:space="preserve"> Global Internet and mobile Internet trends indicate an increase in usage of applications that require high bandwidth, such as video streaming services. According to Sandvine’s 2019 Global Internet Phenomena report, internet traffic is dominated by video streaming, which contributes more than 60% of total downstream traffic volume. To deploy network analytics and optimizing strategies, providers will require network and customer insights derived from DPI technology.</w:t>
      </w:r>
    </w:p>
    <w:p w14:paraId="2556015A" w14:textId="77777777" w:rsidR="00B1343A" w:rsidRPr="00961092" w:rsidRDefault="00B1343A" w:rsidP="00B1343A">
      <w:pPr>
        <w:pStyle w:val="ListParagraph"/>
        <w:spacing w:after="0" w:line="360" w:lineRule="auto"/>
        <w:ind w:left="360"/>
        <w:jc w:val="both"/>
        <w:rPr>
          <w:rFonts w:asciiTheme="majorBidi" w:hAnsiTheme="majorBidi" w:cstheme="majorBidi"/>
          <w:bCs/>
          <w:sz w:val="24"/>
          <w:szCs w:val="24"/>
        </w:rPr>
      </w:pPr>
    </w:p>
    <w:p w14:paraId="6F7E9782" w14:textId="50D3C7BA" w:rsidR="00B1343A" w:rsidRPr="00961092" w:rsidRDefault="00B1343A" w:rsidP="002B2ABA">
      <w:pPr>
        <w:pStyle w:val="ListParagraph"/>
        <w:numPr>
          <w:ilvl w:val="0"/>
          <w:numId w:val="54"/>
        </w:numPr>
        <w:spacing w:after="0" w:line="360" w:lineRule="auto"/>
        <w:ind w:left="360"/>
        <w:jc w:val="both"/>
        <w:rPr>
          <w:rFonts w:asciiTheme="majorBidi" w:hAnsiTheme="majorBidi" w:cstheme="majorBidi"/>
          <w:bCs/>
          <w:sz w:val="24"/>
          <w:szCs w:val="24"/>
        </w:rPr>
      </w:pPr>
      <w:r w:rsidRPr="00961092">
        <w:rPr>
          <w:rFonts w:asciiTheme="majorBidi" w:hAnsiTheme="majorBidi" w:cstheme="majorBidi"/>
          <w:b/>
          <w:sz w:val="24"/>
          <w:szCs w:val="24"/>
        </w:rPr>
        <w:lastRenderedPageBreak/>
        <w:t>Increasing use of tiered service plans:</w:t>
      </w:r>
      <w:r w:rsidRPr="00961092">
        <w:rPr>
          <w:rFonts w:asciiTheme="majorBidi" w:hAnsiTheme="majorBidi" w:cstheme="majorBidi"/>
          <w:bCs/>
          <w:sz w:val="24"/>
          <w:szCs w:val="24"/>
        </w:rPr>
        <w:t xml:space="preserve"> Operators tailor offerings based on customer usage to </w:t>
      </w:r>
      <w:r>
        <w:rPr>
          <w:rFonts w:asciiTheme="majorBidi" w:hAnsiTheme="majorBidi" w:cstheme="majorBidi"/>
          <w:bCs/>
          <w:sz w:val="24"/>
          <w:szCs w:val="24"/>
        </w:rPr>
        <w:t xml:space="preserve">have an </w:t>
      </w:r>
      <w:r w:rsidRPr="00961092">
        <w:rPr>
          <w:rFonts w:asciiTheme="majorBidi" w:hAnsiTheme="majorBidi" w:cstheme="majorBidi"/>
          <w:bCs/>
          <w:sz w:val="24"/>
          <w:szCs w:val="24"/>
        </w:rPr>
        <w:t>impact</w:t>
      </w:r>
      <w:r>
        <w:rPr>
          <w:rFonts w:asciiTheme="majorBidi" w:hAnsiTheme="majorBidi" w:cstheme="majorBidi"/>
          <w:bCs/>
          <w:sz w:val="24"/>
          <w:szCs w:val="24"/>
        </w:rPr>
        <w:t xml:space="preserve"> on</w:t>
      </w:r>
      <w:r w:rsidRPr="00961092">
        <w:rPr>
          <w:rFonts w:asciiTheme="majorBidi" w:hAnsiTheme="majorBidi" w:cstheme="majorBidi"/>
          <w:bCs/>
          <w:sz w:val="24"/>
          <w:szCs w:val="24"/>
        </w:rPr>
        <w:t xml:space="preserve"> average revenue per user (ARPU) for operators. DPI can meet these specific demands by providing specific insights.</w:t>
      </w:r>
    </w:p>
    <w:p w14:paraId="668750CF" w14:textId="77777777" w:rsidR="00B1343A" w:rsidRPr="00961092" w:rsidRDefault="00B1343A" w:rsidP="00B1343A">
      <w:pPr>
        <w:pStyle w:val="ListParagraph"/>
        <w:spacing w:after="0" w:line="360" w:lineRule="auto"/>
        <w:ind w:left="360"/>
        <w:jc w:val="both"/>
        <w:rPr>
          <w:rFonts w:asciiTheme="majorBidi" w:hAnsiTheme="majorBidi" w:cstheme="majorBidi"/>
          <w:bCs/>
          <w:sz w:val="24"/>
          <w:szCs w:val="24"/>
        </w:rPr>
      </w:pPr>
    </w:p>
    <w:p w14:paraId="7033F554" w14:textId="77777777" w:rsidR="00B1343A" w:rsidRPr="00961092" w:rsidRDefault="00B1343A" w:rsidP="00954586">
      <w:pPr>
        <w:pStyle w:val="ListParagraph"/>
        <w:numPr>
          <w:ilvl w:val="0"/>
          <w:numId w:val="54"/>
        </w:numPr>
        <w:spacing w:after="0" w:line="360" w:lineRule="auto"/>
        <w:ind w:left="360"/>
        <w:jc w:val="both"/>
        <w:rPr>
          <w:rFonts w:asciiTheme="majorBidi" w:hAnsiTheme="majorBidi" w:cstheme="majorBidi"/>
          <w:bCs/>
          <w:sz w:val="24"/>
          <w:szCs w:val="24"/>
        </w:rPr>
      </w:pPr>
      <w:r w:rsidRPr="00961092">
        <w:rPr>
          <w:rFonts w:asciiTheme="majorBidi" w:hAnsiTheme="majorBidi" w:cstheme="majorBidi"/>
          <w:b/>
          <w:sz w:val="24"/>
          <w:szCs w:val="24"/>
        </w:rPr>
        <w:t>Increasing use of connected devices:</w:t>
      </w:r>
      <w:r w:rsidRPr="00961092">
        <w:rPr>
          <w:rFonts w:asciiTheme="majorBidi" w:hAnsiTheme="majorBidi" w:cstheme="majorBidi"/>
          <w:bCs/>
          <w:sz w:val="24"/>
          <w:szCs w:val="24"/>
        </w:rPr>
        <w:t xml:space="preserve"> The ongoing increase in the Internet of Things (IoT) and Machine to Machine (M2M) strategies across verticals means that certain services such as telematics and remote patient monitoring will demand better quality of services (QoS). Users will include DPI as an integral part of the IoT and M2M strategies and providers must offer solutions that are capable of identifying and categorizing traffic generated by connected devices. </w:t>
      </w:r>
    </w:p>
    <w:p w14:paraId="14579972" w14:textId="77777777" w:rsidR="00B1343A" w:rsidRPr="00961092" w:rsidRDefault="00B1343A" w:rsidP="00B1343A">
      <w:pPr>
        <w:pStyle w:val="ListParagraph"/>
        <w:spacing w:after="0" w:line="360" w:lineRule="auto"/>
        <w:ind w:left="360"/>
        <w:jc w:val="both"/>
        <w:rPr>
          <w:rFonts w:asciiTheme="majorBidi" w:hAnsiTheme="majorBidi" w:cstheme="majorBidi"/>
          <w:bCs/>
          <w:sz w:val="24"/>
          <w:szCs w:val="24"/>
        </w:rPr>
      </w:pPr>
    </w:p>
    <w:p w14:paraId="7FA65CB0" w14:textId="7F5BA8E7" w:rsidR="00B1343A" w:rsidRPr="000F7E16" w:rsidRDefault="000F7E16" w:rsidP="000F7E16">
      <w:pPr>
        <w:spacing w:after="0" w:line="360" w:lineRule="auto"/>
        <w:ind w:firstLine="360"/>
        <w:jc w:val="both"/>
        <w:rPr>
          <w:rFonts w:asciiTheme="majorBidi" w:hAnsiTheme="majorBidi" w:cstheme="majorBidi"/>
          <w:i/>
          <w:sz w:val="24"/>
          <w:szCs w:val="24"/>
        </w:rPr>
      </w:pPr>
      <w:r w:rsidRPr="000F7E16">
        <w:rPr>
          <w:rFonts w:asciiTheme="majorBidi" w:hAnsiTheme="majorBidi" w:cstheme="majorBidi"/>
          <w:i/>
          <w:sz w:val="24"/>
          <w:szCs w:val="24"/>
        </w:rPr>
        <w:t xml:space="preserve">13.6.1 </w:t>
      </w:r>
      <w:r w:rsidR="00B1343A" w:rsidRPr="000F7E16">
        <w:rPr>
          <w:rFonts w:asciiTheme="majorBidi" w:hAnsiTheme="majorBidi" w:cstheme="majorBidi"/>
          <w:i/>
          <w:sz w:val="24"/>
          <w:szCs w:val="24"/>
        </w:rPr>
        <w:t>Factors Driving Adoption of DPI</w:t>
      </w:r>
    </w:p>
    <w:p w14:paraId="2C3EC792" w14:textId="77777777" w:rsidR="00B1343A"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The ability of DPI to manage network traffic efficiently is aiding its popularity</w:t>
      </w:r>
      <w:r>
        <w:rPr>
          <w:rFonts w:asciiTheme="majorBidi" w:hAnsiTheme="majorBidi" w:cstheme="majorBidi"/>
          <w:bCs/>
          <w:sz w:val="24"/>
          <w:szCs w:val="24"/>
        </w:rPr>
        <w:t xml:space="preserve"> and </w:t>
      </w:r>
      <w:r w:rsidRPr="00961092">
        <w:rPr>
          <w:rFonts w:asciiTheme="majorBidi" w:hAnsiTheme="majorBidi" w:cstheme="majorBidi"/>
          <w:bCs/>
          <w:sz w:val="24"/>
          <w:szCs w:val="24"/>
        </w:rPr>
        <w:t>its impact on various parameters is driving adoption</w:t>
      </w:r>
      <w:r>
        <w:rPr>
          <w:rFonts w:asciiTheme="majorBidi" w:hAnsiTheme="majorBidi" w:cstheme="majorBidi"/>
          <w:bCs/>
          <w:sz w:val="24"/>
          <w:szCs w:val="24"/>
        </w:rPr>
        <w:t xml:space="preserve"> a</w:t>
      </w:r>
      <w:r w:rsidRPr="00961092">
        <w:rPr>
          <w:rFonts w:asciiTheme="majorBidi" w:hAnsiTheme="majorBidi" w:cstheme="majorBidi"/>
          <w:bCs/>
          <w:sz w:val="24"/>
          <w:szCs w:val="24"/>
        </w:rPr>
        <w:t>cross user groups.</w:t>
      </w:r>
    </w:p>
    <w:p w14:paraId="2BF3ED8D" w14:textId="22E50BE0" w:rsidR="00B1343A" w:rsidRDefault="00B1343A" w:rsidP="00B1343A">
      <w:pPr>
        <w:spacing w:after="0" w:line="360" w:lineRule="auto"/>
        <w:jc w:val="both"/>
        <w:rPr>
          <w:rFonts w:asciiTheme="majorBidi" w:hAnsiTheme="majorBidi" w:cstheme="majorBidi"/>
          <w:bCs/>
          <w:sz w:val="24"/>
          <w:szCs w:val="24"/>
        </w:rPr>
      </w:pPr>
    </w:p>
    <w:p w14:paraId="47ED0FDE" w14:textId="4805589B" w:rsidR="00B1343A" w:rsidRPr="00961092" w:rsidRDefault="00B1343A" w:rsidP="00B1343A">
      <w:pPr>
        <w:spacing w:after="0" w:line="360" w:lineRule="auto"/>
        <w:jc w:val="both"/>
        <w:rPr>
          <w:rFonts w:asciiTheme="majorBidi" w:hAnsiTheme="majorBidi" w:cstheme="majorBidi"/>
          <w:bCs/>
          <w:sz w:val="24"/>
          <w:szCs w:val="24"/>
        </w:rPr>
      </w:pPr>
    </w:p>
    <w:tbl>
      <w:tblPr>
        <w:tblStyle w:val="LightShading-Accent1"/>
        <w:tblW w:w="0" w:type="auto"/>
        <w:tblInd w:w="975" w:type="dxa"/>
        <w:tblLook w:val="04A0" w:firstRow="1" w:lastRow="0" w:firstColumn="1" w:lastColumn="0" w:noHBand="0" w:noVBand="1"/>
      </w:tblPr>
      <w:tblGrid>
        <w:gridCol w:w="2585"/>
        <w:gridCol w:w="5302"/>
      </w:tblGrid>
      <w:tr w:rsidR="00B1343A" w:rsidRPr="00961092" w14:paraId="7F51F38E" w14:textId="77777777" w:rsidTr="00C03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2"/>
          </w:tcPr>
          <w:p w14:paraId="6C8682B9" w14:textId="77777777" w:rsidR="00B1343A" w:rsidRPr="00961092" w:rsidRDefault="00B1343A" w:rsidP="00C036AE">
            <w:pPr>
              <w:spacing w:line="360" w:lineRule="auto"/>
              <w:jc w:val="both"/>
              <w:rPr>
                <w:rFonts w:asciiTheme="majorBidi" w:hAnsiTheme="majorBidi" w:cstheme="majorBidi"/>
                <w:bCs w:val="0"/>
                <w:sz w:val="24"/>
                <w:szCs w:val="24"/>
              </w:rPr>
            </w:pPr>
            <w:r w:rsidRPr="00961092">
              <w:rPr>
                <w:rFonts w:asciiTheme="majorBidi" w:hAnsiTheme="majorBidi" w:cstheme="majorBidi"/>
                <w:bCs w:val="0"/>
                <w:sz w:val="24"/>
                <w:szCs w:val="24"/>
              </w:rPr>
              <w:t>Major Drivers Impacting Adoption of DPI</w:t>
            </w:r>
          </w:p>
        </w:tc>
      </w:tr>
      <w:tr w:rsidR="00B1343A" w:rsidRPr="00961092" w14:paraId="595DEED1"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05F994A3" w14:textId="77777777" w:rsidR="00B1343A" w:rsidRPr="00961092" w:rsidRDefault="00B1343A" w:rsidP="00C036AE">
            <w:pPr>
              <w:spacing w:line="240" w:lineRule="auto"/>
              <w:jc w:val="both"/>
              <w:rPr>
                <w:rFonts w:asciiTheme="majorBidi" w:hAnsiTheme="majorBidi" w:cstheme="majorBidi"/>
                <w:b w:val="0"/>
                <w:bCs w:val="0"/>
                <w:sz w:val="24"/>
                <w:szCs w:val="24"/>
              </w:rPr>
            </w:pPr>
            <w:r w:rsidRPr="00961092">
              <w:rPr>
                <w:rFonts w:asciiTheme="majorBidi" w:hAnsiTheme="majorBidi" w:cstheme="majorBidi"/>
                <w:b w:val="0"/>
                <w:bCs w:val="0"/>
                <w:sz w:val="24"/>
                <w:szCs w:val="24"/>
              </w:rPr>
              <w:t>Increasing mobile device penetration</w:t>
            </w:r>
          </w:p>
        </w:tc>
        <w:tc>
          <w:tcPr>
            <w:tcW w:w="6048" w:type="dxa"/>
          </w:tcPr>
          <w:p w14:paraId="52C7E30B" w14:textId="77777777" w:rsidR="00B1343A" w:rsidRPr="00961092" w:rsidRDefault="00B1343A" w:rsidP="00C036AE">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sz w:val="24"/>
                <w:szCs w:val="24"/>
              </w:rPr>
            </w:pPr>
            <w:r w:rsidRPr="00961092">
              <w:rPr>
                <w:rFonts w:asciiTheme="majorBidi" w:hAnsiTheme="majorBidi" w:cstheme="majorBidi"/>
                <w:bCs/>
                <w:color w:val="auto"/>
                <w:sz w:val="24"/>
                <w:szCs w:val="24"/>
              </w:rPr>
              <w:t>Rising use of mobile devices will also drive demand for mobile broadband data. This will intensify the competition among network providers who will look at an option to enhance performance.</w:t>
            </w:r>
          </w:p>
        </w:tc>
      </w:tr>
      <w:tr w:rsidR="00B1343A" w:rsidRPr="00961092" w14:paraId="1756B816" w14:textId="77777777" w:rsidTr="00C036AE">
        <w:tc>
          <w:tcPr>
            <w:cnfStyle w:val="001000000000" w:firstRow="0" w:lastRow="0" w:firstColumn="1" w:lastColumn="0" w:oddVBand="0" w:evenVBand="0" w:oddHBand="0" w:evenHBand="0" w:firstRowFirstColumn="0" w:firstRowLastColumn="0" w:lastRowFirstColumn="0" w:lastRowLastColumn="0"/>
            <w:tcW w:w="2808" w:type="dxa"/>
          </w:tcPr>
          <w:p w14:paraId="039FAF42" w14:textId="77777777" w:rsidR="00B1343A" w:rsidRPr="00961092" w:rsidRDefault="00B1343A" w:rsidP="00C036AE">
            <w:pPr>
              <w:spacing w:line="360" w:lineRule="auto"/>
              <w:jc w:val="both"/>
              <w:rPr>
                <w:rFonts w:asciiTheme="majorBidi" w:hAnsiTheme="majorBidi" w:cstheme="majorBidi"/>
                <w:b w:val="0"/>
                <w:bCs w:val="0"/>
                <w:sz w:val="24"/>
                <w:szCs w:val="24"/>
              </w:rPr>
            </w:pPr>
            <w:r w:rsidRPr="00961092">
              <w:rPr>
                <w:rFonts w:asciiTheme="majorBidi" w:hAnsiTheme="majorBidi" w:cstheme="majorBidi"/>
                <w:b w:val="0"/>
                <w:bCs w:val="0"/>
                <w:sz w:val="24"/>
                <w:szCs w:val="24"/>
              </w:rPr>
              <w:t>Access to data trends</w:t>
            </w:r>
          </w:p>
        </w:tc>
        <w:tc>
          <w:tcPr>
            <w:tcW w:w="6048" w:type="dxa"/>
          </w:tcPr>
          <w:p w14:paraId="20131699" w14:textId="77777777" w:rsidR="00B1343A" w:rsidRPr="00961092" w:rsidRDefault="00B1343A" w:rsidP="00C036AE">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sz w:val="24"/>
                <w:szCs w:val="24"/>
              </w:rPr>
            </w:pPr>
            <w:r w:rsidRPr="00961092">
              <w:rPr>
                <w:rFonts w:asciiTheme="majorBidi" w:hAnsiTheme="majorBidi" w:cstheme="majorBidi"/>
                <w:bCs/>
                <w:color w:val="auto"/>
                <w:sz w:val="24"/>
                <w:szCs w:val="24"/>
              </w:rPr>
              <w:t xml:space="preserve">Access to data trends such as statistical information about usage patterns by different user groups helps to understand user behavior based on their connections. The insights reveal trends that can, in turn, enhance network planning. </w:t>
            </w:r>
          </w:p>
        </w:tc>
      </w:tr>
      <w:tr w:rsidR="00B1343A" w:rsidRPr="00961092" w14:paraId="120FB2B2"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74E0E8EC" w14:textId="77777777" w:rsidR="00B1343A" w:rsidRPr="00961092" w:rsidRDefault="00B1343A" w:rsidP="00C036AE">
            <w:pPr>
              <w:spacing w:line="360" w:lineRule="auto"/>
              <w:jc w:val="both"/>
              <w:rPr>
                <w:rFonts w:asciiTheme="majorBidi" w:hAnsiTheme="majorBidi" w:cstheme="majorBidi"/>
                <w:b w:val="0"/>
                <w:bCs w:val="0"/>
                <w:sz w:val="24"/>
                <w:szCs w:val="24"/>
              </w:rPr>
            </w:pPr>
            <w:r w:rsidRPr="00961092">
              <w:rPr>
                <w:rFonts w:asciiTheme="majorBidi" w:hAnsiTheme="majorBidi" w:cstheme="majorBidi"/>
                <w:b w:val="0"/>
                <w:bCs w:val="0"/>
                <w:sz w:val="24"/>
                <w:szCs w:val="24"/>
              </w:rPr>
              <w:t xml:space="preserve">Need for cybersecurity </w:t>
            </w:r>
          </w:p>
        </w:tc>
        <w:tc>
          <w:tcPr>
            <w:tcW w:w="6048" w:type="dxa"/>
          </w:tcPr>
          <w:p w14:paraId="7354AA21" w14:textId="77777777" w:rsidR="00B1343A" w:rsidRPr="00961092" w:rsidRDefault="00B1343A" w:rsidP="00C036AE">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sz w:val="24"/>
                <w:szCs w:val="24"/>
              </w:rPr>
            </w:pPr>
            <w:r w:rsidRPr="00961092">
              <w:rPr>
                <w:rFonts w:asciiTheme="majorBidi" w:hAnsiTheme="majorBidi" w:cstheme="majorBidi"/>
                <w:bCs/>
                <w:color w:val="auto"/>
                <w:sz w:val="24"/>
                <w:szCs w:val="24"/>
              </w:rPr>
              <w:t>The threat of spam, worms, and viruses is constantly rising. The ‘Internet Security Threat Report’ published by Symantec (U.S.) in 2019, mentions that malware diagnosed in 2018 rose by tens of percent in some sectors.</w:t>
            </w:r>
          </w:p>
        </w:tc>
      </w:tr>
      <w:tr w:rsidR="00B1343A" w:rsidRPr="00961092" w14:paraId="71F52E8A" w14:textId="77777777" w:rsidTr="00C036AE">
        <w:tc>
          <w:tcPr>
            <w:cnfStyle w:val="001000000000" w:firstRow="0" w:lastRow="0" w:firstColumn="1" w:lastColumn="0" w:oddVBand="0" w:evenVBand="0" w:oddHBand="0" w:evenHBand="0" w:firstRowFirstColumn="0" w:firstRowLastColumn="0" w:lastRowFirstColumn="0" w:lastRowLastColumn="0"/>
            <w:tcW w:w="2808" w:type="dxa"/>
          </w:tcPr>
          <w:p w14:paraId="7F471021" w14:textId="77777777" w:rsidR="00B1343A" w:rsidRPr="00961092" w:rsidRDefault="00B1343A" w:rsidP="00C036AE">
            <w:pPr>
              <w:spacing w:line="240" w:lineRule="auto"/>
              <w:jc w:val="both"/>
              <w:rPr>
                <w:rFonts w:asciiTheme="majorBidi" w:hAnsiTheme="majorBidi" w:cstheme="majorBidi"/>
                <w:b w:val="0"/>
                <w:bCs w:val="0"/>
                <w:sz w:val="24"/>
                <w:szCs w:val="24"/>
              </w:rPr>
            </w:pPr>
            <w:r w:rsidRPr="00961092">
              <w:rPr>
                <w:rFonts w:asciiTheme="majorBidi" w:hAnsiTheme="majorBidi" w:cstheme="majorBidi"/>
                <w:b w:val="0"/>
                <w:bCs w:val="0"/>
                <w:sz w:val="24"/>
                <w:szCs w:val="24"/>
              </w:rPr>
              <w:t>Enhancing customer experience and engagement</w:t>
            </w:r>
          </w:p>
        </w:tc>
        <w:tc>
          <w:tcPr>
            <w:tcW w:w="6048" w:type="dxa"/>
          </w:tcPr>
          <w:p w14:paraId="6442CE67" w14:textId="77777777" w:rsidR="00B1343A" w:rsidRPr="00961092" w:rsidRDefault="00B1343A" w:rsidP="00C036AE">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sz w:val="24"/>
                <w:szCs w:val="24"/>
              </w:rPr>
            </w:pPr>
            <w:r w:rsidRPr="00961092">
              <w:rPr>
                <w:rFonts w:asciiTheme="majorBidi" w:hAnsiTheme="majorBidi" w:cstheme="majorBidi"/>
                <w:bCs/>
                <w:color w:val="auto"/>
                <w:sz w:val="24"/>
                <w:szCs w:val="24"/>
              </w:rPr>
              <w:t xml:space="preserve">Quality of experience (QoE) is a key metric driving DPI adoption. It helps to increase efficiency across subscriber management, bandwidth management for P2P applications, and security requirements for </w:t>
            </w:r>
            <w:r w:rsidRPr="00961092">
              <w:rPr>
                <w:rFonts w:asciiTheme="majorBidi" w:hAnsiTheme="majorBidi" w:cstheme="majorBidi"/>
                <w:bCs/>
                <w:color w:val="auto"/>
                <w:sz w:val="24"/>
                <w:szCs w:val="24"/>
              </w:rPr>
              <w:lastRenderedPageBreak/>
              <w:t>enterprise customers. Ensuring QoE decreases customer churn.</w:t>
            </w:r>
          </w:p>
        </w:tc>
      </w:tr>
      <w:tr w:rsidR="00B1343A" w:rsidRPr="00961092" w14:paraId="0C9E1100"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66075E44" w14:textId="77777777" w:rsidR="00B1343A" w:rsidRPr="00961092" w:rsidRDefault="00B1343A" w:rsidP="00C036AE">
            <w:pPr>
              <w:jc w:val="both"/>
              <w:rPr>
                <w:rFonts w:asciiTheme="majorBidi" w:hAnsiTheme="majorBidi" w:cstheme="majorBidi"/>
                <w:b w:val="0"/>
                <w:bCs w:val="0"/>
                <w:sz w:val="24"/>
                <w:szCs w:val="24"/>
              </w:rPr>
            </w:pPr>
            <w:r w:rsidRPr="00961092">
              <w:rPr>
                <w:rFonts w:asciiTheme="majorBidi" w:hAnsiTheme="majorBidi" w:cstheme="majorBidi"/>
                <w:b w:val="0"/>
                <w:bCs w:val="0"/>
                <w:sz w:val="24"/>
                <w:szCs w:val="24"/>
              </w:rPr>
              <w:lastRenderedPageBreak/>
              <w:t>Innovation possibilities</w:t>
            </w:r>
          </w:p>
        </w:tc>
        <w:tc>
          <w:tcPr>
            <w:tcW w:w="6048" w:type="dxa"/>
          </w:tcPr>
          <w:p w14:paraId="43B8338A" w14:textId="77777777" w:rsidR="00B1343A" w:rsidRPr="00961092" w:rsidRDefault="00B1343A" w:rsidP="00C036AE">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sz w:val="24"/>
                <w:szCs w:val="24"/>
              </w:rPr>
            </w:pPr>
            <w:r w:rsidRPr="00961092">
              <w:rPr>
                <w:rFonts w:asciiTheme="majorBidi" w:hAnsiTheme="majorBidi" w:cstheme="majorBidi"/>
                <w:bCs/>
                <w:color w:val="auto"/>
                <w:sz w:val="24"/>
                <w:szCs w:val="24"/>
              </w:rPr>
              <w:t>Documentation and understanding of trends enable innovation at the edge. One such example is online messaging, which replaced expensive international phone calls.</w:t>
            </w:r>
          </w:p>
        </w:tc>
      </w:tr>
    </w:tbl>
    <w:p w14:paraId="26FED4A4" w14:textId="48B51138" w:rsidR="00B1343A" w:rsidRDefault="00B1343A" w:rsidP="00B1343A">
      <w:pPr>
        <w:spacing w:after="0" w:line="360" w:lineRule="auto"/>
        <w:jc w:val="both"/>
        <w:rPr>
          <w:rFonts w:asciiTheme="majorBidi" w:hAnsiTheme="majorBidi" w:cstheme="majorBidi"/>
          <w:bCs/>
          <w:iCs/>
          <w:sz w:val="24"/>
          <w:szCs w:val="24"/>
        </w:rPr>
      </w:pPr>
      <w:r w:rsidRPr="00961092">
        <w:rPr>
          <w:rFonts w:asciiTheme="majorBidi" w:hAnsiTheme="majorBidi" w:cstheme="majorBidi"/>
          <w:bCs/>
          <w:iCs/>
          <w:sz w:val="24"/>
          <w:szCs w:val="24"/>
        </w:rPr>
        <w:t>Source: Frost &amp; Sullivan</w:t>
      </w:r>
    </w:p>
    <w:p w14:paraId="656274D9" w14:textId="1025100C" w:rsidR="009A1965" w:rsidRPr="009A1965" w:rsidRDefault="009A1965" w:rsidP="009A1965">
      <w:pPr>
        <w:spacing w:after="0" w:line="360" w:lineRule="auto"/>
        <w:jc w:val="both"/>
        <w:rPr>
          <w:rFonts w:asciiTheme="majorBidi" w:hAnsiTheme="majorBidi" w:cstheme="majorBidi"/>
          <w:bCs/>
          <w:iCs/>
          <w:sz w:val="24"/>
          <w:szCs w:val="24"/>
        </w:rPr>
      </w:pPr>
      <w:r w:rsidRPr="009A1965">
        <w:rPr>
          <w:rFonts w:asciiTheme="majorBidi" w:hAnsiTheme="majorBidi" w:cstheme="majorBidi"/>
          <w:bCs/>
          <w:i/>
          <w:iCs/>
          <w:sz w:val="24"/>
          <w:szCs w:val="24"/>
        </w:rPr>
        <w:t>Fig. 13.8: Major Drivers Impacting Adoption of DPI</w:t>
      </w:r>
    </w:p>
    <w:p w14:paraId="19304E6E" w14:textId="77777777" w:rsidR="00B1343A" w:rsidRPr="00961092" w:rsidRDefault="00B1343A" w:rsidP="00B1343A">
      <w:pPr>
        <w:spacing w:after="0" w:line="360" w:lineRule="auto"/>
        <w:jc w:val="both"/>
        <w:rPr>
          <w:rFonts w:asciiTheme="majorBidi" w:hAnsiTheme="majorBidi" w:cstheme="majorBidi"/>
          <w:b/>
          <w:bCs/>
          <w:iCs/>
          <w:sz w:val="24"/>
          <w:szCs w:val="24"/>
        </w:rPr>
      </w:pPr>
    </w:p>
    <w:p w14:paraId="6D3D83F0" w14:textId="27407CB5" w:rsidR="00B1343A" w:rsidRPr="000F7E16" w:rsidRDefault="000F7E16" w:rsidP="000F7E16">
      <w:pPr>
        <w:spacing w:after="0" w:line="360" w:lineRule="auto"/>
        <w:ind w:firstLine="720"/>
        <w:jc w:val="both"/>
        <w:rPr>
          <w:rFonts w:asciiTheme="majorBidi" w:hAnsiTheme="majorBidi" w:cstheme="majorBidi"/>
          <w:i/>
          <w:sz w:val="24"/>
          <w:szCs w:val="24"/>
        </w:rPr>
      </w:pPr>
      <w:r w:rsidRPr="000F7E16">
        <w:rPr>
          <w:rFonts w:asciiTheme="majorBidi" w:hAnsiTheme="majorBidi" w:cstheme="majorBidi"/>
          <w:i/>
          <w:sz w:val="24"/>
          <w:szCs w:val="24"/>
        </w:rPr>
        <w:t xml:space="preserve">13.6.3 </w:t>
      </w:r>
      <w:r w:rsidR="00B1343A" w:rsidRPr="000F7E16">
        <w:rPr>
          <w:rFonts w:asciiTheme="majorBidi" w:hAnsiTheme="majorBidi" w:cstheme="majorBidi"/>
          <w:i/>
          <w:sz w:val="24"/>
          <w:szCs w:val="24"/>
        </w:rPr>
        <w:t xml:space="preserve">Factors </w:t>
      </w:r>
      <w:r w:rsidRPr="000F7E16">
        <w:rPr>
          <w:rFonts w:asciiTheme="majorBidi" w:hAnsiTheme="majorBidi" w:cstheme="majorBidi"/>
          <w:i/>
          <w:sz w:val="24"/>
          <w:szCs w:val="24"/>
        </w:rPr>
        <w:t>Constraining</w:t>
      </w:r>
      <w:r w:rsidR="00B1343A" w:rsidRPr="000F7E16">
        <w:rPr>
          <w:rFonts w:asciiTheme="majorBidi" w:hAnsiTheme="majorBidi" w:cstheme="majorBidi"/>
          <w:i/>
          <w:sz w:val="24"/>
          <w:szCs w:val="24"/>
        </w:rPr>
        <w:t xml:space="preserve"> Adoption of DPI</w:t>
      </w:r>
    </w:p>
    <w:p w14:paraId="6BFB6DF2" w14:textId="188EFC67" w:rsidR="00B1343A"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The depth of information gained via DPI raises concerns about misuse of insights to influence customer choices and experience, limit options, and, at its worst, impinge upon the privacy of users.</w:t>
      </w:r>
    </w:p>
    <w:p w14:paraId="4075B796" w14:textId="7F10C9DC" w:rsidR="003D0DDA" w:rsidRDefault="003D0DDA" w:rsidP="00B1343A">
      <w:pPr>
        <w:spacing w:after="0" w:line="360" w:lineRule="auto"/>
        <w:jc w:val="both"/>
        <w:rPr>
          <w:rFonts w:asciiTheme="majorBidi" w:hAnsiTheme="majorBidi" w:cstheme="majorBidi"/>
          <w:bCs/>
          <w:sz w:val="24"/>
          <w:szCs w:val="24"/>
        </w:rPr>
      </w:pPr>
    </w:p>
    <w:tbl>
      <w:tblPr>
        <w:tblStyle w:val="LightShading-Accent1"/>
        <w:tblW w:w="0" w:type="auto"/>
        <w:tblInd w:w="975" w:type="dxa"/>
        <w:tblLook w:val="04A0" w:firstRow="1" w:lastRow="0" w:firstColumn="1" w:lastColumn="0" w:noHBand="0" w:noVBand="1"/>
      </w:tblPr>
      <w:tblGrid>
        <w:gridCol w:w="2497"/>
        <w:gridCol w:w="5390"/>
      </w:tblGrid>
      <w:tr w:rsidR="00B1343A" w:rsidRPr="00961092" w14:paraId="01FFD28D" w14:textId="77777777" w:rsidTr="00C03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2"/>
          </w:tcPr>
          <w:p w14:paraId="27B5BC26" w14:textId="118AA707" w:rsidR="00B1343A" w:rsidRPr="00981F44" w:rsidRDefault="00B1343A" w:rsidP="00C036AE">
            <w:pPr>
              <w:spacing w:line="360" w:lineRule="auto"/>
              <w:jc w:val="both"/>
              <w:rPr>
                <w:rFonts w:asciiTheme="majorBidi" w:hAnsiTheme="majorBidi" w:cstheme="majorBidi"/>
                <w:bCs w:val="0"/>
                <w:i/>
                <w:iCs/>
                <w:sz w:val="24"/>
                <w:szCs w:val="24"/>
              </w:rPr>
            </w:pPr>
          </w:p>
        </w:tc>
      </w:tr>
      <w:tr w:rsidR="00B1343A" w:rsidRPr="00961092" w14:paraId="595F2309"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4E3D2F68" w14:textId="77777777" w:rsidR="00B1343A" w:rsidRPr="00961092" w:rsidRDefault="00B1343A" w:rsidP="00C036AE">
            <w:pPr>
              <w:spacing w:line="360" w:lineRule="auto"/>
              <w:jc w:val="both"/>
              <w:rPr>
                <w:rFonts w:asciiTheme="majorBidi" w:hAnsiTheme="majorBidi" w:cstheme="majorBidi"/>
                <w:b w:val="0"/>
                <w:bCs w:val="0"/>
                <w:sz w:val="24"/>
                <w:szCs w:val="24"/>
              </w:rPr>
            </w:pPr>
            <w:r w:rsidRPr="00961092">
              <w:rPr>
                <w:rFonts w:asciiTheme="majorBidi" w:hAnsiTheme="majorBidi" w:cstheme="majorBidi"/>
                <w:b w:val="0"/>
                <w:bCs w:val="0"/>
                <w:sz w:val="24"/>
                <w:szCs w:val="24"/>
              </w:rPr>
              <w:t>Net neutrality laws</w:t>
            </w:r>
          </w:p>
        </w:tc>
        <w:tc>
          <w:tcPr>
            <w:tcW w:w="6138" w:type="dxa"/>
          </w:tcPr>
          <w:p w14:paraId="1C508DDD" w14:textId="77777777" w:rsidR="00B1343A" w:rsidRPr="00961092" w:rsidRDefault="00B1343A" w:rsidP="00C036AE">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sz w:val="24"/>
                <w:szCs w:val="24"/>
              </w:rPr>
            </w:pPr>
            <w:r w:rsidRPr="00961092">
              <w:rPr>
                <w:rFonts w:asciiTheme="majorBidi" w:hAnsiTheme="majorBidi" w:cstheme="majorBidi"/>
                <w:bCs/>
                <w:color w:val="auto"/>
                <w:sz w:val="24"/>
                <w:szCs w:val="24"/>
              </w:rPr>
              <w:t>Inspection of the content layers is considered against the principles of open access of the Internet and something that undermines infrastructure of the internet.</w:t>
            </w:r>
          </w:p>
        </w:tc>
      </w:tr>
      <w:tr w:rsidR="00B1343A" w:rsidRPr="00961092" w14:paraId="04BF4B1C" w14:textId="77777777" w:rsidTr="00C036AE">
        <w:tc>
          <w:tcPr>
            <w:cnfStyle w:val="001000000000" w:firstRow="0" w:lastRow="0" w:firstColumn="1" w:lastColumn="0" w:oddVBand="0" w:evenVBand="0" w:oddHBand="0" w:evenHBand="0" w:firstRowFirstColumn="0" w:firstRowLastColumn="0" w:lastRowFirstColumn="0" w:lastRowLastColumn="0"/>
            <w:tcW w:w="2718" w:type="dxa"/>
          </w:tcPr>
          <w:p w14:paraId="31D0029C" w14:textId="77777777" w:rsidR="00B1343A" w:rsidRPr="00961092" w:rsidRDefault="00B1343A" w:rsidP="00C036AE">
            <w:pPr>
              <w:spacing w:line="360" w:lineRule="auto"/>
              <w:jc w:val="both"/>
              <w:rPr>
                <w:rFonts w:asciiTheme="majorBidi" w:hAnsiTheme="majorBidi" w:cstheme="majorBidi"/>
                <w:b w:val="0"/>
                <w:bCs w:val="0"/>
                <w:sz w:val="24"/>
                <w:szCs w:val="24"/>
              </w:rPr>
            </w:pPr>
            <w:r w:rsidRPr="00961092">
              <w:rPr>
                <w:rFonts w:asciiTheme="majorBidi" w:hAnsiTheme="majorBidi" w:cstheme="majorBidi"/>
                <w:b w:val="0"/>
                <w:bCs w:val="0"/>
                <w:sz w:val="24"/>
                <w:szCs w:val="24"/>
              </w:rPr>
              <w:t>Privacy concerns</w:t>
            </w:r>
          </w:p>
        </w:tc>
        <w:tc>
          <w:tcPr>
            <w:tcW w:w="6138" w:type="dxa"/>
          </w:tcPr>
          <w:p w14:paraId="1400FB8F" w14:textId="77777777" w:rsidR="00B1343A" w:rsidRPr="00961092" w:rsidRDefault="00B1343A" w:rsidP="00C036AE">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auto"/>
                <w:sz w:val="24"/>
                <w:szCs w:val="24"/>
              </w:rPr>
            </w:pPr>
            <w:r w:rsidRPr="00961092">
              <w:rPr>
                <w:rFonts w:asciiTheme="majorBidi" w:hAnsiTheme="majorBidi" w:cstheme="majorBidi"/>
                <w:bCs/>
                <w:color w:val="auto"/>
                <w:sz w:val="24"/>
                <w:szCs w:val="24"/>
              </w:rPr>
              <w:t>The content of packets reveals user insights like never before, going into minute details of behavior and enabling inferences about personal interests and purchasing habits. Analysis can be intrusive and be used unfairly by ISPs.</w:t>
            </w:r>
          </w:p>
        </w:tc>
      </w:tr>
      <w:tr w:rsidR="00B1343A" w:rsidRPr="00961092" w14:paraId="1F65177D" w14:textId="77777777" w:rsidTr="00C0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39B12074" w14:textId="77777777" w:rsidR="00B1343A" w:rsidRPr="00961092" w:rsidRDefault="00B1343A" w:rsidP="00C036AE">
            <w:pPr>
              <w:spacing w:line="240" w:lineRule="auto"/>
              <w:jc w:val="both"/>
              <w:rPr>
                <w:rFonts w:asciiTheme="majorBidi" w:hAnsiTheme="majorBidi" w:cstheme="majorBidi"/>
                <w:b w:val="0"/>
                <w:bCs w:val="0"/>
                <w:sz w:val="24"/>
                <w:szCs w:val="24"/>
              </w:rPr>
            </w:pPr>
            <w:r w:rsidRPr="00961092">
              <w:rPr>
                <w:rFonts w:asciiTheme="majorBidi" w:hAnsiTheme="majorBidi" w:cstheme="majorBidi"/>
                <w:b w:val="0"/>
                <w:bCs w:val="0"/>
                <w:sz w:val="24"/>
                <w:szCs w:val="24"/>
              </w:rPr>
              <w:t>Unethical use of information</w:t>
            </w:r>
          </w:p>
        </w:tc>
        <w:tc>
          <w:tcPr>
            <w:tcW w:w="6138" w:type="dxa"/>
          </w:tcPr>
          <w:p w14:paraId="5B36CD38" w14:textId="77777777" w:rsidR="00B1343A" w:rsidRPr="00961092" w:rsidRDefault="00B1343A" w:rsidP="00C036AE">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sz w:val="24"/>
                <w:szCs w:val="24"/>
              </w:rPr>
            </w:pPr>
            <w:r w:rsidRPr="00961092">
              <w:rPr>
                <w:rFonts w:asciiTheme="majorBidi" w:hAnsiTheme="majorBidi" w:cstheme="majorBidi"/>
                <w:bCs/>
                <w:color w:val="auto"/>
                <w:sz w:val="24"/>
                <w:szCs w:val="24"/>
              </w:rPr>
              <w:t>DPI appliances can be used to interfere with web-based technologies (such as VoIP) and enable prioritization to benefit commercial agreements.</w:t>
            </w:r>
          </w:p>
          <w:p w14:paraId="606BB755" w14:textId="77777777" w:rsidR="00B1343A" w:rsidRPr="00961092" w:rsidRDefault="00B1343A" w:rsidP="00C036AE">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auto"/>
                <w:sz w:val="24"/>
                <w:szCs w:val="24"/>
              </w:rPr>
            </w:pPr>
            <w:r w:rsidRPr="00961092">
              <w:rPr>
                <w:rFonts w:asciiTheme="majorBidi" w:hAnsiTheme="majorBidi" w:cstheme="majorBidi"/>
                <w:bCs/>
                <w:color w:val="auto"/>
                <w:sz w:val="24"/>
                <w:szCs w:val="24"/>
              </w:rPr>
              <w:t xml:space="preserve">Serious violations may include the introduction of forged packets into the data stream. </w:t>
            </w:r>
          </w:p>
        </w:tc>
      </w:tr>
      <w:tr w:rsidR="00B1343A" w:rsidRPr="00961092" w14:paraId="219A73CF" w14:textId="77777777" w:rsidTr="00C036AE">
        <w:tc>
          <w:tcPr>
            <w:cnfStyle w:val="001000000000" w:firstRow="0" w:lastRow="0" w:firstColumn="1" w:lastColumn="0" w:oddVBand="0" w:evenVBand="0" w:oddHBand="0" w:evenHBand="0" w:firstRowFirstColumn="0" w:firstRowLastColumn="0" w:lastRowFirstColumn="0" w:lastRowLastColumn="0"/>
            <w:tcW w:w="2718" w:type="dxa"/>
          </w:tcPr>
          <w:p w14:paraId="0442E790" w14:textId="77777777" w:rsidR="00B1343A" w:rsidRPr="00961092" w:rsidRDefault="00B1343A" w:rsidP="00C036AE">
            <w:pPr>
              <w:spacing w:line="360" w:lineRule="auto"/>
              <w:jc w:val="both"/>
              <w:rPr>
                <w:rFonts w:asciiTheme="majorBidi" w:hAnsiTheme="majorBidi" w:cstheme="majorBidi"/>
                <w:b w:val="0"/>
                <w:bCs w:val="0"/>
                <w:sz w:val="24"/>
                <w:szCs w:val="24"/>
              </w:rPr>
            </w:pPr>
            <w:r w:rsidRPr="00961092">
              <w:rPr>
                <w:rFonts w:asciiTheme="majorBidi" w:hAnsiTheme="majorBidi" w:cstheme="majorBidi"/>
                <w:b w:val="0"/>
                <w:bCs w:val="0"/>
                <w:sz w:val="24"/>
                <w:szCs w:val="24"/>
              </w:rPr>
              <w:t>Ambiguous regulations</w:t>
            </w:r>
          </w:p>
        </w:tc>
        <w:tc>
          <w:tcPr>
            <w:tcW w:w="6138" w:type="dxa"/>
          </w:tcPr>
          <w:p w14:paraId="15BA27ED" w14:textId="77777777" w:rsidR="00B1343A" w:rsidRPr="00961092" w:rsidRDefault="00B1343A" w:rsidP="00C036AE">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961092">
              <w:rPr>
                <w:rFonts w:asciiTheme="majorBidi" w:hAnsiTheme="majorBidi" w:cstheme="majorBidi"/>
                <w:bCs/>
                <w:color w:val="auto"/>
                <w:sz w:val="24"/>
                <w:szCs w:val="24"/>
              </w:rPr>
              <w:t>Laws to govern the privacy of data accessed by DPI are ambiguous at best. For example, in the United States, the secondary use of DPI data is not restricted by law. Users have little control over how the data is used or stored. Companies have been known to utilize the data to conduct experiments on creating strong marketing campaigns.</w:t>
            </w:r>
          </w:p>
        </w:tc>
      </w:tr>
    </w:tbl>
    <w:p w14:paraId="3D599554" w14:textId="1E6B3181" w:rsidR="00B1343A" w:rsidRDefault="00B1343A" w:rsidP="00B1343A">
      <w:pPr>
        <w:spacing w:after="0" w:line="360" w:lineRule="auto"/>
        <w:jc w:val="both"/>
        <w:rPr>
          <w:rFonts w:asciiTheme="majorBidi" w:hAnsiTheme="majorBidi" w:cstheme="majorBidi"/>
          <w:bCs/>
          <w:iCs/>
          <w:sz w:val="24"/>
          <w:szCs w:val="24"/>
        </w:rPr>
      </w:pPr>
      <w:r w:rsidRPr="00961092">
        <w:rPr>
          <w:rFonts w:asciiTheme="majorBidi" w:hAnsiTheme="majorBidi" w:cstheme="majorBidi"/>
          <w:bCs/>
          <w:iCs/>
          <w:sz w:val="24"/>
          <w:szCs w:val="24"/>
        </w:rPr>
        <w:t>Source: Frost &amp; Sullivan</w:t>
      </w:r>
    </w:p>
    <w:p w14:paraId="1156D5F1" w14:textId="5050C074" w:rsidR="00217A5C" w:rsidRPr="00961092" w:rsidRDefault="00217A5C" w:rsidP="00217A5C">
      <w:pPr>
        <w:spacing w:after="0" w:line="360" w:lineRule="auto"/>
        <w:jc w:val="both"/>
        <w:rPr>
          <w:rFonts w:asciiTheme="majorBidi" w:hAnsiTheme="majorBidi" w:cstheme="majorBidi"/>
          <w:bCs/>
          <w:iCs/>
          <w:sz w:val="24"/>
          <w:szCs w:val="24"/>
        </w:rPr>
      </w:pPr>
      <w:r>
        <w:rPr>
          <w:rFonts w:asciiTheme="majorBidi" w:hAnsiTheme="majorBidi" w:cstheme="majorBidi"/>
          <w:bCs/>
          <w:i/>
          <w:iCs/>
          <w:sz w:val="24"/>
          <w:szCs w:val="24"/>
        </w:rPr>
        <w:lastRenderedPageBreak/>
        <w:t>Fig. 13.</w:t>
      </w:r>
      <w:r w:rsidRPr="00981F44">
        <w:rPr>
          <w:rFonts w:asciiTheme="majorBidi" w:hAnsiTheme="majorBidi" w:cstheme="majorBidi"/>
          <w:bCs/>
          <w:i/>
          <w:iCs/>
          <w:sz w:val="24"/>
          <w:szCs w:val="24"/>
        </w:rPr>
        <w:t>9: Major Constraints Impacting Adoption of DPI</w:t>
      </w:r>
    </w:p>
    <w:p w14:paraId="30C29C25" w14:textId="77777777" w:rsidR="00B1343A" w:rsidRDefault="00B1343A" w:rsidP="00B1343A">
      <w:pPr>
        <w:spacing w:after="0" w:line="360" w:lineRule="auto"/>
        <w:jc w:val="both"/>
        <w:rPr>
          <w:rFonts w:asciiTheme="majorBidi" w:hAnsiTheme="majorBidi" w:cstheme="majorBidi"/>
          <w:b/>
          <w:bCs/>
          <w:iCs/>
          <w:sz w:val="24"/>
          <w:szCs w:val="24"/>
        </w:rPr>
      </w:pPr>
    </w:p>
    <w:p w14:paraId="34ED0F1C" w14:textId="4CB46369" w:rsidR="00B1343A" w:rsidRPr="00C323D2" w:rsidRDefault="000F7E16" w:rsidP="000F7E16">
      <w:pPr>
        <w:spacing w:after="0" w:line="360" w:lineRule="auto"/>
        <w:ind w:firstLine="720"/>
        <w:jc w:val="both"/>
        <w:rPr>
          <w:rFonts w:asciiTheme="majorBidi" w:hAnsiTheme="majorBidi" w:cstheme="majorBidi"/>
          <w:i/>
          <w:sz w:val="24"/>
          <w:szCs w:val="24"/>
        </w:rPr>
      </w:pPr>
      <w:r>
        <w:rPr>
          <w:rFonts w:asciiTheme="majorBidi" w:hAnsiTheme="majorBidi" w:cstheme="majorBidi"/>
          <w:i/>
          <w:sz w:val="24"/>
          <w:szCs w:val="24"/>
        </w:rPr>
        <w:t xml:space="preserve">13.6.4 </w:t>
      </w:r>
      <w:r w:rsidR="00B1343A" w:rsidRPr="00C323D2">
        <w:rPr>
          <w:rFonts w:asciiTheme="majorBidi" w:hAnsiTheme="majorBidi" w:cstheme="majorBidi"/>
          <w:i/>
          <w:sz w:val="24"/>
          <w:szCs w:val="24"/>
        </w:rPr>
        <w:t xml:space="preserve">Challenges/Insights </w:t>
      </w:r>
    </w:p>
    <w:p w14:paraId="05696C95" w14:textId="77777777" w:rsidR="00B1343A"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
          <w:bCs/>
          <w:sz w:val="24"/>
          <w:szCs w:val="24"/>
        </w:rPr>
        <w:t>Calls to curb DPI:</w:t>
      </w:r>
      <w:r w:rsidRPr="00961092">
        <w:rPr>
          <w:rFonts w:asciiTheme="majorBidi" w:hAnsiTheme="majorBidi" w:cstheme="majorBidi"/>
          <w:bCs/>
          <w:sz w:val="24"/>
          <w:szCs w:val="24"/>
        </w:rPr>
        <w:t xml:space="preserve"> DPI is considered an effective tool for ensuring high-quality service and rational allocation of limited bandwidth. </w:t>
      </w:r>
      <w:r>
        <w:rPr>
          <w:rFonts w:asciiTheme="majorBidi" w:hAnsiTheme="majorBidi" w:cstheme="majorBidi"/>
          <w:bCs/>
          <w:sz w:val="24"/>
          <w:szCs w:val="24"/>
        </w:rPr>
        <w:t>However, a</w:t>
      </w:r>
      <w:r w:rsidRPr="00961092">
        <w:rPr>
          <w:rFonts w:asciiTheme="majorBidi" w:hAnsiTheme="majorBidi" w:cstheme="majorBidi"/>
          <w:bCs/>
          <w:sz w:val="24"/>
          <w:szCs w:val="24"/>
        </w:rPr>
        <w:t xml:space="preserve">cademics, public service organizations and privacy advocates are increasingly calling for anti-DPI regulations. Net neutrality is expected to be significantly affected as </w:t>
      </w:r>
      <w:r>
        <w:rPr>
          <w:rFonts w:asciiTheme="majorBidi" w:hAnsiTheme="majorBidi" w:cstheme="majorBidi"/>
          <w:bCs/>
          <w:sz w:val="24"/>
          <w:szCs w:val="24"/>
        </w:rPr>
        <w:t xml:space="preserve">current </w:t>
      </w:r>
      <w:r w:rsidRPr="00961092">
        <w:rPr>
          <w:rFonts w:asciiTheme="majorBidi" w:hAnsiTheme="majorBidi" w:cstheme="majorBidi"/>
          <w:bCs/>
          <w:sz w:val="24"/>
          <w:szCs w:val="24"/>
        </w:rPr>
        <w:t xml:space="preserve">regulations </w:t>
      </w:r>
      <w:r>
        <w:rPr>
          <w:rFonts w:asciiTheme="majorBidi" w:hAnsiTheme="majorBidi" w:cstheme="majorBidi"/>
          <w:bCs/>
          <w:sz w:val="24"/>
          <w:szCs w:val="24"/>
        </w:rPr>
        <w:t>for monitoring</w:t>
      </w:r>
      <w:r w:rsidRPr="00961092">
        <w:rPr>
          <w:rFonts w:asciiTheme="majorBidi" w:hAnsiTheme="majorBidi" w:cstheme="majorBidi"/>
          <w:bCs/>
          <w:sz w:val="24"/>
          <w:szCs w:val="24"/>
        </w:rPr>
        <w:t xml:space="preserve"> how data is used by different user groups are </w:t>
      </w:r>
      <w:r>
        <w:rPr>
          <w:rFonts w:asciiTheme="majorBidi" w:hAnsiTheme="majorBidi" w:cstheme="majorBidi"/>
          <w:bCs/>
          <w:sz w:val="24"/>
          <w:szCs w:val="24"/>
        </w:rPr>
        <w:t>fairly</w:t>
      </w:r>
      <w:r w:rsidRPr="00961092">
        <w:rPr>
          <w:rFonts w:asciiTheme="majorBidi" w:hAnsiTheme="majorBidi" w:cstheme="majorBidi"/>
          <w:bCs/>
          <w:sz w:val="24"/>
          <w:szCs w:val="24"/>
        </w:rPr>
        <w:t xml:space="preserve"> insubstantial.</w:t>
      </w:r>
    </w:p>
    <w:p w14:paraId="38774794" w14:textId="77777777" w:rsidR="00B1343A" w:rsidRPr="00961092" w:rsidRDefault="00B1343A" w:rsidP="00B1343A">
      <w:pPr>
        <w:spacing w:after="0" w:line="360" w:lineRule="auto"/>
        <w:jc w:val="both"/>
        <w:rPr>
          <w:rFonts w:asciiTheme="majorBidi" w:hAnsiTheme="majorBidi" w:cstheme="majorBidi"/>
          <w:bCs/>
          <w:sz w:val="24"/>
          <w:szCs w:val="24"/>
        </w:rPr>
      </w:pPr>
    </w:p>
    <w:p w14:paraId="5301BC20" w14:textId="61302AEE" w:rsidR="00B1343A"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
          <w:bCs/>
          <w:sz w:val="24"/>
          <w:szCs w:val="24"/>
        </w:rPr>
        <w:t>Driving Economies of Scale:</w:t>
      </w:r>
      <w:r w:rsidRPr="00961092">
        <w:rPr>
          <w:rFonts w:asciiTheme="majorBidi" w:hAnsiTheme="majorBidi" w:cstheme="majorBidi"/>
          <w:bCs/>
          <w:sz w:val="24"/>
          <w:szCs w:val="24"/>
        </w:rPr>
        <w:t xml:space="preserve"> Due to the growing complexity of network and shrinking operating budgets, operators struggle to meet the QoS and QoE requirements. DPI enables better performance by leveraging automation, analytics and optimizing deployment. Providers have been able to guide their customers to new revenue streams, faster time to market, scaling up and enhancement of end-user experience by optimizing resources.</w:t>
      </w:r>
    </w:p>
    <w:p w14:paraId="0FEBCFD2" w14:textId="77777777" w:rsidR="004105DA" w:rsidRPr="00961092" w:rsidRDefault="004105DA" w:rsidP="00B1343A">
      <w:pPr>
        <w:spacing w:after="0" w:line="360" w:lineRule="auto"/>
        <w:jc w:val="both"/>
        <w:rPr>
          <w:rFonts w:asciiTheme="majorBidi" w:hAnsiTheme="majorBidi" w:cstheme="majorBidi"/>
          <w:bCs/>
          <w:sz w:val="24"/>
          <w:szCs w:val="24"/>
        </w:rPr>
      </w:pPr>
    </w:p>
    <w:p w14:paraId="48E04060" w14:textId="443100DC" w:rsidR="00B1343A" w:rsidRPr="000F7E16" w:rsidRDefault="000F7E16" w:rsidP="00B1343A">
      <w:pPr>
        <w:spacing w:after="0" w:line="360" w:lineRule="auto"/>
        <w:jc w:val="both"/>
        <w:rPr>
          <w:rFonts w:asciiTheme="majorBidi" w:hAnsiTheme="majorBidi" w:cstheme="majorBidi"/>
          <w:b/>
          <w:bCs/>
          <w:i/>
          <w:sz w:val="24"/>
          <w:szCs w:val="24"/>
        </w:rPr>
      </w:pPr>
      <w:r w:rsidRPr="000F7E16">
        <w:rPr>
          <w:rFonts w:asciiTheme="majorBidi" w:hAnsiTheme="majorBidi" w:cstheme="majorBidi"/>
          <w:b/>
          <w:bCs/>
          <w:i/>
          <w:sz w:val="24"/>
          <w:szCs w:val="24"/>
        </w:rPr>
        <w:t xml:space="preserve">13.7 </w:t>
      </w:r>
      <w:r w:rsidR="00B1343A" w:rsidRPr="000F7E16">
        <w:rPr>
          <w:rFonts w:asciiTheme="majorBidi" w:hAnsiTheme="majorBidi" w:cstheme="majorBidi"/>
          <w:b/>
          <w:bCs/>
          <w:i/>
          <w:sz w:val="24"/>
          <w:szCs w:val="24"/>
        </w:rPr>
        <w:t xml:space="preserve">Use Cases </w:t>
      </w:r>
    </w:p>
    <w:p w14:paraId="5E1273CC" w14:textId="77777777" w:rsidR="00B1343A" w:rsidRPr="00961092"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Among the use cases where DPI is specifically used:</w:t>
      </w:r>
    </w:p>
    <w:p w14:paraId="04F1398C" w14:textId="77777777" w:rsidR="00B1343A" w:rsidRPr="00961092" w:rsidRDefault="00B1343A" w:rsidP="00954586">
      <w:pPr>
        <w:pStyle w:val="ListParagraph"/>
        <w:numPr>
          <w:ilvl w:val="0"/>
          <w:numId w:val="53"/>
        </w:num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Service/ content based charging</w:t>
      </w:r>
    </w:p>
    <w:p w14:paraId="35395A92" w14:textId="77777777" w:rsidR="00B1343A" w:rsidRPr="00961092" w:rsidRDefault="00B1343A" w:rsidP="00954586">
      <w:pPr>
        <w:pStyle w:val="ListParagraph"/>
        <w:numPr>
          <w:ilvl w:val="0"/>
          <w:numId w:val="53"/>
        </w:num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Policy enforcement, such as parental controls</w:t>
      </w:r>
    </w:p>
    <w:p w14:paraId="74545B0B" w14:textId="77777777" w:rsidR="00B1343A" w:rsidRPr="00961092" w:rsidRDefault="00B1343A" w:rsidP="00954586">
      <w:pPr>
        <w:pStyle w:val="ListParagraph"/>
        <w:numPr>
          <w:ilvl w:val="0"/>
          <w:numId w:val="53"/>
        </w:num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Quality of Experience (QoE) Assurance</w:t>
      </w:r>
    </w:p>
    <w:p w14:paraId="6335A430" w14:textId="77777777" w:rsidR="00B1343A" w:rsidRPr="00961092" w:rsidRDefault="00B1343A" w:rsidP="00954586">
      <w:pPr>
        <w:pStyle w:val="ListParagraph"/>
        <w:numPr>
          <w:ilvl w:val="0"/>
          <w:numId w:val="53"/>
        </w:num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Quality of Service (QoS) Assurance</w:t>
      </w:r>
    </w:p>
    <w:p w14:paraId="1BE8B48F" w14:textId="77777777" w:rsidR="00B1343A" w:rsidRPr="00961092" w:rsidRDefault="00B1343A" w:rsidP="00954586">
      <w:pPr>
        <w:pStyle w:val="ListParagraph"/>
        <w:numPr>
          <w:ilvl w:val="0"/>
          <w:numId w:val="53"/>
        </w:num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Network congestion mitigation</w:t>
      </w:r>
    </w:p>
    <w:p w14:paraId="496393BC" w14:textId="77777777" w:rsidR="00B1343A" w:rsidRPr="00961092" w:rsidRDefault="00B1343A" w:rsidP="00954586">
      <w:pPr>
        <w:pStyle w:val="ListParagraph"/>
        <w:numPr>
          <w:ilvl w:val="0"/>
          <w:numId w:val="53"/>
        </w:num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5g slicing</w:t>
      </w:r>
    </w:p>
    <w:p w14:paraId="0C277F92" w14:textId="77777777" w:rsidR="00B1343A" w:rsidRPr="00961092" w:rsidRDefault="00B1343A" w:rsidP="00954586">
      <w:pPr>
        <w:pStyle w:val="ListParagraph"/>
        <w:numPr>
          <w:ilvl w:val="0"/>
          <w:numId w:val="53"/>
        </w:num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 xml:space="preserve">Network managers can ease the flow of network traffic, enabling high priority messages or mission-critical messages to pass through before others. </w:t>
      </w:r>
    </w:p>
    <w:p w14:paraId="6255C992" w14:textId="55492E1D" w:rsidR="00B1343A" w:rsidRDefault="00B1343A" w:rsidP="00954586">
      <w:pPr>
        <w:pStyle w:val="ListParagraph"/>
        <w:numPr>
          <w:ilvl w:val="0"/>
          <w:numId w:val="53"/>
        </w:num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Customization of data usage by mobile service operators and prevention of illegal downloading of content</w:t>
      </w:r>
    </w:p>
    <w:p w14:paraId="737AFEC6" w14:textId="77777777" w:rsidR="007B437A" w:rsidRPr="00961092" w:rsidRDefault="007B437A" w:rsidP="007B437A">
      <w:pPr>
        <w:pStyle w:val="ListParagraph"/>
        <w:spacing w:after="0" w:line="360" w:lineRule="auto"/>
        <w:jc w:val="both"/>
        <w:rPr>
          <w:rFonts w:asciiTheme="majorBidi" w:hAnsiTheme="majorBidi" w:cstheme="majorBidi"/>
          <w:bCs/>
          <w:sz w:val="24"/>
          <w:szCs w:val="24"/>
        </w:rPr>
      </w:pPr>
    </w:p>
    <w:p w14:paraId="1022D576" w14:textId="3C6D691B" w:rsidR="00B1343A" w:rsidRPr="000F7E16" w:rsidRDefault="000F7E16" w:rsidP="00B1343A">
      <w:pPr>
        <w:spacing w:after="0" w:line="360" w:lineRule="auto"/>
        <w:jc w:val="both"/>
        <w:rPr>
          <w:rFonts w:asciiTheme="majorBidi" w:hAnsiTheme="majorBidi" w:cstheme="majorBidi"/>
          <w:b/>
          <w:bCs/>
          <w:i/>
          <w:sz w:val="24"/>
          <w:szCs w:val="24"/>
        </w:rPr>
      </w:pPr>
      <w:r w:rsidRPr="000F7E16">
        <w:rPr>
          <w:rFonts w:asciiTheme="majorBidi" w:hAnsiTheme="majorBidi" w:cstheme="majorBidi"/>
          <w:b/>
          <w:bCs/>
          <w:i/>
          <w:sz w:val="24"/>
          <w:szCs w:val="24"/>
        </w:rPr>
        <w:t xml:space="preserve">13.8 </w:t>
      </w:r>
      <w:r w:rsidR="00B1343A" w:rsidRPr="000F7E16">
        <w:rPr>
          <w:rFonts w:asciiTheme="majorBidi" w:hAnsiTheme="majorBidi" w:cstheme="majorBidi"/>
          <w:b/>
          <w:bCs/>
          <w:i/>
          <w:sz w:val="24"/>
          <w:szCs w:val="24"/>
        </w:rPr>
        <w:t>Future Trends</w:t>
      </w:r>
    </w:p>
    <w:p w14:paraId="2363C72B" w14:textId="77777777" w:rsidR="00B1343A" w:rsidRPr="00961092"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
          <w:sz w:val="24"/>
          <w:szCs w:val="24"/>
        </w:rPr>
        <w:lastRenderedPageBreak/>
        <w:t>Real-time insights:</w:t>
      </w:r>
      <w:r w:rsidRPr="00961092">
        <w:rPr>
          <w:rFonts w:asciiTheme="majorBidi" w:hAnsiTheme="majorBidi" w:cstheme="majorBidi"/>
          <w:bCs/>
          <w:sz w:val="24"/>
          <w:szCs w:val="24"/>
        </w:rPr>
        <w:t xml:space="preserve"> From communication to video streaming to gaming, the demand for better QoE is only bound to increase. Going beyond customization and value addition, use cases such as telematics and gaming require real-time analytics and insights. DPI-enabling with analytics and machine learning will impact the level of value addition that operators can provide to end customers.</w:t>
      </w:r>
    </w:p>
    <w:p w14:paraId="45DC720C" w14:textId="77777777" w:rsidR="00B1343A" w:rsidRPr="00961092"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Cs/>
          <w:sz w:val="24"/>
          <w:szCs w:val="24"/>
        </w:rPr>
        <w:t xml:space="preserve"> </w:t>
      </w:r>
    </w:p>
    <w:p w14:paraId="350FFD64" w14:textId="77777777" w:rsidR="00B1343A" w:rsidRPr="00961092" w:rsidRDefault="00B1343A" w:rsidP="00B1343A">
      <w:pPr>
        <w:spacing w:after="0" w:line="360" w:lineRule="auto"/>
        <w:jc w:val="both"/>
        <w:rPr>
          <w:rFonts w:asciiTheme="majorBidi" w:hAnsiTheme="majorBidi" w:cstheme="majorBidi"/>
          <w:bCs/>
          <w:sz w:val="24"/>
          <w:szCs w:val="24"/>
        </w:rPr>
      </w:pPr>
      <w:r w:rsidRPr="00961092">
        <w:rPr>
          <w:rFonts w:asciiTheme="majorBidi" w:hAnsiTheme="majorBidi" w:cstheme="majorBidi"/>
          <w:b/>
          <w:sz w:val="24"/>
          <w:szCs w:val="24"/>
        </w:rPr>
        <w:t>Cybersecurity demand set to grow:</w:t>
      </w:r>
      <w:r w:rsidRPr="00961092">
        <w:rPr>
          <w:rFonts w:asciiTheme="majorBidi" w:hAnsiTheme="majorBidi" w:cstheme="majorBidi"/>
          <w:bCs/>
          <w:sz w:val="24"/>
          <w:szCs w:val="24"/>
        </w:rPr>
        <w:t xml:space="preserve"> The growing sophistication of cyberattacks demand multi-level security. DPI offers an effective tool to companies to tackle cybercrimes and protect networks and devices from malicious attacks.</w:t>
      </w:r>
    </w:p>
    <w:p w14:paraId="4178C6A9" w14:textId="77777777" w:rsidR="00B1343A" w:rsidRPr="00961092" w:rsidRDefault="00B1343A" w:rsidP="00B1343A">
      <w:pPr>
        <w:spacing w:after="0" w:line="360" w:lineRule="auto"/>
        <w:jc w:val="both"/>
        <w:rPr>
          <w:rFonts w:asciiTheme="majorBidi" w:hAnsiTheme="majorBidi" w:cstheme="majorBidi"/>
          <w:bCs/>
          <w:sz w:val="24"/>
          <w:szCs w:val="24"/>
        </w:rPr>
      </w:pPr>
    </w:p>
    <w:p w14:paraId="6E5BC1B3" w14:textId="77777777" w:rsidR="00B1343A" w:rsidRPr="004A1BA3" w:rsidRDefault="00B1343A" w:rsidP="00B1343A">
      <w:pPr>
        <w:spacing w:after="0" w:line="360" w:lineRule="auto"/>
        <w:jc w:val="both"/>
        <w:rPr>
          <w:rFonts w:cstheme="minorHAnsi"/>
          <w:b/>
          <w:bCs/>
          <w:sz w:val="24"/>
          <w:szCs w:val="24"/>
        </w:rPr>
      </w:pPr>
    </w:p>
    <w:p w14:paraId="016CA4DC" w14:textId="77777777" w:rsidR="00B1343A" w:rsidRPr="004A1BA3" w:rsidRDefault="00B1343A" w:rsidP="00B1343A">
      <w:pPr>
        <w:spacing w:after="0" w:line="360" w:lineRule="auto"/>
        <w:rPr>
          <w:rFonts w:cstheme="minorHAnsi"/>
          <w:b/>
          <w:bCs/>
          <w:sz w:val="32"/>
          <w:szCs w:val="40"/>
        </w:rPr>
      </w:pPr>
      <w:r>
        <w:rPr>
          <w:rFonts w:cstheme="minorHAnsi"/>
          <w:b/>
          <w:bCs/>
          <w:noProof/>
          <w:sz w:val="32"/>
          <w:szCs w:val="40"/>
        </w:rPr>
        <mc:AlternateContent>
          <mc:Choice Requires="wps">
            <w:drawing>
              <wp:anchor distT="0" distB="0" distL="114300" distR="114300" simplePos="0" relativeHeight="251695104" behindDoc="0" locked="0" layoutInCell="1" allowOverlap="1" wp14:anchorId="2B2D6657" wp14:editId="126CC80D">
                <wp:simplePos x="0" y="0"/>
                <wp:positionH relativeFrom="column">
                  <wp:posOffset>189128</wp:posOffset>
                </wp:positionH>
                <wp:positionV relativeFrom="paragraph">
                  <wp:posOffset>109727</wp:posOffset>
                </wp:positionV>
                <wp:extent cx="4878705" cy="2055571"/>
                <wp:effectExtent l="0" t="0" r="17145" b="20955"/>
                <wp:wrapNone/>
                <wp:docPr id="49" name="Text Box 49"/>
                <wp:cNvGraphicFramePr/>
                <a:graphic xmlns:a="http://schemas.openxmlformats.org/drawingml/2006/main">
                  <a:graphicData uri="http://schemas.microsoft.com/office/word/2010/wordprocessingShape">
                    <wps:wsp>
                      <wps:cNvSpPr txBox="1"/>
                      <wps:spPr>
                        <a:xfrm>
                          <a:off x="0" y="0"/>
                          <a:ext cx="4878705" cy="2055571"/>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D0CF581" w14:textId="77777777" w:rsidR="004B3FEF" w:rsidRPr="00831C4C" w:rsidRDefault="004B3FEF" w:rsidP="00B1343A">
                            <w:pPr>
                              <w:jc w:val="center"/>
                              <w:rPr>
                                <w:rFonts w:asciiTheme="majorBidi" w:hAnsiTheme="majorBidi" w:cstheme="majorBidi"/>
                                <w:sz w:val="32"/>
                                <w:szCs w:val="32"/>
                              </w:rPr>
                            </w:pPr>
                            <w:r w:rsidRPr="00831C4C">
                              <w:rPr>
                                <w:rFonts w:asciiTheme="majorBidi" w:hAnsiTheme="majorBidi" w:cstheme="majorBidi"/>
                                <w:sz w:val="32"/>
                                <w:szCs w:val="32"/>
                              </w:rPr>
                              <w:t>The following represents the valuation based on the foregoing together with:</w:t>
                            </w:r>
                            <w:r w:rsidRPr="00831C4C">
                              <w:rPr>
                                <w:rFonts w:asciiTheme="majorBidi" w:hAnsiTheme="majorBidi" w:cstheme="majorBidi"/>
                                <w:sz w:val="32"/>
                                <w:szCs w:val="32"/>
                              </w:rPr>
                              <w:br/>
                              <w:t>A Financial Analysis</w:t>
                            </w:r>
                          </w:p>
                          <w:p w14:paraId="65332177" w14:textId="77777777" w:rsidR="004B3FEF" w:rsidRPr="00831C4C" w:rsidRDefault="004B3FEF" w:rsidP="00B1343A">
                            <w:pPr>
                              <w:jc w:val="center"/>
                              <w:rPr>
                                <w:rFonts w:asciiTheme="majorBidi" w:hAnsiTheme="majorBidi" w:cstheme="majorBidi"/>
                                <w:sz w:val="32"/>
                                <w:szCs w:val="32"/>
                              </w:rPr>
                            </w:pPr>
                            <w:r w:rsidRPr="00831C4C">
                              <w:rPr>
                                <w:rFonts w:asciiTheme="majorBidi" w:hAnsiTheme="majorBidi" w:cstheme="majorBidi"/>
                                <w:sz w:val="32"/>
                                <w:szCs w:val="32"/>
                              </w:rPr>
                              <w:t>Company Valuation</w:t>
                            </w:r>
                          </w:p>
                          <w:p w14:paraId="7597B6A2" w14:textId="77777777" w:rsidR="004B3FEF" w:rsidRPr="00831C4C" w:rsidRDefault="004B3FEF" w:rsidP="00B1343A">
                            <w:pPr>
                              <w:jc w:val="center"/>
                              <w:rPr>
                                <w:rFonts w:asciiTheme="majorBidi" w:hAnsiTheme="majorBidi" w:cstheme="majorBidi"/>
                                <w:sz w:val="32"/>
                                <w:szCs w:val="32"/>
                              </w:rPr>
                            </w:pPr>
                            <w:r w:rsidRPr="00831C4C">
                              <w:rPr>
                                <w:rFonts w:asciiTheme="majorBidi" w:hAnsiTheme="majorBidi" w:cstheme="majorBidi"/>
                                <w:sz w:val="32"/>
                                <w:szCs w:val="32"/>
                              </w:rPr>
                              <w:t>Equity</w:t>
                            </w:r>
                          </w:p>
                          <w:p w14:paraId="58464DFA" w14:textId="77777777" w:rsidR="004B3FEF" w:rsidRPr="00831C4C" w:rsidRDefault="004B3FEF" w:rsidP="00B1343A">
                            <w:pPr>
                              <w:jc w:val="center"/>
                              <w:rPr>
                                <w:rFonts w:asciiTheme="majorBidi" w:hAnsiTheme="majorBidi" w:cstheme="majorBidi"/>
                                <w:sz w:val="32"/>
                                <w:szCs w:val="32"/>
                              </w:rPr>
                            </w:pPr>
                            <w:r w:rsidRPr="00831C4C">
                              <w:rPr>
                                <w:rFonts w:asciiTheme="majorBidi" w:hAnsiTheme="majorBidi" w:cstheme="majorBidi"/>
                                <w:sz w:val="32"/>
                                <w:szCs w:val="32"/>
                              </w:rPr>
                              <w:t>Sensitivity Analysis</w:t>
                            </w:r>
                          </w:p>
                          <w:p w14:paraId="1C2A43AB" w14:textId="77777777" w:rsidR="004B3FEF" w:rsidRDefault="004B3FEF" w:rsidP="00B134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2D6657" id="Text Box 49" o:spid="_x0000_s1126" type="#_x0000_t202" style="position:absolute;margin-left:14.9pt;margin-top:8.65pt;width:384.15pt;height:161.8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" fillcolor="#4f81bd [3204]" strokecolor="#243f60 [1604]" strokeweight="2pt">
                <v:textbox>
                  <w:txbxContent>
                    <w:p w14:paraId="2D0CF581" w14:textId="77777777" w:rsidR="004B3FEF" w:rsidRPr="00831C4C" w:rsidRDefault="004B3FEF" w:rsidP="00B1343A">
                      <w:pPr>
                        <w:jc w:val="center"/>
                        <w:rPr>
                          <w:rFonts w:asciiTheme="majorBidi" w:hAnsiTheme="majorBidi" w:cstheme="majorBidi"/>
                          <w:sz w:val="32"/>
                          <w:szCs w:val="32"/>
                        </w:rPr>
                      </w:pPr>
                      <w:r w:rsidRPr="00831C4C">
                        <w:rPr>
                          <w:rFonts w:asciiTheme="majorBidi" w:hAnsiTheme="majorBidi" w:cstheme="majorBidi"/>
                          <w:sz w:val="32"/>
                          <w:szCs w:val="32"/>
                        </w:rPr>
                        <w:t>The following represents the valuation based on the foregoing together with:</w:t>
                      </w:r>
                      <w:r w:rsidRPr="00831C4C">
                        <w:rPr>
                          <w:rFonts w:asciiTheme="majorBidi" w:hAnsiTheme="majorBidi" w:cstheme="majorBidi"/>
                          <w:sz w:val="32"/>
                          <w:szCs w:val="32"/>
                        </w:rPr>
                        <w:br/>
                        <w:t>A Financial Analysis</w:t>
                      </w:r>
                    </w:p>
                    <w:p w14:paraId="65332177" w14:textId="77777777" w:rsidR="004B3FEF" w:rsidRPr="00831C4C" w:rsidRDefault="004B3FEF" w:rsidP="00B1343A">
                      <w:pPr>
                        <w:jc w:val="center"/>
                        <w:rPr>
                          <w:rFonts w:asciiTheme="majorBidi" w:hAnsiTheme="majorBidi" w:cstheme="majorBidi"/>
                          <w:sz w:val="32"/>
                          <w:szCs w:val="32"/>
                        </w:rPr>
                      </w:pPr>
                      <w:r w:rsidRPr="00831C4C">
                        <w:rPr>
                          <w:rFonts w:asciiTheme="majorBidi" w:hAnsiTheme="majorBidi" w:cstheme="majorBidi"/>
                          <w:sz w:val="32"/>
                          <w:szCs w:val="32"/>
                        </w:rPr>
                        <w:t>Company Valuation</w:t>
                      </w:r>
                    </w:p>
                    <w:p w14:paraId="7597B6A2" w14:textId="77777777" w:rsidR="004B3FEF" w:rsidRPr="00831C4C" w:rsidRDefault="004B3FEF" w:rsidP="00B1343A">
                      <w:pPr>
                        <w:jc w:val="center"/>
                        <w:rPr>
                          <w:rFonts w:asciiTheme="majorBidi" w:hAnsiTheme="majorBidi" w:cstheme="majorBidi"/>
                          <w:sz w:val="32"/>
                          <w:szCs w:val="32"/>
                        </w:rPr>
                      </w:pPr>
                      <w:r w:rsidRPr="00831C4C">
                        <w:rPr>
                          <w:rFonts w:asciiTheme="majorBidi" w:hAnsiTheme="majorBidi" w:cstheme="majorBidi"/>
                          <w:sz w:val="32"/>
                          <w:szCs w:val="32"/>
                        </w:rPr>
                        <w:t>Equity</w:t>
                      </w:r>
                    </w:p>
                    <w:p w14:paraId="58464DFA" w14:textId="77777777" w:rsidR="004B3FEF" w:rsidRPr="00831C4C" w:rsidRDefault="004B3FEF" w:rsidP="00B1343A">
                      <w:pPr>
                        <w:jc w:val="center"/>
                        <w:rPr>
                          <w:rFonts w:asciiTheme="majorBidi" w:hAnsiTheme="majorBidi" w:cstheme="majorBidi"/>
                          <w:sz w:val="32"/>
                          <w:szCs w:val="32"/>
                        </w:rPr>
                      </w:pPr>
                      <w:r w:rsidRPr="00831C4C">
                        <w:rPr>
                          <w:rFonts w:asciiTheme="majorBidi" w:hAnsiTheme="majorBidi" w:cstheme="majorBidi"/>
                          <w:sz w:val="32"/>
                          <w:szCs w:val="32"/>
                        </w:rPr>
                        <w:t>Sensitivity Analysis</w:t>
                      </w:r>
                    </w:p>
                    <w:p w14:paraId="1C2A43AB" w14:textId="77777777" w:rsidR="004B3FEF" w:rsidRDefault="004B3FEF" w:rsidP="00B1343A"/>
                  </w:txbxContent>
                </v:textbox>
              </v:shape>
            </w:pict>
          </mc:Fallback>
        </mc:AlternateContent>
      </w:r>
    </w:p>
    <w:p w14:paraId="3FFD4A0A" w14:textId="77777777" w:rsidR="00B1343A" w:rsidRDefault="00B1343A" w:rsidP="00B1343A">
      <w:pPr>
        <w:spacing w:after="0" w:line="360" w:lineRule="auto"/>
        <w:jc w:val="both"/>
        <w:rPr>
          <w:rFonts w:eastAsia="Times New Roman" w:cstheme="minorHAnsi"/>
          <w:sz w:val="24"/>
          <w:szCs w:val="24"/>
        </w:rPr>
      </w:pPr>
    </w:p>
    <w:p w14:paraId="730E2B5C" w14:textId="77777777" w:rsidR="00B1343A" w:rsidRPr="004A1BA3" w:rsidRDefault="00B1343A" w:rsidP="00B1343A">
      <w:pPr>
        <w:spacing w:after="0" w:line="360" w:lineRule="auto"/>
        <w:jc w:val="both"/>
        <w:rPr>
          <w:rFonts w:eastAsia="Times New Roman" w:cstheme="minorHAnsi"/>
          <w:sz w:val="24"/>
          <w:szCs w:val="24"/>
        </w:rPr>
      </w:pPr>
    </w:p>
    <w:p w14:paraId="01A269E7" w14:textId="77777777" w:rsidR="00B1343A" w:rsidRDefault="00B1343A" w:rsidP="00B1343A">
      <w:pPr>
        <w:spacing w:after="0" w:line="360" w:lineRule="auto"/>
        <w:jc w:val="both"/>
        <w:rPr>
          <w:rFonts w:cstheme="minorHAnsi"/>
          <w:b/>
          <w:bCs/>
          <w:sz w:val="32"/>
          <w:szCs w:val="40"/>
        </w:rPr>
      </w:pPr>
    </w:p>
    <w:p w14:paraId="5BBA1869" w14:textId="0D475C26" w:rsidR="00217A5C" w:rsidRDefault="00217A5C" w:rsidP="00217A5C">
      <w:bookmarkStart w:id="53" w:name="_Toc21281604"/>
    </w:p>
    <w:p w14:paraId="05A6D5C8" w14:textId="6C640111" w:rsidR="00217A5C" w:rsidRDefault="00217A5C" w:rsidP="00217A5C"/>
    <w:p w14:paraId="5389D7D8" w14:textId="6A2A5E3F" w:rsidR="00217A5C" w:rsidRDefault="00217A5C" w:rsidP="00217A5C"/>
    <w:p w14:paraId="766E7C7D" w14:textId="07AAACF1" w:rsidR="00217A5C" w:rsidRDefault="00217A5C" w:rsidP="00217A5C"/>
    <w:p w14:paraId="39B951D3" w14:textId="77777777" w:rsidR="00217A5C" w:rsidRPr="00217A5C" w:rsidRDefault="00217A5C" w:rsidP="00217A5C"/>
    <w:p w14:paraId="246A32D0" w14:textId="4D7B1D29" w:rsidR="00B1343A" w:rsidRPr="000F7E16" w:rsidRDefault="000F7E16" w:rsidP="00B1343A">
      <w:pPr>
        <w:pStyle w:val="Heading1"/>
        <w:spacing w:before="0" w:line="360" w:lineRule="auto"/>
        <w:rPr>
          <w:rFonts w:asciiTheme="majorBidi" w:hAnsiTheme="majorBidi" w:cstheme="majorBidi"/>
          <w:i/>
          <w:iCs/>
          <w:sz w:val="24"/>
          <w:szCs w:val="24"/>
        </w:rPr>
      </w:pPr>
      <w:r w:rsidRPr="000F7E16">
        <w:rPr>
          <w:rFonts w:asciiTheme="majorBidi" w:hAnsiTheme="majorBidi" w:cstheme="majorBidi"/>
          <w:i/>
          <w:iCs/>
          <w:sz w:val="24"/>
          <w:szCs w:val="24"/>
        </w:rPr>
        <w:t xml:space="preserve">13.9 </w:t>
      </w:r>
      <w:r w:rsidR="00B1343A" w:rsidRPr="000F7E16">
        <w:rPr>
          <w:rFonts w:asciiTheme="majorBidi" w:hAnsiTheme="majorBidi" w:cstheme="majorBidi"/>
          <w:i/>
          <w:iCs/>
          <w:sz w:val="24"/>
          <w:szCs w:val="24"/>
        </w:rPr>
        <w:t>Financial Valuation and Projections</w:t>
      </w:r>
      <w:bookmarkEnd w:id="53"/>
    </w:p>
    <w:p w14:paraId="192C0BD0" w14:textId="70B011AE" w:rsidR="00B1343A" w:rsidRPr="008F208E" w:rsidRDefault="000F7E16" w:rsidP="000F7E16">
      <w:pPr>
        <w:pStyle w:val="Heading2"/>
        <w:spacing w:before="0" w:after="0" w:line="360" w:lineRule="auto"/>
        <w:ind w:firstLine="720"/>
        <w:rPr>
          <w:rFonts w:asciiTheme="majorBidi" w:hAnsiTheme="majorBidi" w:cstheme="majorBidi"/>
          <w:b w:val="0"/>
          <w:bCs w:val="0"/>
          <w:sz w:val="24"/>
          <w:szCs w:val="24"/>
        </w:rPr>
      </w:pPr>
      <w:bookmarkStart w:id="54" w:name="_Toc21281605"/>
      <w:r>
        <w:rPr>
          <w:rFonts w:asciiTheme="majorBidi" w:hAnsiTheme="majorBidi" w:cstheme="majorBidi"/>
          <w:b w:val="0"/>
          <w:bCs w:val="0"/>
          <w:sz w:val="24"/>
          <w:szCs w:val="24"/>
        </w:rPr>
        <w:t xml:space="preserve">13.9.1 </w:t>
      </w:r>
      <w:r w:rsidR="00B1343A" w:rsidRPr="008F208E">
        <w:rPr>
          <w:rFonts w:asciiTheme="majorBidi" w:hAnsiTheme="majorBidi" w:cstheme="majorBidi"/>
          <w:b w:val="0"/>
          <w:bCs w:val="0"/>
          <w:sz w:val="24"/>
          <w:szCs w:val="24"/>
        </w:rPr>
        <w:t>Financial Analysis</w:t>
      </w:r>
      <w:bookmarkEnd w:id="54"/>
      <w:r w:rsidR="00B1343A" w:rsidRPr="008F208E">
        <w:rPr>
          <w:rFonts w:asciiTheme="majorBidi" w:hAnsiTheme="majorBidi" w:cstheme="majorBidi"/>
          <w:b w:val="0"/>
          <w:bCs w:val="0"/>
          <w:sz w:val="24"/>
          <w:szCs w:val="24"/>
        </w:rPr>
        <w:t xml:space="preserve"> </w:t>
      </w:r>
    </w:p>
    <w:p w14:paraId="49CDF185" w14:textId="77777777" w:rsidR="00B1343A" w:rsidRPr="0078335F" w:rsidRDefault="00B1343A" w:rsidP="00B1343A">
      <w:pPr>
        <w:tabs>
          <w:tab w:val="left" w:pos="3700"/>
        </w:tabs>
        <w:spacing w:after="0" w:line="360" w:lineRule="auto"/>
        <w:jc w:val="both"/>
        <w:rPr>
          <w:rFonts w:asciiTheme="majorBidi" w:hAnsiTheme="majorBidi" w:cstheme="majorBidi"/>
          <w:sz w:val="24"/>
          <w:szCs w:val="24"/>
        </w:rPr>
      </w:pPr>
      <w:r w:rsidRPr="0078335F">
        <w:rPr>
          <w:rFonts w:asciiTheme="majorBidi" w:hAnsiTheme="majorBidi" w:cstheme="majorBidi"/>
          <w:sz w:val="24"/>
          <w:szCs w:val="24"/>
        </w:rPr>
        <w:t xml:space="preserve">Company C generates revenues from two sources: </w:t>
      </w:r>
    </w:p>
    <w:p w14:paraId="7CB755AD" w14:textId="15A43C5B" w:rsidR="00B1343A" w:rsidRPr="0078335F" w:rsidRDefault="00B1343A" w:rsidP="00134DE7">
      <w:pPr>
        <w:tabs>
          <w:tab w:val="left" w:pos="3700"/>
        </w:tabs>
        <w:spacing w:after="0" w:line="360" w:lineRule="auto"/>
        <w:jc w:val="both"/>
        <w:rPr>
          <w:rFonts w:asciiTheme="majorBidi" w:hAnsiTheme="majorBidi" w:cstheme="majorBidi"/>
          <w:sz w:val="24"/>
          <w:szCs w:val="24"/>
        </w:rPr>
      </w:pPr>
      <w:r w:rsidRPr="0078335F">
        <w:rPr>
          <w:rFonts w:asciiTheme="majorBidi" w:hAnsiTheme="majorBidi" w:cstheme="majorBidi"/>
          <w:sz w:val="24"/>
          <w:szCs w:val="24"/>
        </w:rPr>
        <w:t xml:space="preserve">(1) </w:t>
      </w:r>
      <w:r w:rsidR="00134DE7" w:rsidRPr="0078335F">
        <w:rPr>
          <w:rFonts w:asciiTheme="majorBidi" w:hAnsiTheme="majorBidi" w:cstheme="majorBidi"/>
          <w:sz w:val="24"/>
          <w:szCs w:val="24"/>
        </w:rPr>
        <w:t xml:space="preserve">Network Intelligence Solutions </w:t>
      </w:r>
      <w:r w:rsidR="00134DE7">
        <w:rPr>
          <w:rFonts w:asciiTheme="majorBidi" w:hAnsiTheme="majorBidi" w:cstheme="majorBidi"/>
          <w:sz w:val="24"/>
          <w:szCs w:val="24"/>
        </w:rPr>
        <w:t>s</w:t>
      </w:r>
      <w:r w:rsidRPr="0078335F">
        <w:rPr>
          <w:rFonts w:asciiTheme="majorBidi" w:hAnsiTheme="majorBidi" w:cstheme="majorBidi"/>
          <w:sz w:val="24"/>
          <w:szCs w:val="24"/>
        </w:rPr>
        <w:t xml:space="preserve">ales which show network operators what is happening on their networks at the highest resolution; and </w:t>
      </w:r>
    </w:p>
    <w:p w14:paraId="205ED04D" w14:textId="77777777" w:rsidR="00B1343A" w:rsidRPr="0078335F" w:rsidRDefault="00B1343A" w:rsidP="00B1343A">
      <w:pPr>
        <w:tabs>
          <w:tab w:val="left" w:pos="3700"/>
        </w:tabs>
        <w:spacing w:after="0" w:line="360" w:lineRule="auto"/>
        <w:jc w:val="both"/>
        <w:rPr>
          <w:rFonts w:asciiTheme="majorBidi" w:hAnsiTheme="majorBidi" w:cstheme="majorBidi"/>
          <w:sz w:val="24"/>
          <w:szCs w:val="24"/>
        </w:rPr>
      </w:pPr>
      <w:r w:rsidRPr="0078335F">
        <w:rPr>
          <w:rFonts w:asciiTheme="majorBidi" w:hAnsiTheme="majorBidi" w:cstheme="majorBidi"/>
          <w:sz w:val="24"/>
          <w:szCs w:val="24"/>
        </w:rPr>
        <w:t xml:space="preserve">(2) </w:t>
      </w:r>
      <w:r>
        <w:rPr>
          <w:rFonts w:asciiTheme="majorBidi" w:hAnsiTheme="majorBidi" w:cstheme="majorBidi"/>
          <w:sz w:val="24"/>
          <w:szCs w:val="24"/>
        </w:rPr>
        <w:t>S</w:t>
      </w:r>
      <w:r w:rsidRPr="0078335F">
        <w:rPr>
          <w:rFonts w:asciiTheme="majorBidi" w:hAnsiTheme="majorBidi" w:cstheme="majorBidi"/>
          <w:sz w:val="24"/>
          <w:szCs w:val="24"/>
        </w:rPr>
        <w:t>ales of Network Security solutions, such as security as a value added service that telecom service providers can offer to subscribers in order to protect them from cyber threats.</w:t>
      </w:r>
    </w:p>
    <w:p w14:paraId="7069D696" w14:textId="77777777" w:rsidR="00B1343A" w:rsidRPr="0078335F" w:rsidRDefault="00B1343A" w:rsidP="00B1343A">
      <w:pPr>
        <w:tabs>
          <w:tab w:val="left" w:pos="3700"/>
        </w:tabs>
        <w:spacing w:after="0" w:line="360" w:lineRule="auto"/>
        <w:jc w:val="both"/>
        <w:rPr>
          <w:rFonts w:asciiTheme="majorBidi" w:hAnsiTheme="majorBidi" w:cstheme="majorBidi"/>
          <w:sz w:val="24"/>
          <w:szCs w:val="24"/>
        </w:rPr>
      </w:pPr>
    </w:p>
    <w:p w14:paraId="6A30F0FB" w14:textId="685E6233" w:rsidR="00B1343A" w:rsidRDefault="00B1343A" w:rsidP="00134DE7">
      <w:pPr>
        <w:spacing w:after="0" w:line="360" w:lineRule="auto"/>
        <w:rPr>
          <w:rFonts w:asciiTheme="majorBidi" w:hAnsiTheme="majorBidi" w:cstheme="majorBidi"/>
          <w:sz w:val="24"/>
          <w:szCs w:val="24"/>
        </w:rPr>
      </w:pPr>
      <w:r w:rsidRPr="0078335F">
        <w:rPr>
          <w:rFonts w:asciiTheme="majorBidi" w:hAnsiTheme="majorBidi" w:cstheme="majorBidi"/>
          <w:sz w:val="24"/>
          <w:szCs w:val="24"/>
        </w:rPr>
        <w:lastRenderedPageBreak/>
        <w:t xml:space="preserve">Company C revenues are mainly based on </w:t>
      </w:r>
      <w:r w:rsidR="00134DE7" w:rsidRPr="0078335F">
        <w:rPr>
          <w:rFonts w:asciiTheme="majorBidi" w:hAnsiTheme="majorBidi" w:cstheme="majorBidi"/>
          <w:sz w:val="24"/>
          <w:szCs w:val="24"/>
        </w:rPr>
        <w:t xml:space="preserve">services </w:t>
      </w:r>
      <w:r w:rsidR="00134DE7">
        <w:rPr>
          <w:rFonts w:asciiTheme="majorBidi" w:hAnsiTheme="majorBidi" w:cstheme="majorBidi"/>
          <w:sz w:val="24"/>
          <w:szCs w:val="24"/>
        </w:rPr>
        <w:t xml:space="preserve">and </w:t>
      </w:r>
      <w:r w:rsidRPr="0078335F">
        <w:rPr>
          <w:rFonts w:asciiTheme="majorBidi" w:hAnsiTheme="majorBidi" w:cstheme="majorBidi"/>
          <w:sz w:val="24"/>
          <w:szCs w:val="24"/>
        </w:rPr>
        <w:t xml:space="preserve">products. However, </w:t>
      </w:r>
      <w:r w:rsidR="00134DE7">
        <w:rPr>
          <w:rFonts w:asciiTheme="majorBidi" w:hAnsiTheme="majorBidi" w:cstheme="majorBidi"/>
          <w:sz w:val="24"/>
          <w:szCs w:val="24"/>
        </w:rPr>
        <w:t>an investor can</w:t>
      </w:r>
      <w:r w:rsidRPr="0078335F">
        <w:rPr>
          <w:rFonts w:asciiTheme="majorBidi" w:hAnsiTheme="majorBidi" w:cstheme="majorBidi"/>
          <w:sz w:val="24"/>
          <w:szCs w:val="24"/>
        </w:rPr>
        <w:t xml:space="preserve"> view that Company as two separate lines of business operating in two different, however integrated domains: Network Intelligence (DPI) and Network Security. </w:t>
      </w:r>
      <w:r>
        <w:rPr>
          <w:rFonts w:asciiTheme="majorBidi" w:hAnsiTheme="majorBidi" w:cstheme="majorBidi"/>
          <w:sz w:val="24"/>
          <w:szCs w:val="24"/>
        </w:rPr>
        <w:t>The</w:t>
      </w:r>
      <w:r w:rsidRPr="0078335F">
        <w:rPr>
          <w:rFonts w:asciiTheme="majorBidi" w:hAnsiTheme="majorBidi" w:cstheme="majorBidi"/>
          <w:sz w:val="24"/>
          <w:szCs w:val="24"/>
        </w:rPr>
        <w:t xml:space="preserve"> seven-year forecast predicts two revenues streams: one for Network Intelligence (DPI) and one for Network Security with different CAGRs based on the potential of Company C as described below in these two markets.  </w:t>
      </w:r>
    </w:p>
    <w:p w14:paraId="367B9E08" w14:textId="77777777" w:rsidR="00C879BA" w:rsidRPr="0078335F" w:rsidRDefault="00C879BA" w:rsidP="00B1343A">
      <w:pPr>
        <w:spacing w:after="0" w:line="360" w:lineRule="auto"/>
        <w:rPr>
          <w:rFonts w:asciiTheme="majorBidi" w:hAnsiTheme="majorBidi" w:cstheme="majorBidi"/>
          <w:sz w:val="24"/>
          <w:szCs w:val="24"/>
        </w:rPr>
      </w:pPr>
    </w:p>
    <w:p w14:paraId="7299B063" w14:textId="2F17DDED" w:rsidR="00B1343A" w:rsidRDefault="00B1343A" w:rsidP="00134DE7">
      <w:pPr>
        <w:pStyle w:val="ListParagraph"/>
        <w:numPr>
          <w:ilvl w:val="0"/>
          <w:numId w:val="66"/>
        </w:numPr>
        <w:spacing w:after="0" w:line="360" w:lineRule="auto"/>
        <w:jc w:val="both"/>
        <w:rPr>
          <w:rFonts w:asciiTheme="majorBidi" w:hAnsiTheme="majorBidi" w:cstheme="majorBidi"/>
          <w:sz w:val="24"/>
          <w:szCs w:val="24"/>
        </w:rPr>
      </w:pPr>
      <w:r w:rsidRPr="0078335F">
        <w:rPr>
          <w:rFonts w:asciiTheme="majorBidi" w:hAnsiTheme="majorBidi" w:cstheme="majorBidi"/>
          <w:sz w:val="24"/>
          <w:szCs w:val="24"/>
        </w:rPr>
        <w:t xml:space="preserve">DPI revenues: </w:t>
      </w:r>
      <w:r w:rsidR="00134DE7">
        <w:rPr>
          <w:rFonts w:asciiTheme="majorBidi" w:hAnsiTheme="majorBidi" w:cstheme="majorBidi"/>
          <w:sz w:val="24"/>
          <w:szCs w:val="24"/>
        </w:rPr>
        <w:t>It assumes that</w:t>
      </w:r>
      <w:r w:rsidRPr="0078335F">
        <w:rPr>
          <w:rFonts w:asciiTheme="majorBidi" w:hAnsiTheme="majorBidi" w:cstheme="majorBidi"/>
          <w:sz w:val="24"/>
          <w:szCs w:val="24"/>
        </w:rPr>
        <w:t xml:space="preserve"> some growth in 2020–2021 and a steady growth from 2022 </w:t>
      </w:r>
      <w:r>
        <w:rPr>
          <w:rFonts w:asciiTheme="majorBidi" w:hAnsiTheme="majorBidi" w:cstheme="majorBidi"/>
          <w:sz w:val="24"/>
          <w:szCs w:val="24"/>
        </w:rPr>
        <w:t>are assumed in the</w:t>
      </w:r>
      <w:r w:rsidRPr="0078335F">
        <w:rPr>
          <w:rFonts w:asciiTheme="majorBidi" w:hAnsiTheme="majorBidi" w:cstheme="majorBidi"/>
          <w:sz w:val="24"/>
          <w:szCs w:val="24"/>
        </w:rPr>
        <w:t xml:space="preserve"> forecast. Based on our understanding, the </w:t>
      </w:r>
      <w:r>
        <w:rPr>
          <w:rFonts w:asciiTheme="majorBidi" w:hAnsiTheme="majorBidi" w:cstheme="majorBidi"/>
          <w:sz w:val="24"/>
          <w:szCs w:val="24"/>
        </w:rPr>
        <w:t>entire</w:t>
      </w:r>
      <w:r w:rsidRPr="0078335F">
        <w:rPr>
          <w:rFonts w:asciiTheme="majorBidi" w:hAnsiTheme="majorBidi" w:cstheme="majorBidi"/>
          <w:sz w:val="24"/>
          <w:szCs w:val="24"/>
        </w:rPr>
        <w:t xml:space="preserve"> market will enter into a </w:t>
      </w:r>
      <w:r>
        <w:rPr>
          <w:rFonts w:asciiTheme="majorBidi" w:hAnsiTheme="majorBidi" w:cstheme="majorBidi"/>
          <w:sz w:val="24"/>
          <w:szCs w:val="24"/>
        </w:rPr>
        <w:t>relatively static</w:t>
      </w:r>
      <w:r w:rsidRPr="0078335F">
        <w:rPr>
          <w:rFonts w:asciiTheme="majorBidi" w:hAnsiTheme="majorBidi" w:cstheme="majorBidi"/>
          <w:sz w:val="24"/>
          <w:szCs w:val="24"/>
        </w:rPr>
        <w:t xml:space="preserve"> state in the coming years, as the DPI market potential, according to our analysis and Company C’s management view, has already experienced somewhat of a peak. We assume a 5% CAGR in our future forecast.</w:t>
      </w:r>
    </w:p>
    <w:p w14:paraId="54A3D2FE" w14:textId="77777777" w:rsidR="00B1343A" w:rsidRPr="0078335F" w:rsidRDefault="00B1343A" w:rsidP="00954586">
      <w:pPr>
        <w:pStyle w:val="ListParagraph"/>
        <w:numPr>
          <w:ilvl w:val="0"/>
          <w:numId w:val="66"/>
        </w:numPr>
        <w:spacing w:after="0" w:line="360" w:lineRule="auto"/>
        <w:jc w:val="both"/>
        <w:rPr>
          <w:rFonts w:asciiTheme="majorBidi" w:hAnsiTheme="majorBidi" w:cstheme="majorBidi"/>
          <w:sz w:val="24"/>
          <w:szCs w:val="24"/>
        </w:rPr>
      </w:pPr>
      <w:r w:rsidRPr="0078335F">
        <w:rPr>
          <w:rFonts w:asciiTheme="majorBidi" w:hAnsiTheme="majorBidi" w:cstheme="majorBidi"/>
          <w:sz w:val="24"/>
          <w:szCs w:val="24"/>
        </w:rPr>
        <w:t xml:space="preserve">Security revenues: We consider this market to be its early life cycle, with higher CAGRs and with a great potential for growth. We analyze the company’s maximum annual revenues from its clients and assume $27 million by the end of 2019 and then an annual two-digit growth rate as can be seen in the table below. </w:t>
      </w:r>
    </w:p>
    <w:p w14:paraId="2BE237EF" w14:textId="77777777" w:rsidR="00B1343A" w:rsidRPr="0078335F" w:rsidRDefault="00B1343A" w:rsidP="00B1343A">
      <w:pPr>
        <w:pStyle w:val="ListParagraph"/>
        <w:spacing w:after="0" w:line="360" w:lineRule="auto"/>
        <w:jc w:val="both"/>
        <w:rPr>
          <w:rFonts w:asciiTheme="majorBidi" w:hAnsiTheme="majorBidi" w:cstheme="majorBidi"/>
          <w:sz w:val="24"/>
          <w:szCs w:val="24"/>
        </w:rPr>
      </w:pPr>
    </w:p>
    <w:p w14:paraId="2088A79D" w14:textId="77777777" w:rsidR="00B1343A" w:rsidRDefault="00B1343A" w:rsidP="00B1343A">
      <w:pPr>
        <w:spacing w:after="0" w:line="360" w:lineRule="auto"/>
        <w:rPr>
          <w:rFonts w:asciiTheme="majorBidi" w:hAnsiTheme="majorBidi" w:cstheme="majorBidi"/>
          <w:sz w:val="24"/>
          <w:szCs w:val="24"/>
        </w:rPr>
      </w:pPr>
      <w:r w:rsidRPr="0078335F">
        <w:rPr>
          <w:rFonts w:asciiTheme="majorBidi" w:hAnsiTheme="majorBidi" w:cstheme="majorBidi"/>
          <w:sz w:val="24"/>
          <w:szCs w:val="24"/>
        </w:rPr>
        <w:t>Gross profit was an average of 68% in 2016–2018, with some growth in 2018. We assume mild growth mainly due to clients’ movement to cloud-based services in the coming years.</w:t>
      </w:r>
    </w:p>
    <w:p w14:paraId="3592F911" w14:textId="77777777" w:rsidR="00B1343A" w:rsidRPr="0078335F" w:rsidRDefault="00B1343A" w:rsidP="00B1343A">
      <w:pPr>
        <w:spacing w:after="0" w:line="360" w:lineRule="auto"/>
        <w:rPr>
          <w:rFonts w:asciiTheme="majorBidi" w:hAnsiTheme="majorBidi" w:cstheme="majorBidi"/>
          <w:sz w:val="24"/>
          <w:szCs w:val="24"/>
        </w:rPr>
      </w:pPr>
      <w:r w:rsidRPr="0078335F">
        <w:rPr>
          <w:rFonts w:asciiTheme="majorBidi" w:hAnsiTheme="majorBidi" w:cstheme="majorBidi"/>
          <w:sz w:val="24"/>
          <w:szCs w:val="24"/>
        </w:rPr>
        <w:t xml:space="preserve"> </w:t>
      </w:r>
    </w:p>
    <w:p w14:paraId="6269E281" w14:textId="77777777" w:rsidR="00B1343A" w:rsidRPr="0078335F" w:rsidRDefault="00B1343A" w:rsidP="00B1343A">
      <w:pPr>
        <w:spacing w:after="0" w:line="360" w:lineRule="auto"/>
        <w:rPr>
          <w:rFonts w:asciiTheme="majorBidi" w:hAnsiTheme="majorBidi" w:cstheme="majorBidi"/>
          <w:sz w:val="24"/>
          <w:szCs w:val="24"/>
        </w:rPr>
      </w:pPr>
      <w:r w:rsidRPr="0078335F">
        <w:rPr>
          <w:rFonts w:asciiTheme="majorBidi" w:hAnsiTheme="majorBidi" w:cstheme="majorBidi"/>
          <w:sz w:val="24"/>
          <w:szCs w:val="24"/>
        </w:rPr>
        <w:t>Operating expenses:</w:t>
      </w:r>
    </w:p>
    <w:p w14:paraId="13236D32" w14:textId="77777777" w:rsidR="00B1343A" w:rsidRPr="0078335F" w:rsidRDefault="00B1343A" w:rsidP="00954586">
      <w:pPr>
        <w:pStyle w:val="ListParagraph"/>
        <w:numPr>
          <w:ilvl w:val="0"/>
          <w:numId w:val="67"/>
        </w:numPr>
        <w:spacing w:after="0" w:line="360" w:lineRule="auto"/>
        <w:rPr>
          <w:rFonts w:asciiTheme="majorBidi" w:hAnsiTheme="majorBidi" w:cstheme="majorBidi"/>
          <w:sz w:val="24"/>
          <w:szCs w:val="24"/>
        </w:rPr>
      </w:pPr>
      <w:r w:rsidRPr="0078335F">
        <w:rPr>
          <w:rFonts w:asciiTheme="majorBidi" w:hAnsiTheme="majorBidi" w:cstheme="majorBidi"/>
          <w:sz w:val="24"/>
          <w:szCs w:val="24"/>
        </w:rPr>
        <w:t>Selling and marketing: These will continue to be in the range of 40% to 43% of revenues in linear correlation with revenues in order to support growth.</w:t>
      </w:r>
    </w:p>
    <w:p w14:paraId="5120D414" w14:textId="3F6A7358" w:rsidR="00B1343A" w:rsidRPr="0078335F" w:rsidRDefault="00B1343A" w:rsidP="00C879BA">
      <w:pPr>
        <w:pStyle w:val="ListParagraph"/>
        <w:numPr>
          <w:ilvl w:val="0"/>
          <w:numId w:val="67"/>
        </w:numPr>
        <w:spacing w:after="0" w:line="360" w:lineRule="auto"/>
        <w:rPr>
          <w:rFonts w:asciiTheme="majorBidi" w:hAnsiTheme="majorBidi" w:cstheme="majorBidi"/>
          <w:sz w:val="24"/>
          <w:szCs w:val="24"/>
        </w:rPr>
      </w:pPr>
      <w:r w:rsidRPr="0078335F">
        <w:rPr>
          <w:rFonts w:asciiTheme="majorBidi" w:hAnsiTheme="majorBidi" w:cstheme="majorBidi"/>
          <w:sz w:val="24"/>
          <w:szCs w:val="24"/>
        </w:rPr>
        <w:t>Research and development: As Company C needs to support its efforts in the security</w:t>
      </w:r>
      <w:r>
        <w:rPr>
          <w:rFonts w:asciiTheme="majorBidi" w:hAnsiTheme="majorBidi" w:cstheme="majorBidi"/>
          <w:sz w:val="24"/>
          <w:szCs w:val="24"/>
        </w:rPr>
        <w:t xml:space="preserve"> </w:t>
      </w:r>
      <w:r w:rsidRPr="0078335F">
        <w:rPr>
          <w:rFonts w:asciiTheme="majorBidi" w:hAnsiTheme="majorBidi" w:cstheme="majorBidi"/>
          <w:sz w:val="24"/>
          <w:szCs w:val="24"/>
        </w:rPr>
        <w:t>domain, R&amp;D costs will remain high at a 10–12% annual growth rate.</w:t>
      </w:r>
    </w:p>
    <w:p w14:paraId="7374F6F4" w14:textId="77777777" w:rsidR="00B1343A" w:rsidRPr="0078335F" w:rsidRDefault="00B1343A" w:rsidP="00954586">
      <w:pPr>
        <w:pStyle w:val="ListParagraph"/>
        <w:numPr>
          <w:ilvl w:val="0"/>
          <w:numId w:val="67"/>
        </w:numPr>
        <w:spacing w:after="0" w:line="360" w:lineRule="auto"/>
        <w:rPr>
          <w:rFonts w:asciiTheme="majorBidi" w:hAnsiTheme="majorBidi" w:cstheme="majorBidi"/>
          <w:sz w:val="24"/>
          <w:szCs w:val="24"/>
        </w:rPr>
      </w:pPr>
      <w:r w:rsidRPr="0078335F">
        <w:rPr>
          <w:rFonts w:asciiTheme="majorBidi" w:hAnsiTheme="majorBidi" w:cstheme="majorBidi"/>
          <w:sz w:val="24"/>
          <w:szCs w:val="24"/>
        </w:rPr>
        <w:t>Operating profit: We assume a break</w:t>
      </w:r>
      <w:r>
        <w:rPr>
          <w:rFonts w:asciiTheme="majorBidi" w:hAnsiTheme="majorBidi" w:cstheme="majorBidi"/>
          <w:sz w:val="24"/>
          <w:szCs w:val="24"/>
        </w:rPr>
        <w:t>-</w:t>
      </w:r>
      <w:r w:rsidRPr="0078335F">
        <w:rPr>
          <w:rFonts w:asciiTheme="majorBidi" w:hAnsiTheme="majorBidi" w:cstheme="majorBidi"/>
          <w:sz w:val="24"/>
          <w:szCs w:val="24"/>
        </w:rPr>
        <w:t>even point in late 2021/early 2022.</w:t>
      </w:r>
    </w:p>
    <w:p w14:paraId="6932D9DC" w14:textId="77777777" w:rsidR="00B1343A" w:rsidRPr="0078335F" w:rsidRDefault="00B1343A" w:rsidP="00954586">
      <w:pPr>
        <w:pStyle w:val="ListParagraph"/>
        <w:numPr>
          <w:ilvl w:val="0"/>
          <w:numId w:val="67"/>
        </w:numPr>
        <w:spacing w:after="0" w:line="360" w:lineRule="auto"/>
        <w:rPr>
          <w:rFonts w:asciiTheme="majorBidi" w:hAnsiTheme="majorBidi" w:cstheme="majorBidi"/>
          <w:sz w:val="24"/>
          <w:szCs w:val="24"/>
        </w:rPr>
      </w:pPr>
      <w:r w:rsidRPr="0078335F">
        <w:rPr>
          <w:rFonts w:asciiTheme="majorBidi" w:hAnsiTheme="majorBidi" w:cstheme="majorBidi"/>
          <w:sz w:val="24"/>
          <w:szCs w:val="24"/>
        </w:rPr>
        <w:t xml:space="preserve">General and administration: We assume a constant and high growth rate of 5% annually. </w:t>
      </w:r>
    </w:p>
    <w:p w14:paraId="724351CB" w14:textId="77777777" w:rsidR="0011589D" w:rsidRDefault="0011589D" w:rsidP="00B1343A">
      <w:pPr>
        <w:spacing w:after="0" w:line="360" w:lineRule="auto"/>
        <w:rPr>
          <w:rFonts w:asciiTheme="majorBidi" w:hAnsiTheme="majorBidi" w:cstheme="majorBidi"/>
          <w:sz w:val="24"/>
          <w:szCs w:val="24"/>
        </w:rPr>
      </w:pPr>
    </w:p>
    <w:p w14:paraId="5EDCCA6D" w14:textId="77777777" w:rsidR="00B1343A" w:rsidRDefault="00B1343A" w:rsidP="00B1343A">
      <w:pPr>
        <w:spacing w:after="0" w:line="360" w:lineRule="auto"/>
        <w:rPr>
          <w:rFonts w:asciiTheme="majorBidi" w:hAnsiTheme="majorBidi" w:cstheme="majorBidi"/>
          <w:sz w:val="24"/>
          <w:szCs w:val="24"/>
        </w:rPr>
      </w:pPr>
      <w:r w:rsidRPr="0078335F">
        <w:rPr>
          <w:rFonts w:asciiTheme="majorBidi" w:hAnsiTheme="majorBidi" w:cstheme="majorBidi"/>
          <w:sz w:val="24"/>
          <w:szCs w:val="24"/>
        </w:rPr>
        <w:lastRenderedPageBreak/>
        <w:t>Below is our forecast for 2019–2024:</w:t>
      </w:r>
    </w:p>
    <w:p w14:paraId="574E9AF4" w14:textId="74917030" w:rsidR="00B1343A" w:rsidRPr="00852775" w:rsidRDefault="00B1343A" w:rsidP="00217A5C">
      <w:pPr>
        <w:spacing w:after="0" w:line="360" w:lineRule="auto"/>
        <w:rPr>
          <w:rFonts w:asciiTheme="majorBidi" w:hAnsiTheme="majorBidi" w:cstheme="majorBidi"/>
          <w:b/>
          <w:bCs/>
          <w:sz w:val="24"/>
          <w:szCs w:val="24"/>
        </w:rPr>
      </w:pPr>
      <w:r w:rsidRPr="00852775">
        <w:rPr>
          <w:rFonts w:asciiTheme="majorBidi" w:hAnsiTheme="majorBidi" w:cstheme="majorBidi"/>
          <w:b/>
          <w:bCs/>
          <w:sz w:val="24"/>
          <w:szCs w:val="24"/>
        </w:rPr>
        <w:t>Table</w:t>
      </w:r>
      <w:r w:rsidR="00217A5C">
        <w:rPr>
          <w:rFonts w:asciiTheme="majorBidi" w:hAnsiTheme="majorBidi" w:cstheme="majorBidi"/>
          <w:b/>
          <w:bCs/>
          <w:sz w:val="24"/>
          <w:szCs w:val="24"/>
        </w:rPr>
        <w:t xml:space="preserve"> 13.1</w:t>
      </w:r>
      <w:r w:rsidRPr="00852775">
        <w:rPr>
          <w:rFonts w:asciiTheme="majorBidi" w:hAnsiTheme="majorBidi" w:cstheme="majorBidi"/>
          <w:b/>
          <w:bCs/>
          <w:sz w:val="24"/>
          <w:szCs w:val="24"/>
        </w:rPr>
        <w:t>: Company C Five-Year Forecast</w:t>
      </w:r>
    </w:p>
    <w:tbl>
      <w:tblPr>
        <w:tblStyle w:val="LightShading"/>
        <w:tblW w:w="10533" w:type="dxa"/>
        <w:tblLook w:val="04A0" w:firstRow="1" w:lastRow="0" w:firstColumn="1" w:lastColumn="0" w:noHBand="0" w:noVBand="1"/>
      </w:tblPr>
      <w:tblGrid>
        <w:gridCol w:w="2988"/>
        <w:gridCol w:w="528"/>
        <w:gridCol w:w="731"/>
        <w:gridCol w:w="731"/>
        <w:gridCol w:w="731"/>
        <w:gridCol w:w="810"/>
        <w:gridCol w:w="810"/>
        <w:gridCol w:w="810"/>
        <w:gridCol w:w="810"/>
        <w:gridCol w:w="810"/>
        <w:gridCol w:w="810"/>
      </w:tblGrid>
      <w:tr w:rsidR="00B1343A" w:rsidRPr="00AE27B9" w14:paraId="707EA0A6" w14:textId="77777777" w:rsidTr="00C036A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D9B56EE" w14:textId="77777777" w:rsidR="00B1343A" w:rsidRPr="00AE27B9" w:rsidRDefault="00B1343A" w:rsidP="00C036AE">
            <w:pPr>
              <w:spacing w:line="360" w:lineRule="auto"/>
              <w:rPr>
                <w:sz w:val="18"/>
                <w:szCs w:val="18"/>
              </w:rPr>
            </w:pPr>
            <w:r w:rsidRPr="00AE27B9">
              <w:rPr>
                <w:sz w:val="18"/>
                <w:szCs w:val="18"/>
              </w:rPr>
              <w:t>$, 000</w:t>
            </w:r>
          </w:p>
        </w:tc>
        <w:tc>
          <w:tcPr>
            <w:tcW w:w="0" w:type="auto"/>
            <w:noWrap/>
            <w:hideMark/>
          </w:tcPr>
          <w:p w14:paraId="4B62F5ED" w14:textId="77777777" w:rsidR="00B1343A" w:rsidRPr="00AE27B9"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p>
        </w:tc>
        <w:tc>
          <w:tcPr>
            <w:tcW w:w="0" w:type="auto"/>
            <w:noWrap/>
            <w:hideMark/>
          </w:tcPr>
          <w:p w14:paraId="2E815C8A" w14:textId="539144E0" w:rsidR="00B1343A" w:rsidRPr="00AE27B9"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AE27B9">
              <w:rPr>
                <w:sz w:val="18"/>
                <w:szCs w:val="18"/>
              </w:rPr>
              <w:t>2016</w:t>
            </w:r>
            <w:r w:rsidR="00134DE7">
              <w:rPr>
                <w:sz w:val="18"/>
                <w:szCs w:val="18"/>
              </w:rPr>
              <w:t xml:space="preserve"> </w:t>
            </w:r>
            <w:r w:rsidRPr="00AE27B9">
              <w:rPr>
                <w:sz w:val="18"/>
                <w:szCs w:val="18"/>
              </w:rPr>
              <w:t>A</w:t>
            </w:r>
          </w:p>
        </w:tc>
        <w:tc>
          <w:tcPr>
            <w:tcW w:w="0" w:type="auto"/>
            <w:noWrap/>
            <w:hideMark/>
          </w:tcPr>
          <w:p w14:paraId="33C7F300" w14:textId="070C2164" w:rsidR="00B1343A" w:rsidRPr="00AE27B9"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AE27B9">
              <w:rPr>
                <w:sz w:val="18"/>
                <w:szCs w:val="18"/>
              </w:rPr>
              <w:t>2017</w:t>
            </w:r>
            <w:r w:rsidR="00134DE7">
              <w:rPr>
                <w:sz w:val="18"/>
                <w:szCs w:val="18"/>
              </w:rPr>
              <w:t xml:space="preserve"> </w:t>
            </w:r>
            <w:r w:rsidRPr="00AE27B9">
              <w:rPr>
                <w:sz w:val="18"/>
                <w:szCs w:val="18"/>
              </w:rPr>
              <w:t>A</w:t>
            </w:r>
          </w:p>
        </w:tc>
        <w:tc>
          <w:tcPr>
            <w:tcW w:w="0" w:type="auto"/>
            <w:tcBorders>
              <w:right w:val="single" w:sz="4" w:space="0" w:color="auto"/>
            </w:tcBorders>
            <w:noWrap/>
            <w:hideMark/>
          </w:tcPr>
          <w:p w14:paraId="18C20AD0" w14:textId="7769AEE6" w:rsidR="00B1343A" w:rsidRPr="00AE27B9"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AE27B9">
              <w:rPr>
                <w:sz w:val="18"/>
                <w:szCs w:val="18"/>
              </w:rPr>
              <w:t>2018</w:t>
            </w:r>
            <w:r w:rsidR="00134DE7">
              <w:rPr>
                <w:sz w:val="18"/>
                <w:szCs w:val="18"/>
              </w:rPr>
              <w:t xml:space="preserve"> </w:t>
            </w:r>
            <w:r w:rsidRPr="00AE27B9">
              <w:rPr>
                <w:sz w:val="18"/>
                <w:szCs w:val="18"/>
              </w:rPr>
              <w:t>A</w:t>
            </w:r>
          </w:p>
        </w:tc>
        <w:tc>
          <w:tcPr>
            <w:tcW w:w="0" w:type="auto"/>
            <w:tcBorders>
              <w:left w:val="single" w:sz="4" w:space="0" w:color="auto"/>
            </w:tcBorders>
            <w:noWrap/>
            <w:hideMark/>
          </w:tcPr>
          <w:p w14:paraId="67258FCC" w14:textId="2C67A8E3" w:rsidR="00B1343A" w:rsidRPr="00AE27B9"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AE27B9">
              <w:rPr>
                <w:sz w:val="18"/>
                <w:szCs w:val="18"/>
              </w:rPr>
              <w:t>2019</w:t>
            </w:r>
            <w:r w:rsidR="00134DE7">
              <w:rPr>
                <w:sz w:val="18"/>
                <w:szCs w:val="18"/>
              </w:rPr>
              <w:t xml:space="preserve"> </w:t>
            </w:r>
            <w:r w:rsidRPr="00AE27B9">
              <w:rPr>
                <w:sz w:val="18"/>
                <w:szCs w:val="18"/>
              </w:rPr>
              <w:t>E</w:t>
            </w:r>
          </w:p>
        </w:tc>
        <w:tc>
          <w:tcPr>
            <w:tcW w:w="0" w:type="auto"/>
            <w:noWrap/>
            <w:hideMark/>
          </w:tcPr>
          <w:p w14:paraId="270A74D4" w14:textId="1FC6E58F" w:rsidR="00B1343A" w:rsidRPr="00AE27B9"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AE27B9">
              <w:rPr>
                <w:sz w:val="18"/>
                <w:szCs w:val="18"/>
              </w:rPr>
              <w:t>2020</w:t>
            </w:r>
            <w:r w:rsidR="00134DE7">
              <w:rPr>
                <w:sz w:val="18"/>
                <w:szCs w:val="18"/>
              </w:rPr>
              <w:t xml:space="preserve"> </w:t>
            </w:r>
            <w:r w:rsidRPr="00AE27B9">
              <w:rPr>
                <w:sz w:val="18"/>
                <w:szCs w:val="18"/>
              </w:rPr>
              <w:t>E</w:t>
            </w:r>
          </w:p>
        </w:tc>
        <w:tc>
          <w:tcPr>
            <w:tcW w:w="0" w:type="auto"/>
            <w:noWrap/>
            <w:hideMark/>
          </w:tcPr>
          <w:p w14:paraId="5730BC2F" w14:textId="2C61514D" w:rsidR="00B1343A" w:rsidRPr="00AE27B9"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AE27B9">
              <w:rPr>
                <w:sz w:val="18"/>
                <w:szCs w:val="18"/>
              </w:rPr>
              <w:t>2021</w:t>
            </w:r>
            <w:r w:rsidR="00134DE7">
              <w:rPr>
                <w:sz w:val="18"/>
                <w:szCs w:val="18"/>
              </w:rPr>
              <w:t xml:space="preserve"> </w:t>
            </w:r>
            <w:r w:rsidRPr="00AE27B9">
              <w:rPr>
                <w:sz w:val="18"/>
                <w:szCs w:val="18"/>
              </w:rPr>
              <w:t>E</w:t>
            </w:r>
          </w:p>
        </w:tc>
        <w:tc>
          <w:tcPr>
            <w:tcW w:w="0" w:type="auto"/>
            <w:noWrap/>
            <w:hideMark/>
          </w:tcPr>
          <w:p w14:paraId="03B048BF" w14:textId="2C78D336" w:rsidR="00B1343A" w:rsidRPr="00AE27B9"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AE27B9">
              <w:rPr>
                <w:sz w:val="18"/>
                <w:szCs w:val="18"/>
              </w:rPr>
              <w:t>2022</w:t>
            </w:r>
            <w:r w:rsidR="00134DE7">
              <w:rPr>
                <w:sz w:val="18"/>
                <w:szCs w:val="18"/>
              </w:rPr>
              <w:t xml:space="preserve"> </w:t>
            </w:r>
            <w:r w:rsidRPr="00AE27B9">
              <w:rPr>
                <w:sz w:val="18"/>
                <w:szCs w:val="18"/>
              </w:rPr>
              <w:t>E</w:t>
            </w:r>
          </w:p>
        </w:tc>
        <w:tc>
          <w:tcPr>
            <w:tcW w:w="0" w:type="auto"/>
            <w:noWrap/>
            <w:hideMark/>
          </w:tcPr>
          <w:p w14:paraId="1CE3698E" w14:textId="324B8919" w:rsidR="00B1343A" w:rsidRPr="00AE27B9"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AE27B9">
              <w:rPr>
                <w:sz w:val="18"/>
                <w:szCs w:val="18"/>
              </w:rPr>
              <w:t>2023</w:t>
            </w:r>
            <w:r w:rsidR="00134DE7">
              <w:rPr>
                <w:sz w:val="18"/>
                <w:szCs w:val="18"/>
              </w:rPr>
              <w:t xml:space="preserve"> </w:t>
            </w:r>
            <w:r w:rsidRPr="00AE27B9">
              <w:rPr>
                <w:sz w:val="18"/>
                <w:szCs w:val="18"/>
              </w:rPr>
              <w:t>E</w:t>
            </w:r>
          </w:p>
        </w:tc>
        <w:tc>
          <w:tcPr>
            <w:tcW w:w="0" w:type="auto"/>
            <w:noWrap/>
            <w:hideMark/>
          </w:tcPr>
          <w:p w14:paraId="5B553FD4" w14:textId="16D74CB1" w:rsidR="00B1343A" w:rsidRPr="00AE27B9"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AE27B9">
              <w:rPr>
                <w:sz w:val="18"/>
                <w:szCs w:val="18"/>
              </w:rPr>
              <w:t>2024</w:t>
            </w:r>
            <w:r w:rsidR="00134DE7">
              <w:rPr>
                <w:sz w:val="18"/>
                <w:szCs w:val="18"/>
              </w:rPr>
              <w:t xml:space="preserve"> </w:t>
            </w:r>
            <w:r w:rsidRPr="00AE27B9">
              <w:rPr>
                <w:sz w:val="18"/>
                <w:szCs w:val="18"/>
              </w:rPr>
              <w:t>E</w:t>
            </w:r>
          </w:p>
        </w:tc>
      </w:tr>
      <w:tr w:rsidR="00B1343A" w:rsidRPr="00AE27B9" w14:paraId="7FD91954" w14:textId="77777777" w:rsidTr="00C036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4E5EB14" w14:textId="77777777" w:rsidR="00B1343A" w:rsidRPr="00AE27B9" w:rsidRDefault="00B1343A" w:rsidP="00C036AE">
            <w:pPr>
              <w:spacing w:line="360" w:lineRule="auto"/>
              <w:rPr>
                <w:sz w:val="18"/>
                <w:szCs w:val="18"/>
              </w:rPr>
            </w:pPr>
            <w:r w:rsidRPr="00AE27B9">
              <w:rPr>
                <w:sz w:val="18"/>
                <w:szCs w:val="18"/>
              </w:rPr>
              <w:t>DPI</w:t>
            </w:r>
          </w:p>
        </w:tc>
        <w:tc>
          <w:tcPr>
            <w:tcW w:w="0" w:type="auto"/>
            <w:noWrap/>
            <w:hideMark/>
          </w:tcPr>
          <w:p w14:paraId="437831F6"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i/>
                <w:iCs/>
                <w:sz w:val="18"/>
                <w:szCs w:val="18"/>
              </w:rPr>
            </w:pPr>
          </w:p>
        </w:tc>
        <w:tc>
          <w:tcPr>
            <w:tcW w:w="0" w:type="auto"/>
            <w:noWrap/>
            <w:hideMark/>
          </w:tcPr>
          <w:p w14:paraId="75218015"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tcW w:w="0" w:type="auto"/>
            <w:noWrap/>
            <w:hideMark/>
          </w:tcPr>
          <w:p w14:paraId="213B9E0A"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57,900</w:t>
            </w:r>
          </w:p>
        </w:tc>
        <w:tc>
          <w:tcPr>
            <w:tcW w:w="0" w:type="auto"/>
            <w:tcBorders>
              <w:right w:val="single" w:sz="4" w:space="0" w:color="auto"/>
            </w:tcBorders>
            <w:noWrap/>
            <w:hideMark/>
          </w:tcPr>
          <w:p w14:paraId="072ABB94"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71,337</w:t>
            </w:r>
          </w:p>
        </w:tc>
        <w:tc>
          <w:tcPr>
            <w:tcW w:w="0" w:type="auto"/>
            <w:tcBorders>
              <w:left w:val="single" w:sz="4" w:space="0" w:color="auto"/>
            </w:tcBorders>
            <w:noWrap/>
            <w:hideMark/>
          </w:tcPr>
          <w:p w14:paraId="0D6ADD5B"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82,087</w:t>
            </w:r>
          </w:p>
        </w:tc>
        <w:tc>
          <w:tcPr>
            <w:tcW w:w="0" w:type="auto"/>
            <w:noWrap/>
            <w:hideMark/>
          </w:tcPr>
          <w:p w14:paraId="57BAB590"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94,400</w:t>
            </w:r>
          </w:p>
        </w:tc>
        <w:tc>
          <w:tcPr>
            <w:tcW w:w="0" w:type="auto"/>
            <w:noWrap/>
            <w:hideMark/>
          </w:tcPr>
          <w:p w14:paraId="30D4366C"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103,840</w:t>
            </w:r>
          </w:p>
        </w:tc>
        <w:tc>
          <w:tcPr>
            <w:tcW w:w="0" w:type="auto"/>
            <w:noWrap/>
            <w:hideMark/>
          </w:tcPr>
          <w:p w14:paraId="5838904B"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109,032</w:t>
            </w:r>
          </w:p>
        </w:tc>
        <w:tc>
          <w:tcPr>
            <w:tcW w:w="0" w:type="auto"/>
            <w:noWrap/>
            <w:hideMark/>
          </w:tcPr>
          <w:p w14:paraId="0D047CE5"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114,483</w:t>
            </w:r>
          </w:p>
        </w:tc>
        <w:tc>
          <w:tcPr>
            <w:tcW w:w="0" w:type="auto"/>
            <w:noWrap/>
            <w:hideMark/>
          </w:tcPr>
          <w:p w14:paraId="00380309"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120,207</w:t>
            </w:r>
          </w:p>
        </w:tc>
      </w:tr>
      <w:tr w:rsidR="00B1343A" w:rsidRPr="00AE27B9" w14:paraId="66FBF041" w14:textId="77777777" w:rsidTr="00C036AE">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6AD9A09" w14:textId="41A98AC4" w:rsidR="00B1343A" w:rsidRPr="00AE27B9" w:rsidRDefault="00134DE7" w:rsidP="00C036AE">
            <w:pPr>
              <w:spacing w:line="360" w:lineRule="auto"/>
              <w:rPr>
                <w:i/>
                <w:iCs/>
                <w:sz w:val="18"/>
                <w:szCs w:val="18"/>
              </w:rPr>
            </w:pPr>
            <w:r>
              <w:rPr>
                <w:i/>
                <w:iCs/>
                <w:sz w:val="18"/>
                <w:szCs w:val="18"/>
              </w:rPr>
              <w:t>Annual g</w:t>
            </w:r>
            <w:r w:rsidR="00B1343A" w:rsidRPr="00AE27B9">
              <w:rPr>
                <w:i/>
                <w:iCs/>
                <w:sz w:val="18"/>
                <w:szCs w:val="18"/>
              </w:rPr>
              <w:t>rowth</w:t>
            </w:r>
          </w:p>
        </w:tc>
        <w:tc>
          <w:tcPr>
            <w:tcW w:w="0" w:type="auto"/>
            <w:noWrap/>
            <w:hideMark/>
          </w:tcPr>
          <w:p w14:paraId="0CFB3080"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p>
        </w:tc>
        <w:tc>
          <w:tcPr>
            <w:tcW w:w="0" w:type="auto"/>
            <w:noWrap/>
            <w:hideMark/>
          </w:tcPr>
          <w:p w14:paraId="1B806130"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0" w:type="auto"/>
            <w:noWrap/>
            <w:hideMark/>
          </w:tcPr>
          <w:p w14:paraId="271D3B3E"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Borders>
              <w:right w:val="single" w:sz="4" w:space="0" w:color="auto"/>
            </w:tcBorders>
            <w:noWrap/>
            <w:hideMark/>
          </w:tcPr>
          <w:p w14:paraId="277673F8"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23%</w:t>
            </w:r>
          </w:p>
        </w:tc>
        <w:tc>
          <w:tcPr>
            <w:tcW w:w="0" w:type="auto"/>
            <w:tcBorders>
              <w:left w:val="single" w:sz="4" w:space="0" w:color="auto"/>
            </w:tcBorders>
            <w:noWrap/>
            <w:hideMark/>
          </w:tcPr>
          <w:p w14:paraId="064BBEA6"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15.1%</w:t>
            </w:r>
          </w:p>
        </w:tc>
        <w:tc>
          <w:tcPr>
            <w:tcW w:w="0" w:type="auto"/>
            <w:noWrap/>
            <w:hideMark/>
          </w:tcPr>
          <w:p w14:paraId="22DD99B5"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15.0%</w:t>
            </w:r>
          </w:p>
        </w:tc>
        <w:tc>
          <w:tcPr>
            <w:tcW w:w="0" w:type="auto"/>
            <w:noWrap/>
            <w:hideMark/>
          </w:tcPr>
          <w:p w14:paraId="2A5E7F76"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10.0%</w:t>
            </w:r>
          </w:p>
        </w:tc>
        <w:tc>
          <w:tcPr>
            <w:tcW w:w="0" w:type="auto"/>
            <w:noWrap/>
            <w:hideMark/>
          </w:tcPr>
          <w:p w14:paraId="064C8905"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5.0%</w:t>
            </w:r>
          </w:p>
        </w:tc>
        <w:tc>
          <w:tcPr>
            <w:tcW w:w="0" w:type="auto"/>
            <w:noWrap/>
            <w:hideMark/>
          </w:tcPr>
          <w:p w14:paraId="41312C4E"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5.0%</w:t>
            </w:r>
          </w:p>
        </w:tc>
        <w:tc>
          <w:tcPr>
            <w:tcW w:w="0" w:type="auto"/>
            <w:noWrap/>
            <w:hideMark/>
          </w:tcPr>
          <w:p w14:paraId="167D7B9D"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5.0%</w:t>
            </w:r>
          </w:p>
        </w:tc>
      </w:tr>
      <w:tr w:rsidR="00B1343A" w:rsidRPr="00AE27B9" w14:paraId="4A09E66F" w14:textId="77777777" w:rsidTr="00C036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A3CCC9F" w14:textId="77777777" w:rsidR="00B1343A" w:rsidRPr="00AE27B9" w:rsidRDefault="00B1343A" w:rsidP="00C036AE">
            <w:pPr>
              <w:spacing w:line="360" w:lineRule="auto"/>
              <w:rPr>
                <w:sz w:val="18"/>
                <w:szCs w:val="18"/>
              </w:rPr>
            </w:pPr>
            <w:r w:rsidRPr="00AE27B9">
              <w:rPr>
                <w:sz w:val="18"/>
                <w:szCs w:val="18"/>
              </w:rPr>
              <w:t>Network based security</w:t>
            </w:r>
          </w:p>
        </w:tc>
        <w:tc>
          <w:tcPr>
            <w:tcW w:w="0" w:type="auto"/>
            <w:noWrap/>
            <w:hideMark/>
          </w:tcPr>
          <w:p w14:paraId="3982D5E4"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i/>
                <w:iCs/>
                <w:sz w:val="18"/>
                <w:szCs w:val="18"/>
              </w:rPr>
            </w:pPr>
          </w:p>
        </w:tc>
        <w:tc>
          <w:tcPr>
            <w:tcW w:w="0" w:type="auto"/>
            <w:noWrap/>
            <w:hideMark/>
          </w:tcPr>
          <w:p w14:paraId="6B545568"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tcW w:w="0" w:type="auto"/>
            <w:noWrap/>
            <w:hideMark/>
          </w:tcPr>
          <w:p w14:paraId="1D5D5EDC"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24,129</w:t>
            </w:r>
          </w:p>
        </w:tc>
        <w:tc>
          <w:tcPr>
            <w:tcW w:w="0" w:type="auto"/>
            <w:tcBorders>
              <w:right w:val="single" w:sz="4" w:space="0" w:color="auto"/>
            </w:tcBorders>
            <w:noWrap/>
            <w:hideMark/>
          </w:tcPr>
          <w:p w14:paraId="220CDCF0"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24,500</w:t>
            </w:r>
          </w:p>
        </w:tc>
        <w:tc>
          <w:tcPr>
            <w:tcW w:w="0" w:type="auto"/>
            <w:tcBorders>
              <w:left w:val="single" w:sz="4" w:space="0" w:color="auto"/>
            </w:tcBorders>
            <w:noWrap/>
            <w:hideMark/>
          </w:tcPr>
          <w:p w14:paraId="6284B3CF"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26,950</w:t>
            </w:r>
          </w:p>
        </w:tc>
        <w:tc>
          <w:tcPr>
            <w:tcW w:w="0" w:type="auto"/>
            <w:noWrap/>
            <w:hideMark/>
          </w:tcPr>
          <w:p w14:paraId="17F2F720"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30,993</w:t>
            </w:r>
          </w:p>
        </w:tc>
        <w:tc>
          <w:tcPr>
            <w:tcW w:w="0" w:type="auto"/>
            <w:noWrap/>
            <w:hideMark/>
          </w:tcPr>
          <w:p w14:paraId="5EFF41D1"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54,461</w:t>
            </w:r>
          </w:p>
        </w:tc>
        <w:tc>
          <w:tcPr>
            <w:tcW w:w="0" w:type="auto"/>
            <w:noWrap/>
            <w:hideMark/>
          </w:tcPr>
          <w:p w14:paraId="018CDBCD"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94,522</w:t>
            </w:r>
          </w:p>
        </w:tc>
        <w:tc>
          <w:tcPr>
            <w:tcW w:w="0" w:type="auto"/>
            <w:noWrap/>
            <w:hideMark/>
          </w:tcPr>
          <w:p w14:paraId="13D8F807"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144,792</w:t>
            </w:r>
          </w:p>
        </w:tc>
        <w:tc>
          <w:tcPr>
            <w:tcW w:w="0" w:type="auto"/>
            <w:noWrap/>
            <w:hideMark/>
          </w:tcPr>
          <w:p w14:paraId="05AFF2FF"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202,633</w:t>
            </w:r>
          </w:p>
        </w:tc>
      </w:tr>
      <w:tr w:rsidR="00B1343A" w:rsidRPr="00AE27B9" w14:paraId="61E9DB5B" w14:textId="77777777" w:rsidTr="00C036AE">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8D9FE95" w14:textId="77777777" w:rsidR="00B1343A" w:rsidRPr="00AE27B9" w:rsidRDefault="00B1343A" w:rsidP="00C036AE">
            <w:pPr>
              <w:spacing w:line="360" w:lineRule="auto"/>
              <w:rPr>
                <w:i/>
                <w:iCs/>
                <w:sz w:val="18"/>
                <w:szCs w:val="18"/>
              </w:rPr>
            </w:pPr>
            <w:r w:rsidRPr="00AE27B9">
              <w:rPr>
                <w:i/>
                <w:iCs/>
                <w:sz w:val="18"/>
                <w:szCs w:val="18"/>
              </w:rPr>
              <w:t>YoY growth</w:t>
            </w:r>
          </w:p>
        </w:tc>
        <w:tc>
          <w:tcPr>
            <w:tcW w:w="0" w:type="auto"/>
            <w:noWrap/>
            <w:hideMark/>
          </w:tcPr>
          <w:p w14:paraId="5E08A2F2"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p>
        </w:tc>
        <w:tc>
          <w:tcPr>
            <w:tcW w:w="0" w:type="auto"/>
            <w:noWrap/>
            <w:hideMark/>
          </w:tcPr>
          <w:p w14:paraId="0C6011D5"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0" w:type="auto"/>
            <w:noWrap/>
            <w:hideMark/>
          </w:tcPr>
          <w:p w14:paraId="5C98CBC7"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Borders>
              <w:right w:val="single" w:sz="4" w:space="0" w:color="auto"/>
            </w:tcBorders>
            <w:noWrap/>
            <w:hideMark/>
          </w:tcPr>
          <w:p w14:paraId="6CCE825B"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2%</w:t>
            </w:r>
          </w:p>
        </w:tc>
        <w:tc>
          <w:tcPr>
            <w:tcW w:w="0" w:type="auto"/>
            <w:tcBorders>
              <w:left w:val="single" w:sz="4" w:space="0" w:color="auto"/>
            </w:tcBorders>
            <w:noWrap/>
            <w:hideMark/>
          </w:tcPr>
          <w:p w14:paraId="496BE0EF"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10.0%</w:t>
            </w:r>
          </w:p>
        </w:tc>
        <w:tc>
          <w:tcPr>
            <w:tcW w:w="0" w:type="auto"/>
            <w:noWrap/>
            <w:hideMark/>
          </w:tcPr>
          <w:p w14:paraId="4AA0FEAD"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15.0%</w:t>
            </w:r>
          </w:p>
        </w:tc>
        <w:tc>
          <w:tcPr>
            <w:tcW w:w="0" w:type="auto"/>
            <w:noWrap/>
            <w:hideMark/>
          </w:tcPr>
          <w:p w14:paraId="1D570220"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75.7%</w:t>
            </w:r>
          </w:p>
        </w:tc>
        <w:tc>
          <w:tcPr>
            <w:tcW w:w="0" w:type="auto"/>
            <w:noWrap/>
            <w:hideMark/>
          </w:tcPr>
          <w:p w14:paraId="2DF93FD9"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73.6%</w:t>
            </w:r>
          </w:p>
        </w:tc>
        <w:tc>
          <w:tcPr>
            <w:tcW w:w="0" w:type="auto"/>
            <w:noWrap/>
            <w:hideMark/>
          </w:tcPr>
          <w:p w14:paraId="4E13207A"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53.2%</w:t>
            </w:r>
          </w:p>
        </w:tc>
        <w:tc>
          <w:tcPr>
            <w:tcW w:w="0" w:type="auto"/>
            <w:noWrap/>
            <w:hideMark/>
          </w:tcPr>
          <w:p w14:paraId="4ED1CE72"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39.9%</w:t>
            </w:r>
          </w:p>
        </w:tc>
      </w:tr>
      <w:tr w:rsidR="00B1343A" w:rsidRPr="00AE27B9" w14:paraId="6CF32642" w14:textId="77777777" w:rsidTr="00C036A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noWrap/>
            <w:hideMark/>
          </w:tcPr>
          <w:p w14:paraId="63911A22" w14:textId="77777777" w:rsidR="00B1343A" w:rsidRPr="00AE27B9" w:rsidRDefault="00B1343A" w:rsidP="00C036AE">
            <w:pPr>
              <w:spacing w:line="360" w:lineRule="auto"/>
              <w:rPr>
                <w:sz w:val="18"/>
                <w:szCs w:val="18"/>
              </w:rPr>
            </w:pPr>
            <w:r w:rsidRPr="00AE27B9">
              <w:rPr>
                <w:sz w:val="18"/>
                <w:szCs w:val="18"/>
              </w:rPr>
              <w:t>Total revenues</w:t>
            </w:r>
          </w:p>
        </w:tc>
        <w:tc>
          <w:tcPr>
            <w:tcW w:w="0" w:type="auto"/>
            <w:noWrap/>
            <w:hideMark/>
          </w:tcPr>
          <w:p w14:paraId="50A46FA7"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tcW w:w="0" w:type="auto"/>
            <w:noWrap/>
            <w:hideMark/>
          </w:tcPr>
          <w:p w14:paraId="4F5C49AF"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90,533</w:t>
            </w:r>
          </w:p>
        </w:tc>
        <w:tc>
          <w:tcPr>
            <w:tcW w:w="0" w:type="auto"/>
            <w:noWrap/>
            <w:hideMark/>
          </w:tcPr>
          <w:p w14:paraId="2283AD9F"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82,029</w:t>
            </w:r>
          </w:p>
        </w:tc>
        <w:tc>
          <w:tcPr>
            <w:tcW w:w="0" w:type="auto"/>
            <w:tcBorders>
              <w:right w:val="single" w:sz="4" w:space="0" w:color="auto"/>
            </w:tcBorders>
            <w:noWrap/>
            <w:hideMark/>
          </w:tcPr>
          <w:p w14:paraId="30A86795"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95,837</w:t>
            </w:r>
          </w:p>
        </w:tc>
        <w:tc>
          <w:tcPr>
            <w:tcW w:w="0" w:type="auto"/>
            <w:tcBorders>
              <w:left w:val="single" w:sz="4" w:space="0" w:color="auto"/>
            </w:tcBorders>
            <w:noWrap/>
            <w:hideMark/>
          </w:tcPr>
          <w:p w14:paraId="479A8928"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109,037</w:t>
            </w:r>
          </w:p>
        </w:tc>
        <w:tc>
          <w:tcPr>
            <w:tcW w:w="0" w:type="auto"/>
            <w:noWrap/>
            <w:hideMark/>
          </w:tcPr>
          <w:p w14:paraId="0E8CAF0F"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125,392</w:t>
            </w:r>
          </w:p>
        </w:tc>
        <w:tc>
          <w:tcPr>
            <w:tcW w:w="0" w:type="auto"/>
            <w:noWrap/>
            <w:hideMark/>
          </w:tcPr>
          <w:p w14:paraId="462478AA"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158,301</w:t>
            </w:r>
          </w:p>
        </w:tc>
        <w:tc>
          <w:tcPr>
            <w:tcW w:w="0" w:type="auto"/>
            <w:noWrap/>
            <w:hideMark/>
          </w:tcPr>
          <w:p w14:paraId="0035DDAA"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203,553</w:t>
            </w:r>
          </w:p>
        </w:tc>
        <w:tc>
          <w:tcPr>
            <w:tcW w:w="0" w:type="auto"/>
            <w:noWrap/>
            <w:hideMark/>
          </w:tcPr>
          <w:p w14:paraId="2D85764F"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259,275</w:t>
            </w:r>
          </w:p>
        </w:tc>
        <w:tc>
          <w:tcPr>
            <w:tcW w:w="0" w:type="auto"/>
            <w:noWrap/>
            <w:hideMark/>
          </w:tcPr>
          <w:p w14:paraId="74188D57"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322,840</w:t>
            </w:r>
          </w:p>
        </w:tc>
      </w:tr>
      <w:tr w:rsidR="00B1343A" w:rsidRPr="00AE27B9" w14:paraId="6ED56FF2" w14:textId="77777777" w:rsidTr="00C036AE">
        <w:trPr>
          <w:trHeight w:val="298"/>
        </w:trPr>
        <w:tc>
          <w:tcPr>
            <w:cnfStyle w:val="001000000000" w:firstRow="0" w:lastRow="0" w:firstColumn="1" w:lastColumn="0" w:oddVBand="0" w:evenVBand="0" w:oddHBand="0" w:evenHBand="0" w:firstRowFirstColumn="0" w:firstRowLastColumn="0" w:lastRowFirstColumn="0" w:lastRowLastColumn="0"/>
            <w:tcW w:w="0" w:type="auto"/>
            <w:noWrap/>
            <w:hideMark/>
          </w:tcPr>
          <w:p w14:paraId="470FA24B" w14:textId="77777777" w:rsidR="00B1343A" w:rsidRPr="00AE27B9" w:rsidRDefault="00B1343A" w:rsidP="00C036AE">
            <w:pPr>
              <w:spacing w:line="360" w:lineRule="auto"/>
              <w:rPr>
                <w:i/>
                <w:iCs/>
                <w:sz w:val="18"/>
                <w:szCs w:val="18"/>
              </w:rPr>
            </w:pPr>
            <w:r w:rsidRPr="00AE27B9">
              <w:rPr>
                <w:i/>
                <w:iCs/>
                <w:sz w:val="18"/>
                <w:szCs w:val="18"/>
              </w:rPr>
              <w:t>YoY growth</w:t>
            </w:r>
          </w:p>
        </w:tc>
        <w:tc>
          <w:tcPr>
            <w:tcW w:w="0" w:type="auto"/>
            <w:noWrap/>
            <w:hideMark/>
          </w:tcPr>
          <w:p w14:paraId="3DD1FBE0"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hideMark/>
          </w:tcPr>
          <w:p w14:paraId="3BB8980B"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0" w:type="auto"/>
            <w:noWrap/>
            <w:hideMark/>
          </w:tcPr>
          <w:p w14:paraId="33ADA567"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0" w:type="auto"/>
            <w:tcBorders>
              <w:right w:val="single" w:sz="4" w:space="0" w:color="auto"/>
            </w:tcBorders>
            <w:noWrap/>
            <w:hideMark/>
          </w:tcPr>
          <w:p w14:paraId="27AF3E3B"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0" w:type="auto"/>
            <w:tcBorders>
              <w:left w:val="single" w:sz="4" w:space="0" w:color="auto"/>
            </w:tcBorders>
            <w:noWrap/>
            <w:hideMark/>
          </w:tcPr>
          <w:p w14:paraId="08F320CC"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13.8%</w:t>
            </w:r>
          </w:p>
        </w:tc>
        <w:tc>
          <w:tcPr>
            <w:tcW w:w="0" w:type="auto"/>
            <w:noWrap/>
            <w:hideMark/>
          </w:tcPr>
          <w:p w14:paraId="723DF0E6"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15.0%</w:t>
            </w:r>
          </w:p>
        </w:tc>
        <w:tc>
          <w:tcPr>
            <w:tcW w:w="0" w:type="auto"/>
            <w:noWrap/>
            <w:hideMark/>
          </w:tcPr>
          <w:p w14:paraId="4D4F89A3"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26.2%</w:t>
            </w:r>
          </w:p>
        </w:tc>
        <w:tc>
          <w:tcPr>
            <w:tcW w:w="0" w:type="auto"/>
            <w:noWrap/>
            <w:hideMark/>
          </w:tcPr>
          <w:p w14:paraId="7F600335"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28.6%</w:t>
            </w:r>
          </w:p>
        </w:tc>
        <w:tc>
          <w:tcPr>
            <w:tcW w:w="0" w:type="auto"/>
            <w:noWrap/>
            <w:hideMark/>
          </w:tcPr>
          <w:p w14:paraId="21681605"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27.4%</w:t>
            </w:r>
          </w:p>
        </w:tc>
        <w:tc>
          <w:tcPr>
            <w:tcW w:w="0" w:type="auto"/>
            <w:noWrap/>
            <w:hideMark/>
          </w:tcPr>
          <w:p w14:paraId="31218AC5"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24.5%</w:t>
            </w:r>
          </w:p>
        </w:tc>
      </w:tr>
      <w:tr w:rsidR="00B1343A" w:rsidRPr="00AE27B9" w14:paraId="4EC6B4A2" w14:textId="77777777" w:rsidTr="00C036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D348297" w14:textId="77777777" w:rsidR="00B1343A" w:rsidRPr="00AE27B9" w:rsidRDefault="00B1343A" w:rsidP="00C036AE">
            <w:pPr>
              <w:spacing w:line="360" w:lineRule="auto"/>
              <w:rPr>
                <w:sz w:val="18"/>
                <w:szCs w:val="18"/>
              </w:rPr>
            </w:pPr>
          </w:p>
        </w:tc>
        <w:tc>
          <w:tcPr>
            <w:tcW w:w="0" w:type="auto"/>
            <w:noWrap/>
            <w:hideMark/>
          </w:tcPr>
          <w:p w14:paraId="32828F15"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hideMark/>
          </w:tcPr>
          <w:p w14:paraId="55B7E342"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tcW w:w="0" w:type="auto"/>
            <w:noWrap/>
            <w:hideMark/>
          </w:tcPr>
          <w:p w14:paraId="0A963186"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tcW w:w="0" w:type="auto"/>
            <w:tcBorders>
              <w:right w:val="single" w:sz="4" w:space="0" w:color="auto"/>
            </w:tcBorders>
            <w:noWrap/>
            <w:hideMark/>
          </w:tcPr>
          <w:p w14:paraId="3EF68D4A"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tcW w:w="0" w:type="auto"/>
            <w:tcBorders>
              <w:left w:val="single" w:sz="4" w:space="0" w:color="auto"/>
            </w:tcBorders>
            <w:noWrap/>
            <w:hideMark/>
          </w:tcPr>
          <w:p w14:paraId="13971EC9"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hideMark/>
          </w:tcPr>
          <w:p w14:paraId="2784C2C3"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hideMark/>
          </w:tcPr>
          <w:p w14:paraId="2B308018"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hideMark/>
          </w:tcPr>
          <w:p w14:paraId="7EAED69B"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hideMark/>
          </w:tcPr>
          <w:p w14:paraId="146BF9DD"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hideMark/>
          </w:tcPr>
          <w:p w14:paraId="0D5D4903"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B1343A" w:rsidRPr="00AE27B9" w14:paraId="000DF5DD" w14:textId="77777777" w:rsidTr="00C036AE">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380C7BB3" w14:textId="203D477D" w:rsidR="00B1343A" w:rsidRPr="00AE27B9" w:rsidRDefault="00134DE7" w:rsidP="00C036AE">
            <w:pPr>
              <w:spacing w:line="360" w:lineRule="auto"/>
              <w:rPr>
                <w:sz w:val="18"/>
                <w:szCs w:val="18"/>
              </w:rPr>
            </w:pPr>
            <w:r>
              <w:rPr>
                <w:sz w:val="18"/>
                <w:szCs w:val="18"/>
              </w:rPr>
              <w:t>R</w:t>
            </w:r>
            <w:r w:rsidR="00B1343A" w:rsidRPr="00AE27B9">
              <w:rPr>
                <w:sz w:val="18"/>
                <w:szCs w:val="18"/>
              </w:rPr>
              <w:t>evenues</w:t>
            </w:r>
            <w:r>
              <w:rPr>
                <w:sz w:val="18"/>
                <w:szCs w:val="18"/>
              </w:rPr>
              <w:t xml:space="preserve"> cost</w:t>
            </w:r>
          </w:p>
        </w:tc>
        <w:tc>
          <w:tcPr>
            <w:tcW w:w="0" w:type="auto"/>
            <w:noWrap/>
            <w:hideMark/>
          </w:tcPr>
          <w:p w14:paraId="51F25B7E"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hideMark/>
          </w:tcPr>
          <w:p w14:paraId="59ACC5F7"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E27B9">
              <w:rPr>
                <w:sz w:val="18"/>
                <w:szCs w:val="18"/>
              </w:rPr>
              <w:t>26,251</w:t>
            </w:r>
          </w:p>
        </w:tc>
        <w:tc>
          <w:tcPr>
            <w:tcW w:w="0" w:type="auto"/>
            <w:noWrap/>
            <w:hideMark/>
          </w:tcPr>
          <w:p w14:paraId="543382B9"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E27B9">
              <w:rPr>
                <w:sz w:val="18"/>
                <w:szCs w:val="18"/>
              </w:rPr>
              <w:t>26,288</w:t>
            </w:r>
          </w:p>
        </w:tc>
        <w:tc>
          <w:tcPr>
            <w:tcW w:w="0" w:type="auto"/>
            <w:tcBorders>
              <w:right w:val="single" w:sz="4" w:space="0" w:color="auto"/>
            </w:tcBorders>
            <w:noWrap/>
            <w:hideMark/>
          </w:tcPr>
          <w:p w14:paraId="572AE5EC"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E27B9">
              <w:rPr>
                <w:sz w:val="18"/>
                <w:szCs w:val="18"/>
              </w:rPr>
              <w:t>28,086</w:t>
            </w:r>
          </w:p>
        </w:tc>
        <w:tc>
          <w:tcPr>
            <w:tcW w:w="0" w:type="auto"/>
            <w:tcBorders>
              <w:left w:val="single" w:sz="4" w:space="0" w:color="auto"/>
            </w:tcBorders>
            <w:noWrap/>
            <w:hideMark/>
          </w:tcPr>
          <w:p w14:paraId="23C36C19"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E27B9">
              <w:rPr>
                <w:sz w:val="18"/>
                <w:szCs w:val="18"/>
              </w:rPr>
              <w:t>31,188</w:t>
            </w:r>
          </w:p>
        </w:tc>
        <w:tc>
          <w:tcPr>
            <w:tcW w:w="0" w:type="auto"/>
            <w:noWrap/>
            <w:hideMark/>
          </w:tcPr>
          <w:p w14:paraId="1B16BB00"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E27B9">
              <w:rPr>
                <w:sz w:val="18"/>
                <w:szCs w:val="18"/>
              </w:rPr>
              <w:t>36,121</w:t>
            </w:r>
          </w:p>
        </w:tc>
        <w:tc>
          <w:tcPr>
            <w:tcW w:w="0" w:type="auto"/>
            <w:noWrap/>
            <w:hideMark/>
          </w:tcPr>
          <w:p w14:paraId="5210A027"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E27B9">
              <w:rPr>
                <w:sz w:val="18"/>
                <w:szCs w:val="18"/>
              </w:rPr>
              <w:t>44,809</w:t>
            </w:r>
          </w:p>
        </w:tc>
        <w:tc>
          <w:tcPr>
            <w:tcW w:w="0" w:type="auto"/>
            <w:noWrap/>
            <w:hideMark/>
          </w:tcPr>
          <w:p w14:paraId="62DCD800"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E27B9">
              <w:rPr>
                <w:sz w:val="18"/>
                <w:szCs w:val="18"/>
              </w:rPr>
              <w:t>57,618</w:t>
            </w:r>
          </w:p>
        </w:tc>
        <w:tc>
          <w:tcPr>
            <w:tcW w:w="0" w:type="auto"/>
            <w:noWrap/>
            <w:hideMark/>
          </w:tcPr>
          <w:p w14:paraId="4D575E0D"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E27B9">
              <w:rPr>
                <w:sz w:val="18"/>
                <w:szCs w:val="18"/>
              </w:rPr>
              <w:t>73,391</w:t>
            </w:r>
          </w:p>
        </w:tc>
        <w:tc>
          <w:tcPr>
            <w:tcW w:w="0" w:type="auto"/>
            <w:noWrap/>
            <w:hideMark/>
          </w:tcPr>
          <w:p w14:paraId="2BC001B3"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E27B9">
              <w:rPr>
                <w:sz w:val="18"/>
                <w:szCs w:val="18"/>
              </w:rPr>
              <w:t>91,384</w:t>
            </w:r>
          </w:p>
        </w:tc>
      </w:tr>
      <w:tr w:rsidR="00B1343A" w:rsidRPr="00AE27B9" w14:paraId="2E10D9D0" w14:textId="77777777" w:rsidTr="00C036A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noWrap/>
            <w:hideMark/>
          </w:tcPr>
          <w:p w14:paraId="329DDDDA" w14:textId="77777777" w:rsidR="00B1343A" w:rsidRPr="00AE27B9" w:rsidRDefault="00B1343A" w:rsidP="00C036AE">
            <w:pPr>
              <w:spacing w:line="360" w:lineRule="auto"/>
              <w:rPr>
                <w:sz w:val="18"/>
                <w:szCs w:val="18"/>
              </w:rPr>
            </w:pPr>
            <w:r w:rsidRPr="00AE27B9">
              <w:rPr>
                <w:sz w:val="18"/>
                <w:szCs w:val="18"/>
              </w:rPr>
              <w:t>Gross profit</w:t>
            </w:r>
          </w:p>
        </w:tc>
        <w:tc>
          <w:tcPr>
            <w:tcW w:w="0" w:type="auto"/>
            <w:noWrap/>
            <w:hideMark/>
          </w:tcPr>
          <w:p w14:paraId="6D54C15F"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tcW w:w="0" w:type="auto"/>
            <w:noWrap/>
            <w:hideMark/>
          </w:tcPr>
          <w:p w14:paraId="678B446F"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64,282</w:t>
            </w:r>
          </w:p>
        </w:tc>
        <w:tc>
          <w:tcPr>
            <w:tcW w:w="0" w:type="auto"/>
            <w:noWrap/>
            <w:hideMark/>
          </w:tcPr>
          <w:p w14:paraId="64CD37F4"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55,741</w:t>
            </w:r>
          </w:p>
        </w:tc>
        <w:tc>
          <w:tcPr>
            <w:tcW w:w="0" w:type="auto"/>
            <w:tcBorders>
              <w:right w:val="single" w:sz="4" w:space="0" w:color="auto"/>
            </w:tcBorders>
            <w:noWrap/>
            <w:hideMark/>
          </w:tcPr>
          <w:p w14:paraId="2FE87F7B"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67,751</w:t>
            </w:r>
          </w:p>
        </w:tc>
        <w:tc>
          <w:tcPr>
            <w:tcW w:w="0" w:type="auto"/>
            <w:tcBorders>
              <w:left w:val="single" w:sz="4" w:space="0" w:color="auto"/>
            </w:tcBorders>
            <w:noWrap/>
            <w:hideMark/>
          </w:tcPr>
          <w:p w14:paraId="056F647C"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77,849</w:t>
            </w:r>
          </w:p>
        </w:tc>
        <w:tc>
          <w:tcPr>
            <w:tcW w:w="0" w:type="auto"/>
            <w:noWrap/>
            <w:hideMark/>
          </w:tcPr>
          <w:p w14:paraId="1D6E9183"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89,271</w:t>
            </w:r>
          </w:p>
        </w:tc>
        <w:tc>
          <w:tcPr>
            <w:tcW w:w="0" w:type="auto"/>
            <w:noWrap/>
            <w:hideMark/>
          </w:tcPr>
          <w:p w14:paraId="35D1055D"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113,492</w:t>
            </w:r>
          </w:p>
        </w:tc>
        <w:tc>
          <w:tcPr>
            <w:tcW w:w="0" w:type="auto"/>
            <w:noWrap/>
            <w:hideMark/>
          </w:tcPr>
          <w:p w14:paraId="2EC79229"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145,935</w:t>
            </w:r>
          </w:p>
        </w:tc>
        <w:tc>
          <w:tcPr>
            <w:tcW w:w="0" w:type="auto"/>
            <w:noWrap/>
            <w:hideMark/>
          </w:tcPr>
          <w:p w14:paraId="393EEC69"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185,884</w:t>
            </w:r>
          </w:p>
        </w:tc>
        <w:tc>
          <w:tcPr>
            <w:tcW w:w="0" w:type="auto"/>
            <w:noWrap/>
            <w:hideMark/>
          </w:tcPr>
          <w:p w14:paraId="3E0056DB"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231,456</w:t>
            </w:r>
          </w:p>
        </w:tc>
      </w:tr>
      <w:tr w:rsidR="00B1343A" w:rsidRPr="00AE27B9" w14:paraId="7590D17A" w14:textId="77777777" w:rsidTr="00C036AE">
        <w:trPr>
          <w:trHeight w:val="298"/>
        </w:trPr>
        <w:tc>
          <w:tcPr>
            <w:cnfStyle w:val="001000000000" w:firstRow="0" w:lastRow="0" w:firstColumn="1" w:lastColumn="0" w:oddVBand="0" w:evenVBand="0" w:oddHBand="0" w:evenHBand="0" w:firstRowFirstColumn="0" w:firstRowLastColumn="0" w:lastRowFirstColumn="0" w:lastRowLastColumn="0"/>
            <w:tcW w:w="0" w:type="auto"/>
            <w:noWrap/>
            <w:hideMark/>
          </w:tcPr>
          <w:p w14:paraId="5780DAA0" w14:textId="77777777" w:rsidR="00B1343A" w:rsidRPr="00AE27B9" w:rsidRDefault="00B1343A" w:rsidP="00C036AE">
            <w:pPr>
              <w:spacing w:line="360" w:lineRule="auto"/>
              <w:rPr>
                <w:i/>
                <w:iCs/>
                <w:sz w:val="18"/>
                <w:szCs w:val="18"/>
              </w:rPr>
            </w:pPr>
            <w:r w:rsidRPr="00AE27B9">
              <w:rPr>
                <w:i/>
                <w:iCs/>
                <w:sz w:val="18"/>
                <w:szCs w:val="18"/>
              </w:rPr>
              <w:t>% of revenues</w:t>
            </w:r>
          </w:p>
        </w:tc>
        <w:tc>
          <w:tcPr>
            <w:tcW w:w="0" w:type="auto"/>
            <w:noWrap/>
            <w:hideMark/>
          </w:tcPr>
          <w:p w14:paraId="055012B5"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p>
        </w:tc>
        <w:tc>
          <w:tcPr>
            <w:tcW w:w="0" w:type="auto"/>
            <w:noWrap/>
            <w:hideMark/>
          </w:tcPr>
          <w:p w14:paraId="6BEA506A"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71.0%</w:t>
            </w:r>
          </w:p>
        </w:tc>
        <w:tc>
          <w:tcPr>
            <w:tcW w:w="0" w:type="auto"/>
            <w:noWrap/>
            <w:hideMark/>
          </w:tcPr>
          <w:p w14:paraId="171BE839"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68.0%</w:t>
            </w:r>
          </w:p>
        </w:tc>
        <w:tc>
          <w:tcPr>
            <w:tcW w:w="0" w:type="auto"/>
            <w:tcBorders>
              <w:right w:val="single" w:sz="4" w:space="0" w:color="auto"/>
            </w:tcBorders>
            <w:noWrap/>
            <w:hideMark/>
          </w:tcPr>
          <w:p w14:paraId="24A893F9"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70.7%</w:t>
            </w:r>
          </w:p>
        </w:tc>
        <w:tc>
          <w:tcPr>
            <w:tcW w:w="0" w:type="auto"/>
            <w:tcBorders>
              <w:left w:val="single" w:sz="4" w:space="0" w:color="auto"/>
            </w:tcBorders>
            <w:noWrap/>
            <w:hideMark/>
          </w:tcPr>
          <w:p w14:paraId="724172F3"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70.7%</w:t>
            </w:r>
          </w:p>
        </w:tc>
        <w:tc>
          <w:tcPr>
            <w:tcW w:w="0" w:type="auto"/>
            <w:noWrap/>
            <w:hideMark/>
          </w:tcPr>
          <w:p w14:paraId="53E3B6A8"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71.2%</w:t>
            </w:r>
          </w:p>
        </w:tc>
        <w:tc>
          <w:tcPr>
            <w:tcW w:w="0" w:type="auto"/>
            <w:noWrap/>
            <w:hideMark/>
          </w:tcPr>
          <w:p w14:paraId="61E337E6"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71.7%</w:t>
            </w:r>
          </w:p>
        </w:tc>
        <w:tc>
          <w:tcPr>
            <w:tcW w:w="0" w:type="auto"/>
            <w:noWrap/>
            <w:hideMark/>
          </w:tcPr>
          <w:p w14:paraId="64E46FD5"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71.7%</w:t>
            </w:r>
          </w:p>
        </w:tc>
        <w:tc>
          <w:tcPr>
            <w:tcW w:w="0" w:type="auto"/>
            <w:noWrap/>
            <w:hideMark/>
          </w:tcPr>
          <w:p w14:paraId="2AA33332"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71.7%</w:t>
            </w:r>
          </w:p>
        </w:tc>
        <w:tc>
          <w:tcPr>
            <w:tcW w:w="0" w:type="auto"/>
            <w:noWrap/>
            <w:hideMark/>
          </w:tcPr>
          <w:p w14:paraId="51EFBF75"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71.7%</w:t>
            </w:r>
          </w:p>
        </w:tc>
      </w:tr>
      <w:tr w:rsidR="00B1343A" w:rsidRPr="00AE27B9" w14:paraId="72D75180" w14:textId="77777777" w:rsidTr="00C036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FC13DB0" w14:textId="77777777" w:rsidR="00B1343A" w:rsidRPr="00AE27B9" w:rsidRDefault="00B1343A" w:rsidP="00C036AE">
            <w:pPr>
              <w:spacing w:line="360" w:lineRule="auto"/>
              <w:rPr>
                <w:sz w:val="18"/>
                <w:szCs w:val="18"/>
              </w:rPr>
            </w:pPr>
          </w:p>
        </w:tc>
        <w:tc>
          <w:tcPr>
            <w:tcW w:w="0" w:type="auto"/>
            <w:noWrap/>
            <w:hideMark/>
          </w:tcPr>
          <w:p w14:paraId="43687941"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hideMark/>
          </w:tcPr>
          <w:p w14:paraId="1A00972B"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i/>
                <w:iCs/>
                <w:sz w:val="18"/>
                <w:szCs w:val="18"/>
              </w:rPr>
            </w:pPr>
          </w:p>
        </w:tc>
        <w:tc>
          <w:tcPr>
            <w:tcW w:w="0" w:type="auto"/>
            <w:noWrap/>
            <w:hideMark/>
          </w:tcPr>
          <w:p w14:paraId="23B41D52"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i/>
                <w:iCs/>
                <w:sz w:val="18"/>
                <w:szCs w:val="18"/>
              </w:rPr>
            </w:pPr>
          </w:p>
        </w:tc>
        <w:tc>
          <w:tcPr>
            <w:tcW w:w="0" w:type="auto"/>
            <w:tcBorders>
              <w:right w:val="single" w:sz="4" w:space="0" w:color="auto"/>
            </w:tcBorders>
            <w:noWrap/>
            <w:hideMark/>
          </w:tcPr>
          <w:p w14:paraId="4FD59E51"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i/>
                <w:iCs/>
                <w:sz w:val="18"/>
                <w:szCs w:val="18"/>
              </w:rPr>
            </w:pPr>
          </w:p>
        </w:tc>
        <w:tc>
          <w:tcPr>
            <w:tcW w:w="0" w:type="auto"/>
            <w:tcBorders>
              <w:left w:val="single" w:sz="4" w:space="0" w:color="auto"/>
            </w:tcBorders>
            <w:noWrap/>
            <w:hideMark/>
          </w:tcPr>
          <w:p w14:paraId="512766DC"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hideMark/>
          </w:tcPr>
          <w:p w14:paraId="6FA1F32A"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hideMark/>
          </w:tcPr>
          <w:p w14:paraId="32FA8C04"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hideMark/>
          </w:tcPr>
          <w:p w14:paraId="50DA55BC"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hideMark/>
          </w:tcPr>
          <w:p w14:paraId="6317F6CB"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hideMark/>
          </w:tcPr>
          <w:p w14:paraId="2963C05C"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B1343A" w:rsidRPr="00AE27B9" w14:paraId="18E88CA4" w14:textId="77777777" w:rsidTr="00C036AE">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95E91A9" w14:textId="77777777" w:rsidR="00B1343A" w:rsidRPr="00AE27B9" w:rsidRDefault="00B1343A" w:rsidP="00C036AE">
            <w:pPr>
              <w:spacing w:line="360" w:lineRule="auto"/>
              <w:rPr>
                <w:sz w:val="18"/>
                <w:szCs w:val="18"/>
              </w:rPr>
            </w:pPr>
            <w:r w:rsidRPr="00AE27B9">
              <w:rPr>
                <w:sz w:val="18"/>
                <w:szCs w:val="18"/>
              </w:rPr>
              <w:t>Operating expenses:</w:t>
            </w:r>
          </w:p>
        </w:tc>
        <w:tc>
          <w:tcPr>
            <w:tcW w:w="0" w:type="auto"/>
            <w:noWrap/>
            <w:hideMark/>
          </w:tcPr>
          <w:p w14:paraId="4C06EB77"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0" w:type="auto"/>
            <w:noWrap/>
            <w:hideMark/>
          </w:tcPr>
          <w:p w14:paraId="408423B9"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hideMark/>
          </w:tcPr>
          <w:p w14:paraId="285B54D6"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Borders>
              <w:right w:val="single" w:sz="4" w:space="0" w:color="auto"/>
            </w:tcBorders>
            <w:noWrap/>
            <w:hideMark/>
          </w:tcPr>
          <w:p w14:paraId="52D26D68"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Borders>
              <w:left w:val="single" w:sz="4" w:space="0" w:color="auto"/>
            </w:tcBorders>
            <w:noWrap/>
            <w:hideMark/>
          </w:tcPr>
          <w:p w14:paraId="6DBC1C8C"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hideMark/>
          </w:tcPr>
          <w:p w14:paraId="64A02B08"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hideMark/>
          </w:tcPr>
          <w:p w14:paraId="6F9FBBA1"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hideMark/>
          </w:tcPr>
          <w:p w14:paraId="5DEDF4A4"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hideMark/>
          </w:tcPr>
          <w:p w14:paraId="0CCF19D0"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hideMark/>
          </w:tcPr>
          <w:p w14:paraId="001DF910"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1343A" w:rsidRPr="00AE27B9" w14:paraId="607B2ED2" w14:textId="77777777" w:rsidTr="00C036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C684167" w14:textId="77777777" w:rsidR="00B1343A" w:rsidRPr="00AE27B9" w:rsidRDefault="00B1343A" w:rsidP="00C036AE">
            <w:pPr>
              <w:spacing w:line="360" w:lineRule="auto"/>
              <w:rPr>
                <w:sz w:val="18"/>
                <w:szCs w:val="18"/>
              </w:rPr>
            </w:pPr>
            <w:r w:rsidRPr="00AE27B9">
              <w:rPr>
                <w:sz w:val="18"/>
                <w:szCs w:val="18"/>
              </w:rPr>
              <w:t>Selling and marketing expenses</w:t>
            </w:r>
          </w:p>
        </w:tc>
        <w:tc>
          <w:tcPr>
            <w:tcW w:w="0" w:type="auto"/>
            <w:noWrap/>
            <w:hideMark/>
          </w:tcPr>
          <w:p w14:paraId="36A1DBC0"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hideMark/>
          </w:tcPr>
          <w:p w14:paraId="7A781DCD"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32,289</w:t>
            </w:r>
          </w:p>
        </w:tc>
        <w:tc>
          <w:tcPr>
            <w:tcW w:w="0" w:type="auto"/>
            <w:noWrap/>
            <w:hideMark/>
          </w:tcPr>
          <w:p w14:paraId="6D1C457E"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34,740</w:t>
            </w:r>
          </w:p>
        </w:tc>
        <w:tc>
          <w:tcPr>
            <w:tcW w:w="0" w:type="auto"/>
            <w:tcBorders>
              <w:right w:val="single" w:sz="4" w:space="0" w:color="auto"/>
            </w:tcBorders>
            <w:noWrap/>
            <w:hideMark/>
          </w:tcPr>
          <w:p w14:paraId="70A2F512"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38,959</w:t>
            </w:r>
          </w:p>
        </w:tc>
        <w:tc>
          <w:tcPr>
            <w:tcW w:w="0" w:type="auto"/>
            <w:tcBorders>
              <w:left w:val="single" w:sz="4" w:space="0" w:color="auto"/>
            </w:tcBorders>
            <w:noWrap/>
            <w:hideMark/>
          </w:tcPr>
          <w:p w14:paraId="36A0AEF2"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44,803</w:t>
            </w:r>
          </w:p>
        </w:tc>
        <w:tc>
          <w:tcPr>
            <w:tcW w:w="0" w:type="auto"/>
            <w:noWrap/>
            <w:hideMark/>
          </w:tcPr>
          <w:p w14:paraId="4D645A0C"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51,523</w:t>
            </w:r>
          </w:p>
        </w:tc>
        <w:tc>
          <w:tcPr>
            <w:tcW w:w="0" w:type="auto"/>
            <w:noWrap/>
            <w:hideMark/>
          </w:tcPr>
          <w:p w14:paraId="1DDF59ED"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63,320</w:t>
            </w:r>
          </w:p>
        </w:tc>
        <w:tc>
          <w:tcPr>
            <w:tcW w:w="0" w:type="auto"/>
            <w:noWrap/>
            <w:hideMark/>
          </w:tcPr>
          <w:p w14:paraId="1C898B3A"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79,386</w:t>
            </w:r>
          </w:p>
        </w:tc>
        <w:tc>
          <w:tcPr>
            <w:tcW w:w="0" w:type="auto"/>
            <w:noWrap/>
            <w:hideMark/>
          </w:tcPr>
          <w:p w14:paraId="63AEF766"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101,117</w:t>
            </w:r>
          </w:p>
        </w:tc>
        <w:tc>
          <w:tcPr>
            <w:tcW w:w="0" w:type="auto"/>
            <w:noWrap/>
            <w:hideMark/>
          </w:tcPr>
          <w:p w14:paraId="4A560142"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125,908</w:t>
            </w:r>
          </w:p>
        </w:tc>
      </w:tr>
      <w:tr w:rsidR="00B1343A" w:rsidRPr="00AE27B9" w14:paraId="58906B16" w14:textId="77777777" w:rsidTr="00C036AE">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0C01311" w14:textId="77777777" w:rsidR="00B1343A" w:rsidRPr="00AE27B9" w:rsidRDefault="00B1343A" w:rsidP="00C036AE">
            <w:pPr>
              <w:spacing w:line="360" w:lineRule="auto"/>
              <w:rPr>
                <w:i/>
                <w:iCs/>
                <w:sz w:val="18"/>
                <w:szCs w:val="18"/>
              </w:rPr>
            </w:pPr>
            <w:r w:rsidRPr="00AE27B9">
              <w:rPr>
                <w:i/>
                <w:iCs/>
                <w:sz w:val="18"/>
                <w:szCs w:val="18"/>
              </w:rPr>
              <w:t>% of revenues</w:t>
            </w:r>
          </w:p>
        </w:tc>
        <w:tc>
          <w:tcPr>
            <w:tcW w:w="0" w:type="auto"/>
            <w:noWrap/>
            <w:hideMark/>
          </w:tcPr>
          <w:p w14:paraId="13A858C8"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15%</w:t>
            </w:r>
          </w:p>
        </w:tc>
        <w:tc>
          <w:tcPr>
            <w:tcW w:w="0" w:type="auto"/>
            <w:noWrap/>
            <w:hideMark/>
          </w:tcPr>
          <w:p w14:paraId="3C62AFD2"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36%</w:t>
            </w:r>
          </w:p>
        </w:tc>
        <w:tc>
          <w:tcPr>
            <w:tcW w:w="0" w:type="auto"/>
            <w:noWrap/>
            <w:hideMark/>
          </w:tcPr>
          <w:p w14:paraId="30FFE9DA"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42%</w:t>
            </w:r>
          </w:p>
        </w:tc>
        <w:tc>
          <w:tcPr>
            <w:tcW w:w="0" w:type="auto"/>
            <w:tcBorders>
              <w:right w:val="single" w:sz="4" w:space="0" w:color="auto"/>
            </w:tcBorders>
            <w:noWrap/>
            <w:hideMark/>
          </w:tcPr>
          <w:p w14:paraId="64BB0C83"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41%</w:t>
            </w:r>
          </w:p>
        </w:tc>
        <w:tc>
          <w:tcPr>
            <w:tcW w:w="0" w:type="auto"/>
            <w:tcBorders>
              <w:left w:val="single" w:sz="4" w:space="0" w:color="auto"/>
            </w:tcBorders>
            <w:noWrap/>
            <w:hideMark/>
          </w:tcPr>
          <w:p w14:paraId="76DBDFE5"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41%</w:t>
            </w:r>
          </w:p>
        </w:tc>
        <w:tc>
          <w:tcPr>
            <w:tcW w:w="0" w:type="auto"/>
            <w:noWrap/>
            <w:hideMark/>
          </w:tcPr>
          <w:p w14:paraId="6C293A04"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41%</w:t>
            </w:r>
          </w:p>
        </w:tc>
        <w:tc>
          <w:tcPr>
            <w:tcW w:w="0" w:type="auto"/>
            <w:noWrap/>
            <w:hideMark/>
          </w:tcPr>
          <w:p w14:paraId="04A3A5F7"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40%</w:t>
            </w:r>
          </w:p>
        </w:tc>
        <w:tc>
          <w:tcPr>
            <w:tcW w:w="0" w:type="auto"/>
            <w:noWrap/>
            <w:hideMark/>
          </w:tcPr>
          <w:p w14:paraId="1522A79C"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39%</w:t>
            </w:r>
          </w:p>
        </w:tc>
        <w:tc>
          <w:tcPr>
            <w:tcW w:w="0" w:type="auto"/>
            <w:noWrap/>
            <w:hideMark/>
          </w:tcPr>
          <w:p w14:paraId="6D84CBF5"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39%</w:t>
            </w:r>
          </w:p>
        </w:tc>
        <w:tc>
          <w:tcPr>
            <w:tcW w:w="0" w:type="auto"/>
            <w:noWrap/>
            <w:hideMark/>
          </w:tcPr>
          <w:p w14:paraId="1A91705D"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39%</w:t>
            </w:r>
          </w:p>
        </w:tc>
      </w:tr>
      <w:tr w:rsidR="00B1343A" w:rsidRPr="00AE27B9" w14:paraId="66058749" w14:textId="77777777" w:rsidTr="00C036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376919E3" w14:textId="77777777" w:rsidR="00B1343A" w:rsidRPr="00AE27B9" w:rsidRDefault="00B1343A" w:rsidP="00C036AE">
            <w:pPr>
              <w:spacing w:line="360" w:lineRule="auto"/>
              <w:rPr>
                <w:sz w:val="18"/>
                <w:szCs w:val="18"/>
              </w:rPr>
            </w:pPr>
            <w:r w:rsidRPr="00AE27B9">
              <w:rPr>
                <w:sz w:val="18"/>
                <w:szCs w:val="18"/>
              </w:rPr>
              <w:t>Research and development expenses</w:t>
            </w:r>
          </w:p>
        </w:tc>
        <w:tc>
          <w:tcPr>
            <w:tcW w:w="0" w:type="auto"/>
            <w:noWrap/>
            <w:hideMark/>
          </w:tcPr>
          <w:p w14:paraId="5612ECB6"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i/>
                <w:iCs/>
                <w:sz w:val="18"/>
                <w:szCs w:val="18"/>
              </w:rPr>
            </w:pPr>
          </w:p>
        </w:tc>
        <w:tc>
          <w:tcPr>
            <w:tcW w:w="0" w:type="auto"/>
            <w:noWrap/>
            <w:hideMark/>
          </w:tcPr>
          <w:p w14:paraId="2F0FD464"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22,629</w:t>
            </w:r>
          </w:p>
        </w:tc>
        <w:tc>
          <w:tcPr>
            <w:tcW w:w="0" w:type="auto"/>
            <w:noWrap/>
            <w:hideMark/>
          </w:tcPr>
          <w:p w14:paraId="0D53C4BE"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20,889</w:t>
            </w:r>
          </w:p>
        </w:tc>
        <w:tc>
          <w:tcPr>
            <w:tcW w:w="0" w:type="auto"/>
            <w:tcBorders>
              <w:right w:val="single" w:sz="4" w:space="0" w:color="auto"/>
            </w:tcBorders>
            <w:noWrap/>
            <w:hideMark/>
          </w:tcPr>
          <w:p w14:paraId="61AF5A47"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24,415</w:t>
            </w:r>
          </w:p>
        </w:tc>
        <w:tc>
          <w:tcPr>
            <w:tcW w:w="0" w:type="auto"/>
            <w:tcBorders>
              <w:left w:val="single" w:sz="4" w:space="0" w:color="auto"/>
            </w:tcBorders>
            <w:noWrap/>
            <w:hideMark/>
          </w:tcPr>
          <w:p w14:paraId="1F274AE9"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28,077</w:t>
            </w:r>
          </w:p>
        </w:tc>
        <w:tc>
          <w:tcPr>
            <w:tcW w:w="0" w:type="auto"/>
            <w:noWrap/>
            <w:hideMark/>
          </w:tcPr>
          <w:p w14:paraId="41717C73"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32,289</w:t>
            </w:r>
          </w:p>
        </w:tc>
        <w:tc>
          <w:tcPr>
            <w:tcW w:w="0" w:type="auto"/>
            <w:noWrap/>
            <w:hideMark/>
          </w:tcPr>
          <w:p w14:paraId="39C01D45"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37,132</w:t>
            </w:r>
          </w:p>
        </w:tc>
        <w:tc>
          <w:tcPr>
            <w:tcW w:w="0" w:type="auto"/>
            <w:noWrap/>
            <w:hideMark/>
          </w:tcPr>
          <w:p w14:paraId="1A2FC393"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42,702</w:t>
            </w:r>
          </w:p>
        </w:tc>
        <w:tc>
          <w:tcPr>
            <w:tcW w:w="0" w:type="auto"/>
            <w:noWrap/>
            <w:hideMark/>
          </w:tcPr>
          <w:p w14:paraId="356E9A45"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49,107</w:t>
            </w:r>
          </w:p>
        </w:tc>
        <w:tc>
          <w:tcPr>
            <w:tcW w:w="0" w:type="auto"/>
            <w:noWrap/>
            <w:hideMark/>
          </w:tcPr>
          <w:p w14:paraId="6F2127EC"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56,473</w:t>
            </w:r>
          </w:p>
        </w:tc>
      </w:tr>
      <w:tr w:rsidR="00B1343A" w:rsidRPr="00AE27B9" w14:paraId="60A48E4E" w14:textId="77777777" w:rsidTr="00C036AE">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D23F3C7" w14:textId="77777777" w:rsidR="00B1343A" w:rsidRPr="00AE27B9" w:rsidRDefault="00B1343A" w:rsidP="00C036AE">
            <w:pPr>
              <w:spacing w:line="360" w:lineRule="auto"/>
              <w:rPr>
                <w:i/>
                <w:iCs/>
                <w:sz w:val="18"/>
                <w:szCs w:val="18"/>
              </w:rPr>
            </w:pPr>
            <w:r w:rsidRPr="00AE27B9">
              <w:rPr>
                <w:i/>
                <w:iCs/>
                <w:sz w:val="18"/>
                <w:szCs w:val="18"/>
              </w:rPr>
              <w:t>% of revenues</w:t>
            </w:r>
          </w:p>
        </w:tc>
        <w:tc>
          <w:tcPr>
            <w:tcW w:w="0" w:type="auto"/>
            <w:noWrap/>
            <w:hideMark/>
          </w:tcPr>
          <w:p w14:paraId="674C0796"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15%</w:t>
            </w:r>
          </w:p>
        </w:tc>
        <w:tc>
          <w:tcPr>
            <w:tcW w:w="0" w:type="auto"/>
            <w:noWrap/>
            <w:hideMark/>
          </w:tcPr>
          <w:p w14:paraId="6ACBEDB7"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25%</w:t>
            </w:r>
          </w:p>
        </w:tc>
        <w:tc>
          <w:tcPr>
            <w:tcW w:w="0" w:type="auto"/>
            <w:noWrap/>
            <w:hideMark/>
          </w:tcPr>
          <w:p w14:paraId="2C6B78B9"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25%</w:t>
            </w:r>
          </w:p>
        </w:tc>
        <w:tc>
          <w:tcPr>
            <w:tcW w:w="0" w:type="auto"/>
            <w:tcBorders>
              <w:right w:val="single" w:sz="4" w:space="0" w:color="auto"/>
            </w:tcBorders>
            <w:noWrap/>
            <w:hideMark/>
          </w:tcPr>
          <w:p w14:paraId="320312C5"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25%</w:t>
            </w:r>
          </w:p>
        </w:tc>
        <w:tc>
          <w:tcPr>
            <w:tcW w:w="0" w:type="auto"/>
            <w:tcBorders>
              <w:left w:val="single" w:sz="4" w:space="0" w:color="auto"/>
            </w:tcBorders>
            <w:noWrap/>
            <w:hideMark/>
          </w:tcPr>
          <w:p w14:paraId="3AF3E6EF"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26%</w:t>
            </w:r>
          </w:p>
        </w:tc>
        <w:tc>
          <w:tcPr>
            <w:tcW w:w="0" w:type="auto"/>
            <w:noWrap/>
            <w:hideMark/>
          </w:tcPr>
          <w:p w14:paraId="39EF30B9"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26%</w:t>
            </w:r>
          </w:p>
        </w:tc>
        <w:tc>
          <w:tcPr>
            <w:tcW w:w="0" w:type="auto"/>
            <w:noWrap/>
            <w:hideMark/>
          </w:tcPr>
          <w:p w14:paraId="282CF124"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23%</w:t>
            </w:r>
          </w:p>
        </w:tc>
        <w:tc>
          <w:tcPr>
            <w:tcW w:w="0" w:type="auto"/>
            <w:noWrap/>
            <w:hideMark/>
          </w:tcPr>
          <w:p w14:paraId="5F2BB3F0"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21%</w:t>
            </w:r>
          </w:p>
        </w:tc>
        <w:tc>
          <w:tcPr>
            <w:tcW w:w="0" w:type="auto"/>
            <w:noWrap/>
            <w:hideMark/>
          </w:tcPr>
          <w:p w14:paraId="2AA2F16E"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19%</w:t>
            </w:r>
          </w:p>
        </w:tc>
        <w:tc>
          <w:tcPr>
            <w:tcW w:w="0" w:type="auto"/>
            <w:noWrap/>
            <w:hideMark/>
          </w:tcPr>
          <w:p w14:paraId="4814CA60"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17%</w:t>
            </w:r>
          </w:p>
        </w:tc>
      </w:tr>
      <w:tr w:rsidR="00B1343A" w:rsidRPr="00AE27B9" w14:paraId="49F90647" w14:textId="77777777" w:rsidTr="00C036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3F4207A" w14:textId="77777777" w:rsidR="00B1343A" w:rsidRPr="00AE27B9" w:rsidRDefault="00B1343A" w:rsidP="00C036AE">
            <w:pPr>
              <w:spacing w:line="360" w:lineRule="auto"/>
              <w:rPr>
                <w:sz w:val="18"/>
                <w:szCs w:val="18"/>
              </w:rPr>
            </w:pPr>
            <w:r w:rsidRPr="00AE27B9">
              <w:rPr>
                <w:sz w:val="18"/>
                <w:szCs w:val="18"/>
              </w:rPr>
              <w:t>General and administrative expenses</w:t>
            </w:r>
          </w:p>
        </w:tc>
        <w:tc>
          <w:tcPr>
            <w:tcW w:w="0" w:type="auto"/>
            <w:noWrap/>
            <w:hideMark/>
          </w:tcPr>
          <w:p w14:paraId="678EAF80"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i/>
                <w:iCs/>
                <w:sz w:val="18"/>
                <w:szCs w:val="18"/>
              </w:rPr>
            </w:pPr>
          </w:p>
        </w:tc>
        <w:tc>
          <w:tcPr>
            <w:tcW w:w="0" w:type="auto"/>
            <w:noWrap/>
            <w:hideMark/>
          </w:tcPr>
          <w:p w14:paraId="67EFB0C4"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9,002</w:t>
            </w:r>
          </w:p>
        </w:tc>
        <w:tc>
          <w:tcPr>
            <w:tcW w:w="0" w:type="auto"/>
            <w:noWrap/>
            <w:hideMark/>
          </w:tcPr>
          <w:p w14:paraId="715D454A"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8,735</w:t>
            </w:r>
          </w:p>
        </w:tc>
        <w:tc>
          <w:tcPr>
            <w:tcW w:w="0" w:type="auto"/>
            <w:tcBorders>
              <w:right w:val="single" w:sz="4" w:space="0" w:color="auto"/>
            </w:tcBorders>
            <w:noWrap/>
            <w:hideMark/>
          </w:tcPr>
          <w:p w14:paraId="22380BEA"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9,187</w:t>
            </w:r>
          </w:p>
        </w:tc>
        <w:tc>
          <w:tcPr>
            <w:tcW w:w="0" w:type="auto"/>
            <w:tcBorders>
              <w:left w:val="single" w:sz="4" w:space="0" w:color="auto"/>
            </w:tcBorders>
            <w:noWrap/>
            <w:hideMark/>
          </w:tcPr>
          <w:p w14:paraId="5B2DD65D"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9,830</w:t>
            </w:r>
          </w:p>
        </w:tc>
        <w:tc>
          <w:tcPr>
            <w:tcW w:w="0" w:type="auto"/>
            <w:noWrap/>
            <w:hideMark/>
          </w:tcPr>
          <w:p w14:paraId="08859D22"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10,518</w:t>
            </w:r>
          </w:p>
        </w:tc>
        <w:tc>
          <w:tcPr>
            <w:tcW w:w="0" w:type="auto"/>
            <w:noWrap/>
            <w:hideMark/>
          </w:tcPr>
          <w:p w14:paraId="08E9D1AF"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11,044</w:t>
            </w:r>
          </w:p>
        </w:tc>
        <w:tc>
          <w:tcPr>
            <w:tcW w:w="0" w:type="auto"/>
            <w:noWrap/>
            <w:hideMark/>
          </w:tcPr>
          <w:p w14:paraId="0D1DE01F"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11,597</w:t>
            </w:r>
          </w:p>
        </w:tc>
        <w:tc>
          <w:tcPr>
            <w:tcW w:w="0" w:type="auto"/>
            <w:noWrap/>
            <w:hideMark/>
          </w:tcPr>
          <w:p w14:paraId="4E2BCBEB"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12,176</w:t>
            </w:r>
          </w:p>
        </w:tc>
        <w:tc>
          <w:tcPr>
            <w:tcW w:w="0" w:type="auto"/>
            <w:noWrap/>
            <w:hideMark/>
          </w:tcPr>
          <w:p w14:paraId="013ADB3B"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12,785</w:t>
            </w:r>
          </w:p>
        </w:tc>
      </w:tr>
      <w:tr w:rsidR="00B1343A" w:rsidRPr="00AE27B9" w14:paraId="64274C71" w14:textId="77777777" w:rsidTr="00C036AE">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172B333" w14:textId="77777777" w:rsidR="00B1343A" w:rsidRPr="00AE27B9" w:rsidRDefault="00B1343A" w:rsidP="00C036AE">
            <w:pPr>
              <w:spacing w:line="360" w:lineRule="auto"/>
              <w:rPr>
                <w:i/>
                <w:iCs/>
                <w:sz w:val="18"/>
                <w:szCs w:val="18"/>
              </w:rPr>
            </w:pPr>
            <w:r w:rsidRPr="00AE27B9">
              <w:rPr>
                <w:i/>
                <w:iCs/>
                <w:sz w:val="18"/>
                <w:szCs w:val="18"/>
              </w:rPr>
              <w:t>% of revenues</w:t>
            </w:r>
          </w:p>
        </w:tc>
        <w:tc>
          <w:tcPr>
            <w:tcW w:w="0" w:type="auto"/>
            <w:noWrap/>
            <w:hideMark/>
          </w:tcPr>
          <w:p w14:paraId="585195ED"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p>
        </w:tc>
        <w:tc>
          <w:tcPr>
            <w:tcW w:w="0" w:type="auto"/>
            <w:noWrap/>
            <w:hideMark/>
          </w:tcPr>
          <w:p w14:paraId="4CF17C3D"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10%</w:t>
            </w:r>
          </w:p>
        </w:tc>
        <w:tc>
          <w:tcPr>
            <w:tcW w:w="0" w:type="auto"/>
            <w:noWrap/>
            <w:hideMark/>
          </w:tcPr>
          <w:p w14:paraId="67381383"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11%</w:t>
            </w:r>
          </w:p>
        </w:tc>
        <w:tc>
          <w:tcPr>
            <w:tcW w:w="0" w:type="auto"/>
            <w:tcBorders>
              <w:right w:val="single" w:sz="4" w:space="0" w:color="auto"/>
            </w:tcBorders>
            <w:noWrap/>
            <w:hideMark/>
          </w:tcPr>
          <w:p w14:paraId="6D51833F"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10%</w:t>
            </w:r>
          </w:p>
        </w:tc>
        <w:tc>
          <w:tcPr>
            <w:tcW w:w="0" w:type="auto"/>
            <w:tcBorders>
              <w:left w:val="single" w:sz="4" w:space="0" w:color="auto"/>
            </w:tcBorders>
            <w:noWrap/>
            <w:hideMark/>
          </w:tcPr>
          <w:p w14:paraId="6B24EEFC"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9%</w:t>
            </w:r>
          </w:p>
        </w:tc>
        <w:tc>
          <w:tcPr>
            <w:tcW w:w="0" w:type="auto"/>
            <w:noWrap/>
            <w:hideMark/>
          </w:tcPr>
          <w:p w14:paraId="02F1375B"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8%</w:t>
            </w:r>
          </w:p>
        </w:tc>
        <w:tc>
          <w:tcPr>
            <w:tcW w:w="0" w:type="auto"/>
            <w:noWrap/>
            <w:hideMark/>
          </w:tcPr>
          <w:p w14:paraId="7AE550A2"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w:t>
            </w:r>
          </w:p>
        </w:tc>
        <w:tc>
          <w:tcPr>
            <w:tcW w:w="0" w:type="auto"/>
            <w:noWrap/>
            <w:hideMark/>
          </w:tcPr>
          <w:p w14:paraId="4A5347FF"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6%</w:t>
            </w:r>
          </w:p>
        </w:tc>
        <w:tc>
          <w:tcPr>
            <w:tcW w:w="0" w:type="auto"/>
            <w:noWrap/>
            <w:hideMark/>
          </w:tcPr>
          <w:p w14:paraId="77FDD6D4"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5%</w:t>
            </w:r>
          </w:p>
        </w:tc>
        <w:tc>
          <w:tcPr>
            <w:tcW w:w="0" w:type="auto"/>
            <w:noWrap/>
            <w:hideMark/>
          </w:tcPr>
          <w:p w14:paraId="60277102"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4%</w:t>
            </w:r>
          </w:p>
        </w:tc>
      </w:tr>
      <w:tr w:rsidR="00B1343A" w:rsidRPr="00AE27B9" w14:paraId="4DD96F23" w14:textId="77777777" w:rsidTr="00C036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52AC6869" w14:textId="77777777" w:rsidR="00B1343A" w:rsidRPr="00AE27B9" w:rsidRDefault="00B1343A" w:rsidP="00C036AE">
            <w:pPr>
              <w:spacing w:line="360" w:lineRule="auto"/>
              <w:rPr>
                <w:sz w:val="18"/>
                <w:szCs w:val="18"/>
              </w:rPr>
            </w:pPr>
            <w:r w:rsidRPr="00AE27B9">
              <w:rPr>
                <w:sz w:val="18"/>
                <w:szCs w:val="18"/>
              </w:rPr>
              <w:t>Total operating expenses</w:t>
            </w:r>
          </w:p>
        </w:tc>
        <w:tc>
          <w:tcPr>
            <w:tcW w:w="0" w:type="auto"/>
            <w:noWrap/>
            <w:hideMark/>
          </w:tcPr>
          <w:p w14:paraId="3B2E6A6C"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i/>
                <w:iCs/>
                <w:sz w:val="18"/>
                <w:szCs w:val="18"/>
              </w:rPr>
            </w:pPr>
          </w:p>
        </w:tc>
        <w:tc>
          <w:tcPr>
            <w:tcW w:w="0" w:type="auto"/>
            <w:noWrap/>
            <w:hideMark/>
          </w:tcPr>
          <w:p w14:paraId="7EB588BF"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63,921</w:t>
            </w:r>
          </w:p>
        </w:tc>
        <w:tc>
          <w:tcPr>
            <w:tcW w:w="0" w:type="auto"/>
            <w:noWrap/>
            <w:hideMark/>
          </w:tcPr>
          <w:p w14:paraId="154C0D96"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64,364</w:t>
            </w:r>
          </w:p>
        </w:tc>
        <w:tc>
          <w:tcPr>
            <w:tcW w:w="0" w:type="auto"/>
            <w:tcBorders>
              <w:right w:val="single" w:sz="4" w:space="0" w:color="auto"/>
            </w:tcBorders>
            <w:noWrap/>
            <w:hideMark/>
          </w:tcPr>
          <w:p w14:paraId="21B1F342"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72,561</w:t>
            </w:r>
          </w:p>
        </w:tc>
        <w:tc>
          <w:tcPr>
            <w:tcW w:w="0" w:type="auto"/>
            <w:tcBorders>
              <w:left w:val="single" w:sz="4" w:space="0" w:color="auto"/>
            </w:tcBorders>
            <w:noWrap/>
            <w:hideMark/>
          </w:tcPr>
          <w:p w14:paraId="42CDF48E"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82,710</w:t>
            </w:r>
          </w:p>
        </w:tc>
        <w:tc>
          <w:tcPr>
            <w:tcW w:w="0" w:type="auto"/>
            <w:noWrap/>
            <w:hideMark/>
          </w:tcPr>
          <w:p w14:paraId="722BD3A9"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94,330</w:t>
            </w:r>
          </w:p>
        </w:tc>
        <w:tc>
          <w:tcPr>
            <w:tcW w:w="0" w:type="auto"/>
            <w:noWrap/>
            <w:hideMark/>
          </w:tcPr>
          <w:p w14:paraId="1663DFB3"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111,497</w:t>
            </w:r>
          </w:p>
        </w:tc>
        <w:tc>
          <w:tcPr>
            <w:tcW w:w="0" w:type="auto"/>
            <w:noWrap/>
            <w:hideMark/>
          </w:tcPr>
          <w:p w14:paraId="10899FAF"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133,684</w:t>
            </w:r>
          </w:p>
        </w:tc>
        <w:tc>
          <w:tcPr>
            <w:tcW w:w="0" w:type="auto"/>
            <w:noWrap/>
            <w:hideMark/>
          </w:tcPr>
          <w:p w14:paraId="0ABFC542"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162,401</w:t>
            </w:r>
          </w:p>
        </w:tc>
        <w:tc>
          <w:tcPr>
            <w:tcW w:w="0" w:type="auto"/>
            <w:noWrap/>
            <w:hideMark/>
          </w:tcPr>
          <w:p w14:paraId="79FF2FCB"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E27B9">
              <w:rPr>
                <w:sz w:val="18"/>
                <w:szCs w:val="18"/>
              </w:rPr>
              <w:t>195,166</w:t>
            </w:r>
          </w:p>
        </w:tc>
      </w:tr>
      <w:tr w:rsidR="00B1343A" w:rsidRPr="00AE27B9" w14:paraId="26648590" w14:textId="77777777" w:rsidTr="00C036AE">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9897D3D" w14:textId="77777777" w:rsidR="00B1343A" w:rsidRPr="00AE27B9" w:rsidRDefault="00B1343A" w:rsidP="00C036AE">
            <w:pPr>
              <w:spacing w:line="360" w:lineRule="auto"/>
              <w:rPr>
                <w:i/>
                <w:iCs/>
                <w:sz w:val="18"/>
                <w:szCs w:val="18"/>
              </w:rPr>
            </w:pPr>
            <w:r w:rsidRPr="00AE27B9">
              <w:rPr>
                <w:i/>
                <w:iCs/>
                <w:sz w:val="18"/>
                <w:szCs w:val="18"/>
              </w:rPr>
              <w:t>% of revenues</w:t>
            </w:r>
          </w:p>
        </w:tc>
        <w:tc>
          <w:tcPr>
            <w:tcW w:w="0" w:type="auto"/>
            <w:noWrap/>
            <w:hideMark/>
          </w:tcPr>
          <w:p w14:paraId="1A9659BD"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p>
        </w:tc>
        <w:tc>
          <w:tcPr>
            <w:tcW w:w="0" w:type="auto"/>
            <w:noWrap/>
            <w:hideMark/>
          </w:tcPr>
          <w:p w14:paraId="14FD7391"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71%</w:t>
            </w:r>
          </w:p>
        </w:tc>
        <w:tc>
          <w:tcPr>
            <w:tcW w:w="0" w:type="auto"/>
            <w:noWrap/>
            <w:hideMark/>
          </w:tcPr>
          <w:p w14:paraId="5A47353A"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78%</w:t>
            </w:r>
          </w:p>
        </w:tc>
        <w:tc>
          <w:tcPr>
            <w:tcW w:w="0" w:type="auto"/>
            <w:tcBorders>
              <w:right w:val="single" w:sz="4" w:space="0" w:color="auto"/>
            </w:tcBorders>
            <w:noWrap/>
            <w:hideMark/>
          </w:tcPr>
          <w:p w14:paraId="78D1CAB5"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76%</w:t>
            </w:r>
          </w:p>
        </w:tc>
        <w:tc>
          <w:tcPr>
            <w:tcW w:w="0" w:type="auto"/>
            <w:tcBorders>
              <w:left w:val="single" w:sz="4" w:space="0" w:color="auto"/>
            </w:tcBorders>
            <w:noWrap/>
            <w:hideMark/>
          </w:tcPr>
          <w:p w14:paraId="235A7D63"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76%</w:t>
            </w:r>
          </w:p>
        </w:tc>
        <w:tc>
          <w:tcPr>
            <w:tcW w:w="0" w:type="auto"/>
            <w:noWrap/>
            <w:hideMark/>
          </w:tcPr>
          <w:p w14:paraId="61890DB6"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75%</w:t>
            </w:r>
          </w:p>
        </w:tc>
        <w:tc>
          <w:tcPr>
            <w:tcW w:w="0" w:type="auto"/>
            <w:noWrap/>
            <w:hideMark/>
          </w:tcPr>
          <w:p w14:paraId="61DFFBA5"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70%</w:t>
            </w:r>
          </w:p>
        </w:tc>
        <w:tc>
          <w:tcPr>
            <w:tcW w:w="0" w:type="auto"/>
            <w:noWrap/>
            <w:hideMark/>
          </w:tcPr>
          <w:p w14:paraId="68C5E4CC"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66%</w:t>
            </w:r>
          </w:p>
        </w:tc>
        <w:tc>
          <w:tcPr>
            <w:tcW w:w="0" w:type="auto"/>
            <w:noWrap/>
            <w:hideMark/>
          </w:tcPr>
          <w:p w14:paraId="0AE7499E"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63%</w:t>
            </w:r>
          </w:p>
        </w:tc>
        <w:tc>
          <w:tcPr>
            <w:tcW w:w="0" w:type="auto"/>
            <w:noWrap/>
            <w:hideMark/>
          </w:tcPr>
          <w:p w14:paraId="65FFEE44" w14:textId="77777777" w:rsidR="00B1343A" w:rsidRPr="00AE27B9"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AE27B9">
              <w:rPr>
                <w:i/>
                <w:iCs/>
                <w:sz w:val="18"/>
                <w:szCs w:val="18"/>
              </w:rPr>
              <w:t>60%</w:t>
            </w:r>
          </w:p>
        </w:tc>
      </w:tr>
      <w:tr w:rsidR="00B1343A" w:rsidRPr="00AE27B9" w14:paraId="1A1D0222" w14:textId="77777777" w:rsidTr="00C036A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noWrap/>
            <w:hideMark/>
          </w:tcPr>
          <w:p w14:paraId="7964BD80" w14:textId="77777777" w:rsidR="00B1343A" w:rsidRPr="00AE27B9" w:rsidRDefault="00B1343A" w:rsidP="00C036AE">
            <w:pPr>
              <w:spacing w:line="360" w:lineRule="auto"/>
              <w:rPr>
                <w:sz w:val="18"/>
                <w:szCs w:val="18"/>
              </w:rPr>
            </w:pPr>
            <w:r w:rsidRPr="00AE27B9">
              <w:rPr>
                <w:sz w:val="18"/>
                <w:szCs w:val="18"/>
              </w:rPr>
              <w:t>Operating (loss) profit</w:t>
            </w:r>
          </w:p>
        </w:tc>
        <w:tc>
          <w:tcPr>
            <w:tcW w:w="0" w:type="auto"/>
            <w:noWrap/>
            <w:hideMark/>
          </w:tcPr>
          <w:p w14:paraId="28C6CFB0"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tcW w:w="0" w:type="auto"/>
            <w:noWrap/>
            <w:hideMark/>
          </w:tcPr>
          <w:p w14:paraId="6E1A53E6"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361</w:t>
            </w:r>
          </w:p>
        </w:tc>
        <w:tc>
          <w:tcPr>
            <w:tcW w:w="0" w:type="auto"/>
            <w:noWrap/>
            <w:hideMark/>
          </w:tcPr>
          <w:p w14:paraId="03118AE8"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-8,623</w:t>
            </w:r>
          </w:p>
        </w:tc>
        <w:tc>
          <w:tcPr>
            <w:tcW w:w="0" w:type="auto"/>
            <w:tcBorders>
              <w:bottom w:val="single" w:sz="8" w:space="0" w:color="000000" w:themeColor="text1"/>
              <w:right w:val="single" w:sz="4" w:space="0" w:color="auto"/>
            </w:tcBorders>
            <w:noWrap/>
            <w:hideMark/>
          </w:tcPr>
          <w:p w14:paraId="530A8C92"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-4,810</w:t>
            </w:r>
          </w:p>
        </w:tc>
        <w:tc>
          <w:tcPr>
            <w:tcW w:w="0" w:type="auto"/>
            <w:tcBorders>
              <w:left w:val="single" w:sz="4" w:space="0" w:color="auto"/>
            </w:tcBorders>
            <w:noWrap/>
            <w:hideMark/>
          </w:tcPr>
          <w:p w14:paraId="56BF8FE9"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-4,862</w:t>
            </w:r>
          </w:p>
        </w:tc>
        <w:tc>
          <w:tcPr>
            <w:tcW w:w="0" w:type="auto"/>
            <w:noWrap/>
            <w:hideMark/>
          </w:tcPr>
          <w:p w14:paraId="0E00CA72"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-5,059</w:t>
            </w:r>
          </w:p>
        </w:tc>
        <w:tc>
          <w:tcPr>
            <w:tcW w:w="0" w:type="auto"/>
            <w:noWrap/>
            <w:hideMark/>
          </w:tcPr>
          <w:p w14:paraId="4F632100"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1,995</w:t>
            </w:r>
          </w:p>
        </w:tc>
        <w:tc>
          <w:tcPr>
            <w:tcW w:w="0" w:type="auto"/>
            <w:noWrap/>
            <w:hideMark/>
          </w:tcPr>
          <w:p w14:paraId="28F5CF93"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12,251</w:t>
            </w:r>
          </w:p>
        </w:tc>
        <w:tc>
          <w:tcPr>
            <w:tcW w:w="0" w:type="auto"/>
            <w:noWrap/>
            <w:hideMark/>
          </w:tcPr>
          <w:p w14:paraId="7928F452"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23,483</w:t>
            </w:r>
          </w:p>
        </w:tc>
        <w:tc>
          <w:tcPr>
            <w:tcW w:w="0" w:type="auto"/>
            <w:noWrap/>
            <w:hideMark/>
          </w:tcPr>
          <w:p w14:paraId="3331D74A" w14:textId="77777777" w:rsidR="00B1343A" w:rsidRPr="00AE27B9"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E27B9">
              <w:rPr>
                <w:b/>
                <w:bCs/>
                <w:sz w:val="18"/>
                <w:szCs w:val="18"/>
              </w:rPr>
              <w:t>36,290</w:t>
            </w:r>
          </w:p>
        </w:tc>
      </w:tr>
    </w:tbl>
    <w:p w14:paraId="65E79A6E" w14:textId="77777777" w:rsidR="00B1343A" w:rsidRDefault="00B1343A" w:rsidP="00B1343A">
      <w:pPr>
        <w:spacing w:after="0" w:line="360" w:lineRule="auto"/>
      </w:pPr>
    </w:p>
    <w:p w14:paraId="011C6421" w14:textId="77777777" w:rsidR="00B1343A" w:rsidRPr="0078335F" w:rsidRDefault="00B1343A" w:rsidP="00B1343A">
      <w:pPr>
        <w:spacing w:after="0" w:line="360" w:lineRule="auto"/>
        <w:rPr>
          <w:rFonts w:asciiTheme="majorBidi" w:hAnsiTheme="majorBidi" w:cstheme="majorBidi"/>
          <w:sz w:val="24"/>
          <w:szCs w:val="24"/>
        </w:rPr>
      </w:pPr>
      <w:r w:rsidRPr="0078335F">
        <w:rPr>
          <w:rFonts w:asciiTheme="majorBidi" w:hAnsiTheme="majorBidi" w:cstheme="majorBidi"/>
          <w:sz w:val="24"/>
          <w:szCs w:val="24"/>
        </w:rPr>
        <w:t>Other parameters:</w:t>
      </w:r>
    </w:p>
    <w:p w14:paraId="3939E443" w14:textId="77777777" w:rsidR="00B1343A" w:rsidRPr="0078335F" w:rsidRDefault="00B1343A" w:rsidP="00954586">
      <w:pPr>
        <w:pStyle w:val="ListParagraph"/>
        <w:numPr>
          <w:ilvl w:val="0"/>
          <w:numId w:val="68"/>
        </w:numPr>
        <w:spacing w:after="0" w:line="360" w:lineRule="auto"/>
        <w:ind w:left="714" w:hanging="357"/>
        <w:rPr>
          <w:rFonts w:asciiTheme="majorBidi" w:hAnsiTheme="majorBidi" w:cstheme="majorBidi"/>
          <w:sz w:val="24"/>
          <w:szCs w:val="24"/>
        </w:rPr>
      </w:pPr>
      <w:r w:rsidRPr="0078335F">
        <w:rPr>
          <w:rFonts w:asciiTheme="majorBidi" w:hAnsiTheme="majorBidi" w:cstheme="majorBidi"/>
          <w:sz w:val="24"/>
          <w:szCs w:val="24"/>
        </w:rPr>
        <w:t>Tax: We assume, based on our tax model, that the company will use its carry forward tax.</w:t>
      </w:r>
    </w:p>
    <w:p w14:paraId="7CF6A080" w14:textId="77777777" w:rsidR="00B1343A" w:rsidRPr="0078335F" w:rsidRDefault="00B1343A" w:rsidP="00954586">
      <w:pPr>
        <w:pStyle w:val="ListParagraph"/>
        <w:numPr>
          <w:ilvl w:val="0"/>
          <w:numId w:val="68"/>
        </w:numPr>
        <w:spacing w:after="0" w:line="360" w:lineRule="auto"/>
        <w:rPr>
          <w:rFonts w:asciiTheme="majorBidi" w:hAnsiTheme="majorBidi" w:cstheme="majorBidi"/>
          <w:sz w:val="24"/>
          <w:szCs w:val="24"/>
        </w:rPr>
      </w:pPr>
      <w:r w:rsidRPr="0078335F">
        <w:rPr>
          <w:rFonts w:asciiTheme="majorBidi" w:hAnsiTheme="majorBidi" w:cstheme="majorBidi"/>
          <w:sz w:val="24"/>
          <w:szCs w:val="24"/>
        </w:rPr>
        <w:lastRenderedPageBreak/>
        <w:t>Working capital: We assume a constant pace based on actual data (2016–2018).</w:t>
      </w:r>
    </w:p>
    <w:p w14:paraId="1C7842B7" w14:textId="77777777" w:rsidR="00B1343A" w:rsidRPr="0078335F" w:rsidRDefault="00B1343A" w:rsidP="00954586">
      <w:pPr>
        <w:pStyle w:val="ListParagraph"/>
        <w:numPr>
          <w:ilvl w:val="0"/>
          <w:numId w:val="68"/>
        </w:numPr>
        <w:spacing w:after="0" w:line="360" w:lineRule="auto"/>
        <w:rPr>
          <w:rFonts w:asciiTheme="majorBidi" w:hAnsiTheme="majorBidi" w:cstheme="majorBidi"/>
          <w:sz w:val="24"/>
          <w:szCs w:val="24"/>
        </w:rPr>
      </w:pPr>
      <w:r w:rsidRPr="0078335F">
        <w:rPr>
          <w:rFonts w:asciiTheme="majorBidi" w:hAnsiTheme="majorBidi" w:cstheme="majorBidi"/>
          <w:sz w:val="24"/>
          <w:szCs w:val="24"/>
        </w:rPr>
        <w:t>CapEx: We assume CapEx will be similar to depreciation in our model.</w:t>
      </w:r>
    </w:p>
    <w:p w14:paraId="4CA435D4" w14:textId="487A68D2" w:rsidR="00B1343A" w:rsidRDefault="00B1343A" w:rsidP="00954586">
      <w:pPr>
        <w:pStyle w:val="ListParagraph"/>
        <w:numPr>
          <w:ilvl w:val="0"/>
          <w:numId w:val="68"/>
        </w:numPr>
        <w:spacing w:after="0" w:line="360" w:lineRule="auto"/>
        <w:rPr>
          <w:rFonts w:asciiTheme="majorBidi" w:hAnsiTheme="majorBidi" w:cstheme="majorBidi"/>
          <w:sz w:val="24"/>
          <w:szCs w:val="24"/>
        </w:rPr>
      </w:pPr>
      <w:r w:rsidRPr="0078335F">
        <w:rPr>
          <w:rFonts w:asciiTheme="majorBidi" w:hAnsiTheme="majorBidi" w:cstheme="majorBidi"/>
          <w:sz w:val="24"/>
          <w:szCs w:val="24"/>
        </w:rPr>
        <w:t xml:space="preserve">Capitalization rate: Based on our CAPM model (see Appendix </w:t>
      </w:r>
      <w:r>
        <w:rPr>
          <w:rFonts w:asciiTheme="majorBidi" w:hAnsiTheme="majorBidi" w:cstheme="majorBidi"/>
          <w:sz w:val="24"/>
          <w:szCs w:val="24"/>
        </w:rPr>
        <w:t>II</w:t>
      </w:r>
      <w:r w:rsidRPr="0078335F">
        <w:rPr>
          <w:rFonts w:asciiTheme="majorBidi" w:hAnsiTheme="majorBidi" w:cstheme="majorBidi"/>
          <w:sz w:val="24"/>
          <w:szCs w:val="24"/>
        </w:rPr>
        <w:t>) we assume a CAPM of 17.8%.</w:t>
      </w:r>
    </w:p>
    <w:p w14:paraId="1B141E54" w14:textId="77777777" w:rsidR="000F7E16" w:rsidRPr="0078335F" w:rsidRDefault="000F7E16" w:rsidP="00954586">
      <w:pPr>
        <w:pStyle w:val="ListParagraph"/>
        <w:numPr>
          <w:ilvl w:val="0"/>
          <w:numId w:val="68"/>
        </w:numPr>
        <w:spacing w:after="0" w:line="360" w:lineRule="auto"/>
        <w:rPr>
          <w:rFonts w:asciiTheme="majorBidi" w:hAnsiTheme="majorBidi" w:cstheme="majorBidi"/>
          <w:sz w:val="24"/>
          <w:szCs w:val="24"/>
        </w:rPr>
      </w:pPr>
    </w:p>
    <w:p w14:paraId="52B1ED91" w14:textId="409B6DA2" w:rsidR="00B1343A" w:rsidRPr="000F7E16" w:rsidRDefault="000F7E16" w:rsidP="000F7E16">
      <w:pPr>
        <w:spacing w:after="0" w:line="360" w:lineRule="auto"/>
        <w:ind w:firstLine="360"/>
        <w:rPr>
          <w:rFonts w:asciiTheme="majorBidi" w:hAnsiTheme="majorBidi" w:cstheme="majorBidi"/>
          <w:noProof/>
          <w:sz w:val="24"/>
          <w:szCs w:val="24"/>
        </w:rPr>
      </w:pPr>
      <w:r w:rsidRPr="000F7E16">
        <w:rPr>
          <w:rFonts w:asciiTheme="majorBidi" w:hAnsiTheme="majorBidi" w:cstheme="majorBidi"/>
          <w:i/>
          <w:iCs/>
          <w:noProof/>
          <w:sz w:val="24"/>
          <w:szCs w:val="24"/>
        </w:rPr>
        <w:t xml:space="preserve">13.9.2 </w:t>
      </w:r>
      <w:r w:rsidR="00B1343A" w:rsidRPr="000F7E16">
        <w:rPr>
          <w:rFonts w:asciiTheme="majorBidi" w:hAnsiTheme="majorBidi" w:cstheme="majorBidi"/>
          <w:i/>
          <w:iCs/>
          <w:noProof/>
          <w:sz w:val="24"/>
          <w:szCs w:val="24"/>
        </w:rPr>
        <w:t>Equity Value</w:t>
      </w:r>
    </w:p>
    <w:p w14:paraId="357CB0D1" w14:textId="69EC486B" w:rsidR="00B1343A" w:rsidRPr="0078335F" w:rsidRDefault="00134DE7" w:rsidP="00B1343A">
      <w:pPr>
        <w:spacing w:after="0" w:line="360" w:lineRule="auto"/>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In</w:t>
      </w:r>
      <w:r w:rsidR="00B1343A" w:rsidRPr="0078335F">
        <w:rPr>
          <w:rFonts w:asciiTheme="majorBidi" w:hAnsiTheme="majorBidi" w:cstheme="majorBidi"/>
          <w:sz w:val="24"/>
          <w:szCs w:val="24"/>
          <w:shd w:val="clear" w:color="auto" w:fill="FFFFFF"/>
        </w:rPr>
        <w:t xml:space="preserve"> June 30, 2019, </w:t>
      </w:r>
      <w:r w:rsidR="00B1343A" w:rsidRPr="0078335F">
        <w:rPr>
          <w:rFonts w:asciiTheme="majorBidi" w:hAnsiTheme="majorBidi" w:cstheme="majorBidi"/>
          <w:noProof/>
          <w:sz w:val="24"/>
          <w:szCs w:val="24"/>
        </w:rPr>
        <w:t>Company C</w:t>
      </w:r>
      <w:r w:rsidR="00B1343A" w:rsidRPr="0078335F" w:rsidDel="00046C8B">
        <w:rPr>
          <w:rFonts w:asciiTheme="majorBidi" w:hAnsiTheme="majorBidi" w:cstheme="majorBidi"/>
          <w:sz w:val="24"/>
          <w:szCs w:val="24"/>
          <w:shd w:val="clear" w:color="auto" w:fill="FFFFFF"/>
        </w:rPr>
        <w:t xml:space="preserve"> </w:t>
      </w:r>
      <w:r w:rsidR="00B1343A" w:rsidRPr="0078335F">
        <w:rPr>
          <w:rFonts w:asciiTheme="majorBidi" w:hAnsiTheme="majorBidi" w:cstheme="majorBidi"/>
          <w:sz w:val="24"/>
          <w:szCs w:val="24"/>
          <w:shd w:val="clear" w:color="auto" w:fill="FFFFFF"/>
        </w:rPr>
        <w:t>had non-operational assets (cash) of approximately $101 million. The company had $0.5 million in loans as of June 30, 2019.</w:t>
      </w:r>
    </w:p>
    <w:p w14:paraId="0B9807FD" w14:textId="4EF17C5F" w:rsidR="00B1343A" w:rsidRPr="0078335F" w:rsidRDefault="00B1343A" w:rsidP="00134DE7">
      <w:pPr>
        <w:pBdr>
          <w:top w:val="single" w:sz="4" w:space="1" w:color="auto"/>
          <w:left w:val="single" w:sz="4" w:space="4" w:color="auto"/>
          <w:bottom w:val="single" w:sz="4" w:space="1" w:color="auto"/>
          <w:right w:val="single" w:sz="4" w:space="4" w:color="auto"/>
        </w:pBdr>
        <w:spacing w:after="0" w:line="360" w:lineRule="auto"/>
        <w:rPr>
          <w:rFonts w:asciiTheme="majorBidi" w:hAnsiTheme="majorBidi" w:cstheme="majorBidi"/>
          <w:noProof/>
          <w:color w:val="0070C0"/>
          <w:sz w:val="24"/>
          <w:szCs w:val="24"/>
        </w:rPr>
      </w:pPr>
      <w:bookmarkStart w:id="55" w:name="_Toc21200157"/>
      <w:r w:rsidRPr="0011589D">
        <w:rPr>
          <w:rFonts w:asciiTheme="majorBidi" w:hAnsiTheme="majorBidi" w:cstheme="majorBidi"/>
          <w:b/>
          <w:bCs/>
          <w:sz w:val="24"/>
          <w:szCs w:val="24"/>
          <w:shd w:val="clear" w:color="auto" w:fill="FFFFFF"/>
        </w:rPr>
        <w:t xml:space="preserve">Based on the </w:t>
      </w:r>
      <w:r w:rsidRPr="0011589D">
        <w:rPr>
          <w:rFonts w:asciiTheme="majorBidi" w:hAnsiTheme="majorBidi" w:cstheme="majorBidi"/>
          <w:b/>
          <w:bCs/>
          <w:sz w:val="24"/>
          <w:szCs w:val="24"/>
          <w:shd w:val="clear" w:color="auto" w:fill="FFFFFF"/>
          <w:lang w:val="en-GB"/>
        </w:rPr>
        <w:t xml:space="preserve">above </w:t>
      </w:r>
      <w:r w:rsidR="00134DE7">
        <w:rPr>
          <w:rFonts w:asciiTheme="majorBidi" w:hAnsiTheme="majorBidi" w:cstheme="majorBidi"/>
          <w:b/>
          <w:bCs/>
          <w:sz w:val="24"/>
          <w:szCs w:val="24"/>
          <w:shd w:val="clear" w:color="auto" w:fill="FFFFFF"/>
          <w:lang w:val="en-GB"/>
        </w:rPr>
        <w:t>factors</w:t>
      </w:r>
      <w:r w:rsidRPr="0011589D">
        <w:rPr>
          <w:rFonts w:asciiTheme="majorBidi" w:hAnsiTheme="majorBidi" w:cstheme="majorBidi"/>
          <w:b/>
          <w:bCs/>
          <w:sz w:val="24"/>
          <w:szCs w:val="24"/>
          <w:shd w:val="clear" w:color="auto" w:fill="FFFFFF"/>
          <w:lang w:val="en-GB"/>
        </w:rPr>
        <w:t xml:space="preserve">, we </w:t>
      </w:r>
      <w:r w:rsidR="00134DE7">
        <w:rPr>
          <w:rFonts w:asciiTheme="majorBidi" w:hAnsiTheme="majorBidi" w:cstheme="majorBidi"/>
          <w:b/>
          <w:bCs/>
          <w:sz w:val="24"/>
          <w:szCs w:val="24"/>
          <w:shd w:val="clear" w:color="auto" w:fill="FFFFFF"/>
          <w:lang w:val="en-GB"/>
        </w:rPr>
        <w:t>assume</w:t>
      </w:r>
      <w:r w:rsidR="00134DE7" w:rsidRPr="0011589D">
        <w:rPr>
          <w:rFonts w:asciiTheme="majorBidi" w:hAnsiTheme="majorBidi" w:cstheme="majorBidi"/>
          <w:b/>
          <w:bCs/>
          <w:sz w:val="24"/>
          <w:szCs w:val="24"/>
          <w:shd w:val="clear" w:color="auto" w:fill="FFFFFF"/>
          <w:lang w:val="en-GB"/>
        </w:rPr>
        <w:t xml:space="preserve"> </w:t>
      </w:r>
      <w:r w:rsidRPr="0011589D">
        <w:rPr>
          <w:rFonts w:asciiTheme="majorBidi" w:hAnsiTheme="majorBidi" w:cstheme="majorBidi"/>
          <w:b/>
          <w:bCs/>
          <w:sz w:val="24"/>
          <w:szCs w:val="24"/>
          <w:shd w:val="clear" w:color="auto" w:fill="FFFFFF"/>
          <w:lang w:val="en-GB"/>
        </w:rPr>
        <w:t xml:space="preserve">Company C’s value </w:t>
      </w:r>
      <w:bookmarkEnd w:id="55"/>
      <w:r w:rsidRPr="0011589D">
        <w:rPr>
          <w:rFonts w:asciiTheme="majorBidi" w:hAnsiTheme="majorBidi" w:cstheme="majorBidi"/>
          <w:b/>
          <w:bCs/>
          <w:sz w:val="24"/>
          <w:szCs w:val="24"/>
          <w:shd w:val="clear" w:color="auto" w:fill="FFFFFF"/>
          <w:lang w:val="en-GB"/>
        </w:rPr>
        <w:t>at $411.8 million</w:t>
      </w:r>
      <w:r w:rsidRPr="0078335F">
        <w:rPr>
          <w:rFonts w:asciiTheme="majorBidi" w:hAnsiTheme="majorBidi" w:cstheme="majorBidi"/>
          <w:b/>
          <w:bCs/>
          <w:sz w:val="24"/>
          <w:szCs w:val="24"/>
          <w:shd w:val="clear" w:color="auto" w:fill="FFFFFF"/>
          <w:lang w:val="en-GB"/>
        </w:rPr>
        <w:t xml:space="preserve"> </w:t>
      </w:r>
    </w:p>
    <w:p w14:paraId="62772204" w14:textId="77777777" w:rsidR="00B1343A" w:rsidRPr="0078335F" w:rsidRDefault="00B1343A" w:rsidP="00B1343A">
      <w:pPr>
        <w:spacing w:after="0" w:line="360" w:lineRule="auto"/>
        <w:rPr>
          <w:rFonts w:asciiTheme="majorBidi" w:hAnsiTheme="majorBidi" w:cstheme="majorBidi"/>
          <w:b/>
          <w:bCs/>
          <w:i/>
          <w:iCs/>
          <w:noProof/>
          <w:color w:val="0070C0"/>
          <w:sz w:val="24"/>
          <w:szCs w:val="24"/>
        </w:rPr>
      </w:pPr>
    </w:p>
    <w:p w14:paraId="1B376767" w14:textId="37868833" w:rsidR="003D0DDA" w:rsidRDefault="003D0DDA" w:rsidP="00B1343A">
      <w:pPr>
        <w:spacing w:after="0" w:line="360" w:lineRule="auto"/>
      </w:pPr>
    </w:p>
    <w:p w14:paraId="3F23E5B1" w14:textId="77777777" w:rsidR="003D0DDA" w:rsidRDefault="003D0DDA" w:rsidP="00B1343A">
      <w:pPr>
        <w:spacing w:after="0" w:line="360" w:lineRule="auto"/>
      </w:pPr>
    </w:p>
    <w:p w14:paraId="13AAD59D" w14:textId="0DB6D0B5" w:rsidR="00B1343A" w:rsidRPr="0078335F" w:rsidRDefault="00115149" w:rsidP="00B1343A">
      <w:pPr>
        <w:shd w:val="clear" w:color="auto" w:fill="FCFCFC"/>
        <w:spacing w:line="360" w:lineRule="auto"/>
        <w:jc w:val="both"/>
        <w:textAlignment w:val="baseline"/>
        <w:rPr>
          <w:rFonts w:asciiTheme="majorBidi" w:hAnsiTheme="majorBidi" w:cstheme="majorBidi"/>
          <w:b/>
          <w:bCs/>
          <w:sz w:val="24"/>
          <w:szCs w:val="24"/>
        </w:rPr>
      </w:pPr>
      <w:r>
        <w:rPr>
          <w:rFonts w:asciiTheme="majorBidi" w:hAnsiTheme="majorBidi" w:cstheme="majorBidi"/>
          <w:b/>
          <w:bCs/>
          <w:sz w:val="24"/>
          <w:szCs w:val="24"/>
        </w:rPr>
        <w:t xml:space="preserve">Chapter 14: </w:t>
      </w:r>
      <w:r w:rsidRPr="0078335F">
        <w:rPr>
          <w:rFonts w:asciiTheme="majorBidi" w:hAnsiTheme="majorBidi" w:cstheme="majorBidi"/>
          <w:b/>
          <w:bCs/>
          <w:sz w:val="24"/>
          <w:szCs w:val="24"/>
        </w:rPr>
        <w:t>Company D: Renewable Energy</w:t>
      </w:r>
    </w:p>
    <w:p w14:paraId="1BD19CCA" w14:textId="77777777" w:rsidR="00B1343A" w:rsidRDefault="00B1343A" w:rsidP="00B1343A">
      <w:pPr>
        <w:shd w:val="clear" w:color="auto" w:fill="FCFCFC"/>
        <w:spacing w:line="360" w:lineRule="auto"/>
        <w:jc w:val="both"/>
        <w:textAlignment w:val="baseline"/>
        <w:rPr>
          <w:rFonts w:cstheme="minorHAnsi"/>
          <w:b/>
          <w:bCs/>
        </w:rPr>
      </w:pPr>
      <w:r>
        <w:rPr>
          <w:rFonts w:cstheme="minorHAnsi"/>
          <w:b/>
          <w:bCs/>
          <w:noProof/>
        </w:rPr>
        <mc:AlternateContent>
          <mc:Choice Requires="wps">
            <w:drawing>
              <wp:anchor distT="0" distB="0" distL="114300" distR="114300" simplePos="0" relativeHeight="251696128" behindDoc="0" locked="0" layoutInCell="1" allowOverlap="1" wp14:anchorId="4EA9456A" wp14:editId="5607C0E6">
                <wp:simplePos x="0" y="0"/>
                <wp:positionH relativeFrom="column">
                  <wp:posOffset>759714</wp:posOffset>
                </wp:positionH>
                <wp:positionV relativeFrom="paragraph">
                  <wp:posOffset>9119</wp:posOffset>
                </wp:positionV>
                <wp:extent cx="3386938" cy="907084"/>
                <wp:effectExtent l="0" t="0" r="23495" b="26670"/>
                <wp:wrapNone/>
                <wp:docPr id="14338" name="Text Box 14338"/>
                <wp:cNvGraphicFramePr/>
                <a:graphic xmlns:a="http://schemas.openxmlformats.org/drawingml/2006/main">
                  <a:graphicData uri="http://schemas.microsoft.com/office/word/2010/wordprocessingShape">
                    <wps:wsp>
                      <wps:cNvSpPr txBox="1"/>
                      <wps:spPr>
                        <a:xfrm>
                          <a:off x="0" y="0"/>
                          <a:ext cx="3386938" cy="907084"/>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780104F" w14:textId="77777777" w:rsidR="004B3FEF" w:rsidRPr="0078335F" w:rsidRDefault="004B3FEF" w:rsidP="00B1343A">
                            <w:pPr>
                              <w:jc w:val="center"/>
                              <w:rPr>
                                <w:rFonts w:asciiTheme="majorBidi" w:hAnsiTheme="majorBidi" w:cstheme="majorBidi"/>
                                <w:sz w:val="32"/>
                                <w:szCs w:val="32"/>
                              </w:rPr>
                            </w:pPr>
                            <w:r w:rsidRPr="0078335F">
                              <w:rPr>
                                <w:rFonts w:asciiTheme="majorBidi" w:hAnsiTheme="majorBidi" w:cstheme="majorBidi"/>
                                <w:sz w:val="32"/>
                                <w:szCs w:val="32"/>
                              </w:rPr>
                              <w:t>This example provides another insight into making a valuation of an innovative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A9456A" id="Text Box 14338" o:spid="_x0000_s1127" type="#_x0000_t202" style="position:absolute;left:0;text-align:left;margin-left:59.8pt;margin-top:.7pt;width:266.7pt;height:71.4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" fillcolor="#4f81bd [3204]" strokecolor="#243f60 [1604]" strokeweight="2pt">
                <v:textbox>
                  <w:txbxContent>
                    <w:p w14:paraId="7780104F" w14:textId="77777777" w:rsidR="004B3FEF" w:rsidRPr="0078335F" w:rsidRDefault="004B3FEF" w:rsidP="00B1343A">
                      <w:pPr>
                        <w:jc w:val="center"/>
                        <w:rPr>
                          <w:rFonts w:asciiTheme="majorBidi" w:hAnsiTheme="majorBidi" w:cstheme="majorBidi"/>
                          <w:sz w:val="32"/>
                          <w:szCs w:val="32"/>
                        </w:rPr>
                      </w:pPr>
                      <w:r w:rsidRPr="0078335F">
                        <w:rPr>
                          <w:rFonts w:asciiTheme="majorBidi" w:hAnsiTheme="majorBidi" w:cstheme="majorBidi"/>
                          <w:sz w:val="32"/>
                          <w:szCs w:val="32"/>
                        </w:rPr>
                        <w:t>This example provides another insight into making a valuation of an innovative company.</w:t>
                      </w:r>
                    </w:p>
                  </w:txbxContent>
                </v:textbox>
              </v:shape>
            </w:pict>
          </mc:Fallback>
        </mc:AlternateContent>
      </w:r>
    </w:p>
    <w:p w14:paraId="5378A010" w14:textId="77777777" w:rsidR="00B1343A" w:rsidRDefault="00B1343A" w:rsidP="00B1343A">
      <w:pPr>
        <w:spacing w:after="0" w:line="360" w:lineRule="auto"/>
      </w:pPr>
    </w:p>
    <w:p w14:paraId="55A165DF" w14:textId="77777777" w:rsidR="00B1343A" w:rsidRDefault="00B1343A" w:rsidP="00B1343A">
      <w:pPr>
        <w:spacing w:after="0" w:line="360" w:lineRule="auto"/>
      </w:pPr>
    </w:p>
    <w:p w14:paraId="2BCDF09B" w14:textId="77777777" w:rsidR="00B1343A" w:rsidRDefault="00B1343A" w:rsidP="00B1343A">
      <w:pPr>
        <w:spacing w:after="0" w:line="360" w:lineRule="auto"/>
      </w:pPr>
    </w:p>
    <w:p w14:paraId="169446EC" w14:textId="1A3B6E36" w:rsidR="00B1343A" w:rsidRPr="000F7E16" w:rsidRDefault="000F7E16" w:rsidP="00B1343A">
      <w:pPr>
        <w:spacing w:after="0" w:line="360" w:lineRule="auto"/>
        <w:rPr>
          <w:rFonts w:asciiTheme="majorBidi" w:hAnsiTheme="majorBidi" w:cstheme="majorBidi"/>
          <w:b/>
          <w:bCs/>
          <w:i/>
          <w:iCs/>
          <w:sz w:val="24"/>
          <w:szCs w:val="24"/>
        </w:rPr>
      </w:pPr>
      <w:r w:rsidRPr="000F7E16">
        <w:rPr>
          <w:rFonts w:asciiTheme="majorBidi" w:hAnsiTheme="majorBidi" w:cstheme="majorBidi"/>
          <w:b/>
          <w:bCs/>
          <w:i/>
          <w:iCs/>
          <w:sz w:val="24"/>
          <w:szCs w:val="24"/>
        </w:rPr>
        <w:t xml:space="preserve">14.1 </w:t>
      </w:r>
      <w:r w:rsidR="00115149" w:rsidRPr="000F7E16">
        <w:rPr>
          <w:rFonts w:asciiTheme="majorBidi" w:hAnsiTheme="majorBidi" w:cstheme="majorBidi"/>
          <w:b/>
          <w:bCs/>
          <w:i/>
          <w:iCs/>
          <w:sz w:val="24"/>
          <w:szCs w:val="24"/>
        </w:rPr>
        <w:t xml:space="preserve">Sector </w:t>
      </w:r>
      <w:r w:rsidR="00B1343A" w:rsidRPr="000F7E16">
        <w:rPr>
          <w:rFonts w:asciiTheme="majorBidi" w:hAnsiTheme="majorBidi" w:cstheme="majorBidi"/>
          <w:b/>
          <w:bCs/>
          <w:i/>
          <w:iCs/>
          <w:sz w:val="24"/>
          <w:szCs w:val="24"/>
        </w:rPr>
        <w:t>Overview</w:t>
      </w:r>
    </w:p>
    <w:p w14:paraId="517192B1" w14:textId="77777777" w:rsidR="00B1343A" w:rsidRPr="0078335F" w:rsidRDefault="00B1343A" w:rsidP="00B1343A">
      <w:pPr>
        <w:spacing w:after="0" w:line="360" w:lineRule="auto"/>
        <w:rPr>
          <w:rFonts w:asciiTheme="majorBidi" w:hAnsiTheme="majorBidi" w:cstheme="majorBidi"/>
          <w:sz w:val="24"/>
          <w:szCs w:val="24"/>
        </w:rPr>
      </w:pPr>
      <w:bookmarkStart w:id="56" w:name="_Toc347678752"/>
      <w:bookmarkStart w:id="57" w:name="_Toc347679162"/>
      <w:r w:rsidRPr="0078335F">
        <w:rPr>
          <w:rFonts w:asciiTheme="majorBidi" w:hAnsiTheme="majorBidi" w:cstheme="majorBidi"/>
          <w:sz w:val="24"/>
          <w:szCs w:val="24"/>
        </w:rPr>
        <w:t xml:space="preserve">Globally, the renewable energy sector is </w:t>
      </w:r>
      <w:r>
        <w:rPr>
          <w:rFonts w:asciiTheme="majorBidi" w:hAnsiTheme="majorBidi" w:cstheme="majorBidi"/>
          <w:sz w:val="24"/>
          <w:szCs w:val="24"/>
        </w:rPr>
        <w:t xml:space="preserve">growing </w:t>
      </w:r>
      <w:r w:rsidRPr="0078335F">
        <w:rPr>
          <w:rFonts w:asciiTheme="majorBidi" w:hAnsiTheme="majorBidi" w:cstheme="majorBidi"/>
          <w:sz w:val="24"/>
          <w:szCs w:val="24"/>
        </w:rPr>
        <w:t xml:space="preserve">in most countries as a result of government decisions and </w:t>
      </w:r>
      <w:r>
        <w:rPr>
          <w:rFonts w:asciiTheme="majorBidi" w:hAnsiTheme="majorBidi" w:cstheme="majorBidi"/>
          <w:sz w:val="24"/>
          <w:szCs w:val="24"/>
        </w:rPr>
        <w:t xml:space="preserve">pressure from </w:t>
      </w:r>
      <w:r w:rsidRPr="0078335F">
        <w:rPr>
          <w:rFonts w:asciiTheme="majorBidi" w:hAnsiTheme="majorBidi" w:cstheme="majorBidi"/>
          <w:sz w:val="24"/>
          <w:szCs w:val="24"/>
        </w:rPr>
        <w:t xml:space="preserve">organizations to reduce dependence on polluting fuels and to reduce greenhouse gas emissions, which are reflected in government actions to meet renewable energy targets to which they are committed </w:t>
      </w:r>
      <w:r>
        <w:rPr>
          <w:rFonts w:asciiTheme="majorBidi" w:hAnsiTheme="majorBidi" w:cstheme="majorBidi"/>
          <w:sz w:val="24"/>
          <w:szCs w:val="24"/>
        </w:rPr>
        <w:t>under</w:t>
      </w:r>
      <w:r w:rsidRPr="0078335F">
        <w:rPr>
          <w:rFonts w:asciiTheme="majorBidi" w:hAnsiTheme="majorBidi" w:cstheme="majorBidi"/>
          <w:sz w:val="24"/>
          <w:szCs w:val="24"/>
        </w:rPr>
        <w:t xml:space="preserve"> to the 2015</w:t>
      </w:r>
      <w:r>
        <w:rPr>
          <w:rFonts w:asciiTheme="majorBidi" w:hAnsiTheme="majorBidi" w:cstheme="majorBidi"/>
          <w:sz w:val="24"/>
          <w:szCs w:val="24"/>
        </w:rPr>
        <w:t xml:space="preserve"> </w:t>
      </w:r>
      <w:r w:rsidRPr="0078335F">
        <w:rPr>
          <w:rFonts w:asciiTheme="majorBidi" w:hAnsiTheme="majorBidi" w:cstheme="majorBidi"/>
          <w:sz w:val="24"/>
          <w:szCs w:val="24"/>
        </w:rPr>
        <w:t>Paris Accords.</w:t>
      </w:r>
    </w:p>
    <w:p w14:paraId="0D156AAB" w14:textId="77777777" w:rsidR="00B1343A" w:rsidRPr="0078335F" w:rsidRDefault="00B1343A" w:rsidP="00B1343A">
      <w:pPr>
        <w:spacing w:after="0" w:line="360" w:lineRule="auto"/>
        <w:rPr>
          <w:rFonts w:asciiTheme="majorBidi" w:hAnsiTheme="majorBidi" w:cstheme="majorBidi"/>
          <w:sz w:val="24"/>
          <w:szCs w:val="24"/>
        </w:rPr>
      </w:pPr>
    </w:p>
    <w:p w14:paraId="09A9D7D9" w14:textId="77777777" w:rsidR="00B1343A" w:rsidRPr="0078335F" w:rsidRDefault="00B1343A" w:rsidP="00B1343A">
      <w:pPr>
        <w:spacing w:after="0" w:line="360" w:lineRule="auto"/>
        <w:jc w:val="both"/>
        <w:rPr>
          <w:rFonts w:asciiTheme="majorBidi" w:hAnsiTheme="majorBidi" w:cstheme="majorBidi"/>
          <w:sz w:val="24"/>
          <w:szCs w:val="24"/>
        </w:rPr>
      </w:pPr>
      <w:r w:rsidRPr="0078335F">
        <w:rPr>
          <w:rFonts w:asciiTheme="majorBidi" w:hAnsiTheme="majorBidi" w:cstheme="majorBidi"/>
          <w:sz w:val="24"/>
          <w:szCs w:val="24"/>
        </w:rPr>
        <w:t xml:space="preserve">The implementation of government decisions translates into policies, regulations and licensing processes of companies that build renewable energy, </w:t>
      </w:r>
      <w:r>
        <w:rPr>
          <w:rFonts w:asciiTheme="majorBidi" w:hAnsiTheme="majorBidi" w:cstheme="majorBidi"/>
          <w:sz w:val="24"/>
          <w:szCs w:val="24"/>
        </w:rPr>
        <w:t xml:space="preserve">in particular, </w:t>
      </w:r>
      <w:r w:rsidRPr="0078335F">
        <w:rPr>
          <w:rFonts w:asciiTheme="majorBidi" w:hAnsiTheme="majorBidi" w:cstheme="majorBidi"/>
          <w:sz w:val="24"/>
          <w:szCs w:val="24"/>
        </w:rPr>
        <w:t>electricity generating facilities that are supposed to provide electricity over many years in a reliable, safe and economical manner.</w:t>
      </w:r>
    </w:p>
    <w:p w14:paraId="53CA5C60" w14:textId="77777777" w:rsidR="00B1343A" w:rsidRPr="0078335F" w:rsidRDefault="00B1343A" w:rsidP="00B1343A">
      <w:pPr>
        <w:spacing w:after="0" w:line="360" w:lineRule="auto"/>
        <w:jc w:val="both"/>
        <w:rPr>
          <w:rFonts w:asciiTheme="majorBidi" w:hAnsiTheme="majorBidi" w:cstheme="majorBidi"/>
          <w:sz w:val="24"/>
          <w:szCs w:val="24"/>
        </w:rPr>
      </w:pPr>
    </w:p>
    <w:p w14:paraId="15469FBA" w14:textId="77777777" w:rsidR="00B1343A" w:rsidRPr="0078335F" w:rsidRDefault="00B1343A" w:rsidP="00B1343A">
      <w:pPr>
        <w:spacing w:after="0" w:line="360" w:lineRule="auto"/>
        <w:jc w:val="both"/>
        <w:rPr>
          <w:rFonts w:asciiTheme="majorBidi" w:hAnsiTheme="majorBidi" w:cstheme="majorBidi"/>
          <w:sz w:val="24"/>
          <w:szCs w:val="24"/>
        </w:rPr>
      </w:pPr>
      <w:r w:rsidRPr="0078335F">
        <w:rPr>
          <w:rFonts w:asciiTheme="majorBidi" w:hAnsiTheme="majorBidi" w:cstheme="majorBidi"/>
          <w:sz w:val="24"/>
          <w:szCs w:val="24"/>
        </w:rPr>
        <w:lastRenderedPageBreak/>
        <w:t xml:space="preserve">Company D is well respected in its industry, both locally and globally. Their reputation extends across the renewable energy value and supply chains, as well as within their specific business ecosystem. This is demonstrated by the list of Company D’s institutional investors, financing partners and equipment suppliers. </w:t>
      </w:r>
    </w:p>
    <w:p w14:paraId="516A55AC" w14:textId="77777777" w:rsidR="00B1343A" w:rsidRPr="0078335F" w:rsidRDefault="00B1343A" w:rsidP="00B1343A">
      <w:pPr>
        <w:spacing w:after="0" w:line="360" w:lineRule="auto"/>
        <w:jc w:val="both"/>
        <w:rPr>
          <w:rFonts w:asciiTheme="majorBidi" w:hAnsiTheme="majorBidi" w:cstheme="majorBidi"/>
          <w:sz w:val="24"/>
          <w:szCs w:val="24"/>
        </w:rPr>
      </w:pPr>
    </w:p>
    <w:p w14:paraId="77657CAD" w14:textId="77777777" w:rsidR="00B1343A" w:rsidRDefault="00B1343A" w:rsidP="00B1343A">
      <w:pPr>
        <w:spacing w:after="0" w:line="360" w:lineRule="auto"/>
        <w:jc w:val="both"/>
        <w:rPr>
          <w:rFonts w:asciiTheme="majorBidi" w:hAnsiTheme="majorBidi" w:cstheme="majorBidi"/>
          <w:sz w:val="24"/>
          <w:szCs w:val="24"/>
        </w:rPr>
      </w:pPr>
      <w:r w:rsidRPr="0078335F">
        <w:rPr>
          <w:rFonts w:asciiTheme="majorBidi" w:hAnsiTheme="majorBidi" w:cstheme="majorBidi"/>
          <w:sz w:val="24"/>
          <w:szCs w:val="24"/>
        </w:rPr>
        <w:t xml:space="preserve">The Company has successful experience across stages of renewable energy projects, including initiation, development, financing, construction, management, operation, ownership and sale of assets. </w:t>
      </w:r>
    </w:p>
    <w:p w14:paraId="0B6CE6D9" w14:textId="77777777" w:rsidR="00B1343A" w:rsidRPr="0078335F" w:rsidRDefault="00B1343A" w:rsidP="00B1343A">
      <w:pPr>
        <w:spacing w:after="0" w:line="360" w:lineRule="auto"/>
        <w:jc w:val="both"/>
        <w:rPr>
          <w:rFonts w:asciiTheme="majorBidi" w:hAnsiTheme="majorBidi" w:cstheme="majorBidi"/>
          <w:sz w:val="24"/>
          <w:szCs w:val="24"/>
        </w:rPr>
      </w:pPr>
    </w:p>
    <w:p w14:paraId="271F2DA7" w14:textId="62C3FCE3" w:rsidR="00B1343A" w:rsidRPr="000F7E16" w:rsidRDefault="000F7E16" w:rsidP="00B1343A">
      <w:pPr>
        <w:pStyle w:val="Heading1"/>
        <w:spacing w:before="0" w:line="360" w:lineRule="auto"/>
        <w:rPr>
          <w:rFonts w:asciiTheme="majorBidi" w:hAnsiTheme="majorBidi" w:cstheme="majorBidi"/>
          <w:i/>
          <w:iCs/>
          <w:sz w:val="24"/>
          <w:szCs w:val="24"/>
        </w:rPr>
      </w:pPr>
      <w:bookmarkStart w:id="58" w:name="_Toc485053532"/>
      <w:bookmarkStart w:id="59" w:name="_Toc485736536"/>
      <w:bookmarkStart w:id="60" w:name="_Toc504861316"/>
      <w:r w:rsidRPr="000F7E16">
        <w:rPr>
          <w:rFonts w:asciiTheme="majorBidi" w:hAnsiTheme="majorBidi" w:cstheme="majorBidi"/>
          <w:i/>
          <w:iCs/>
          <w:sz w:val="24"/>
          <w:szCs w:val="24"/>
        </w:rPr>
        <w:t xml:space="preserve">14.2 </w:t>
      </w:r>
      <w:r w:rsidR="00B1343A" w:rsidRPr="000F7E16">
        <w:rPr>
          <w:rFonts w:asciiTheme="majorBidi" w:hAnsiTheme="majorBidi" w:cstheme="majorBidi"/>
          <w:i/>
          <w:iCs/>
          <w:sz w:val="24"/>
          <w:szCs w:val="24"/>
        </w:rPr>
        <w:t>Company Overview</w:t>
      </w:r>
      <w:bookmarkEnd w:id="58"/>
      <w:bookmarkEnd w:id="59"/>
      <w:bookmarkEnd w:id="60"/>
      <w:r w:rsidR="00B1343A" w:rsidRPr="000F7E16">
        <w:rPr>
          <w:rFonts w:asciiTheme="majorBidi" w:hAnsiTheme="majorBidi" w:cstheme="majorBidi"/>
          <w:i/>
          <w:iCs/>
          <w:sz w:val="24"/>
          <w:szCs w:val="24"/>
        </w:rPr>
        <w:t xml:space="preserve"> </w:t>
      </w:r>
    </w:p>
    <w:p w14:paraId="2F7563B5" w14:textId="18028FC7" w:rsidR="00B1343A" w:rsidRDefault="00B1343A" w:rsidP="00442E2E">
      <w:pPr>
        <w:spacing w:after="0" w:line="360" w:lineRule="auto"/>
        <w:rPr>
          <w:rFonts w:asciiTheme="majorBidi" w:hAnsiTheme="majorBidi" w:cstheme="majorBidi"/>
          <w:sz w:val="24"/>
          <w:szCs w:val="24"/>
        </w:rPr>
      </w:pPr>
      <w:r w:rsidRPr="0081203F">
        <w:rPr>
          <w:rFonts w:asciiTheme="majorBidi" w:hAnsiTheme="majorBidi" w:cstheme="majorBidi"/>
          <w:sz w:val="24"/>
          <w:szCs w:val="24"/>
        </w:rPr>
        <w:t>Company D operates in the renewable energy industry in Israel and abroad.</w:t>
      </w:r>
      <w:r w:rsidRPr="0081203F">
        <w:rPr>
          <w:rStyle w:val="FootnoteReference"/>
          <w:rFonts w:asciiTheme="majorBidi" w:hAnsiTheme="majorBidi" w:cstheme="majorBidi"/>
          <w:sz w:val="24"/>
          <w:szCs w:val="24"/>
        </w:rPr>
        <w:footnoteReference w:id="111"/>
      </w:r>
      <w:r w:rsidRPr="0081203F">
        <w:rPr>
          <w:rFonts w:asciiTheme="majorBidi" w:hAnsiTheme="majorBidi" w:cstheme="majorBidi"/>
          <w:sz w:val="24"/>
          <w:szCs w:val="24"/>
        </w:rPr>
        <w:t xml:space="preserve"> The Company is active in the </w:t>
      </w:r>
      <w:r w:rsidR="00442E2E" w:rsidRPr="0081203F">
        <w:rPr>
          <w:rFonts w:asciiTheme="majorBidi" w:hAnsiTheme="majorBidi" w:cstheme="majorBidi"/>
          <w:sz w:val="24"/>
          <w:szCs w:val="24"/>
        </w:rPr>
        <w:t>development</w:t>
      </w:r>
      <w:r w:rsidR="00442E2E">
        <w:rPr>
          <w:rFonts w:asciiTheme="majorBidi" w:hAnsiTheme="majorBidi" w:cstheme="majorBidi"/>
          <w:sz w:val="24"/>
          <w:szCs w:val="24"/>
        </w:rPr>
        <w:t xml:space="preserve"> and</w:t>
      </w:r>
      <w:r w:rsidR="00442E2E" w:rsidRPr="0081203F">
        <w:rPr>
          <w:rFonts w:asciiTheme="majorBidi" w:hAnsiTheme="majorBidi" w:cstheme="majorBidi"/>
          <w:sz w:val="24"/>
          <w:szCs w:val="24"/>
        </w:rPr>
        <w:t xml:space="preserve"> </w:t>
      </w:r>
      <w:r w:rsidRPr="0081203F">
        <w:rPr>
          <w:rFonts w:asciiTheme="majorBidi" w:hAnsiTheme="majorBidi" w:cstheme="majorBidi"/>
          <w:sz w:val="24"/>
          <w:szCs w:val="24"/>
        </w:rPr>
        <w:t>initiation of utility scale renewable energy projects</w:t>
      </w:r>
      <w:r w:rsidR="00442E2E">
        <w:rPr>
          <w:rFonts w:asciiTheme="majorBidi" w:hAnsiTheme="majorBidi" w:cstheme="majorBidi"/>
          <w:sz w:val="24"/>
          <w:szCs w:val="24"/>
        </w:rPr>
        <w:t>.</w:t>
      </w:r>
    </w:p>
    <w:p w14:paraId="35527925" w14:textId="77777777" w:rsidR="00115149" w:rsidRPr="0081203F" w:rsidRDefault="00115149" w:rsidP="00442E2E">
      <w:pPr>
        <w:spacing w:after="0" w:line="360" w:lineRule="auto"/>
        <w:rPr>
          <w:rFonts w:asciiTheme="majorBidi" w:hAnsiTheme="majorBidi" w:cstheme="majorBidi"/>
          <w:sz w:val="24"/>
          <w:szCs w:val="24"/>
        </w:rPr>
      </w:pPr>
    </w:p>
    <w:p w14:paraId="18A32B57" w14:textId="77777777" w:rsidR="00B1343A" w:rsidRPr="0081203F" w:rsidRDefault="00B1343A" w:rsidP="00B1343A">
      <w:pPr>
        <w:spacing w:after="0" w:line="360" w:lineRule="auto"/>
        <w:rPr>
          <w:rFonts w:asciiTheme="majorBidi" w:hAnsiTheme="majorBidi" w:cstheme="majorBidi"/>
          <w:sz w:val="24"/>
          <w:szCs w:val="24"/>
        </w:rPr>
      </w:pPr>
      <w:r w:rsidRPr="0081203F">
        <w:rPr>
          <w:rFonts w:asciiTheme="majorBidi" w:hAnsiTheme="majorBidi" w:cstheme="majorBidi"/>
          <w:sz w:val="24"/>
          <w:szCs w:val="24"/>
        </w:rPr>
        <w:t xml:space="preserve">The company is in the midst of a significant growth trend, expecting to multiply its installed capacity by a factor of 3.5 over the next two years from 100 MW in Dec 2017 (~156 MW, including assets that were sold) to over 365 MW at the end of 2019. </w:t>
      </w:r>
    </w:p>
    <w:p w14:paraId="28452F76" w14:textId="26001077" w:rsidR="00B1343A" w:rsidRDefault="0011589D" w:rsidP="00B1343A">
      <w:pPr>
        <w:spacing w:after="0" w:line="360" w:lineRule="auto"/>
      </w:pPr>
      <w:r>
        <w:rPr>
          <w:noProof/>
        </w:rPr>
        <mc:AlternateContent>
          <mc:Choice Requires="wps">
            <w:drawing>
              <wp:anchor distT="0" distB="0" distL="114300" distR="114300" simplePos="0" relativeHeight="251697152" behindDoc="0" locked="0" layoutInCell="1" allowOverlap="1" wp14:anchorId="707E07A7" wp14:editId="4E930BC9">
                <wp:simplePos x="0" y="0"/>
                <wp:positionH relativeFrom="column">
                  <wp:posOffset>1522241</wp:posOffset>
                </wp:positionH>
                <wp:positionV relativeFrom="paragraph">
                  <wp:posOffset>1338580</wp:posOffset>
                </wp:positionV>
                <wp:extent cx="3547745" cy="1221105"/>
                <wp:effectExtent l="0" t="0" r="14605" b="17145"/>
                <wp:wrapNone/>
                <wp:docPr id="14366" name="Text Box 14366"/>
                <wp:cNvGraphicFramePr/>
                <a:graphic xmlns:a="http://schemas.openxmlformats.org/drawingml/2006/main">
                  <a:graphicData uri="http://schemas.microsoft.com/office/word/2010/wordprocessingShape">
                    <wps:wsp>
                      <wps:cNvSpPr txBox="1"/>
                      <wps:spPr>
                        <a:xfrm>
                          <a:off x="0" y="0"/>
                          <a:ext cx="3547745" cy="122110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1DA2326" w14:textId="77777777" w:rsidR="004B3FEF" w:rsidRPr="0081203F" w:rsidRDefault="004B3FEF" w:rsidP="00B1343A">
                            <w:pPr>
                              <w:jc w:val="center"/>
                              <w:rPr>
                                <w:rFonts w:asciiTheme="majorBidi" w:hAnsiTheme="majorBidi" w:cstheme="majorBidi"/>
                                <w:sz w:val="32"/>
                                <w:szCs w:val="32"/>
                              </w:rPr>
                            </w:pPr>
                            <w:r w:rsidRPr="0081203F">
                              <w:rPr>
                                <w:rFonts w:asciiTheme="majorBidi" w:hAnsiTheme="majorBidi" w:cstheme="majorBidi"/>
                                <w:sz w:val="32"/>
                                <w:szCs w:val="32"/>
                              </w:rPr>
                              <w:t>The following examines the market environment in which the Company is operating.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7E07A7" id="Text Box 14366" o:spid="_x0000_s1128" type="#_x0000_t202" style="position:absolute;margin-left:119.85pt;margin-top:105.4pt;width:279.35pt;height:96.1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" fillcolor="#4f81bd [3204]" strokecolor="#243f60 [1604]" strokeweight="2pt">
                <v:textbox>
                  <w:txbxContent>
                    <w:p w14:paraId="71DA2326" w14:textId="77777777" w:rsidR="004B3FEF" w:rsidRPr="0081203F" w:rsidRDefault="004B3FEF" w:rsidP="00B1343A">
                      <w:pPr>
                        <w:jc w:val="center"/>
                        <w:rPr>
                          <w:rFonts w:asciiTheme="majorBidi" w:hAnsiTheme="majorBidi" w:cstheme="majorBidi"/>
                          <w:sz w:val="32"/>
                          <w:szCs w:val="32"/>
                        </w:rPr>
                      </w:pPr>
                      <w:r w:rsidRPr="0081203F">
                        <w:rPr>
                          <w:rFonts w:asciiTheme="majorBidi" w:hAnsiTheme="majorBidi" w:cstheme="majorBidi"/>
                          <w:sz w:val="32"/>
                          <w:szCs w:val="32"/>
                        </w:rPr>
                        <w:t>The following examines the market environment in which the Company is operating.</w:t>
                      </w:r>
                    </w:p>
                  </w:txbxContent>
                </v:textbox>
              </v:shape>
            </w:pict>
          </mc:Fallback>
        </mc:AlternateContent>
      </w:r>
      <w:r w:rsidR="00B1343A" w:rsidRPr="0081203F">
        <w:rPr>
          <w:rFonts w:asciiTheme="majorBidi" w:hAnsiTheme="majorBidi" w:cstheme="majorBidi"/>
          <w:sz w:val="24"/>
          <w:szCs w:val="24"/>
        </w:rPr>
        <w:t>The Company’s structure reflects the multiple projects, initiatives and partnerships in which it is involved, from inception and development to operations and ownership. Typically, for each project, the Company creates a Special Purpose Company (SPC) that is the owner of the project and has one or more shareholders</w:t>
      </w:r>
      <w:r w:rsidR="00B1343A">
        <w:rPr>
          <w:rFonts w:asciiTheme="majorBidi" w:hAnsiTheme="majorBidi" w:cstheme="majorBidi"/>
          <w:sz w:val="24"/>
          <w:szCs w:val="24"/>
        </w:rPr>
        <w:t>:</w:t>
      </w:r>
      <w:r w:rsidR="00B1343A" w:rsidRPr="0081203F">
        <w:rPr>
          <w:rFonts w:asciiTheme="majorBidi" w:hAnsiTheme="majorBidi" w:cstheme="majorBidi"/>
          <w:sz w:val="24"/>
          <w:szCs w:val="24"/>
        </w:rPr>
        <w:t xml:space="preserve"> the Company and its partner/s where applicable. Each SPC represents a single project or a cluster of projects of a similar nature.</w:t>
      </w:r>
      <w:r w:rsidR="00B1343A">
        <w:t xml:space="preserve"> </w:t>
      </w:r>
    </w:p>
    <w:p w14:paraId="6B845F5F" w14:textId="77777777" w:rsidR="00115149" w:rsidRDefault="00115149" w:rsidP="00B1343A">
      <w:pPr>
        <w:spacing w:after="0" w:line="360" w:lineRule="auto"/>
      </w:pPr>
    </w:p>
    <w:p w14:paraId="3B32FCF3" w14:textId="047AEF32" w:rsidR="00B1343A" w:rsidRDefault="00B1343A" w:rsidP="0011589D">
      <w:pPr>
        <w:spacing w:after="0" w:line="360" w:lineRule="auto"/>
      </w:pPr>
      <w:r>
        <w:t xml:space="preserve">  </w:t>
      </w:r>
    </w:p>
    <w:p w14:paraId="2E1EDA29" w14:textId="77777777" w:rsidR="00B1343A" w:rsidRDefault="00B1343A" w:rsidP="00B1343A">
      <w:pPr>
        <w:spacing w:after="0" w:line="360" w:lineRule="auto"/>
      </w:pPr>
    </w:p>
    <w:p w14:paraId="7A380771" w14:textId="77777777" w:rsidR="003446DB" w:rsidRDefault="003446DB" w:rsidP="00B1343A">
      <w:pPr>
        <w:spacing w:after="0" w:line="360" w:lineRule="auto"/>
      </w:pPr>
    </w:p>
    <w:p w14:paraId="528269B1" w14:textId="77777777" w:rsidR="003446DB" w:rsidRPr="00F82E31" w:rsidRDefault="003446DB" w:rsidP="00B1343A">
      <w:pPr>
        <w:spacing w:after="0" w:line="360" w:lineRule="auto"/>
        <w:rPr>
          <w:sz w:val="24"/>
          <w:szCs w:val="24"/>
        </w:rPr>
      </w:pPr>
    </w:p>
    <w:p w14:paraId="00C4F3AA" w14:textId="2B53F06D" w:rsidR="00B1343A" w:rsidRPr="000F7E16" w:rsidRDefault="000F7E16" w:rsidP="000F7E16">
      <w:pPr>
        <w:pStyle w:val="Heading1"/>
        <w:spacing w:before="0" w:line="360" w:lineRule="auto"/>
        <w:rPr>
          <w:rFonts w:asciiTheme="majorBidi" w:hAnsiTheme="majorBidi" w:cstheme="majorBidi"/>
          <w:i/>
          <w:iCs/>
          <w:sz w:val="24"/>
          <w:szCs w:val="24"/>
        </w:rPr>
      </w:pPr>
      <w:bookmarkStart w:id="61" w:name="_Toc504861317"/>
      <w:bookmarkStart w:id="62" w:name="_Toc485053537"/>
      <w:bookmarkStart w:id="63" w:name="_Toc485736541"/>
      <w:r w:rsidRPr="000F7E16">
        <w:rPr>
          <w:rFonts w:asciiTheme="majorBidi" w:hAnsiTheme="majorBidi" w:cstheme="majorBidi"/>
          <w:i/>
          <w:iCs/>
          <w:sz w:val="24"/>
          <w:szCs w:val="24"/>
        </w:rPr>
        <w:lastRenderedPageBreak/>
        <w:t>14.</w:t>
      </w:r>
      <w:r>
        <w:rPr>
          <w:rFonts w:asciiTheme="majorBidi" w:hAnsiTheme="majorBidi" w:cstheme="majorBidi"/>
          <w:i/>
          <w:iCs/>
          <w:sz w:val="24"/>
          <w:szCs w:val="24"/>
        </w:rPr>
        <w:t>3</w:t>
      </w:r>
      <w:r w:rsidRPr="000F7E16">
        <w:rPr>
          <w:rFonts w:asciiTheme="majorBidi" w:hAnsiTheme="majorBidi" w:cstheme="majorBidi"/>
          <w:i/>
          <w:iCs/>
          <w:sz w:val="24"/>
          <w:szCs w:val="24"/>
        </w:rPr>
        <w:t xml:space="preserve"> </w:t>
      </w:r>
      <w:r w:rsidR="00B1343A" w:rsidRPr="000F7E16">
        <w:rPr>
          <w:rFonts w:asciiTheme="majorBidi" w:hAnsiTheme="majorBidi" w:cstheme="majorBidi"/>
          <w:i/>
          <w:iCs/>
          <w:sz w:val="24"/>
          <w:szCs w:val="24"/>
        </w:rPr>
        <w:t>Global Power &amp; Renewable Market Overview</w:t>
      </w:r>
      <w:bookmarkEnd w:id="61"/>
      <w:r w:rsidR="00B1343A" w:rsidRPr="000F7E16">
        <w:rPr>
          <w:rFonts w:asciiTheme="majorBidi" w:hAnsiTheme="majorBidi" w:cstheme="majorBidi"/>
          <w:i/>
          <w:iCs/>
          <w:sz w:val="24"/>
          <w:szCs w:val="24"/>
        </w:rPr>
        <w:t xml:space="preserve"> </w:t>
      </w:r>
    </w:p>
    <w:p w14:paraId="1EC465B3" w14:textId="77777777" w:rsidR="00B1343A" w:rsidRPr="0081203F" w:rsidRDefault="00B1343A" w:rsidP="00B1343A">
      <w:pPr>
        <w:spacing w:after="0" w:line="360" w:lineRule="auto"/>
        <w:rPr>
          <w:rFonts w:asciiTheme="majorBidi" w:hAnsiTheme="majorBidi" w:cstheme="majorBidi"/>
          <w:sz w:val="24"/>
          <w:szCs w:val="24"/>
        </w:rPr>
      </w:pPr>
      <w:r w:rsidRPr="0081203F">
        <w:rPr>
          <w:rFonts w:asciiTheme="majorBidi" w:hAnsiTheme="majorBidi" w:cstheme="majorBidi"/>
          <w:sz w:val="24"/>
          <w:szCs w:val="24"/>
        </w:rPr>
        <w:t xml:space="preserve">Global power investment in 2019 is forecast to increase by 3.3%, reaching $443.5 billion. </w:t>
      </w:r>
    </w:p>
    <w:p w14:paraId="6F7E4C8E" w14:textId="75AE1023" w:rsidR="00B1343A" w:rsidRPr="0081203F" w:rsidRDefault="00B1343A" w:rsidP="00B1343A">
      <w:pPr>
        <w:spacing w:after="0" w:line="360" w:lineRule="auto"/>
        <w:rPr>
          <w:rFonts w:asciiTheme="majorBidi" w:hAnsiTheme="majorBidi" w:cstheme="majorBidi"/>
          <w:sz w:val="24"/>
          <w:szCs w:val="24"/>
        </w:rPr>
      </w:pPr>
      <w:r w:rsidRPr="0081203F">
        <w:rPr>
          <w:rFonts w:asciiTheme="majorBidi" w:hAnsiTheme="majorBidi" w:cstheme="majorBidi"/>
          <w:sz w:val="24"/>
          <w:szCs w:val="24"/>
        </w:rPr>
        <w:t xml:space="preserve">Renewable energy is gradually becoming a key source of energy, attracting a significant portion of all investments in new energy generation capacity. T, wind and solar energy projects dominate the European market, and are forecasted to account for 65% to 70% of total investment through 2020. Solar Photovoltaic (PV) energy is expected to record the fastest growth, </w:t>
      </w:r>
      <w:r w:rsidR="00AC5910">
        <w:rPr>
          <w:rFonts w:asciiTheme="majorBidi" w:hAnsiTheme="majorBidi" w:cstheme="majorBidi"/>
          <w:sz w:val="24"/>
          <w:szCs w:val="24"/>
        </w:rPr>
        <w:t>o</w:t>
      </w:r>
      <w:r w:rsidRPr="0081203F">
        <w:rPr>
          <w:rFonts w:asciiTheme="majorBidi" w:hAnsiTheme="majorBidi" w:cstheme="majorBidi"/>
          <w:sz w:val="24"/>
          <w:szCs w:val="24"/>
        </w:rPr>
        <w:t>f 11.5%) and will account for $141.5 billion of total investment. These levels of investment in solar energy will exceed wind power by $44.1 billion, and second</w:t>
      </w:r>
      <w:r>
        <w:rPr>
          <w:rFonts w:asciiTheme="majorBidi" w:hAnsiTheme="majorBidi" w:cstheme="majorBidi"/>
          <w:sz w:val="24"/>
          <w:szCs w:val="24"/>
        </w:rPr>
        <w:t>ary</w:t>
      </w:r>
      <w:r w:rsidRPr="0081203F">
        <w:rPr>
          <w:rFonts w:asciiTheme="majorBidi" w:hAnsiTheme="majorBidi" w:cstheme="majorBidi"/>
          <w:sz w:val="24"/>
          <w:szCs w:val="24"/>
        </w:rPr>
        <w:t xml:space="preserve"> energy storage will become an increasingly important factor in future solar power growth.</w:t>
      </w:r>
    </w:p>
    <w:p w14:paraId="5B4BE8B2" w14:textId="77777777" w:rsidR="00B1343A" w:rsidRPr="0081203F" w:rsidRDefault="00B1343A" w:rsidP="00B1343A">
      <w:pPr>
        <w:spacing w:after="0" w:line="360" w:lineRule="auto"/>
        <w:rPr>
          <w:rFonts w:asciiTheme="majorBidi" w:hAnsiTheme="majorBidi" w:cstheme="majorBidi"/>
          <w:sz w:val="24"/>
          <w:szCs w:val="24"/>
        </w:rPr>
      </w:pPr>
    </w:p>
    <w:p w14:paraId="0A2AD5B3" w14:textId="77777777" w:rsidR="00B1343A" w:rsidRDefault="00B1343A" w:rsidP="00B1343A">
      <w:pPr>
        <w:spacing w:after="0" w:line="360" w:lineRule="auto"/>
        <w:rPr>
          <w:rFonts w:asciiTheme="majorBidi" w:hAnsiTheme="majorBidi" w:cstheme="majorBidi"/>
          <w:sz w:val="24"/>
          <w:szCs w:val="24"/>
        </w:rPr>
      </w:pPr>
      <w:r w:rsidRPr="0081203F">
        <w:rPr>
          <w:rFonts w:asciiTheme="majorBidi" w:hAnsiTheme="majorBidi" w:cstheme="majorBidi"/>
          <w:sz w:val="24"/>
          <w:szCs w:val="24"/>
        </w:rPr>
        <w:t>The contrast between regions for renewable investment is significant. In Europe, over 70% of power generation investment in 2016 were in renewable technologies, whereas in Russia and the CIS, only 7.7% of investment was in renewables.</w:t>
      </w:r>
    </w:p>
    <w:p w14:paraId="2854F01F" w14:textId="77777777" w:rsidR="00B1343A" w:rsidRPr="0081203F" w:rsidRDefault="00B1343A" w:rsidP="00B1343A">
      <w:pPr>
        <w:spacing w:after="0" w:line="360" w:lineRule="auto"/>
        <w:rPr>
          <w:rFonts w:asciiTheme="majorBidi" w:hAnsiTheme="majorBidi" w:cstheme="majorBidi"/>
          <w:sz w:val="24"/>
          <w:szCs w:val="24"/>
        </w:rPr>
      </w:pPr>
    </w:p>
    <w:p w14:paraId="5D8CA2A9" w14:textId="77777777" w:rsidR="00B1343A" w:rsidRDefault="00B1343A" w:rsidP="00B1343A">
      <w:pPr>
        <w:spacing w:after="0" w:line="360" w:lineRule="auto"/>
        <w:rPr>
          <w:rFonts w:asciiTheme="majorBidi" w:hAnsiTheme="majorBidi" w:cstheme="majorBidi"/>
          <w:sz w:val="24"/>
          <w:szCs w:val="24"/>
        </w:rPr>
      </w:pPr>
      <w:r w:rsidRPr="0081203F">
        <w:rPr>
          <w:rFonts w:asciiTheme="majorBidi" w:hAnsiTheme="majorBidi" w:cstheme="majorBidi"/>
          <w:sz w:val="24"/>
          <w:szCs w:val="24"/>
        </w:rPr>
        <w:t>Key driving forces of renewable energy investments in many regions are:</w:t>
      </w:r>
    </w:p>
    <w:p w14:paraId="77491F95" w14:textId="77777777" w:rsidR="00B1343A" w:rsidRPr="0081203F" w:rsidRDefault="00B1343A" w:rsidP="00B1343A">
      <w:pPr>
        <w:spacing w:after="0" w:line="360" w:lineRule="auto"/>
        <w:rPr>
          <w:rFonts w:asciiTheme="majorBidi" w:hAnsiTheme="majorBidi" w:cstheme="majorBidi"/>
          <w:sz w:val="24"/>
          <w:szCs w:val="24"/>
        </w:rPr>
      </w:pPr>
    </w:p>
    <w:p w14:paraId="4B4D9070" w14:textId="77777777" w:rsidR="00B1343A" w:rsidRPr="0081203F" w:rsidRDefault="00B1343A" w:rsidP="00954586">
      <w:pPr>
        <w:pStyle w:val="ListParagraph"/>
        <w:numPr>
          <w:ilvl w:val="0"/>
          <w:numId w:val="89"/>
        </w:numPr>
        <w:spacing w:after="0" w:line="360" w:lineRule="auto"/>
        <w:rPr>
          <w:rFonts w:asciiTheme="majorBidi" w:hAnsiTheme="majorBidi" w:cstheme="majorBidi"/>
          <w:sz w:val="24"/>
          <w:szCs w:val="24"/>
        </w:rPr>
      </w:pPr>
      <w:r w:rsidRPr="0081203F">
        <w:rPr>
          <w:rFonts w:asciiTheme="majorBidi" w:hAnsiTheme="majorBidi" w:cstheme="majorBidi"/>
          <w:sz w:val="24"/>
          <w:szCs w:val="24"/>
        </w:rPr>
        <w:t>Decrease in capital costs for renewable technologies</w:t>
      </w:r>
    </w:p>
    <w:p w14:paraId="79AAF585" w14:textId="77777777" w:rsidR="00B1343A" w:rsidRPr="0081203F" w:rsidRDefault="00B1343A" w:rsidP="00954586">
      <w:pPr>
        <w:pStyle w:val="ListParagraph"/>
        <w:numPr>
          <w:ilvl w:val="0"/>
          <w:numId w:val="89"/>
        </w:numPr>
        <w:spacing w:after="0" w:line="360" w:lineRule="auto"/>
        <w:rPr>
          <w:rFonts w:asciiTheme="majorBidi" w:hAnsiTheme="majorBidi" w:cstheme="majorBidi"/>
          <w:sz w:val="24"/>
          <w:szCs w:val="24"/>
        </w:rPr>
      </w:pPr>
      <w:r w:rsidRPr="0081203F">
        <w:rPr>
          <w:rFonts w:asciiTheme="majorBidi" w:hAnsiTheme="majorBidi" w:cstheme="majorBidi"/>
          <w:sz w:val="24"/>
          <w:szCs w:val="24"/>
        </w:rPr>
        <w:t xml:space="preserve">Improved technology providing better energy output </w:t>
      </w:r>
    </w:p>
    <w:p w14:paraId="2E99F18B" w14:textId="77777777" w:rsidR="00B1343A" w:rsidRPr="0081203F" w:rsidRDefault="00B1343A" w:rsidP="00954586">
      <w:pPr>
        <w:pStyle w:val="ListParagraph"/>
        <w:numPr>
          <w:ilvl w:val="0"/>
          <w:numId w:val="89"/>
        </w:numPr>
        <w:spacing w:after="0" w:line="240" w:lineRule="auto"/>
        <w:ind w:left="1434" w:hanging="357"/>
        <w:rPr>
          <w:rFonts w:asciiTheme="majorBidi" w:hAnsiTheme="majorBidi" w:cstheme="majorBidi"/>
          <w:sz w:val="24"/>
          <w:szCs w:val="24"/>
        </w:rPr>
      </w:pPr>
      <w:r w:rsidRPr="0081203F">
        <w:rPr>
          <w:rFonts w:asciiTheme="majorBidi" w:hAnsiTheme="majorBidi" w:cstheme="majorBidi"/>
          <w:sz w:val="24"/>
          <w:szCs w:val="24"/>
        </w:rPr>
        <w:t>Global and local policies, particularly incentive-based programs following the COP21 Agreement, which came into force Nov. 4, 2016</w:t>
      </w:r>
    </w:p>
    <w:p w14:paraId="62D42FA5" w14:textId="77777777" w:rsidR="00B1343A" w:rsidRPr="0081203F" w:rsidRDefault="00B1343A" w:rsidP="00954586">
      <w:pPr>
        <w:pStyle w:val="ListParagraph"/>
        <w:numPr>
          <w:ilvl w:val="0"/>
          <w:numId w:val="89"/>
        </w:numPr>
        <w:spacing w:after="0" w:line="360" w:lineRule="auto"/>
        <w:rPr>
          <w:rFonts w:asciiTheme="majorBidi" w:hAnsiTheme="majorBidi" w:cstheme="majorBidi"/>
          <w:sz w:val="24"/>
          <w:szCs w:val="24"/>
        </w:rPr>
      </w:pPr>
      <w:r w:rsidRPr="0081203F">
        <w:rPr>
          <w:rFonts w:asciiTheme="majorBidi" w:hAnsiTheme="majorBidi" w:cstheme="majorBidi"/>
          <w:sz w:val="24"/>
          <w:szCs w:val="24"/>
        </w:rPr>
        <w:t>Concerns regarding future carbon liabilities</w:t>
      </w:r>
    </w:p>
    <w:p w14:paraId="0134B818" w14:textId="77777777" w:rsidR="00B1343A" w:rsidRPr="0081203F" w:rsidRDefault="00B1343A" w:rsidP="00954586">
      <w:pPr>
        <w:pStyle w:val="ListParagraph"/>
        <w:numPr>
          <w:ilvl w:val="0"/>
          <w:numId w:val="89"/>
        </w:numPr>
        <w:spacing w:after="0" w:line="240" w:lineRule="auto"/>
        <w:ind w:left="1434" w:hanging="357"/>
        <w:rPr>
          <w:rFonts w:asciiTheme="majorBidi" w:hAnsiTheme="majorBidi" w:cstheme="majorBidi"/>
          <w:sz w:val="24"/>
          <w:szCs w:val="24"/>
        </w:rPr>
      </w:pPr>
      <w:r w:rsidRPr="0081203F">
        <w:rPr>
          <w:rFonts w:asciiTheme="majorBidi" w:hAnsiTheme="majorBidi" w:cstheme="majorBidi"/>
          <w:sz w:val="24"/>
          <w:szCs w:val="24"/>
        </w:rPr>
        <w:t>Growing political power: for example, renewable energy is now a significant employment sector in the United States, with influential Congressional supporters.</w:t>
      </w:r>
    </w:p>
    <w:p w14:paraId="5E871A74" w14:textId="77777777" w:rsidR="00B1343A" w:rsidRPr="0081203F" w:rsidRDefault="00B1343A" w:rsidP="00B1343A">
      <w:pPr>
        <w:spacing w:after="0" w:line="360" w:lineRule="auto"/>
        <w:rPr>
          <w:rFonts w:asciiTheme="majorBidi" w:hAnsiTheme="majorBidi" w:cstheme="majorBidi"/>
          <w:sz w:val="24"/>
          <w:szCs w:val="24"/>
        </w:rPr>
      </w:pPr>
    </w:p>
    <w:p w14:paraId="000EB4A7" w14:textId="07760211" w:rsidR="00B1343A" w:rsidRPr="0081203F" w:rsidRDefault="00B1343A" w:rsidP="0081739C">
      <w:pPr>
        <w:spacing w:after="0" w:line="360" w:lineRule="auto"/>
        <w:rPr>
          <w:rFonts w:asciiTheme="majorBidi" w:hAnsiTheme="majorBidi" w:cstheme="majorBidi"/>
          <w:sz w:val="24"/>
          <w:szCs w:val="24"/>
        </w:rPr>
      </w:pPr>
      <w:r w:rsidRPr="0081203F">
        <w:rPr>
          <w:rFonts w:asciiTheme="majorBidi" w:hAnsiTheme="majorBidi" w:cstheme="majorBidi"/>
          <w:sz w:val="24"/>
          <w:szCs w:val="24"/>
        </w:rPr>
        <w:t>The energy landscape will be increasingly driven by the 3Ds of energy: decentralization, de</w:t>
      </w:r>
      <w:r>
        <w:rPr>
          <w:rFonts w:asciiTheme="majorBidi" w:hAnsiTheme="majorBidi" w:cstheme="majorBidi"/>
          <w:sz w:val="24"/>
          <w:szCs w:val="24"/>
        </w:rPr>
        <w:t>-</w:t>
      </w:r>
      <w:r w:rsidRPr="0081203F">
        <w:rPr>
          <w:rFonts w:asciiTheme="majorBidi" w:hAnsiTheme="majorBidi" w:cstheme="majorBidi"/>
          <w:sz w:val="24"/>
          <w:szCs w:val="24"/>
        </w:rPr>
        <w:t>carbonization, and digitalization. These concerns are central to the thinking of decision</w:t>
      </w:r>
      <w:r w:rsidR="0081739C">
        <w:rPr>
          <w:rFonts w:asciiTheme="majorBidi" w:hAnsiTheme="majorBidi" w:cstheme="majorBidi"/>
          <w:sz w:val="24"/>
          <w:szCs w:val="24"/>
        </w:rPr>
        <w:t xml:space="preserve"> </w:t>
      </w:r>
      <w:r w:rsidRPr="0081203F">
        <w:rPr>
          <w:rFonts w:asciiTheme="majorBidi" w:hAnsiTheme="majorBidi" w:cstheme="majorBidi"/>
          <w:sz w:val="24"/>
          <w:szCs w:val="24"/>
        </w:rPr>
        <w:t>makers when making energy investment choices.</w:t>
      </w:r>
    </w:p>
    <w:p w14:paraId="4F3527CF" w14:textId="77777777" w:rsidR="00B1343A" w:rsidRPr="0081203F" w:rsidRDefault="00B1343A" w:rsidP="00B1343A">
      <w:pPr>
        <w:spacing w:after="0" w:line="360" w:lineRule="auto"/>
        <w:rPr>
          <w:rFonts w:asciiTheme="majorBidi" w:hAnsiTheme="majorBidi" w:cstheme="majorBidi"/>
          <w:sz w:val="24"/>
          <w:szCs w:val="24"/>
        </w:rPr>
      </w:pPr>
    </w:p>
    <w:p w14:paraId="4545126E" w14:textId="77777777" w:rsidR="00B1343A" w:rsidRPr="0081203F" w:rsidRDefault="00B1343A" w:rsidP="00B1343A">
      <w:pPr>
        <w:spacing w:after="0" w:line="360" w:lineRule="auto"/>
        <w:rPr>
          <w:rFonts w:asciiTheme="majorBidi" w:hAnsiTheme="majorBidi" w:cstheme="majorBidi"/>
          <w:sz w:val="24"/>
          <w:szCs w:val="24"/>
        </w:rPr>
      </w:pPr>
      <w:r w:rsidRPr="0081203F">
        <w:rPr>
          <w:rFonts w:asciiTheme="majorBidi" w:hAnsiTheme="majorBidi" w:cstheme="majorBidi"/>
          <w:sz w:val="24"/>
          <w:szCs w:val="24"/>
        </w:rPr>
        <w:lastRenderedPageBreak/>
        <w:t xml:space="preserve">The total installed capacity of global wind, solar and biomass energy is expected to grow by 550 GW </w:t>
      </w:r>
      <w:r>
        <w:rPr>
          <w:rFonts w:asciiTheme="majorBidi" w:hAnsiTheme="majorBidi" w:cstheme="majorBidi"/>
          <w:sz w:val="24"/>
          <w:szCs w:val="24"/>
        </w:rPr>
        <w:t xml:space="preserve">(gigawatt, or 1000 megawatts) </w:t>
      </w:r>
      <w:r w:rsidRPr="0081203F">
        <w:rPr>
          <w:rFonts w:asciiTheme="majorBidi" w:hAnsiTheme="majorBidi" w:cstheme="majorBidi"/>
          <w:sz w:val="24"/>
          <w:szCs w:val="24"/>
        </w:rPr>
        <w:t xml:space="preserve">between 2016 and 2020, increasing their share from 15.1% to 20.7%. </w:t>
      </w:r>
    </w:p>
    <w:p w14:paraId="21C24CF2" w14:textId="77777777" w:rsidR="00B1343A" w:rsidRPr="00E223E2" w:rsidRDefault="00B1343A" w:rsidP="00B1343A">
      <w:pPr>
        <w:spacing w:after="0" w:line="360" w:lineRule="auto"/>
        <w:ind w:left="5040" w:firstLine="720"/>
        <w:jc w:val="both"/>
        <w:rPr>
          <w:sz w:val="18"/>
          <w:szCs w:val="18"/>
        </w:rPr>
      </w:pPr>
      <w:r>
        <w:rPr>
          <w:sz w:val="18"/>
          <w:szCs w:val="18"/>
        </w:rPr>
        <w:t xml:space="preserve">                                                                         </w:t>
      </w:r>
    </w:p>
    <w:p w14:paraId="360E9C9B" w14:textId="4F867C67" w:rsidR="00B1343A" w:rsidRPr="000F7E16" w:rsidRDefault="000F7E16" w:rsidP="000F7E16">
      <w:pPr>
        <w:spacing w:after="0" w:line="360" w:lineRule="auto"/>
        <w:ind w:firstLine="720"/>
        <w:rPr>
          <w:rFonts w:asciiTheme="majorBidi" w:hAnsiTheme="majorBidi" w:cstheme="majorBidi"/>
          <w:i/>
          <w:iCs/>
          <w:sz w:val="24"/>
          <w:szCs w:val="24"/>
        </w:rPr>
      </w:pPr>
      <w:r w:rsidRPr="000F7E16">
        <w:rPr>
          <w:rFonts w:asciiTheme="majorBidi" w:hAnsiTheme="majorBidi" w:cstheme="majorBidi"/>
          <w:i/>
          <w:iCs/>
          <w:sz w:val="24"/>
          <w:szCs w:val="24"/>
        </w:rPr>
        <w:t xml:space="preserve">14.3.1 </w:t>
      </w:r>
      <w:r w:rsidR="00B1343A" w:rsidRPr="000F7E16">
        <w:rPr>
          <w:rFonts w:asciiTheme="majorBidi" w:hAnsiTheme="majorBidi" w:cstheme="majorBidi"/>
          <w:i/>
          <w:iCs/>
          <w:sz w:val="24"/>
          <w:szCs w:val="24"/>
        </w:rPr>
        <w:t xml:space="preserve">Key Regional Market Highlights </w:t>
      </w:r>
    </w:p>
    <w:p w14:paraId="699AC517" w14:textId="77777777" w:rsidR="00B1343A" w:rsidRDefault="00B1343A" w:rsidP="00B1343A">
      <w:pPr>
        <w:spacing w:after="0" w:line="360" w:lineRule="auto"/>
        <w:rPr>
          <w:rFonts w:asciiTheme="majorBidi" w:hAnsiTheme="majorBidi" w:cstheme="majorBidi"/>
          <w:sz w:val="24"/>
          <w:szCs w:val="24"/>
        </w:rPr>
      </w:pPr>
      <w:r w:rsidRPr="00543814">
        <w:rPr>
          <w:rFonts w:asciiTheme="majorBidi" w:hAnsiTheme="majorBidi" w:cstheme="majorBidi"/>
          <w:sz w:val="24"/>
          <w:szCs w:val="24"/>
        </w:rPr>
        <w:t>According to forecasts, solar energy will account for 37.5% of global power investment by 2020, ahead of wind, in second place with 21.0%. Clearly, the rise of renewables continues.</w:t>
      </w:r>
    </w:p>
    <w:p w14:paraId="7187FAF0" w14:textId="77777777" w:rsidR="00B1343A" w:rsidRPr="00543814" w:rsidRDefault="00B1343A" w:rsidP="00B1343A">
      <w:pPr>
        <w:spacing w:after="0" w:line="360" w:lineRule="auto"/>
        <w:rPr>
          <w:rFonts w:asciiTheme="majorBidi" w:hAnsiTheme="majorBidi" w:cstheme="majorBidi"/>
          <w:sz w:val="24"/>
          <w:szCs w:val="24"/>
        </w:rPr>
      </w:pPr>
    </w:p>
    <w:p w14:paraId="08B2C57F" w14:textId="77777777" w:rsidR="00B1343A" w:rsidRPr="00543814" w:rsidRDefault="00B1343A" w:rsidP="00B1343A">
      <w:pPr>
        <w:spacing w:after="0" w:line="360" w:lineRule="auto"/>
        <w:rPr>
          <w:rFonts w:asciiTheme="majorBidi" w:hAnsiTheme="majorBidi" w:cstheme="majorBidi"/>
          <w:sz w:val="24"/>
          <w:szCs w:val="24"/>
        </w:rPr>
      </w:pPr>
      <w:r w:rsidRPr="00F82E31">
        <w:rPr>
          <w:rFonts w:asciiTheme="majorBidi" w:hAnsiTheme="majorBidi" w:cstheme="majorBidi"/>
          <w:sz w:val="24"/>
          <w:szCs w:val="24"/>
          <w:u w:val="single"/>
        </w:rPr>
        <w:t>North America</w:t>
      </w:r>
      <w:r w:rsidRPr="00543814">
        <w:rPr>
          <w:rFonts w:asciiTheme="majorBidi" w:hAnsiTheme="majorBidi" w:cstheme="majorBidi"/>
          <w:sz w:val="24"/>
          <w:szCs w:val="24"/>
        </w:rPr>
        <w:t>: Solar PV is forecast to account for 49.3% of the investment between 2017 and 2020, ahead of wind with 20.4%. Renewables will continue to challenge fossil fuels in a number of key state markets within the United States.</w:t>
      </w:r>
    </w:p>
    <w:p w14:paraId="4D4F59CD" w14:textId="77777777" w:rsidR="00B1343A" w:rsidRPr="00543814" w:rsidRDefault="00B1343A" w:rsidP="00B1343A">
      <w:pPr>
        <w:spacing w:after="0" w:line="360" w:lineRule="auto"/>
        <w:rPr>
          <w:rFonts w:asciiTheme="majorBidi" w:hAnsiTheme="majorBidi" w:cstheme="majorBidi"/>
          <w:sz w:val="24"/>
          <w:szCs w:val="24"/>
        </w:rPr>
      </w:pPr>
    </w:p>
    <w:p w14:paraId="7834DDF1" w14:textId="77777777" w:rsidR="00B1343A" w:rsidRPr="00543814" w:rsidRDefault="00B1343A" w:rsidP="00B1343A">
      <w:pPr>
        <w:spacing w:after="0" w:line="360" w:lineRule="auto"/>
        <w:rPr>
          <w:rFonts w:asciiTheme="majorBidi" w:hAnsiTheme="majorBidi" w:cstheme="majorBidi"/>
          <w:sz w:val="24"/>
          <w:szCs w:val="24"/>
        </w:rPr>
      </w:pPr>
      <w:r w:rsidRPr="00543814">
        <w:rPr>
          <w:rFonts w:asciiTheme="majorBidi" w:hAnsiTheme="majorBidi" w:cstheme="majorBidi"/>
          <w:sz w:val="24"/>
          <w:szCs w:val="24"/>
          <w:u w:val="single"/>
        </w:rPr>
        <w:t>Europe</w:t>
      </w:r>
      <w:r w:rsidRPr="00543814">
        <w:rPr>
          <w:rFonts w:asciiTheme="majorBidi" w:hAnsiTheme="majorBidi" w:cstheme="majorBidi"/>
          <w:sz w:val="24"/>
          <w:szCs w:val="24"/>
        </w:rPr>
        <w:t>: Wind and solar dominate the European market, accounting for 65–70% of total investment each year through 2020.</w:t>
      </w:r>
    </w:p>
    <w:p w14:paraId="1F3369E7" w14:textId="77777777" w:rsidR="00B1343A" w:rsidRPr="00543814" w:rsidRDefault="00B1343A" w:rsidP="00B1343A">
      <w:pPr>
        <w:spacing w:after="0" w:line="360" w:lineRule="auto"/>
        <w:rPr>
          <w:rFonts w:asciiTheme="majorBidi" w:hAnsiTheme="majorBidi" w:cstheme="majorBidi"/>
          <w:sz w:val="24"/>
          <w:szCs w:val="24"/>
        </w:rPr>
      </w:pPr>
    </w:p>
    <w:p w14:paraId="1272866E" w14:textId="77777777" w:rsidR="00B1343A" w:rsidRPr="00543814" w:rsidRDefault="00B1343A" w:rsidP="00B1343A">
      <w:pPr>
        <w:spacing w:after="0" w:line="360" w:lineRule="auto"/>
        <w:rPr>
          <w:rFonts w:asciiTheme="majorBidi" w:hAnsiTheme="majorBidi" w:cstheme="majorBidi"/>
          <w:sz w:val="24"/>
          <w:szCs w:val="24"/>
        </w:rPr>
      </w:pPr>
      <w:r w:rsidRPr="00543814">
        <w:rPr>
          <w:rFonts w:asciiTheme="majorBidi" w:hAnsiTheme="majorBidi" w:cstheme="majorBidi"/>
          <w:sz w:val="24"/>
          <w:szCs w:val="24"/>
          <w:u w:val="single"/>
        </w:rPr>
        <w:t>China</w:t>
      </w:r>
      <w:r w:rsidRPr="00543814">
        <w:rPr>
          <w:rFonts w:asciiTheme="majorBidi" w:hAnsiTheme="majorBidi" w:cstheme="majorBidi"/>
          <w:sz w:val="24"/>
          <w:szCs w:val="24"/>
        </w:rPr>
        <w:t>: Solar PV and wind are clearly ahead of coal power in terms of investment. By 2020, solar and wind investment will account for 63.9% of the total, with coal down to 11.6%.</w:t>
      </w:r>
    </w:p>
    <w:p w14:paraId="4E9BF6B0" w14:textId="77777777" w:rsidR="00B1343A" w:rsidRPr="00543814" w:rsidRDefault="00B1343A" w:rsidP="00B1343A">
      <w:pPr>
        <w:spacing w:after="0" w:line="360" w:lineRule="auto"/>
        <w:rPr>
          <w:rFonts w:asciiTheme="majorBidi" w:hAnsiTheme="majorBidi" w:cstheme="majorBidi"/>
          <w:sz w:val="24"/>
          <w:szCs w:val="24"/>
        </w:rPr>
      </w:pPr>
    </w:p>
    <w:p w14:paraId="505397C7" w14:textId="77777777" w:rsidR="00B1343A" w:rsidRDefault="00B1343A" w:rsidP="00B1343A">
      <w:pPr>
        <w:spacing w:after="0" w:line="360" w:lineRule="auto"/>
        <w:rPr>
          <w:rFonts w:asciiTheme="majorBidi" w:hAnsiTheme="majorBidi" w:cstheme="majorBidi"/>
          <w:sz w:val="24"/>
          <w:szCs w:val="24"/>
        </w:rPr>
      </w:pPr>
      <w:r w:rsidRPr="00543814">
        <w:rPr>
          <w:rFonts w:asciiTheme="majorBidi" w:hAnsiTheme="majorBidi" w:cstheme="majorBidi"/>
          <w:sz w:val="24"/>
          <w:szCs w:val="24"/>
          <w:u w:val="single"/>
        </w:rPr>
        <w:t>APAC</w:t>
      </w:r>
      <w:r w:rsidRPr="00543814">
        <w:rPr>
          <w:rFonts w:asciiTheme="majorBidi" w:hAnsiTheme="majorBidi" w:cstheme="majorBidi"/>
          <w:sz w:val="24"/>
          <w:szCs w:val="24"/>
        </w:rPr>
        <w:t>: Solar is forecast to account for 40.1% of regional investment by 2020, well ahead of hydropower, in second place with 17.6%. Coal investment is likely to drop to just 10% of the total.</w:t>
      </w:r>
    </w:p>
    <w:p w14:paraId="31F27EF7" w14:textId="77777777" w:rsidR="00B1343A" w:rsidRPr="00543814" w:rsidRDefault="00B1343A" w:rsidP="00B1343A">
      <w:pPr>
        <w:spacing w:after="0" w:line="360" w:lineRule="auto"/>
        <w:rPr>
          <w:rFonts w:asciiTheme="majorBidi" w:hAnsiTheme="majorBidi" w:cstheme="majorBidi"/>
          <w:sz w:val="24"/>
          <w:szCs w:val="24"/>
        </w:rPr>
      </w:pPr>
    </w:p>
    <w:p w14:paraId="3EFDA31F" w14:textId="77777777" w:rsidR="00B1343A" w:rsidRDefault="00B1343A" w:rsidP="00B1343A">
      <w:pPr>
        <w:spacing w:after="0" w:line="360" w:lineRule="auto"/>
        <w:rPr>
          <w:rFonts w:asciiTheme="majorBidi" w:hAnsiTheme="majorBidi" w:cstheme="majorBidi"/>
          <w:sz w:val="24"/>
          <w:szCs w:val="24"/>
        </w:rPr>
      </w:pPr>
      <w:r w:rsidRPr="00543814">
        <w:rPr>
          <w:rFonts w:asciiTheme="majorBidi" w:hAnsiTheme="majorBidi" w:cstheme="majorBidi"/>
          <w:sz w:val="24"/>
          <w:szCs w:val="24"/>
          <w:u w:val="single"/>
        </w:rPr>
        <w:t>India</w:t>
      </w:r>
      <w:r w:rsidRPr="00543814">
        <w:rPr>
          <w:rFonts w:asciiTheme="majorBidi" w:hAnsiTheme="majorBidi" w:cstheme="majorBidi"/>
          <w:sz w:val="24"/>
          <w:szCs w:val="24"/>
        </w:rPr>
        <w:t>: Solar investment is expected to have doubled between 2016 and 2017</w:t>
      </w:r>
      <w:r>
        <w:rPr>
          <w:rFonts w:asciiTheme="majorBidi" w:hAnsiTheme="majorBidi" w:cstheme="majorBidi"/>
          <w:sz w:val="24"/>
          <w:szCs w:val="24"/>
        </w:rPr>
        <w:t>. B</w:t>
      </w:r>
      <w:r w:rsidRPr="00543814">
        <w:rPr>
          <w:rFonts w:asciiTheme="majorBidi" w:hAnsiTheme="majorBidi" w:cstheme="majorBidi"/>
          <w:sz w:val="24"/>
          <w:szCs w:val="24"/>
        </w:rPr>
        <w:t>y 2020, it will account for 52% of the total investment.</w:t>
      </w:r>
    </w:p>
    <w:p w14:paraId="2367AA7D" w14:textId="77777777" w:rsidR="00B1343A" w:rsidRPr="00543814" w:rsidRDefault="00B1343A" w:rsidP="00B1343A">
      <w:pPr>
        <w:spacing w:after="0" w:line="360" w:lineRule="auto"/>
        <w:rPr>
          <w:rFonts w:asciiTheme="majorBidi" w:hAnsiTheme="majorBidi" w:cstheme="majorBidi"/>
          <w:sz w:val="24"/>
          <w:szCs w:val="24"/>
        </w:rPr>
      </w:pPr>
    </w:p>
    <w:p w14:paraId="5B044929" w14:textId="77777777" w:rsidR="00B1343A" w:rsidRDefault="00B1343A" w:rsidP="00B1343A">
      <w:pPr>
        <w:spacing w:after="0" w:line="360" w:lineRule="auto"/>
        <w:rPr>
          <w:rFonts w:asciiTheme="majorBidi" w:hAnsiTheme="majorBidi" w:cstheme="majorBidi"/>
          <w:sz w:val="24"/>
          <w:szCs w:val="24"/>
        </w:rPr>
      </w:pPr>
      <w:r w:rsidRPr="00543814">
        <w:rPr>
          <w:rFonts w:asciiTheme="majorBidi" w:hAnsiTheme="majorBidi" w:cstheme="majorBidi"/>
          <w:sz w:val="24"/>
          <w:szCs w:val="24"/>
          <w:u w:val="single"/>
        </w:rPr>
        <w:t>Africa</w:t>
      </w:r>
      <w:r w:rsidRPr="00543814">
        <w:rPr>
          <w:rFonts w:asciiTheme="majorBidi" w:hAnsiTheme="majorBidi" w:cstheme="majorBidi"/>
          <w:sz w:val="24"/>
          <w:szCs w:val="24"/>
        </w:rPr>
        <w:t>: In this diverse investment landscape, strong growth is anticipated in decentralized, small-scale solar PV, balanced with a small number of large coal, hydro, and gas plants in key country markets. Coal investment is gradually declining as development bank funding for new projects is limited.</w:t>
      </w:r>
    </w:p>
    <w:p w14:paraId="4E779C3C" w14:textId="77777777" w:rsidR="00B1343A" w:rsidRPr="00543814" w:rsidRDefault="00B1343A" w:rsidP="00B1343A">
      <w:pPr>
        <w:spacing w:after="0" w:line="360" w:lineRule="auto"/>
        <w:rPr>
          <w:rFonts w:asciiTheme="majorBidi" w:hAnsiTheme="majorBidi" w:cstheme="majorBidi"/>
          <w:sz w:val="24"/>
          <w:szCs w:val="24"/>
        </w:rPr>
      </w:pPr>
    </w:p>
    <w:p w14:paraId="5DB18AAD" w14:textId="77777777" w:rsidR="00B1343A" w:rsidRPr="00543814" w:rsidRDefault="00B1343A" w:rsidP="00B1343A">
      <w:pPr>
        <w:spacing w:after="0" w:line="360" w:lineRule="auto"/>
        <w:rPr>
          <w:rFonts w:asciiTheme="majorBidi" w:hAnsiTheme="majorBidi" w:cstheme="majorBidi"/>
          <w:sz w:val="24"/>
          <w:szCs w:val="24"/>
        </w:rPr>
      </w:pPr>
      <w:r w:rsidRPr="00543814">
        <w:rPr>
          <w:rFonts w:asciiTheme="majorBidi" w:hAnsiTheme="majorBidi" w:cstheme="majorBidi"/>
          <w:sz w:val="24"/>
          <w:szCs w:val="24"/>
          <w:u w:val="single"/>
        </w:rPr>
        <w:t>Latin America</w:t>
      </w:r>
      <w:r w:rsidRPr="00543814">
        <w:rPr>
          <w:rFonts w:asciiTheme="majorBidi" w:hAnsiTheme="majorBidi" w:cstheme="majorBidi"/>
          <w:sz w:val="24"/>
          <w:szCs w:val="24"/>
        </w:rPr>
        <w:t>: Solar and wind investment will gradually increase and account for 48.3% of the total by 2020. Fossil fuels and nuclear will see minimal investment, and hydropower will account for the remaining 30%.</w:t>
      </w:r>
    </w:p>
    <w:p w14:paraId="7F2209BA" w14:textId="77777777" w:rsidR="00B1343A" w:rsidRPr="00543814" w:rsidRDefault="00B1343A" w:rsidP="00B1343A">
      <w:pPr>
        <w:spacing w:after="0" w:line="360" w:lineRule="auto"/>
        <w:rPr>
          <w:rFonts w:asciiTheme="majorBidi" w:hAnsiTheme="majorBidi" w:cstheme="majorBidi"/>
          <w:sz w:val="24"/>
          <w:szCs w:val="24"/>
        </w:rPr>
      </w:pPr>
    </w:p>
    <w:bookmarkEnd w:id="62"/>
    <w:bookmarkEnd w:id="63"/>
    <w:p w14:paraId="57DC2093" w14:textId="689F0FD0" w:rsidR="00B1343A" w:rsidRPr="000F7E16" w:rsidRDefault="000F7E16" w:rsidP="000F7E16">
      <w:pPr>
        <w:spacing w:after="0" w:line="360" w:lineRule="auto"/>
        <w:ind w:firstLine="720"/>
        <w:rPr>
          <w:rFonts w:asciiTheme="majorBidi" w:hAnsiTheme="majorBidi" w:cstheme="majorBidi"/>
          <w:i/>
          <w:iCs/>
          <w:sz w:val="24"/>
          <w:szCs w:val="24"/>
        </w:rPr>
      </w:pPr>
      <w:r w:rsidRPr="000F7E16">
        <w:rPr>
          <w:rFonts w:asciiTheme="majorBidi" w:hAnsiTheme="majorBidi" w:cstheme="majorBidi"/>
          <w:i/>
          <w:iCs/>
          <w:sz w:val="24"/>
          <w:szCs w:val="24"/>
        </w:rPr>
        <w:t xml:space="preserve">14.3.2 </w:t>
      </w:r>
      <w:r w:rsidR="00B1343A" w:rsidRPr="000F7E16">
        <w:rPr>
          <w:rFonts w:asciiTheme="majorBidi" w:hAnsiTheme="majorBidi" w:cstheme="majorBidi"/>
          <w:i/>
          <w:iCs/>
          <w:sz w:val="24"/>
          <w:szCs w:val="24"/>
        </w:rPr>
        <w:t>Global Solar Market Overview</w:t>
      </w:r>
    </w:p>
    <w:p w14:paraId="32DA98EB" w14:textId="2847EF09" w:rsidR="00B1343A" w:rsidRPr="00CE45D1" w:rsidRDefault="00B1343A" w:rsidP="003446DB">
      <w:pPr>
        <w:spacing w:after="0" w:line="360" w:lineRule="auto"/>
        <w:rPr>
          <w:rFonts w:asciiTheme="majorBidi" w:hAnsiTheme="majorBidi" w:cstheme="majorBidi"/>
          <w:sz w:val="24"/>
          <w:szCs w:val="24"/>
        </w:rPr>
      </w:pPr>
      <w:r w:rsidRPr="00543814">
        <w:rPr>
          <w:rFonts w:asciiTheme="majorBidi" w:hAnsiTheme="majorBidi" w:cstheme="majorBidi"/>
          <w:sz w:val="24"/>
          <w:szCs w:val="24"/>
        </w:rPr>
        <w:t xml:space="preserve">Global solar power investment is </w:t>
      </w:r>
      <w:r w:rsidR="003446DB" w:rsidRPr="00543814">
        <w:rPr>
          <w:rFonts w:asciiTheme="majorBidi" w:hAnsiTheme="majorBidi" w:cstheme="majorBidi"/>
          <w:sz w:val="24"/>
          <w:szCs w:val="24"/>
        </w:rPr>
        <w:t>projected</w:t>
      </w:r>
      <w:r w:rsidRPr="00543814">
        <w:rPr>
          <w:rFonts w:asciiTheme="majorBidi" w:hAnsiTheme="majorBidi" w:cstheme="majorBidi"/>
          <w:sz w:val="24"/>
          <w:szCs w:val="24"/>
        </w:rPr>
        <w:t xml:space="preserve"> to increase from $</w:t>
      </w:r>
      <w:r w:rsidR="003446DB" w:rsidRPr="00543814">
        <w:rPr>
          <w:rFonts w:asciiTheme="majorBidi" w:hAnsiTheme="majorBidi" w:cstheme="majorBidi"/>
          <w:sz w:val="24"/>
          <w:szCs w:val="24"/>
        </w:rPr>
        <w:t>1</w:t>
      </w:r>
      <w:r w:rsidR="003446DB">
        <w:rPr>
          <w:rFonts w:asciiTheme="majorBidi" w:hAnsiTheme="majorBidi" w:cstheme="majorBidi"/>
          <w:sz w:val="24"/>
          <w:szCs w:val="24"/>
        </w:rPr>
        <w:t>30</w:t>
      </w:r>
      <w:r w:rsidR="003446DB" w:rsidRPr="00543814">
        <w:rPr>
          <w:rFonts w:asciiTheme="majorBidi" w:hAnsiTheme="majorBidi" w:cstheme="majorBidi"/>
          <w:sz w:val="24"/>
          <w:szCs w:val="24"/>
        </w:rPr>
        <w:t xml:space="preserve"> </w:t>
      </w:r>
      <w:r w:rsidRPr="00543814">
        <w:rPr>
          <w:rFonts w:asciiTheme="majorBidi" w:hAnsiTheme="majorBidi" w:cstheme="majorBidi"/>
          <w:sz w:val="24"/>
          <w:szCs w:val="24"/>
        </w:rPr>
        <w:t>billion in 2016 to $</w:t>
      </w:r>
      <w:r w:rsidR="003446DB" w:rsidRPr="00543814">
        <w:rPr>
          <w:rFonts w:asciiTheme="majorBidi" w:hAnsiTheme="majorBidi" w:cstheme="majorBidi"/>
          <w:sz w:val="24"/>
          <w:szCs w:val="24"/>
        </w:rPr>
        <w:t>1</w:t>
      </w:r>
      <w:r w:rsidR="003446DB">
        <w:rPr>
          <w:rFonts w:asciiTheme="majorBidi" w:hAnsiTheme="majorBidi" w:cstheme="majorBidi"/>
          <w:sz w:val="24"/>
          <w:szCs w:val="24"/>
        </w:rPr>
        <w:t>85</w:t>
      </w:r>
      <w:r w:rsidR="003446DB" w:rsidRPr="00543814">
        <w:rPr>
          <w:rFonts w:asciiTheme="majorBidi" w:hAnsiTheme="majorBidi" w:cstheme="majorBidi"/>
          <w:sz w:val="24"/>
          <w:szCs w:val="24"/>
        </w:rPr>
        <w:t xml:space="preserve"> </w:t>
      </w:r>
      <w:r w:rsidRPr="00543814">
        <w:rPr>
          <w:rFonts w:asciiTheme="majorBidi" w:hAnsiTheme="majorBidi" w:cstheme="majorBidi"/>
          <w:sz w:val="24"/>
          <w:szCs w:val="24"/>
        </w:rPr>
        <w:t xml:space="preserve">billion in </w:t>
      </w:r>
      <w:r w:rsidR="003446DB" w:rsidRPr="00543814">
        <w:rPr>
          <w:rFonts w:asciiTheme="majorBidi" w:hAnsiTheme="majorBidi" w:cstheme="majorBidi"/>
          <w:sz w:val="24"/>
          <w:szCs w:val="24"/>
        </w:rPr>
        <w:t>20</w:t>
      </w:r>
      <w:r w:rsidR="003446DB">
        <w:rPr>
          <w:rFonts w:asciiTheme="majorBidi" w:hAnsiTheme="majorBidi" w:cstheme="majorBidi"/>
          <w:sz w:val="24"/>
          <w:szCs w:val="24"/>
        </w:rPr>
        <w:t>21</w:t>
      </w:r>
      <w:r w:rsidRPr="00543814">
        <w:rPr>
          <w:rFonts w:asciiTheme="majorBidi" w:hAnsiTheme="majorBidi" w:cstheme="majorBidi"/>
          <w:sz w:val="24"/>
          <w:szCs w:val="24"/>
        </w:rPr>
        <w:t xml:space="preserve">. Solar power is forecast to account for 37.5% of global power investment by 2020. The average installed capacity during 2015 to 2020 is expected to be 64 GW. Generation </w:t>
      </w:r>
      <w:r w:rsidRPr="00CE45D1">
        <w:rPr>
          <w:rFonts w:asciiTheme="majorBidi" w:hAnsiTheme="majorBidi" w:cstheme="majorBidi"/>
          <w:sz w:val="24"/>
          <w:szCs w:val="24"/>
        </w:rPr>
        <w:t>costs of PV electricity are already competitive with fossil fuels and other renewables, and with energy storage</w:t>
      </w:r>
      <w:r>
        <w:rPr>
          <w:rFonts w:asciiTheme="majorBidi" w:hAnsiTheme="majorBidi" w:cstheme="majorBidi"/>
          <w:sz w:val="24"/>
          <w:szCs w:val="24"/>
        </w:rPr>
        <w:t>,</w:t>
      </w:r>
      <w:r w:rsidRPr="00CE45D1">
        <w:rPr>
          <w:rFonts w:asciiTheme="majorBidi" w:hAnsiTheme="majorBidi" w:cstheme="majorBidi"/>
          <w:sz w:val="24"/>
          <w:szCs w:val="24"/>
        </w:rPr>
        <w:t xml:space="preserve"> will become more efficient not only </w:t>
      </w:r>
      <w:r>
        <w:rPr>
          <w:rFonts w:asciiTheme="majorBidi" w:hAnsiTheme="majorBidi" w:cstheme="majorBidi"/>
          <w:sz w:val="24"/>
          <w:szCs w:val="24"/>
        </w:rPr>
        <w:t>economically,</w:t>
      </w:r>
      <w:r w:rsidRPr="00CE45D1">
        <w:rPr>
          <w:rFonts w:asciiTheme="majorBidi" w:hAnsiTheme="majorBidi" w:cstheme="majorBidi"/>
          <w:sz w:val="24"/>
          <w:szCs w:val="24"/>
        </w:rPr>
        <w:t xml:space="preserve"> but also operationally. </w:t>
      </w:r>
    </w:p>
    <w:p w14:paraId="07295055" w14:textId="77777777" w:rsidR="00B1343A" w:rsidRPr="000F7E16" w:rsidRDefault="00B1343A" w:rsidP="00B1343A">
      <w:pPr>
        <w:spacing w:after="0" w:line="360" w:lineRule="auto"/>
        <w:rPr>
          <w:rFonts w:asciiTheme="majorBidi" w:hAnsiTheme="majorBidi" w:cstheme="majorBidi"/>
          <w:i/>
          <w:iCs/>
          <w:sz w:val="24"/>
          <w:szCs w:val="24"/>
        </w:rPr>
      </w:pPr>
    </w:p>
    <w:p w14:paraId="56FB8201" w14:textId="2BA98674" w:rsidR="00B1343A" w:rsidRPr="000F7E16" w:rsidRDefault="000F7E16" w:rsidP="000F7E16">
      <w:pPr>
        <w:spacing w:after="0" w:line="360" w:lineRule="auto"/>
        <w:ind w:firstLine="720"/>
        <w:rPr>
          <w:rFonts w:asciiTheme="majorBidi" w:hAnsiTheme="majorBidi" w:cstheme="majorBidi"/>
          <w:i/>
          <w:iCs/>
          <w:sz w:val="24"/>
          <w:szCs w:val="24"/>
        </w:rPr>
      </w:pPr>
      <w:r w:rsidRPr="000F7E16">
        <w:rPr>
          <w:rFonts w:asciiTheme="majorBidi" w:hAnsiTheme="majorBidi" w:cstheme="majorBidi"/>
          <w:i/>
          <w:iCs/>
          <w:sz w:val="24"/>
          <w:szCs w:val="24"/>
        </w:rPr>
        <w:t xml:space="preserve">14.3.3 </w:t>
      </w:r>
      <w:r w:rsidR="00B1343A" w:rsidRPr="000F7E16">
        <w:rPr>
          <w:rFonts w:asciiTheme="majorBidi" w:hAnsiTheme="majorBidi" w:cstheme="majorBidi"/>
          <w:i/>
          <w:iCs/>
          <w:sz w:val="24"/>
          <w:szCs w:val="24"/>
        </w:rPr>
        <w:t>Global Wind Market Overview</w:t>
      </w:r>
    </w:p>
    <w:p w14:paraId="09B731E4" w14:textId="77777777" w:rsidR="00B1343A" w:rsidRPr="00CE45D1" w:rsidRDefault="00B1343A" w:rsidP="00B1343A">
      <w:pPr>
        <w:spacing w:after="0" w:line="360" w:lineRule="auto"/>
        <w:rPr>
          <w:rFonts w:asciiTheme="majorBidi" w:hAnsiTheme="majorBidi" w:cstheme="majorBidi"/>
          <w:sz w:val="24"/>
          <w:szCs w:val="24"/>
        </w:rPr>
      </w:pPr>
      <w:r w:rsidRPr="00CE45D1">
        <w:rPr>
          <w:rFonts w:asciiTheme="majorBidi" w:hAnsiTheme="majorBidi" w:cstheme="majorBidi"/>
          <w:sz w:val="24"/>
          <w:szCs w:val="24"/>
        </w:rPr>
        <w:t>Wind capacity is forecast to increase by 48% to 725 GW by 2020, with annual investment in the range of $95-$100 billion, attracting 21.0% of global power investment during this period. Near double-digit growth is expected in most regions, even in the mature European market that is forecast to record a CAGR of 7.9%. China will almost double its cumulative installed wind capacity to reach 263 GW in 2020.</w:t>
      </w:r>
    </w:p>
    <w:p w14:paraId="54019CEB" w14:textId="77777777" w:rsidR="00B1343A" w:rsidRPr="00CE45D1" w:rsidRDefault="00B1343A" w:rsidP="00B1343A">
      <w:pPr>
        <w:spacing w:after="0" w:line="360" w:lineRule="auto"/>
        <w:rPr>
          <w:rFonts w:asciiTheme="majorBidi" w:hAnsiTheme="majorBidi" w:cstheme="majorBidi"/>
          <w:sz w:val="24"/>
          <w:szCs w:val="24"/>
        </w:rPr>
      </w:pPr>
    </w:p>
    <w:p w14:paraId="5CEDB9D6" w14:textId="77777777" w:rsidR="00B1343A" w:rsidRDefault="00B1343A" w:rsidP="00B1343A">
      <w:pPr>
        <w:spacing w:after="0" w:line="360" w:lineRule="auto"/>
        <w:rPr>
          <w:rFonts w:asciiTheme="majorBidi" w:hAnsiTheme="majorBidi" w:cstheme="majorBidi"/>
          <w:sz w:val="24"/>
          <w:szCs w:val="24"/>
        </w:rPr>
      </w:pPr>
      <w:r w:rsidRPr="00CE45D1">
        <w:rPr>
          <w:rFonts w:asciiTheme="majorBidi" w:hAnsiTheme="majorBidi" w:cstheme="majorBidi"/>
          <w:sz w:val="24"/>
          <w:szCs w:val="24"/>
        </w:rPr>
        <w:t xml:space="preserve">In order to expand adoption and increase economic viability, turbine manufactures are consistently investing in increasing power generation capacity and efficiency. Specific focus is on developing downwind turbines. </w:t>
      </w:r>
    </w:p>
    <w:p w14:paraId="26FF381C" w14:textId="77777777" w:rsidR="00B1343A" w:rsidRPr="00CE45D1" w:rsidRDefault="00B1343A" w:rsidP="00B1343A">
      <w:pPr>
        <w:spacing w:after="0" w:line="360" w:lineRule="auto"/>
        <w:rPr>
          <w:rFonts w:asciiTheme="majorBidi" w:hAnsiTheme="majorBidi" w:cstheme="majorBidi"/>
          <w:sz w:val="24"/>
          <w:szCs w:val="24"/>
        </w:rPr>
      </w:pPr>
    </w:p>
    <w:p w14:paraId="28185D32" w14:textId="77777777" w:rsidR="00B1343A" w:rsidRDefault="00B1343A" w:rsidP="00B1343A">
      <w:pPr>
        <w:spacing w:after="0" w:line="360" w:lineRule="auto"/>
        <w:rPr>
          <w:rFonts w:ascii="Calibri" w:hAnsi="Calibri" w:cs="Calibri"/>
        </w:rPr>
      </w:pPr>
      <w:r>
        <w:rPr>
          <w:rFonts w:ascii="Calibri" w:hAnsi="Calibri" w:cs="Calibri"/>
          <w:noProof/>
        </w:rPr>
        <mc:AlternateContent>
          <mc:Choice Requires="wps">
            <w:drawing>
              <wp:anchor distT="0" distB="0" distL="114300" distR="114300" simplePos="0" relativeHeight="251698176" behindDoc="0" locked="0" layoutInCell="1" allowOverlap="1" wp14:anchorId="339F2E28" wp14:editId="008A8EAC">
                <wp:simplePos x="0" y="0"/>
                <wp:positionH relativeFrom="column">
                  <wp:posOffset>364693</wp:posOffset>
                </wp:positionH>
                <wp:positionV relativeFrom="paragraph">
                  <wp:posOffset>159207</wp:posOffset>
                </wp:positionV>
                <wp:extent cx="4155034" cy="804672"/>
                <wp:effectExtent l="0" t="0" r="17145" b="14605"/>
                <wp:wrapNone/>
                <wp:docPr id="14367" name="Text Box 14367"/>
                <wp:cNvGraphicFramePr/>
                <a:graphic xmlns:a="http://schemas.openxmlformats.org/drawingml/2006/main">
                  <a:graphicData uri="http://schemas.microsoft.com/office/word/2010/wordprocessingShape">
                    <wps:wsp>
                      <wps:cNvSpPr txBox="1"/>
                      <wps:spPr>
                        <a:xfrm>
                          <a:off x="0" y="0"/>
                          <a:ext cx="4155034" cy="804672"/>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21E7D8B" w14:textId="77777777" w:rsidR="004B3FEF" w:rsidRPr="00CE45D1" w:rsidRDefault="004B3FEF" w:rsidP="00B1343A">
                            <w:pPr>
                              <w:jc w:val="center"/>
                              <w:rPr>
                                <w:rFonts w:asciiTheme="majorBidi" w:hAnsiTheme="majorBidi" w:cstheme="majorBidi"/>
                                <w:sz w:val="32"/>
                                <w:szCs w:val="32"/>
                              </w:rPr>
                            </w:pPr>
                            <w:r w:rsidRPr="00CE45D1">
                              <w:rPr>
                                <w:rFonts w:asciiTheme="majorBidi" w:hAnsiTheme="majorBidi" w:cstheme="majorBidi"/>
                                <w:sz w:val="32"/>
                                <w:szCs w:val="32"/>
                              </w:rPr>
                              <w:t>The following section of the valuation examines the Company’s activities and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9F2E28" id="Text Box 14367" o:spid="_x0000_s1129" type="#_x0000_t202" style="position:absolute;margin-left:28.7pt;margin-top:12.55pt;width:327.15pt;height:63.3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" fillcolor="#4f81bd [3204]" strokecolor="#243f60 [1604]" strokeweight="2pt">
                <v:textbox>
                  <w:txbxContent>
                    <w:p w14:paraId="421E7D8B" w14:textId="77777777" w:rsidR="004B3FEF" w:rsidRPr="00CE45D1" w:rsidRDefault="004B3FEF" w:rsidP="00B1343A">
                      <w:pPr>
                        <w:jc w:val="center"/>
                        <w:rPr>
                          <w:rFonts w:asciiTheme="majorBidi" w:hAnsiTheme="majorBidi" w:cstheme="majorBidi"/>
                          <w:sz w:val="32"/>
                          <w:szCs w:val="32"/>
                        </w:rPr>
                      </w:pPr>
                      <w:r w:rsidRPr="00CE45D1">
                        <w:rPr>
                          <w:rFonts w:asciiTheme="majorBidi" w:hAnsiTheme="majorBidi" w:cstheme="majorBidi"/>
                          <w:sz w:val="32"/>
                          <w:szCs w:val="32"/>
                        </w:rPr>
                        <w:t>The following section of the valuation examines the Company’s activities and projects.</w:t>
                      </w:r>
                    </w:p>
                  </w:txbxContent>
                </v:textbox>
              </v:shape>
            </w:pict>
          </mc:Fallback>
        </mc:AlternateContent>
      </w:r>
    </w:p>
    <w:p w14:paraId="49BC0488" w14:textId="77777777" w:rsidR="00B1343A" w:rsidRDefault="00B1343A" w:rsidP="00B1343A">
      <w:pPr>
        <w:spacing w:after="0" w:line="360" w:lineRule="auto"/>
        <w:rPr>
          <w:rFonts w:ascii="Calibri" w:hAnsi="Calibri" w:cs="Calibri"/>
        </w:rPr>
      </w:pPr>
    </w:p>
    <w:p w14:paraId="13CA210E" w14:textId="77777777" w:rsidR="00115149" w:rsidRDefault="00115149" w:rsidP="00B1343A">
      <w:pPr>
        <w:pStyle w:val="Heading1"/>
        <w:spacing w:before="0" w:line="360" w:lineRule="auto"/>
        <w:rPr>
          <w:rFonts w:asciiTheme="majorBidi" w:hAnsiTheme="majorBidi" w:cstheme="majorBidi"/>
          <w:sz w:val="24"/>
          <w:szCs w:val="24"/>
        </w:rPr>
      </w:pPr>
      <w:bookmarkStart w:id="64" w:name="_Toc504861318"/>
      <w:bookmarkStart w:id="65" w:name="_Toc485053540"/>
    </w:p>
    <w:p w14:paraId="06E69373" w14:textId="77777777" w:rsidR="00115149" w:rsidRDefault="00115149" w:rsidP="00B1343A">
      <w:pPr>
        <w:pStyle w:val="Heading1"/>
        <w:spacing w:before="0" w:line="360" w:lineRule="auto"/>
        <w:rPr>
          <w:rFonts w:asciiTheme="majorBidi" w:hAnsiTheme="majorBidi" w:cstheme="majorBidi"/>
          <w:sz w:val="24"/>
          <w:szCs w:val="24"/>
        </w:rPr>
      </w:pPr>
    </w:p>
    <w:p w14:paraId="3B84B051" w14:textId="77777777" w:rsidR="00115149" w:rsidRDefault="00115149" w:rsidP="00B1343A">
      <w:pPr>
        <w:pStyle w:val="Heading1"/>
        <w:spacing w:before="0" w:line="360" w:lineRule="auto"/>
        <w:rPr>
          <w:rFonts w:asciiTheme="majorBidi" w:hAnsiTheme="majorBidi" w:cstheme="majorBidi"/>
          <w:sz w:val="24"/>
          <w:szCs w:val="24"/>
        </w:rPr>
      </w:pPr>
    </w:p>
    <w:p w14:paraId="6612F74B" w14:textId="66EA48A6" w:rsidR="00B1343A" w:rsidRPr="000F7E16" w:rsidRDefault="000F7E16" w:rsidP="00B1343A">
      <w:pPr>
        <w:pStyle w:val="Heading1"/>
        <w:spacing w:before="0" w:line="360" w:lineRule="auto"/>
        <w:rPr>
          <w:rFonts w:asciiTheme="majorBidi" w:hAnsiTheme="majorBidi" w:cstheme="majorBidi"/>
          <w:i/>
          <w:iCs/>
          <w:sz w:val="24"/>
          <w:szCs w:val="24"/>
        </w:rPr>
      </w:pPr>
      <w:r w:rsidRPr="000F7E16">
        <w:rPr>
          <w:rFonts w:asciiTheme="majorBidi" w:hAnsiTheme="majorBidi" w:cstheme="majorBidi"/>
          <w:i/>
          <w:iCs/>
          <w:sz w:val="24"/>
          <w:szCs w:val="24"/>
        </w:rPr>
        <w:t xml:space="preserve">14.4 </w:t>
      </w:r>
      <w:r w:rsidR="00B1343A" w:rsidRPr="000F7E16">
        <w:rPr>
          <w:rFonts w:asciiTheme="majorBidi" w:hAnsiTheme="majorBidi" w:cstheme="majorBidi"/>
          <w:i/>
          <w:iCs/>
          <w:sz w:val="24"/>
          <w:szCs w:val="24"/>
        </w:rPr>
        <w:t>Company Activities</w:t>
      </w:r>
      <w:bookmarkEnd w:id="64"/>
    </w:p>
    <w:p w14:paraId="00A5EE7D" w14:textId="77777777" w:rsidR="00B1343A"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 xml:space="preserve">Company D initiates, develops, constructs, manages, operates and owns renewable energy projects. </w:t>
      </w:r>
    </w:p>
    <w:p w14:paraId="78BAD6A5" w14:textId="77777777" w:rsidR="00B1343A" w:rsidRPr="00CE45D1" w:rsidRDefault="00B1343A" w:rsidP="00B1343A">
      <w:pPr>
        <w:spacing w:after="0" w:line="360" w:lineRule="auto"/>
        <w:rPr>
          <w:rStyle w:val="1"/>
          <w:rFonts w:asciiTheme="majorBidi" w:eastAsiaTheme="majorEastAsia" w:hAnsiTheme="majorBidi" w:cstheme="majorBidi"/>
          <w:b/>
          <w:bCs/>
          <w:kern w:val="32"/>
          <w:sz w:val="24"/>
          <w:szCs w:val="24"/>
        </w:rPr>
      </w:pPr>
    </w:p>
    <w:p w14:paraId="32C982B6" w14:textId="77777777" w:rsidR="00B1343A" w:rsidRPr="00CE45D1"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 xml:space="preserve">In Israel, the company is deeply involved at all stages of project development from their initial stages through completion, while in overseas markets, it prefers to partner with local entities which are already in the process of obtaining permits and investments for these projects. </w:t>
      </w:r>
    </w:p>
    <w:p w14:paraId="77A84E6A" w14:textId="77777777" w:rsidR="00B1343A" w:rsidRPr="00CE45D1" w:rsidRDefault="00B1343A" w:rsidP="00B1343A">
      <w:pPr>
        <w:spacing w:after="0" w:line="360" w:lineRule="auto"/>
        <w:rPr>
          <w:rStyle w:val="1"/>
          <w:rFonts w:asciiTheme="majorBidi" w:hAnsiTheme="majorBidi" w:cstheme="majorBidi"/>
          <w:sz w:val="24"/>
          <w:szCs w:val="24"/>
        </w:rPr>
      </w:pPr>
    </w:p>
    <w:p w14:paraId="0ED53198" w14:textId="77777777" w:rsidR="00B1343A" w:rsidRPr="00CE45D1"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The company’s project pipeline, across all these stages, totals more than 1,500 MW.</w:t>
      </w:r>
    </w:p>
    <w:p w14:paraId="23DC5C14" w14:textId="77777777" w:rsidR="00B1343A" w:rsidRPr="00CE45D1"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Company D’s current pipeline and projects include, according to stage:</w:t>
      </w:r>
      <w:bookmarkEnd w:id="65"/>
    </w:p>
    <w:p w14:paraId="57C52628" w14:textId="77777777" w:rsidR="00B1343A" w:rsidRPr="00CE45D1" w:rsidRDefault="00B1343A" w:rsidP="00954586">
      <w:pPr>
        <w:pStyle w:val="ListParagraph"/>
        <w:numPr>
          <w:ilvl w:val="0"/>
          <w:numId w:val="73"/>
        </w:num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Grid connected: This refers to a facility that is fully active and selling electricity to a grid.</w:t>
      </w:r>
    </w:p>
    <w:p w14:paraId="4155C3E4" w14:textId="77777777" w:rsidR="00B1343A" w:rsidRPr="00CE45D1" w:rsidRDefault="00B1343A" w:rsidP="00954586">
      <w:pPr>
        <w:pStyle w:val="ListParagraph"/>
        <w:numPr>
          <w:ilvl w:val="0"/>
          <w:numId w:val="73"/>
        </w:num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 xml:space="preserve">Under construction: These are projects that are under construction and will gradually or fully become grid-connected within a short period.  </w:t>
      </w:r>
    </w:p>
    <w:p w14:paraId="1248E93B" w14:textId="77777777" w:rsidR="00B1343A" w:rsidRPr="00CE45D1" w:rsidRDefault="00B1343A" w:rsidP="00954586">
      <w:pPr>
        <w:pStyle w:val="ListParagraph"/>
        <w:numPr>
          <w:ilvl w:val="0"/>
          <w:numId w:val="73"/>
        </w:num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Ready for construction: These are projects that have received a conditional license (where applicable), a statutory plan and/or approved urban building plan, and for which there is a valid tariff arrangement to which the projects are entitled or are included in the balance of vacant quotas (at least in the project's capacity). These projects are likely to be accepted and the company estimates that the financial closing will be completed within the next 12 months, but there is still no certainty that they will materialize.</w:t>
      </w:r>
    </w:p>
    <w:p w14:paraId="12284963" w14:textId="77777777" w:rsidR="00B1343A" w:rsidRPr="00CE45D1" w:rsidRDefault="00B1343A" w:rsidP="00954586">
      <w:pPr>
        <w:pStyle w:val="ListParagraph"/>
        <w:numPr>
          <w:ilvl w:val="0"/>
          <w:numId w:val="73"/>
        </w:num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Advanced development: This includes projects that have obtained conditional approval, approval of the Ministry of Defense and decision on deposit, but there is still no certainty of their full realization.</w:t>
      </w:r>
    </w:p>
    <w:p w14:paraId="2E942359" w14:textId="77777777" w:rsidR="00B1343A" w:rsidRDefault="00B1343A" w:rsidP="00954586">
      <w:pPr>
        <w:pStyle w:val="ListParagraph"/>
        <w:numPr>
          <w:ilvl w:val="0"/>
          <w:numId w:val="73"/>
        </w:num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 xml:space="preserve">In development: This refers to projects that are in various stages of evaluation, planning, or regulatory processes, for re-designating agricultural or uncultivated </w:t>
      </w:r>
      <w:r w:rsidRPr="00CE45D1">
        <w:rPr>
          <w:rStyle w:val="1"/>
          <w:rFonts w:asciiTheme="majorBidi" w:hAnsiTheme="majorBidi" w:cstheme="majorBidi"/>
          <w:sz w:val="24"/>
          <w:szCs w:val="24"/>
        </w:rPr>
        <w:lastRenderedPageBreak/>
        <w:t xml:space="preserve">land in order to revive a regulatory permit to build and operate an electricity generation facility; uncertain if materialized or when. </w:t>
      </w:r>
    </w:p>
    <w:p w14:paraId="041CD2A5" w14:textId="77777777" w:rsidR="00B1343A" w:rsidRDefault="00B1343A" w:rsidP="00B1343A">
      <w:pPr>
        <w:spacing w:after="0" w:line="360" w:lineRule="auto"/>
        <w:rPr>
          <w:rStyle w:val="1"/>
          <w:rFonts w:asciiTheme="majorBidi" w:hAnsiTheme="majorBidi" w:cstheme="majorBidi"/>
          <w:sz w:val="24"/>
          <w:szCs w:val="24"/>
        </w:rPr>
      </w:pPr>
    </w:p>
    <w:p w14:paraId="60C9B817" w14:textId="77777777" w:rsidR="00B1343A" w:rsidRPr="005B7AE2" w:rsidRDefault="00B1343A" w:rsidP="00B1343A">
      <w:pPr>
        <w:spacing w:after="0" w:line="360" w:lineRule="auto"/>
        <w:ind w:left="426" w:firstLine="720"/>
        <w:jc w:val="both"/>
        <w:rPr>
          <w:sz w:val="18"/>
          <w:szCs w:val="18"/>
        </w:rPr>
      </w:pPr>
    </w:p>
    <w:p w14:paraId="35A83461" w14:textId="77777777" w:rsidR="00B1343A" w:rsidRDefault="00B1343A" w:rsidP="00B1343A">
      <w:pPr>
        <w:spacing w:after="0" w:line="360" w:lineRule="auto"/>
      </w:pPr>
    </w:p>
    <w:p w14:paraId="10EE47E8" w14:textId="77777777" w:rsidR="00B1343A" w:rsidRDefault="00B1343A" w:rsidP="00B1343A">
      <w:pPr>
        <w:spacing w:after="0" w:line="360" w:lineRule="auto"/>
      </w:pPr>
      <w:r>
        <w:rPr>
          <w:noProof/>
        </w:rPr>
        <mc:AlternateContent>
          <mc:Choice Requires="wps">
            <w:drawing>
              <wp:anchor distT="0" distB="0" distL="114300" distR="114300" simplePos="0" relativeHeight="251718656" behindDoc="0" locked="0" layoutInCell="1" allowOverlap="1" wp14:anchorId="1AEF0FF4" wp14:editId="69DFDA5E">
                <wp:simplePos x="0" y="0"/>
                <wp:positionH relativeFrom="column">
                  <wp:posOffset>715823</wp:posOffset>
                </wp:positionH>
                <wp:positionV relativeFrom="paragraph">
                  <wp:posOffset>-307238</wp:posOffset>
                </wp:positionV>
                <wp:extent cx="3730752" cy="694944"/>
                <wp:effectExtent l="0" t="0" r="22225" b="10160"/>
                <wp:wrapNone/>
                <wp:docPr id="14379" name="Text Box 14379"/>
                <wp:cNvGraphicFramePr/>
                <a:graphic xmlns:a="http://schemas.openxmlformats.org/drawingml/2006/main">
                  <a:graphicData uri="http://schemas.microsoft.com/office/word/2010/wordprocessingShape">
                    <wps:wsp>
                      <wps:cNvSpPr txBox="1"/>
                      <wps:spPr>
                        <a:xfrm>
                          <a:off x="0" y="0"/>
                          <a:ext cx="3730752" cy="694944"/>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50FB3AB" w14:textId="77777777" w:rsidR="004B3FEF" w:rsidRPr="00A1371C" w:rsidRDefault="004B3FEF" w:rsidP="00B1343A">
                            <w:pPr>
                              <w:jc w:val="center"/>
                              <w:rPr>
                                <w:sz w:val="32"/>
                                <w:szCs w:val="32"/>
                              </w:rPr>
                            </w:pPr>
                            <w:r w:rsidRPr="0081203F">
                              <w:rPr>
                                <w:rFonts w:asciiTheme="majorBidi" w:hAnsiTheme="majorBidi" w:cstheme="majorBidi"/>
                                <w:sz w:val="32"/>
                                <w:szCs w:val="32"/>
                              </w:rPr>
                              <w:t>The following reviews the elements of the Company’s potential value to third parties</w:t>
                            </w:r>
                            <w:r w:rsidRPr="00A1371C">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F0FF4" id="Text Box 14379" o:spid="_x0000_s1130" type="#_x0000_t202" style="position:absolute;margin-left:56.35pt;margin-top:-24.2pt;width:293.75pt;height:54.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" fillcolor="#4f81bd [3204]" strokecolor="#243f60 [1604]" strokeweight="2pt">
                <v:textbox>
                  <w:txbxContent>
                    <w:p w14:paraId="250FB3AB" w14:textId="77777777" w:rsidR="004B3FEF" w:rsidRPr="00A1371C" w:rsidRDefault="004B3FEF" w:rsidP="00B1343A">
                      <w:pPr>
                        <w:jc w:val="center"/>
                        <w:rPr>
                          <w:sz w:val="32"/>
                          <w:szCs w:val="32"/>
                        </w:rPr>
                      </w:pPr>
                      <w:r w:rsidRPr="0081203F">
                        <w:rPr>
                          <w:rFonts w:asciiTheme="majorBidi" w:hAnsiTheme="majorBidi" w:cstheme="majorBidi"/>
                          <w:sz w:val="32"/>
                          <w:szCs w:val="32"/>
                        </w:rPr>
                        <w:t>The following reviews the elements of the Company’s potential value to third parties</w:t>
                      </w:r>
                      <w:r w:rsidRPr="00A1371C">
                        <w:rPr>
                          <w:sz w:val="32"/>
                          <w:szCs w:val="32"/>
                        </w:rPr>
                        <w:t>.</w:t>
                      </w:r>
                    </w:p>
                  </w:txbxContent>
                </v:textbox>
              </v:shape>
            </w:pict>
          </mc:Fallback>
        </mc:AlternateContent>
      </w:r>
    </w:p>
    <w:p w14:paraId="20493A84" w14:textId="77777777" w:rsidR="00B1343A" w:rsidRDefault="00B1343A" w:rsidP="00B1343A">
      <w:pPr>
        <w:spacing w:after="0" w:line="360" w:lineRule="auto"/>
      </w:pPr>
    </w:p>
    <w:p w14:paraId="3456AC60" w14:textId="77777777" w:rsidR="00B1343A" w:rsidRDefault="00B1343A" w:rsidP="00B1343A">
      <w:pPr>
        <w:spacing w:after="0" w:line="360" w:lineRule="auto"/>
      </w:pPr>
    </w:p>
    <w:p w14:paraId="7C1FB138" w14:textId="77777777" w:rsidR="00B1343A" w:rsidRPr="0081203F" w:rsidRDefault="00B1343A" w:rsidP="00B1343A">
      <w:pPr>
        <w:spacing w:after="0" w:line="360" w:lineRule="auto"/>
        <w:rPr>
          <w:rFonts w:asciiTheme="majorBidi" w:hAnsiTheme="majorBidi" w:cstheme="majorBidi"/>
          <w:sz w:val="24"/>
          <w:szCs w:val="24"/>
        </w:rPr>
      </w:pPr>
      <w:r w:rsidRPr="0081203F">
        <w:rPr>
          <w:rFonts w:asciiTheme="majorBidi" w:hAnsiTheme="majorBidi" w:cstheme="majorBidi"/>
          <w:sz w:val="24"/>
          <w:szCs w:val="24"/>
        </w:rPr>
        <w:t xml:space="preserve">The value proposition to investors, partners and suppliers includes: </w:t>
      </w:r>
    </w:p>
    <w:p w14:paraId="66DEA315" w14:textId="77777777" w:rsidR="00B1343A" w:rsidRPr="0081203F" w:rsidRDefault="00B1343A" w:rsidP="00954586">
      <w:pPr>
        <w:pStyle w:val="ListParagraph"/>
        <w:numPr>
          <w:ilvl w:val="0"/>
          <w:numId w:val="74"/>
        </w:numPr>
        <w:spacing w:after="0" w:line="360" w:lineRule="auto"/>
        <w:rPr>
          <w:rFonts w:asciiTheme="majorBidi" w:hAnsiTheme="majorBidi" w:cstheme="majorBidi"/>
          <w:sz w:val="24"/>
          <w:szCs w:val="24"/>
        </w:rPr>
      </w:pPr>
      <w:r w:rsidRPr="0081203F">
        <w:rPr>
          <w:rFonts w:asciiTheme="majorBidi" w:hAnsiTheme="majorBidi" w:cstheme="majorBidi"/>
          <w:sz w:val="24"/>
          <w:szCs w:val="24"/>
        </w:rPr>
        <w:t xml:space="preserve">Experience in evaluating projects and uncovering upside opportunities. </w:t>
      </w:r>
    </w:p>
    <w:p w14:paraId="062352A5" w14:textId="77777777" w:rsidR="00B1343A" w:rsidRPr="0081203F" w:rsidRDefault="00B1343A" w:rsidP="00954586">
      <w:pPr>
        <w:pStyle w:val="ListParagraph"/>
        <w:numPr>
          <w:ilvl w:val="0"/>
          <w:numId w:val="74"/>
        </w:numPr>
        <w:spacing w:after="0" w:line="360" w:lineRule="auto"/>
        <w:rPr>
          <w:rFonts w:asciiTheme="majorBidi" w:hAnsiTheme="majorBidi" w:cstheme="majorBidi"/>
          <w:sz w:val="24"/>
          <w:szCs w:val="24"/>
        </w:rPr>
      </w:pPr>
      <w:r w:rsidRPr="0081203F">
        <w:rPr>
          <w:rFonts w:asciiTheme="majorBidi" w:hAnsiTheme="majorBidi" w:cstheme="majorBidi"/>
          <w:sz w:val="24"/>
          <w:szCs w:val="24"/>
        </w:rPr>
        <w:t xml:space="preserve">Focus on markets that are mature or maturing in terms of renewable energy policy and regulation, and such markets where renewable energy sources provide competitive electricity prices without the need for subsidies. </w:t>
      </w:r>
    </w:p>
    <w:p w14:paraId="14263AA4" w14:textId="77777777" w:rsidR="00B1343A" w:rsidRPr="0081203F" w:rsidRDefault="00B1343A" w:rsidP="00954586">
      <w:pPr>
        <w:pStyle w:val="ListParagraph"/>
        <w:numPr>
          <w:ilvl w:val="0"/>
          <w:numId w:val="74"/>
        </w:numPr>
        <w:spacing w:after="0" w:line="360" w:lineRule="auto"/>
        <w:rPr>
          <w:rFonts w:asciiTheme="majorBidi" w:hAnsiTheme="majorBidi" w:cstheme="majorBidi"/>
          <w:sz w:val="24"/>
          <w:szCs w:val="24"/>
        </w:rPr>
      </w:pPr>
      <w:r w:rsidRPr="0081203F">
        <w:rPr>
          <w:rFonts w:asciiTheme="majorBidi" w:hAnsiTheme="majorBidi" w:cstheme="majorBidi"/>
          <w:sz w:val="24"/>
          <w:szCs w:val="24"/>
        </w:rPr>
        <w:t>Identifying opportunities to optimize projects’ capacity or timetables immediately and/or in the long term.</w:t>
      </w:r>
    </w:p>
    <w:p w14:paraId="19A46FFC" w14:textId="77777777" w:rsidR="00B1343A" w:rsidRPr="0081203F" w:rsidRDefault="00B1343A" w:rsidP="00954586">
      <w:pPr>
        <w:pStyle w:val="ListParagraph"/>
        <w:numPr>
          <w:ilvl w:val="0"/>
          <w:numId w:val="74"/>
        </w:numPr>
        <w:spacing w:after="0" w:line="360" w:lineRule="auto"/>
        <w:rPr>
          <w:rFonts w:asciiTheme="majorBidi" w:hAnsiTheme="majorBidi" w:cstheme="majorBidi"/>
          <w:sz w:val="24"/>
          <w:szCs w:val="24"/>
        </w:rPr>
      </w:pPr>
      <w:r w:rsidRPr="0081203F">
        <w:rPr>
          <w:rFonts w:asciiTheme="majorBidi" w:hAnsiTheme="majorBidi" w:cstheme="majorBidi"/>
          <w:sz w:val="24"/>
          <w:szCs w:val="24"/>
        </w:rPr>
        <w:t>High likelihood of securing financing due to corporate reputation and industry relations.</w:t>
      </w:r>
    </w:p>
    <w:p w14:paraId="5468D82F" w14:textId="77777777" w:rsidR="00B1343A" w:rsidRPr="0081203F" w:rsidRDefault="00B1343A" w:rsidP="00954586">
      <w:pPr>
        <w:pStyle w:val="ListParagraph"/>
        <w:numPr>
          <w:ilvl w:val="0"/>
          <w:numId w:val="74"/>
        </w:numPr>
        <w:spacing w:after="0" w:line="360" w:lineRule="auto"/>
        <w:rPr>
          <w:rFonts w:asciiTheme="majorBidi" w:eastAsiaTheme="majorEastAsia" w:hAnsiTheme="majorBidi" w:cstheme="majorBidi"/>
          <w:b/>
          <w:bCs/>
          <w:color w:val="365F91" w:themeColor="accent1" w:themeShade="BF"/>
          <w:sz w:val="24"/>
          <w:szCs w:val="24"/>
        </w:rPr>
      </w:pPr>
      <w:r w:rsidRPr="0081203F">
        <w:rPr>
          <w:rFonts w:asciiTheme="majorBidi" w:hAnsiTheme="majorBidi" w:cstheme="majorBidi"/>
          <w:sz w:val="24"/>
          <w:szCs w:val="24"/>
        </w:rPr>
        <w:t>Leveraging experience to generate margins from optimization, development and construction.</w:t>
      </w:r>
    </w:p>
    <w:p w14:paraId="553A6168" w14:textId="77777777" w:rsidR="00B1343A" w:rsidRPr="00040C70" w:rsidRDefault="00B1343A" w:rsidP="00B1343A">
      <w:pPr>
        <w:spacing w:after="0" w:line="360" w:lineRule="auto"/>
        <w:rPr>
          <w:rStyle w:val="1"/>
          <w:rFonts w:asciiTheme="majorBidi" w:hAnsiTheme="majorBidi" w:cstheme="majorBidi"/>
          <w:sz w:val="24"/>
          <w:szCs w:val="24"/>
        </w:rPr>
      </w:pPr>
    </w:p>
    <w:p w14:paraId="3BB7C6EC" w14:textId="77777777" w:rsidR="00B1343A" w:rsidRDefault="00B1343A" w:rsidP="00B1343A">
      <w:pPr>
        <w:pStyle w:val="Heading2"/>
        <w:spacing w:before="0" w:after="0" w:line="360" w:lineRule="auto"/>
        <w:rPr>
          <w:b w:val="0"/>
          <w:bCs w:val="0"/>
        </w:rPr>
      </w:pPr>
      <w:bookmarkStart w:id="66" w:name="_Toc485053539"/>
      <w:bookmarkStart w:id="67" w:name="_Toc485736543"/>
      <w:r>
        <w:rPr>
          <w:b w:val="0"/>
          <w:bCs w:val="0"/>
          <w:noProof/>
        </w:rPr>
        <mc:AlternateContent>
          <mc:Choice Requires="wps">
            <w:drawing>
              <wp:anchor distT="0" distB="0" distL="114300" distR="114300" simplePos="0" relativeHeight="251699200" behindDoc="0" locked="0" layoutInCell="1" allowOverlap="1" wp14:anchorId="253B98E0" wp14:editId="4BC92CED">
                <wp:simplePos x="0" y="0"/>
                <wp:positionH relativeFrom="column">
                  <wp:posOffset>459791</wp:posOffset>
                </wp:positionH>
                <wp:positionV relativeFrom="paragraph">
                  <wp:posOffset>63093</wp:posOffset>
                </wp:positionV>
                <wp:extent cx="3971925" cy="972921"/>
                <wp:effectExtent l="0" t="0" r="28575" b="17780"/>
                <wp:wrapNone/>
                <wp:docPr id="14370" name="Text Box 14370"/>
                <wp:cNvGraphicFramePr/>
                <a:graphic xmlns:a="http://schemas.openxmlformats.org/drawingml/2006/main">
                  <a:graphicData uri="http://schemas.microsoft.com/office/word/2010/wordprocessingShape">
                    <wps:wsp>
                      <wps:cNvSpPr txBox="1"/>
                      <wps:spPr>
                        <a:xfrm>
                          <a:off x="0" y="0"/>
                          <a:ext cx="3971925" cy="972921"/>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674CA66" w14:textId="77777777" w:rsidR="004B3FEF" w:rsidRPr="00CE45D1" w:rsidRDefault="004B3FEF" w:rsidP="00B1343A">
                            <w:pPr>
                              <w:jc w:val="center"/>
                              <w:rPr>
                                <w:rFonts w:asciiTheme="majorBidi" w:hAnsiTheme="majorBidi" w:cstheme="majorBidi"/>
                                <w:sz w:val="32"/>
                                <w:szCs w:val="32"/>
                              </w:rPr>
                            </w:pPr>
                            <w:r w:rsidRPr="00CE45D1">
                              <w:rPr>
                                <w:rFonts w:asciiTheme="majorBidi" w:hAnsiTheme="majorBidi" w:cstheme="majorBidi"/>
                                <w:sz w:val="32"/>
                                <w:szCs w:val="32"/>
                              </w:rPr>
                              <w:t>The valuation continues by examining the competitive environment in which the Company is operating.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3B98E0" id="Text Box 14370" o:spid="_x0000_s1131" type="#_x0000_t202" style="position:absolute;margin-left:36.2pt;margin-top:4.95pt;width:312.75pt;height:76.6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" fillcolor="#4f81bd [3204]" strokecolor="#243f60 [1604]" strokeweight="2pt">
                <v:textbox>
                  <w:txbxContent>
                    <w:p w14:paraId="6674CA66" w14:textId="77777777" w:rsidR="004B3FEF" w:rsidRPr="00CE45D1" w:rsidRDefault="004B3FEF" w:rsidP="00B1343A">
                      <w:pPr>
                        <w:jc w:val="center"/>
                        <w:rPr>
                          <w:rFonts w:asciiTheme="majorBidi" w:hAnsiTheme="majorBidi" w:cstheme="majorBidi"/>
                          <w:sz w:val="32"/>
                          <w:szCs w:val="32"/>
                        </w:rPr>
                      </w:pPr>
                      <w:r w:rsidRPr="00CE45D1">
                        <w:rPr>
                          <w:rFonts w:asciiTheme="majorBidi" w:hAnsiTheme="majorBidi" w:cstheme="majorBidi"/>
                          <w:sz w:val="32"/>
                          <w:szCs w:val="32"/>
                        </w:rPr>
                        <w:t>The valuation continues by examining the competitive environment in which the Company is operating.</w:t>
                      </w:r>
                    </w:p>
                  </w:txbxContent>
                </v:textbox>
              </v:shape>
            </w:pict>
          </mc:Fallback>
        </mc:AlternateContent>
      </w:r>
    </w:p>
    <w:p w14:paraId="1457140B" w14:textId="77777777" w:rsidR="00B1343A" w:rsidRDefault="00B1343A" w:rsidP="00B1343A"/>
    <w:p w14:paraId="6BA8A856" w14:textId="77777777" w:rsidR="00B1343A" w:rsidRPr="00161595" w:rsidRDefault="00B1343A" w:rsidP="00B1343A"/>
    <w:bookmarkEnd w:id="66"/>
    <w:bookmarkEnd w:id="67"/>
    <w:p w14:paraId="404EC9E0" w14:textId="77777777" w:rsidR="00B1343A" w:rsidRDefault="00B1343A" w:rsidP="00B1343A">
      <w:pPr>
        <w:pStyle w:val="Heading3"/>
        <w:spacing w:before="0" w:line="360" w:lineRule="auto"/>
      </w:pPr>
    </w:p>
    <w:p w14:paraId="29A3801A" w14:textId="77777777" w:rsidR="00B1343A" w:rsidRDefault="00B1343A" w:rsidP="00B1343A">
      <w:pPr>
        <w:pStyle w:val="Heading3"/>
        <w:spacing w:before="0" w:line="360" w:lineRule="auto"/>
      </w:pPr>
    </w:p>
    <w:p w14:paraId="0076243D" w14:textId="2D2E7D72" w:rsidR="00B1343A" w:rsidRPr="0070140D" w:rsidRDefault="0070140D" w:rsidP="00B1343A">
      <w:pPr>
        <w:pStyle w:val="Heading3"/>
        <w:spacing w:before="0" w:line="360" w:lineRule="auto"/>
        <w:rPr>
          <w:rFonts w:asciiTheme="majorBidi" w:hAnsiTheme="majorBidi" w:cstheme="majorBidi"/>
          <w:i/>
          <w:iCs/>
          <w:sz w:val="24"/>
          <w:szCs w:val="24"/>
        </w:rPr>
      </w:pPr>
      <w:r w:rsidRPr="0070140D">
        <w:rPr>
          <w:rFonts w:asciiTheme="majorBidi" w:hAnsiTheme="majorBidi" w:cstheme="majorBidi"/>
          <w:i/>
          <w:iCs/>
          <w:sz w:val="24"/>
          <w:szCs w:val="24"/>
        </w:rPr>
        <w:t xml:space="preserve">14.5 </w:t>
      </w:r>
      <w:r w:rsidR="00B1343A" w:rsidRPr="0070140D">
        <w:rPr>
          <w:rFonts w:asciiTheme="majorBidi" w:hAnsiTheme="majorBidi" w:cstheme="majorBidi"/>
          <w:i/>
          <w:iCs/>
          <w:sz w:val="24"/>
          <w:szCs w:val="24"/>
        </w:rPr>
        <w:t>Competitive Landscape</w:t>
      </w:r>
    </w:p>
    <w:p w14:paraId="4F58F3E1" w14:textId="77777777" w:rsidR="00B1343A" w:rsidRDefault="00B1343A" w:rsidP="00B1343A">
      <w:pPr>
        <w:spacing w:after="0" w:line="360" w:lineRule="auto"/>
        <w:rPr>
          <w:rFonts w:asciiTheme="majorBidi" w:hAnsiTheme="majorBidi" w:cstheme="majorBidi"/>
          <w:sz w:val="24"/>
          <w:szCs w:val="24"/>
        </w:rPr>
      </w:pPr>
      <w:r w:rsidRPr="00CE45D1">
        <w:rPr>
          <w:rFonts w:asciiTheme="majorBidi" w:hAnsiTheme="majorBidi" w:cstheme="majorBidi"/>
          <w:sz w:val="24"/>
          <w:szCs w:val="24"/>
        </w:rPr>
        <w:t xml:space="preserve">The opportunities in the Israeli renewable energy market supported the rapid development of many companies, some specialized and some as an add-on activity. These companies competed for the limited quota available for developing, contracting, building and operating renewable power generation facilities. </w:t>
      </w:r>
    </w:p>
    <w:p w14:paraId="2290CFAA" w14:textId="77777777" w:rsidR="00B1343A" w:rsidRPr="00CE45D1" w:rsidRDefault="00B1343A" w:rsidP="00B1343A">
      <w:pPr>
        <w:spacing w:after="0" w:line="360" w:lineRule="auto"/>
        <w:rPr>
          <w:rFonts w:asciiTheme="majorBidi" w:hAnsiTheme="majorBidi" w:cstheme="majorBidi"/>
          <w:sz w:val="24"/>
          <w:szCs w:val="24"/>
        </w:rPr>
      </w:pPr>
    </w:p>
    <w:p w14:paraId="287B724B" w14:textId="77777777" w:rsidR="00B1343A" w:rsidRPr="00CE45D1" w:rsidRDefault="00B1343A" w:rsidP="00B1343A">
      <w:pPr>
        <w:spacing w:after="0" w:line="360" w:lineRule="auto"/>
        <w:rPr>
          <w:rFonts w:asciiTheme="majorBidi" w:hAnsiTheme="majorBidi" w:cstheme="majorBidi"/>
          <w:sz w:val="24"/>
          <w:szCs w:val="24"/>
        </w:rPr>
      </w:pPr>
      <w:r w:rsidRPr="00CE45D1">
        <w:rPr>
          <w:rFonts w:asciiTheme="majorBidi" w:hAnsiTheme="majorBidi" w:cstheme="majorBidi"/>
          <w:sz w:val="24"/>
          <w:szCs w:val="24"/>
        </w:rPr>
        <w:t>In addition to local companies, multinational companies have become actively involved in the development and operations of facilities, highlighting the local market’s potential.</w:t>
      </w:r>
    </w:p>
    <w:p w14:paraId="22DC704E" w14:textId="77777777" w:rsidR="00B1343A" w:rsidRPr="00CE45D1" w:rsidRDefault="00B1343A" w:rsidP="00B1343A">
      <w:pPr>
        <w:spacing w:after="0" w:line="360" w:lineRule="auto"/>
        <w:rPr>
          <w:rFonts w:asciiTheme="majorBidi" w:hAnsiTheme="majorBidi" w:cstheme="majorBidi"/>
          <w:sz w:val="24"/>
          <w:szCs w:val="24"/>
        </w:rPr>
      </w:pPr>
    </w:p>
    <w:p w14:paraId="7DCD17A1" w14:textId="77777777" w:rsidR="00B1343A" w:rsidRPr="00CE45D1" w:rsidRDefault="00B1343A" w:rsidP="00B1343A">
      <w:pPr>
        <w:spacing w:after="0" w:line="360" w:lineRule="auto"/>
        <w:rPr>
          <w:rFonts w:asciiTheme="majorBidi" w:hAnsiTheme="majorBidi" w:cstheme="majorBidi"/>
          <w:sz w:val="24"/>
          <w:szCs w:val="24"/>
        </w:rPr>
      </w:pPr>
      <w:r w:rsidRPr="00CE45D1">
        <w:rPr>
          <w:rFonts w:asciiTheme="majorBidi" w:hAnsiTheme="majorBidi" w:cstheme="majorBidi"/>
          <w:sz w:val="24"/>
          <w:szCs w:val="24"/>
        </w:rPr>
        <w:t>Interestingly, the relatively new renewable energy sector shares similarities</w:t>
      </w:r>
      <w:r w:rsidRPr="00A7148E">
        <w:rPr>
          <w:rFonts w:asciiTheme="majorBidi" w:hAnsiTheme="majorBidi" w:cstheme="majorBidi"/>
          <w:sz w:val="24"/>
          <w:szCs w:val="24"/>
        </w:rPr>
        <w:t xml:space="preserve"> </w:t>
      </w:r>
      <w:r w:rsidRPr="00CE45D1">
        <w:rPr>
          <w:rFonts w:asciiTheme="majorBidi" w:hAnsiTheme="majorBidi" w:cstheme="majorBidi"/>
          <w:sz w:val="24"/>
          <w:szCs w:val="24"/>
        </w:rPr>
        <w:t>with the established real estate sector</w:t>
      </w:r>
      <w:r>
        <w:rPr>
          <w:rFonts w:asciiTheme="majorBidi" w:hAnsiTheme="majorBidi" w:cstheme="majorBidi"/>
          <w:sz w:val="24"/>
          <w:szCs w:val="24"/>
        </w:rPr>
        <w:t xml:space="preserve"> in terms of</w:t>
      </w:r>
      <w:r w:rsidRPr="00CE45D1">
        <w:rPr>
          <w:rFonts w:asciiTheme="majorBidi" w:hAnsiTheme="majorBidi" w:cstheme="majorBidi"/>
          <w:sz w:val="24"/>
          <w:szCs w:val="24"/>
        </w:rPr>
        <w:t xml:space="preserve"> how it is structured and operated</w:t>
      </w:r>
      <w:r>
        <w:rPr>
          <w:rFonts w:asciiTheme="majorBidi" w:hAnsiTheme="majorBidi" w:cstheme="majorBidi"/>
          <w:sz w:val="24"/>
          <w:szCs w:val="24"/>
        </w:rPr>
        <w:t>.</w:t>
      </w:r>
      <w:r w:rsidRPr="00CE45D1">
        <w:rPr>
          <w:rFonts w:asciiTheme="majorBidi" w:hAnsiTheme="majorBidi" w:cstheme="majorBidi"/>
          <w:sz w:val="24"/>
          <w:szCs w:val="24"/>
        </w:rPr>
        <w:t xml:space="preserve">  </w:t>
      </w:r>
    </w:p>
    <w:p w14:paraId="40107DA4" w14:textId="77777777" w:rsidR="00B1343A" w:rsidRPr="00CE45D1" w:rsidRDefault="00B1343A" w:rsidP="00B1343A">
      <w:pPr>
        <w:spacing w:after="0" w:line="360" w:lineRule="auto"/>
        <w:rPr>
          <w:rFonts w:asciiTheme="majorBidi" w:hAnsiTheme="majorBidi" w:cstheme="majorBidi"/>
          <w:sz w:val="24"/>
          <w:szCs w:val="24"/>
        </w:rPr>
      </w:pPr>
    </w:p>
    <w:p w14:paraId="53B0C3AF" w14:textId="72E87A0D" w:rsidR="00B1343A" w:rsidRDefault="00B1343A" w:rsidP="00B1343A">
      <w:pPr>
        <w:spacing w:after="0" w:line="360" w:lineRule="auto"/>
        <w:rPr>
          <w:rFonts w:asciiTheme="majorBidi" w:hAnsiTheme="majorBidi" w:cstheme="majorBidi"/>
          <w:sz w:val="24"/>
          <w:szCs w:val="24"/>
        </w:rPr>
      </w:pPr>
      <w:r w:rsidRPr="00CE45D1">
        <w:rPr>
          <w:rFonts w:asciiTheme="majorBidi" w:hAnsiTheme="majorBidi" w:cstheme="majorBidi"/>
          <w:sz w:val="24"/>
          <w:szCs w:val="24"/>
        </w:rPr>
        <w:t>Of the one hundred or so companies active in the Israeli renewable energy market, some are focused on one stage of the project process (development, establishing/construction, and operations), and some operate in more than one renewable energy sector. Only a few, typically large companies, such as E</w:t>
      </w:r>
      <w:r w:rsidRPr="00CE45D1">
        <w:rPr>
          <w:rFonts w:asciiTheme="majorBidi" w:hAnsiTheme="majorBidi" w:cstheme="majorBidi"/>
          <w:sz w:val="24"/>
          <w:szCs w:val="24"/>
          <w:lang w:val="en-GB"/>
        </w:rPr>
        <w:t>nergix</w:t>
      </w:r>
      <w:r w:rsidRPr="00CE45D1">
        <w:rPr>
          <w:rFonts w:asciiTheme="majorBidi" w:hAnsiTheme="majorBidi" w:cstheme="majorBidi"/>
          <w:sz w:val="24"/>
          <w:szCs w:val="24"/>
        </w:rPr>
        <w:t>, Shikun Ubinui and EDF, operate across all project stages like Company D does.</w:t>
      </w:r>
      <w:r w:rsidRPr="00CE45D1">
        <w:rPr>
          <w:rStyle w:val="1"/>
          <w:rFonts w:asciiTheme="majorBidi" w:hAnsiTheme="majorBidi" w:cstheme="majorBidi"/>
          <w:sz w:val="24"/>
          <w:szCs w:val="24"/>
        </w:rPr>
        <w:t xml:space="preserve"> In the wind power sector, Company D is the most prominent developer with the most advanced and sizeable project pipeline.</w:t>
      </w:r>
      <w:r w:rsidRPr="00CE45D1">
        <w:rPr>
          <w:rFonts w:asciiTheme="majorBidi" w:hAnsiTheme="majorBidi" w:cstheme="majorBidi"/>
          <w:sz w:val="24"/>
          <w:szCs w:val="24"/>
        </w:rPr>
        <w:t xml:space="preserve"> </w:t>
      </w:r>
    </w:p>
    <w:p w14:paraId="5B9F28FA" w14:textId="03F3DA29" w:rsidR="00F82E31" w:rsidRDefault="00F82E31" w:rsidP="00B1343A">
      <w:pPr>
        <w:spacing w:after="0" w:line="360" w:lineRule="auto"/>
        <w:rPr>
          <w:rFonts w:asciiTheme="majorBidi" w:hAnsiTheme="majorBidi" w:cstheme="majorBidi"/>
          <w:sz w:val="24"/>
          <w:szCs w:val="24"/>
        </w:rPr>
      </w:pPr>
    </w:p>
    <w:p w14:paraId="2BC616F5" w14:textId="6FFCF6FB" w:rsidR="00B1343A" w:rsidRPr="001D3E13" w:rsidRDefault="001D3E13" w:rsidP="001D3E13">
      <w:pPr>
        <w:pStyle w:val="Heading2"/>
        <w:spacing w:before="0" w:after="0" w:line="360" w:lineRule="auto"/>
        <w:ind w:firstLine="720"/>
        <w:rPr>
          <w:rFonts w:asciiTheme="majorBidi" w:hAnsiTheme="majorBidi" w:cstheme="majorBidi"/>
          <w:b w:val="0"/>
          <w:bCs w:val="0"/>
          <w:sz w:val="24"/>
          <w:szCs w:val="24"/>
        </w:rPr>
      </w:pPr>
      <w:r>
        <w:rPr>
          <w:rFonts w:asciiTheme="majorBidi" w:hAnsiTheme="majorBidi" w:cstheme="majorBidi"/>
          <w:b w:val="0"/>
          <w:bCs w:val="0"/>
          <w:sz w:val="24"/>
          <w:szCs w:val="24"/>
        </w:rPr>
        <w:t xml:space="preserve">14.5.1 </w:t>
      </w:r>
      <w:r w:rsidR="00B1343A" w:rsidRPr="000444C4">
        <w:rPr>
          <w:rFonts w:asciiTheme="majorBidi" w:hAnsiTheme="majorBidi" w:cstheme="majorBidi"/>
          <w:b w:val="0"/>
          <w:bCs w:val="0"/>
          <w:sz w:val="24"/>
          <w:szCs w:val="24"/>
        </w:rPr>
        <w:t>Ireland Activities</w:t>
      </w:r>
      <w:r>
        <w:rPr>
          <w:rFonts w:asciiTheme="majorBidi" w:hAnsiTheme="majorBidi" w:cstheme="majorBidi"/>
          <w:b w:val="0"/>
          <w:bCs w:val="0"/>
          <w:sz w:val="24"/>
          <w:szCs w:val="24"/>
        </w:rPr>
        <w:t xml:space="preserve">: </w:t>
      </w:r>
      <w:r w:rsidR="00B1343A" w:rsidRPr="001D3E13">
        <w:rPr>
          <w:rFonts w:asciiTheme="majorBidi" w:hAnsiTheme="majorBidi" w:cstheme="majorBidi"/>
          <w:b w:val="0"/>
          <w:bCs w:val="0"/>
          <w:sz w:val="24"/>
          <w:szCs w:val="24"/>
        </w:rPr>
        <w:t xml:space="preserve">Renewable Energy Market Overview  </w:t>
      </w:r>
    </w:p>
    <w:p w14:paraId="696B7331" w14:textId="1793D387" w:rsidR="00B1343A" w:rsidRPr="00CE45D1" w:rsidRDefault="00B1343A" w:rsidP="003446DB">
      <w:pPr>
        <w:spacing w:after="0" w:line="360" w:lineRule="auto"/>
        <w:rPr>
          <w:rStyle w:val="1"/>
          <w:rFonts w:asciiTheme="majorBidi" w:hAnsiTheme="majorBidi" w:cstheme="majorBidi"/>
          <w:b/>
          <w:bCs/>
          <w:sz w:val="24"/>
          <w:szCs w:val="24"/>
        </w:rPr>
      </w:pPr>
      <w:r w:rsidRPr="00CE45D1">
        <w:rPr>
          <w:rStyle w:val="1"/>
          <w:rFonts w:asciiTheme="majorBidi" w:hAnsiTheme="majorBidi" w:cstheme="majorBidi"/>
          <w:sz w:val="24"/>
          <w:szCs w:val="24"/>
        </w:rPr>
        <w:t xml:space="preserve">Wind energy is a growing sector in Ireland, with 240 wind farms at a total installed capacity of over 2,800MW, supplying more than 20% of Ireland’s electricity demand. </w:t>
      </w:r>
    </w:p>
    <w:p w14:paraId="5A2F15DC" w14:textId="77777777" w:rsidR="00B1343A" w:rsidRPr="00CE45D1" w:rsidRDefault="00B1343A" w:rsidP="00B1343A">
      <w:pPr>
        <w:spacing w:after="0" w:line="360" w:lineRule="auto"/>
        <w:rPr>
          <w:rStyle w:val="1"/>
          <w:rFonts w:asciiTheme="majorBidi" w:eastAsiaTheme="majorEastAsia" w:hAnsiTheme="majorBidi" w:cstheme="majorBidi"/>
          <w:b/>
          <w:bCs/>
          <w:sz w:val="24"/>
          <w:szCs w:val="24"/>
        </w:rPr>
      </w:pPr>
    </w:p>
    <w:p w14:paraId="081883D8" w14:textId="2F869CCF" w:rsidR="00F82E31" w:rsidRDefault="00F82E31" w:rsidP="00B1343A">
      <w:pPr>
        <w:spacing w:after="0" w:line="360" w:lineRule="auto"/>
        <w:rPr>
          <w:rStyle w:val="1"/>
          <w:rFonts w:asciiTheme="majorBidi" w:hAnsiTheme="majorBidi" w:cstheme="majorBidi"/>
          <w:sz w:val="24"/>
          <w:szCs w:val="24"/>
        </w:rPr>
      </w:pPr>
    </w:p>
    <w:p w14:paraId="5A3A7289" w14:textId="0F48DA99" w:rsidR="00F82E31" w:rsidRDefault="00F82E31" w:rsidP="00B1343A">
      <w:pPr>
        <w:spacing w:after="0" w:line="360" w:lineRule="auto"/>
        <w:rPr>
          <w:rStyle w:val="1"/>
          <w:rFonts w:asciiTheme="majorBidi" w:hAnsiTheme="majorBidi" w:cstheme="majorBidi"/>
          <w:sz w:val="24"/>
          <w:szCs w:val="24"/>
        </w:rPr>
      </w:pPr>
    </w:p>
    <w:p w14:paraId="78F6D77A" w14:textId="30B5507E" w:rsidR="00F82E31" w:rsidRDefault="00F82E31" w:rsidP="00B1343A">
      <w:pPr>
        <w:spacing w:after="0" w:line="360" w:lineRule="auto"/>
        <w:rPr>
          <w:rStyle w:val="1"/>
          <w:rFonts w:asciiTheme="majorBidi" w:hAnsiTheme="majorBidi" w:cstheme="majorBidi"/>
          <w:sz w:val="24"/>
          <w:szCs w:val="24"/>
        </w:rPr>
      </w:pPr>
    </w:p>
    <w:p w14:paraId="36DDBE47" w14:textId="73D96EB9" w:rsidR="00F82E31" w:rsidRDefault="00F82E31" w:rsidP="00B1343A">
      <w:pPr>
        <w:spacing w:after="0" w:line="360" w:lineRule="auto"/>
        <w:rPr>
          <w:rStyle w:val="1"/>
          <w:rFonts w:asciiTheme="majorBidi" w:hAnsiTheme="majorBidi" w:cstheme="majorBidi"/>
          <w:sz w:val="24"/>
          <w:szCs w:val="24"/>
        </w:rPr>
      </w:pPr>
    </w:p>
    <w:p w14:paraId="7779B39A" w14:textId="12EC19A7" w:rsidR="00F82E31" w:rsidRDefault="00F82E31" w:rsidP="00B1343A">
      <w:pPr>
        <w:spacing w:after="0" w:line="360" w:lineRule="auto"/>
        <w:rPr>
          <w:rStyle w:val="1"/>
          <w:rFonts w:asciiTheme="majorBidi" w:hAnsiTheme="majorBidi" w:cstheme="majorBidi"/>
          <w:sz w:val="24"/>
          <w:szCs w:val="24"/>
        </w:rPr>
      </w:pPr>
    </w:p>
    <w:p w14:paraId="06A0D524" w14:textId="631D85C4" w:rsidR="00F82E31" w:rsidRDefault="00F82E31" w:rsidP="00B1343A">
      <w:pPr>
        <w:spacing w:after="0" w:line="360" w:lineRule="auto"/>
        <w:rPr>
          <w:rStyle w:val="1"/>
          <w:rFonts w:asciiTheme="majorBidi" w:hAnsiTheme="majorBidi" w:cstheme="majorBidi"/>
          <w:sz w:val="24"/>
          <w:szCs w:val="24"/>
        </w:rPr>
      </w:pPr>
    </w:p>
    <w:p w14:paraId="7EA1992D" w14:textId="187E3F8C" w:rsidR="00F82E31" w:rsidRDefault="00F82E31" w:rsidP="00B1343A">
      <w:pPr>
        <w:spacing w:after="0" w:line="360" w:lineRule="auto"/>
        <w:rPr>
          <w:rStyle w:val="1"/>
          <w:rFonts w:asciiTheme="majorBidi" w:hAnsiTheme="majorBidi" w:cstheme="majorBidi"/>
          <w:sz w:val="24"/>
          <w:szCs w:val="24"/>
        </w:rPr>
      </w:pPr>
    </w:p>
    <w:p w14:paraId="3E589C6D" w14:textId="6875CEC6" w:rsidR="00F82E31" w:rsidRDefault="00F82E31" w:rsidP="00B1343A">
      <w:pPr>
        <w:spacing w:after="0" w:line="360" w:lineRule="auto"/>
        <w:rPr>
          <w:rStyle w:val="1"/>
          <w:rFonts w:asciiTheme="majorBidi" w:hAnsiTheme="majorBidi" w:cstheme="majorBidi"/>
          <w:sz w:val="24"/>
          <w:szCs w:val="24"/>
        </w:rPr>
      </w:pPr>
    </w:p>
    <w:p w14:paraId="0A8A5F38" w14:textId="7973A049" w:rsidR="00F82E31" w:rsidRDefault="00F82E31" w:rsidP="00B1343A">
      <w:pPr>
        <w:spacing w:after="0" w:line="360" w:lineRule="auto"/>
        <w:rPr>
          <w:rStyle w:val="1"/>
          <w:rFonts w:asciiTheme="majorBidi" w:hAnsiTheme="majorBidi" w:cstheme="majorBidi"/>
          <w:sz w:val="24"/>
          <w:szCs w:val="24"/>
        </w:rPr>
      </w:pPr>
    </w:p>
    <w:p w14:paraId="63D91285" w14:textId="19A857DA" w:rsidR="00F82E31" w:rsidRDefault="00F82E31" w:rsidP="00B1343A">
      <w:pPr>
        <w:spacing w:after="0" w:line="360" w:lineRule="auto"/>
        <w:rPr>
          <w:rStyle w:val="1"/>
          <w:rFonts w:asciiTheme="majorBidi" w:hAnsiTheme="majorBidi" w:cstheme="majorBidi"/>
          <w:sz w:val="24"/>
          <w:szCs w:val="24"/>
        </w:rPr>
      </w:pPr>
    </w:p>
    <w:p w14:paraId="6A3F105F" w14:textId="77777777" w:rsidR="00F82E31" w:rsidRDefault="00F82E31" w:rsidP="00B1343A">
      <w:pPr>
        <w:spacing w:after="0" w:line="360" w:lineRule="auto"/>
        <w:rPr>
          <w:rStyle w:val="1"/>
          <w:rFonts w:asciiTheme="majorBidi" w:hAnsiTheme="majorBidi" w:cstheme="majorBidi"/>
          <w:sz w:val="24"/>
          <w:szCs w:val="24"/>
        </w:rPr>
      </w:pPr>
    </w:p>
    <w:p w14:paraId="01E4A21E" w14:textId="77777777" w:rsidR="00B1343A" w:rsidRPr="00CE45D1" w:rsidRDefault="00B1343A" w:rsidP="00B1343A">
      <w:pPr>
        <w:spacing w:after="0" w:line="360" w:lineRule="auto"/>
        <w:rPr>
          <w:rStyle w:val="1"/>
          <w:rFonts w:asciiTheme="majorBidi" w:hAnsiTheme="majorBidi" w:cstheme="majorBidi"/>
          <w:sz w:val="24"/>
          <w:szCs w:val="24"/>
        </w:rPr>
      </w:pPr>
    </w:p>
    <w:p w14:paraId="3B2C17FD" w14:textId="77777777" w:rsidR="00B1343A" w:rsidRDefault="00B1343A" w:rsidP="00B1343A">
      <w:pPr>
        <w:spacing w:after="0" w:line="360" w:lineRule="auto"/>
        <w:jc w:val="center"/>
        <w:rPr>
          <w:sz w:val="18"/>
          <w:szCs w:val="18"/>
        </w:rPr>
      </w:pPr>
      <w:r>
        <w:rPr>
          <w:noProof/>
        </w:rPr>
        <w:lastRenderedPageBreak/>
        <w:drawing>
          <wp:inline distT="0" distB="0" distL="0" distR="0" wp14:anchorId="01240EAD" wp14:editId="5F53A8D6">
            <wp:extent cx="3953350" cy="2817777"/>
            <wp:effectExtent l="0" t="0" r="9525" b="190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3971853" cy="2830965"/>
                    </a:xfrm>
                    <a:prstGeom prst="rect">
                      <a:avLst/>
                    </a:prstGeom>
                  </pic:spPr>
                </pic:pic>
              </a:graphicData>
            </a:graphic>
          </wp:inline>
        </w:drawing>
      </w:r>
      <w:r w:rsidRPr="00727683">
        <w:rPr>
          <w:sz w:val="18"/>
          <w:szCs w:val="18"/>
        </w:rPr>
        <w:t xml:space="preserve"> </w:t>
      </w:r>
    </w:p>
    <w:p w14:paraId="25A11C81" w14:textId="7B52E0FA" w:rsidR="00B1343A" w:rsidRDefault="00B1343A" w:rsidP="00217A5C">
      <w:pPr>
        <w:spacing w:after="0" w:line="360" w:lineRule="auto"/>
        <w:rPr>
          <w:sz w:val="18"/>
          <w:szCs w:val="18"/>
        </w:rPr>
      </w:pPr>
      <w:r>
        <w:rPr>
          <w:sz w:val="18"/>
          <w:szCs w:val="18"/>
        </w:rPr>
        <w:t xml:space="preserve">Source: EirGrid Group (a </w:t>
      </w:r>
      <w:r w:rsidRPr="00E223E2">
        <w:rPr>
          <w:sz w:val="18"/>
          <w:szCs w:val="18"/>
        </w:rPr>
        <w:t>state-owned company)</w:t>
      </w:r>
    </w:p>
    <w:p w14:paraId="1A0C5A8F" w14:textId="661268CA" w:rsidR="00217A5C" w:rsidRPr="00217A5C" w:rsidRDefault="00217A5C" w:rsidP="00217A5C">
      <w:pPr>
        <w:spacing w:after="0" w:line="360" w:lineRule="auto"/>
        <w:jc w:val="both"/>
        <w:rPr>
          <w:rFonts w:asciiTheme="majorBidi" w:hAnsiTheme="majorBidi" w:cstheme="majorBidi"/>
          <w:bCs/>
          <w:i/>
          <w:iCs/>
          <w:sz w:val="24"/>
          <w:szCs w:val="24"/>
        </w:rPr>
      </w:pPr>
      <w:r w:rsidRPr="00217A5C">
        <w:rPr>
          <w:rFonts w:asciiTheme="majorBidi" w:hAnsiTheme="majorBidi" w:cstheme="majorBidi"/>
          <w:bCs/>
          <w:i/>
          <w:iCs/>
          <w:sz w:val="24"/>
          <w:szCs w:val="24"/>
        </w:rPr>
        <w:t>Fig. 14.1: 10 Ireland Wind Capacity Projections</w:t>
      </w:r>
    </w:p>
    <w:p w14:paraId="358DC005" w14:textId="77777777" w:rsidR="00217A5C" w:rsidRDefault="00217A5C" w:rsidP="00217A5C">
      <w:pPr>
        <w:spacing w:after="0" w:line="360" w:lineRule="auto"/>
        <w:rPr>
          <w:rStyle w:val="1"/>
        </w:rPr>
      </w:pPr>
    </w:p>
    <w:p w14:paraId="30CF584E" w14:textId="77777777" w:rsidR="00B1343A" w:rsidRDefault="00B1343A" w:rsidP="00B1343A">
      <w:pPr>
        <w:pStyle w:val="Heading3"/>
        <w:spacing w:before="0" w:line="360" w:lineRule="auto"/>
      </w:pPr>
      <w:r>
        <w:rPr>
          <w:noProof/>
        </w:rPr>
        <mc:AlternateContent>
          <mc:Choice Requires="wps">
            <w:drawing>
              <wp:anchor distT="0" distB="0" distL="114300" distR="114300" simplePos="0" relativeHeight="251700224" behindDoc="0" locked="0" layoutInCell="1" allowOverlap="1" wp14:anchorId="2780F71B" wp14:editId="7BFE804C">
                <wp:simplePos x="0" y="0"/>
                <wp:positionH relativeFrom="column">
                  <wp:posOffset>906018</wp:posOffset>
                </wp:positionH>
                <wp:positionV relativeFrom="paragraph">
                  <wp:posOffset>261493</wp:posOffset>
                </wp:positionV>
                <wp:extent cx="3584448" cy="885139"/>
                <wp:effectExtent l="0" t="0" r="16510" b="10795"/>
                <wp:wrapNone/>
                <wp:docPr id="14372" name="Text Box 14372"/>
                <wp:cNvGraphicFramePr/>
                <a:graphic xmlns:a="http://schemas.openxmlformats.org/drawingml/2006/main">
                  <a:graphicData uri="http://schemas.microsoft.com/office/word/2010/wordprocessingShape">
                    <wps:wsp>
                      <wps:cNvSpPr txBox="1"/>
                      <wps:spPr>
                        <a:xfrm>
                          <a:off x="0" y="0"/>
                          <a:ext cx="3584448" cy="885139"/>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3FA2357" w14:textId="77777777" w:rsidR="004B3FEF" w:rsidRPr="00CE45D1" w:rsidRDefault="004B3FEF" w:rsidP="00B1343A">
                            <w:pPr>
                              <w:jc w:val="center"/>
                              <w:rPr>
                                <w:rFonts w:asciiTheme="majorBidi" w:hAnsiTheme="majorBidi" w:cstheme="majorBidi"/>
                                <w:sz w:val="32"/>
                                <w:szCs w:val="32"/>
                              </w:rPr>
                            </w:pPr>
                            <w:r w:rsidRPr="00CE45D1">
                              <w:rPr>
                                <w:rFonts w:asciiTheme="majorBidi" w:hAnsiTheme="majorBidi" w:cstheme="majorBidi"/>
                                <w:sz w:val="32"/>
                                <w:szCs w:val="32"/>
                              </w:rPr>
                              <w:t>The valuation now looks at the Company’s Key Projects and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80F71B" id="Text Box 14372" o:spid="_x0000_s1132" type="#_x0000_t202" style="position:absolute;margin-left:71.35pt;margin-top:20.6pt;width:282.25pt;height:69.7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" fillcolor="#4f81bd [3204]" strokecolor="#243f60 [1604]" strokeweight="2pt">
                <v:textbox>
                  <w:txbxContent>
                    <w:p w14:paraId="03FA2357" w14:textId="77777777" w:rsidR="004B3FEF" w:rsidRPr="00CE45D1" w:rsidRDefault="004B3FEF" w:rsidP="00B1343A">
                      <w:pPr>
                        <w:jc w:val="center"/>
                        <w:rPr>
                          <w:rFonts w:asciiTheme="majorBidi" w:hAnsiTheme="majorBidi" w:cstheme="majorBidi"/>
                          <w:sz w:val="32"/>
                          <w:szCs w:val="32"/>
                        </w:rPr>
                      </w:pPr>
                      <w:r w:rsidRPr="00CE45D1">
                        <w:rPr>
                          <w:rFonts w:asciiTheme="majorBidi" w:hAnsiTheme="majorBidi" w:cstheme="majorBidi"/>
                          <w:sz w:val="32"/>
                          <w:szCs w:val="32"/>
                        </w:rPr>
                        <w:t>The valuation now looks at the Company’s Key Projects and Activities</w:t>
                      </w:r>
                    </w:p>
                  </w:txbxContent>
                </v:textbox>
              </v:shape>
            </w:pict>
          </mc:Fallback>
        </mc:AlternateContent>
      </w:r>
    </w:p>
    <w:p w14:paraId="1D7B8134" w14:textId="77777777" w:rsidR="00B1343A" w:rsidRDefault="00B1343A" w:rsidP="00B1343A">
      <w:pPr>
        <w:pStyle w:val="Heading3"/>
        <w:spacing w:before="0" w:line="360" w:lineRule="auto"/>
      </w:pPr>
    </w:p>
    <w:p w14:paraId="26186BB4" w14:textId="77777777" w:rsidR="00B1343A" w:rsidRDefault="00B1343A" w:rsidP="00B1343A">
      <w:pPr>
        <w:pStyle w:val="Heading3"/>
        <w:spacing w:before="0" w:line="360" w:lineRule="auto"/>
      </w:pPr>
    </w:p>
    <w:p w14:paraId="11E89AA1" w14:textId="77777777" w:rsidR="00B1343A" w:rsidRDefault="00B1343A" w:rsidP="00B1343A">
      <w:pPr>
        <w:pStyle w:val="Heading3"/>
        <w:spacing w:before="0" w:line="360" w:lineRule="auto"/>
      </w:pPr>
    </w:p>
    <w:p w14:paraId="2380DBD8" w14:textId="544BBFF7" w:rsidR="00B1343A" w:rsidRPr="001D3E13" w:rsidRDefault="001D3E13" w:rsidP="001D3E13">
      <w:pPr>
        <w:pStyle w:val="Heading3"/>
        <w:spacing w:before="0" w:line="360" w:lineRule="auto"/>
        <w:ind w:firstLine="720"/>
        <w:rPr>
          <w:rFonts w:asciiTheme="majorBidi" w:hAnsiTheme="majorBidi" w:cstheme="majorBidi"/>
          <w:b w:val="0"/>
          <w:bCs w:val="0"/>
          <w:i/>
          <w:iCs/>
          <w:sz w:val="24"/>
          <w:szCs w:val="24"/>
        </w:rPr>
      </w:pPr>
      <w:r w:rsidRPr="001D3E13">
        <w:rPr>
          <w:rFonts w:asciiTheme="majorBidi" w:hAnsiTheme="majorBidi" w:cstheme="majorBidi"/>
          <w:b w:val="0"/>
          <w:bCs w:val="0"/>
          <w:i/>
          <w:iCs/>
          <w:sz w:val="24"/>
          <w:szCs w:val="24"/>
        </w:rPr>
        <w:t xml:space="preserve">14.5.2 Ireland: </w:t>
      </w:r>
      <w:r w:rsidR="00B1343A" w:rsidRPr="001D3E13">
        <w:rPr>
          <w:rFonts w:asciiTheme="majorBidi" w:hAnsiTheme="majorBidi" w:cstheme="majorBidi"/>
          <w:b w:val="0"/>
          <w:bCs w:val="0"/>
          <w:i/>
          <w:iCs/>
          <w:sz w:val="24"/>
          <w:szCs w:val="24"/>
        </w:rPr>
        <w:t xml:space="preserve">Key Projects   </w:t>
      </w:r>
    </w:p>
    <w:p w14:paraId="217EC0A4" w14:textId="77777777" w:rsidR="00B1343A" w:rsidRPr="00740E4E" w:rsidRDefault="00B1343A" w:rsidP="00B1343A">
      <w:pPr>
        <w:pStyle w:val="Heading3"/>
        <w:spacing w:before="0" w:line="360" w:lineRule="auto"/>
        <w:rPr>
          <w:rStyle w:val="1"/>
          <w:rFonts w:asciiTheme="majorBidi" w:hAnsiTheme="majorBidi" w:cstheme="majorBidi"/>
          <w:b w:val="0"/>
          <w:bCs w:val="0"/>
          <w:i/>
          <w:iCs/>
          <w:sz w:val="24"/>
          <w:szCs w:val="24"/>
        </w:rPr>
      </w:pPr>
      <w:r w:rsidRPr="00740E4E">
        <w:rPr>
          <w:rStyle w:val="1"/>
          <w:rFonts w:asciiTheme="majorBidi" w:hAnsiTheme="majorBidi" w:cstheme="majorBidi"/>
          <w:b w:val="0"/>
          <w:bCs w:val="0"/>
          <w:i/>
          <w:iCs/>
          <w:sz w:val="24"/>
          <w:szCs w:val="24"/>
        </w:rPr>
        <w:t xml:space="preserve">Tully Project </w:t>
      </w:r>
    </w:p>
    <w:p w14:paraId="16B11EE2" w14:textId="2AC963B0" w:rsidR="00B1343A" w:rsidRPr="000444C4" w:rsidRDefault="00B1343A" w:rsidP="00B1343A">
      <w:pPr>
        <w:spacing w:after="0" w:line="360" w:lineRule="auto"/>
        <w:jc w:val="both"/>
        <w:rPr>
          <w:rStyle w:val="1"/>
          <w:rFonts w:asciiTheme="majorBidi" w:eastAsiaTheme="majorEastAsia" w:hAnsiTheme="majorBidi" w:cstheme="majorBidi"/>
          <w:sz w:val="24"/>
          <w:szCs w:val="24"/>
        </w:rPr>
      </w:pPr>
      <w:r w:rsidRPr="000444C4">
        <w:rPr>
          <w:rStyle w:val="1"/>
          <w:rFonts w:asciiTheme="majorBidi" w:hAnsiTheme="majorBidi" w:cstheme="majorBidi"/>
          <w:sz w:val="24"/>
          <w:szCs w:val="24"/>
        </w:rPr>
        <w:t>Company D has one wind energy project in Ireland with an installed capacity of 13.6 MW.</w:t>
      </w:r>
      <w:r w:rsidR="004B3FEF">
        <w:rPr>
          <w:rStyle w:val="1"/>
          <w:rFonts w:asciiTheme="majorBidi" w:hAnsiTheme="majorBidi" w:cstheme="majorBidi"/>
          <w:sz w:val="24"/>
          <w:szCs w:val="24"/>
        </w:rPr>
        <w:fldChar w:fldCharType="begin"/>
      </w:r>
      <w:r w:rsidR="004B3FEF">
        <w:rPr>
          <w:rStyle w:val="1"/>
          <w:rFonts w:asciiTheme="majorBidi" w:hAnsiTheme="majorBidi" w:cstheme="majorBidi"/>
          <w:sz w:val="24"/>
          <w:szCs w:val="24"/>
        </w:rPr>
        <w:instrText xml:space="preserve"> INDEX \c "2" \z "1033" </w:instrText>
      </w:r>
      <w:r w:rsidR="004B3FEF">
        <w:rPr>
          <w:rStyle w:val="1"/>
          <w:rFonts w:asciiTheme="majorBidi" w:hAnsiTheme="majorBidi" w:cstheme="majorBidi"/>
          <w:sz w:val="24"/>
          <w:szCs w:val="24"/>
        </w:rPr>
        <w:fldChar w:fldCharType="separate"/>
      </w:r>
      <w:r w:rsidR="004B3FEF">
        <w:rPr>
          <w:rStyle w:val="1"/>
          <w:rFonts w:asciiTheme="majorBidi" w:hAnsiTheme="majorBidi" w:cstheme="majorBidi"/>
          <w:b/>
          <w:bCs/>
          <w:noProof/>
          <w:sz w:val="24"/>
          <w:szCs w:val="24"/>
        </w:rPr>
        <w:t>No index entries found.</w:t>
      </w:r>
      <w:r w:rsidR="004B3FEF">
        <w:rPr>
          <w:rStyle w:val="1"/>
          <w:rFonts w:asciiTheme="majorBidi" w:hAnsiTheme="majorBidi" w:cstheme="majorBidi"/>
          <w:sz w:val="24"/>
          <w:szCs w:val="24"/>
        </w:rPr>
        <w:fldChar w:fldCharType="end"/>
      </w:r>
    </w:p>
    <w:p w14:paraId="23FA8CA2" w14:textId="61B46A09" w:rsidR="00B1343A" w:rsidRDefault="00B1343A" w:rsidP="00B1343A">
      <w:pPr>
        <w:spacing w:after="0" w:line="360" w:lineRule="auto"/>
        <w:jc w:val="both"/>
        <w:rPr>
          <w:rStyle w:val="1"/>
          <w:rFonts w:asciiTheme="majorBidi" w:hAnsiTheme="majorBidi" w:cstheme="majorBidi"/>
          <w:sz w:val="24"/>
          <w:szCs w:val="24"/>
        </w:rPr>
      </w:pPr>
      <w:r w:rsidRPr="000444C4">
        <w:rPr>
          <w:rStyle w:val="1"/>
          <w:rFonts w:asciiTheme="majorBidi" w:hAnsiTheme="majorBidi" w:cstheme="majorBidi"/>
          <w:sz w:val="24"/>
          <w:szCs w:val="24"/>
        </w:rPr>
        <w:t>On December 17</w:t>
      </w:r>
      <w:r w:rsidR="00C879BA">
        <w:rPr>
          <w:rStyle w:val="1"/>
          <w:rFonts w:asciiTheme="majorBidi" w:hAnsiTheme="majorBidi" w:cstheme="majorBidi"/>
          <w:sz w:val="24"/>
          <w:szCs w:val="24"/>
        </w:rPr>
        <w:t>, 2019</w:t>
      </w:r>
      <w:r w:rsidRPr="000444C4">
        <w:rPr>
          <w:rStyle w:val="1"/>
          <w:rFonts w:asciiTheme="majorBidi" w:hAnsiTheme="majorBidi" w:cstheme="majorBidi"/>
          <w:sz w:val="24"/>
          <w:szCs w:val="24"/>
        </w:rPr>
        <w:t xml:space="preserve"> the company reported that all of the approvals required for the full commercial operation of the project had been obtained.</w:t>
      </w:r>
    </w:p>
    <w:p w14:paraId="00D3F6F8" w14:textId="77777777" w:rsidR="00C879BA" w:rsidRPr="000444C4" w:rsidRDefault="00C879BA" w:rsidP="00B1343A">
      <w:pPr>
        <w:spacing w:after="0" w:line="360" w:lineRule="auto"/>
        <w:jc w:val="both"/>
        <w:rPr>
          <w:rStyle w:val="1"/>
          <w:rFonts w:asciiTheme="majorBidi" w:hAnsiTheme="majorBidi" w:cstheme="majorBidi"/>
          <w:sz w:val="24"/>
          <w:szCs w:val="24"/>
        </w:rPr>
      </w:pPr>
    </w:p>
    <w:p w14:paraId="5DF1F618" w14:textId="77777777" w:rsidR="00B1343A" w:rsidRPr="000444C4" w:rsidRDefault="00B1343A" w:rsidP="00B1343A">
      <w:pPr>
        <w:spacing w:after="0" w:line="360" w:lineRule="auto"/>
        <w:jc w:val="both"/>
        <w:rPr>
          <w:rStyle w:val="1"/>
          <w:rFonts w:asciiTheme="majorBidi" w:hAnsiTheme="majorBidi" w:cstheme="majorBidi"/>
          <w:sz w:val="24"/>
          <w:szCs w:val="24"/>
        </w:rPr>
      </w:pPr>
      <w:r w:rsidRPr="000444C4">
        <w:rPr>
          <w:rStyle w:val="1"/>
          <w:rFonts w:asciiTheme="majorBidi" w:hAnsiTheme="majorBidi" w:cstheme="majorBidi"/>
          <w:sz w:val="24"/>
          <w:szCs w:val="24"/>
        </w:rPr>
        <w:t xml:space="preserve">According to the production capacity and wind measurements made at the site, the company estimates that the project will yield revenue of €2.6 million per year from the sale of electricity during the regulated period (15 years). </w:t>
      </w:r>
    </w:p>
    <w:p w14:paraId="267AEF5B" w14:textId="77777777" w:rsidR="00B1343A" w:rsidRPr="000444C4" w:rsidRDefault="00B1343A" w:rsidP="00B1343A">
      <w:pPr>
        <w:jc w:val="both"/>
      </w:pPr>
      <w:r w:rsidRPr="000444C4">
        <w:rPr>
          <w:rStyle w:val="1"/>
          <w:rFonts w:asciiTheme="majorBidi" w:hAnsiTheme="majorBidi" w:cstheme="majorBidi"/>
          <w:sz w:val="24"/>
          <w:szCs w:val="24"/>
        </w:rPr>
        <w:t>After this period, electricity sales will be made under market conditions.</w:t>
      </w:r>
    </w:p>
    <w:tbl>
      <w:tblPr>
        <w:tblStyle w:val="ColorfulShading-Accent1"/>
        <w:tblW w:w="0" w:type="auto"/>
        <w:tblBorders>
          <w:top w:val="none" w:sz="0" w:space="0" w:color="auto"/>
          <w:left w:val="none" w:sz="0" w:space="0" w:color="auto"/>
          <w:bottom w:val="single" w:sz="24" w:space="0" w:color="FFFFFF" w:themeColor="background1"/>
          <w:right w:val="none" w:sz="0" w:space="0" w:color="auto"/>
          <w:insideH w:val="none" w:sz="0" w:space="0" w:color="auto"/>
          <w:insideV w:val="none" w:sz="0" w:space="0" w:color="auto"/>
        </w:tblBorders>
        <w:tblLook w:val="04A0" w:firstRow="1" w:lastRow="0" w:firstColumn="1" w:lastColumn="0" w:noHBand="0" w:noVBand="1"/>
      </w:tblPr>
      <w:tblGrid>
        <w:gridCol w:w="4431"/>
        <w:gridCol w:w="4431"/>
      </w:tblGrid>
      <w:tr w:rsidR="00B1343A" w:rsidRPr="000444C4" w14:paraId="6EE4C9BA" w14:textId="77777777" w:rsidTr="00C036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41" w:type="dxa"/>
            <w:tcBorders>
              <w:top w:val="none" w:sz="0" w:space="0" w:color="auto"/>
              <w:left w:val="none" w:sz="0" w:space="0" w:color="auto"/>
              <w:bottom w:val="none" w:sz="0" w:space="0" w:color="auto"/>
              <w:right w:val="none" w:sz="0" w:space="0" w:color="auto"/>
            </w:tcBorders>
          </w:tcPr>
          <w:p w14:paraId="553D3A78" w14:textId="77777777" w:rsidR="00B1343A" w:rsidRPr="000444C4" w:rsidRDefault="00B1343A" w:rsidP="00C036AE">
            <w:pPr>
              <w:spacing w:line="360" w:lineRule="auto"/>
              <w:rPr>
                <w:rStyle w:val="1"/>
                <w:rFonts w:asciiTheme="majorBidi" w:hAnsiTheme="majorBidi" w:cstheme="majorBidi"/>
                <w:b w:val="0"/>
                <w:bCs w:val="0"/>
                <w:color w:val="auto"/>
                <w:sz w:val="24"/>
                <w:szCs w:val="24"/>
              </w:rPr>
            </w:pPr>
          </w:p>
        </w:tc>
        <w:tc>
          <w:tcPr>
            <w:tcW w:w="5341" w:type="dxa"/>
            <w:tcBorders>
              <w:top w:val="none" w:sz="0" w:space="0" w:color="auto"/>
              <w:left w:val="none" w:sz="0" w:space="0" w:color="auto"/>
              <w:bottom w:val="none" w:sz="0" w:space="0" w:color="auto"/>
              <w:right w:val="none" w:sz="0" w:space="0" w:color="auto"/>
            </w:tcBorders>
          </w:tcPr>
          <w:p w14:paraId="28F8E137" w14:textId="77777777" w:rsidR="00B1343A" w:rsidRPr="000444C4" w:rsidRDefault="00B1343A" w:rsidP="00C036AE">
            <w:pPr>
              <w:spacing w:line="360" w:lineRule="auto"/>
              <w:cnfStyle w:val="100000000000" w:firstRow="1" w:lastRow="0" w:firstColumn="0" w:lastColumn="0" w:oddVBand="0" w:evenVBand="0" w:oddHBand="0" w:evenHBand="0" w:firstRowFirstColumn="0" w:firstRowLastColumn="0" w:lastRowFirstColumn="0" w:lastRowLastColumn="0"/>
              <w:rPr>
                <w:rStyle w:val="1"/>
                <w:rFonts w:asciiTheme="majorBidi" w:hAnsiTheme="majorBidi" w:cstheme="majorBidi"/>
                <w:b w:val="0"/>
                <w:bCs w:val="0"/>
                <w:color w:val="auto"/>
                <w:sz w:val="24"/>
                <w:szCs w:val="24"/>
              </w:rPr>
            </w:pPr>
          </w:p>
        </w:tc>
      </w:tr>
    </w:tbl>
    <w:p w14:paraId="5A1BE11A" w14:textId="77777777" w:rsidR="00B1343A" w:rsidRPr="001D3E13" w:rsidRDefault="00B1343A" w:rsidP="001D3E13">
      <w:pPr>
        <w:pStyle w:val="Heading3"/>
        <w:spacing w:before="0" w:line="360" w:lineRule="auto"/>
        <w:rPr>
          <w:rStyle w:val="1"/>
          <w:rFonts w:asciiTheme="majorBidi" w:hAnsiTheme="majorBidi" w:cstheme="majorBidi"/>
          <w:b w:val="0"/>
          <w:bCs w:val="0"/>
          <w:i/>
          <w:iCs/>
          <w:sz w:val="24"/>
          <w:szCs w:val="24"/>
        </w:rPr>
      </w:pPr>
      <w:r w:rsidRPr="001D3E13">
        <w:rPr>
          <w:rStyle w:val="1"/>
          <w:rFonts w:asciiTheme="majorBidi" w:hAnsiTheme="majorBidi" w:cstheme="majorBidi"/>
          <w:b w:val="0"/>
          <w:bCs w:val="0"/>
          <w:i/>
          <w:iCs/>
          <w:sz w:val="24"/>
          <w:szCs w:val="24"/>
        </w:rPr>
        <w:t>Competition</w:t>
      </w:r>
    </w:p>
    <w:p w14:paraId="7A977816" w14:textId="77777777" w:rsidR="00B1343A" w:rsidRPr="00CE45D1" w:rsidRDefault="00B1343A" w:rsidP="00B1343A">
      <w:pPr>
        <w:spacing w:after="0" w:line="360" w:lineRule="auto"/>
        <w:rPr>
          <w:rStyle w:val="1"/>
          <w:rFonts w:asciiTheme="majorBidi" w:eastAsiaTheme="majorEastAsia" w:hAnsiTheme="majorBidi" w:cstheme="majorBidi"/>
          <w:b/>
          <w:bCs/>
          <w:sz w:val="24"/>
          <w:szCs w:val="24"/>
        </w:rPr>
      </w:pPr>
      <w:r w:rsidRPr="00CE45D1">
        <w:rPr>
          <w:rStyle w:val="1"/>
          <w:rFonts w:asciiTheme="majorBidi" w:hAnsiTheme="majorBidi" w:cstheme="majorBidi"/>
          <w:sz w:val="24"/>
          <w:szCs w:val="24"/>
        </w:rPr>
        <w:t xml:space="preserve">The market is highly fragmented and involves small-scale local developers and operators, to large-scale projects owned by international companies. Competition is evolving mainly due to the Company locating and purchasing projects in pre-grid connected stages, or to the sale of portfolios of revenue-yielding assets. </w:t>
      </w:r>
    </w:p>
    <w:p w14:paraId="1FE6D570" w14:textId="77777777" w:rsidR="00B1343A" w:rsidRDefault="00B1343A" w:rsidP="00B1343A">
      <w:pPr>
        <w:pStyle w:val="Heading2"/>
        <w:spacing w:before="0" w:after="0" w:line="360" w:lineRule="auto"/>
        <w:rPr>
          <w:b w:val="0"/>
          <w:bCs w:val="0"/>
        </w:rPr>
      </w:pPr>
    </w:p>
    <w:p w14:paraId="37BAE56A" w14:textId="569BE31C" w:rsidR="00B1343A" w:rsidRPr="001D3E13" w:rsidRDefault="001D3E13" w:rsidP="001D3E13">
      <w:pPr>
        <w:pStyle w:val="Heading2"/>
        <w:spacing w:before="0" w:after="0" w:line="360" w:lineRule="auto"/>
        <w:ind w:firstLine="720"/>
        <w:rPr>
          <w:rFonts w:asciiTheme="majorBidi" w:hAnsiTheme="majorBidi" w:cstheme="majorBidi"/>
          <w:b w:val="0"/>
          <w:bCs w:val="0"/>
          <w:sz w:val="24"/>
          <w:szCs w:val="24"/>
        </w:rPr>
      </w:pPr>
      <w:r>
        <w:rPr>
          <w:rFonts w:asciiTheme="majorBidi" w:hAnsiTheme="majorBidi" w:cstheme="majorBidi"/>
          <w:b w:val="0"/>
          <w:bCs w:val="0"/>
          <w:sz w:val="24"/>
          <w:szCs w:val="24"/>
        </w:rPr>
        <w:t xml:space="preserve">14.5.3 </w:t>
      </w:r>
      <w:r w:rsidR="00B1343A" w:rsidRPr="00740E4E">
        <w:rPr>
          <w:rFonts w:asciiTheme="majorBidi" w:hAnsiTheme="majorBidi" w:cstheme="majorBidi"/>
          <w:b w:val="0"/>
          <w:bCs w:val="0"/>
          <w:sz w:val="24"/>
          <w:szCs w:val="24"/>
        </w:rPr>
        <w:t>Serbia Activities</w:t>
      </w:r>
      <w:r>
        <w:rPr>
          <w:rFonts w:asciiTheme="majorBidi" w:hAnsiTheme="majorBidi" w:cstheme="majorBidi"/>
          <w:b w:val="0"/>
          <w:bCs w:val="0"/>
          <w:sz w:val="24"/>
          <w:szCs w:val="24"/>
        </w:rPr>
        <w:t xml:space="preserve">: </w:t>
      </w:r>
      <w:r w:rsidR="00B1343A" w:rsidRPr="001D3E13">
        <w:rPr>
          <w:rFonts w:asciiTheme="majorBidi" w:hAnsiTheme="majorBidi" w:cstheme="majorBidi"/>
          <w:b w:val="0"/>
          <w:bCs w:val="0"/>
          <w:sz w:val="24"/>
          <w:szCs w:val="24"/>
        </w:rPr>
        <w:t xml:space="preserve">Renewable Energy Market Overview  </w:t>
      </w:r>
    </w:p>
    <w:p w14:paraId="17FFDC91" w14:textId="77777777" w:rsidR="00B1343A"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Serbia is a former Yugoslav state in Southeastern Europe without a maritime border. The nation has a total installed capacity of 8.3 GW, almost unchanged since 1991. Its population totals approximately seven 7 million, which consumed 39.2 TWh</w:t>
      </w:r>
      <w:r>
        <w:rPr>
          <w:rStyle w:val="1"/>
          <w:rFonts w:asciiTheme="majorBidi" w:hAnsiTheme="majorBidi" w:cstheme="majorBidi"/>
          <w:sz w:val="24"/>
          <w:szCs w:val="24"/>
        </w:rPr>
        <w:t xml:space="preserve"> (terawatt-hour)</w:t>
      </w:r>
      <w:r w:rsidRPr="00CE45D1">
        <w:rPr>
          <w:rStyle w:val="1"/>
          <w:rFonts w:asciiTheme="majorBidi" w:hAnsiTheme="majorBidi" w:cstheme="majorBidi"/>
          <w:sz w:val="24"/>
          <w:szCs w:val="24"/>
        </w:rPr>
        <w:t xml:space="preserve"> of energy in 2015. The </w:t>
      </w:r>
      <w:r>
        <w:rPr>
          <w:rStyle w:val="1"/>
          <w:rFonts w:asciiTheme="majorBidi" w:hAnsiTheme="majorBidi" w:cstheme="majorBidi"/>
          <w:sz w:val="24"/>
          <w:szCs w:val="24"/>
        </w:rPr>
        <w:t>illustration</w:t>
      </w:r>
      <w:r w:rsidRPr="00CE45D1">
        <w:rPr>
          <w:rStyle w:val="1"/>
          <w:rFonts w:asciiTheme="majorBidi" w:hAnsiTheme="majorBidi" w:cstheme="majorBidi"/>
          <w:sz w:val="24"/>
          <w:szCs w:val="24"/>
        </w:rPr>
        <w:t xml:space="preserve"> below details the monthly consumption between 2012 and 2016.</w:t>
      </w:r>
    </w:p>
    <w:p w14:paraId="4DBD5DF9" w14:textId="77777777" w:rsidR="00B1343A" w:rsidRDefault="00B1343A" w:rsidP="00B1343A">
      <w:pPr>
        <w:spacing w:after="0" w:line="360" w:lineRule="auto"/>
        <w:rPr>
          <w:rStyle w:val="1"/>
          <w:rFonts w:asciiTheme="majorBidi" w:hAnsiTheme="majorBidi" w:cstheme="majorBidi"/>
          <w:sz w:val="24"/>
          <w:szCs w:val="24"/>
        </w:rPr>
      </w:pPr>
    </w:p>
    <w:p w14:paraId="292F38EC" w14:textId="6B4AFBFA" w:rsidR="00B1343A" w:rsidRPr="00CE45D1" w:rsidRDefault="00B1343A" w:rsidP="00B1343A">
      <w:pPr>
        <w:spacing w:after="0" w:line="360" w:lineRule="auto"/>
        <w:rPr>
          <w:rStyle w:val="1"/>
          <w:rFonts w:asciiTheme="majorBidi" w:eastAsiaTheme="majorEastAsia" w:hAnsiTheme="majorBidi" w:cstheme="majorBidi"/>
          <w:b/>
          <w:bCs/>
          <w:sz w:val="24"/>
          <w:szCs w:val="24"/>
        </w:rPr>
      </w:pPr>
    </w:p>
    <w:p w14:paraId="13A770B5" w14:textId="77777777" w:rsidR="00B1343A" w:rsidRDefault="00B1343A" w:rsidP="00B1343A">
      <w:pPr>
        <w:spacing w:after="0" w:line="360" w:lineRule="auto"/>
        <w:jc w:val="center"/>
        <w:rPr>
          <w:rStyle w:val="1"/>
        </w:rPr>
      </w:pPr>
      <w:r w:rsidRPr="0013005E">
        <w:rPr>
          <w:noProof/>
        </w:rPr>
        <w:drawing>
          <wp:inline distT="0" distB="0" distL="0" distR="0" wp14:anchorId="73B90AEF" wp14:editId="1CE56850">
            <wp:extent cx="5943600" cy="2393315"/>
            <wp:effectExtent l="0" t="0" r="0" b="698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943600" cy="2393315"/>
                    </a:xfrm>
                    <a:prstGeom prst="rect">
                      <a:avLst/>
                    </a:prstGeom>
                  </pic:spPr>
                </pic:pic>
              </a:graphicData>
            </a:graphic>
          </wp:inline>
        </w:drawing>
      </w:r>
    </w:p>
    <w:p w14:paraId="4E4DF599" w14:textId="36B1838E" w:rsidR="00217A5C" w:rsidRDefault="00B1343A" w:rsidP="00217A5C">
      <w:pPr>
        <w:spacing w:after="0" w:line="360" w:lineRule="auto"/>
        <w:jc w:val="both"/>
        <w:rPr>
          <w:rStyle w:val="1"/>
          <w:sz w:val="18"/>
          <w:szCs w:val="18"/>
        </w:rPr>
      </w:pPr>
      <w:r w:rsidRPr="003700C7">
        <w:rPr>
          <w:rStyle w:val="1"/>
          <w:sz w:val="18"/>
          <w:szCs w:val="18"/>
        </w:rPr>
        <w:t xml:space="preserve">Source: Balkan Energy Country Report </w:t>
      </w:r>
      <w:r w:rsidR="00217A5C">
        <w:rPr>
          <w:rStyle w:val="1"/>
          <w:sz w:val="18"/>
          <w:szCs w:val="18"/>
        </w:rPr>
        <w:t>–</w:t>
      </w:r>
      <w:r w:rsidRPr="003700C7">
        <w:rPr>
          <w:rStyle w:val="1"/>
          <w:sz w:val="18"/>
          <w:szCs w:val="18"/>
        </w:rPr>
        <w:t xml:space="preserve"> Serbia</w:t>
      </w:r>
    </w:p>
    <w:p w14:paraId="0ABE39A8" w14:textId="5310C16A" w:rsidR="00217A5C" w:rsidRPr="00217A5C" w:rsidRDefault="00217A5C" w:rsidP="00217A5C">
      <w:pPr>
        <w:spacing w:after="0" w:line="360" w:lineRule="auto"/>
        <w:jc w:val="both"/>
        <w:rPr>
          <w:rFonts w:asciiTheme="majorBidi" w:hAnsiTheme="majorBidi" w:cstheme="majorBidi"/>
          <w:bCs/>
          <w:i/>
          <w:iCs/>
          <w:sz w:val="24"/>
          <w:szCs w:val="24"/>
        </w:rPr>
      </w:pPr>
      <w:r w:rsidRPr="00217A5C">
        <w:rPr>
          <w:rFonts w:asciiTheme="majorBidi" w:hAnsiTheme="majorBidi" w:cstheme="majorBidi"/>
          <w:bCs/>
          <w:i/>
          <w:iCs/>
          <w:sz w:val="24"/>
          <w:szCs w:val="24"/>
        </w:rPr>
        <w:t>Fig. 14.2: Serbia Electricity Consumption</w:t>
      </w:r>
    </w:p>
    <w:p w14:paraId="199B815C" w14:textId="77777777" w:rsidR="00B1343A" w:rsidRPr="003700C7" w:rsidRDefault="00B1343A" w:rsidP="00B1343A">
      <w:pPr>
        <w:spacing w:after="0" w:line="360" w:lineRule="auto"/>
        <w:jc w:val="right"/>
        <w:rPr>
          <w:rStyle w:val="1"/>
          <w:sz w:val="18"/>
          <w:szCs w:val="18"/>
        </w:rPr>
      </w:pPr>
    </w:p>
    <w:p w14:paraId="7DBE6356" w14:textId="77777777" w:rsidR="00B1343A" w:rsidRPr="00CE45D1"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 xml:space="preserve">Serbia is the eighth largest producer of lignite (brown coal), which supplies 70% of the country's energy production, but under the Energy Community Treaty, the country is committed to reducing this, so that coal will represent 27% of the renewable share in </w:t>
      </w:r>
      <w:r w:rsidRPr="00CE45D1">
        <w:rPr>
          <w:rStyle w:val="1"/>
          <w:rFonts w:asciiTheme="majorBidi" w:hAnsiTheme="majorBidi" w:cstheme="majorBidi"/>
          <w:sz w:val="24"/>
          <w:szCs w:val="24"/>
        </w:rPr>
        <w:lastRenderedPageBreak/>
        <w:t xml:space="preserve">gross final consumption of energy by 2020. In the spring of 2017, Serbia’s Minister of Energy confirmed the country’s commitment to meet said targets. </w:t>
      </w:r>
    </w:p>
    <w:p w14:paraId="0BF5CDEF" w14:textId="77777777" w:rsidR="00B1343A" w:rsidRPr="00CE45D1" w:rsidRDefault="00B1343A" w:rsidP="00B1343A">
      <w:pPr>
        <w:spacing w:after="0" w:line="360" w:lineRule="auto"/>
        <w:rPr>
          <w:rStyle w:val="1"/>
          <w:rFonts w:asciiTheme="majorBidi" w:hAnsiTheme="majorBidi" w:cstheme="majorBidi"/>
          <w:sz w:val="24"/>
          <w:szCs w:val="24"/>
        </w:rPr>
      </w:pPr>
    </w:p>
    <w:p w14:paraId="61D13E1D" w14:textId="77777777" w:rsidR="00B1343A" w:rsidRPr="00CE45D1"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 xml:space="preserve">The country suffers from old and outdated infrastructure and new renewable capacity is planned to not only add capacity but also to replace older larger hydropower plants that were built in 1950s and 1960s. </w:t>
      </w:r>
    </w:p>
    <w:p w14:paraId="3348C4E4" w14:textId="77777777" w:rsidR="00B1343A" w:rsidRPr="00CE45D1" w:rsidRDefault="00B1343A" w:rsidP="00B1343A">
      <w:pPr>
        <w:spacing w:after="0" w:line="360" w:lineRule="auto"/>
        <w:rPr>
          <w:rStyle w:val="1"/>
          <w:rFonts w:asciiTheme="majorBidi" w:hAnsiTheme="majorBidi" w:cstheme="majorBidi"/>
          <w:sz w:val="24"/>
          <w:szCs w:val="24"/>
        </w:rPr>
      </w:pPr>
    </w:p>
    <w:p w14:paraId="09B6226B" w14:textId="77777777" w:rsidR="00B1343A" w:rsidRPr="00CE45D1"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 xml:space="preserve">On June 13, 2016, the Serbian government adopted a set of regulations often referred to as the PPA Package, and the electricity market became almost completely liberalized by the introduction of the electricity market/power exchange in February 2016. </w:t>
      </w:r>
    </w:p>
    <w:p w14:paraId="4869E2B8" w14:textId="77777777" w:rsidR="00B1343A" w:rsidRPr="00CE45D1" w:rsidRDefault="00B1343A" w:rsidP="00B1343A">
      <w:pPr>
        <w:spacing w:after="0" w:line="360" w:lineRule="auto"/>
        <w:rPr>
          <w:rStyle w:val="1"/>
          <w:rFonts w:asciiTheme="majorBidi" w:hAnsiTheme="majorBidi" w:cstheme="majorBidi"/>
          <w:sz w:val="24"/>
          <w:szCs w:val="24"/>
        </w:rPr>
      </w:pPr>
    </w:p>
    <w:p w14:paraId="212B82B7" w14:textId="77777777" w:rsidR="00B1343A" w:rsidRPr="00CE45D1"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A feasibility survey concluded that there is potential for more than 1,300 MW of wind energy across the country. However, the current quota includes 500 MW which is fully utilized, and there are some twenty additional projects in various stages of development.</w:t>
      </w:r>
    </w:p>
    <w:p w14:paraId="1D42601A" w14:textId="77777777" w:rsidR="00B1343A" w:rsidRDefault="00B1343A" w:rsidP="00B1343A">
      <w:pPr>
        <w:spacing w:after="0" w:line="360" w:lineRule="auto"/>
        <w:rPr>
          <w:rStyle w:val="1"/>
        </w:rPr>
      </w:pPr>
    </w:p>
    <w:p w14:paraId="166D9313" w14:textId="77777777" w:rsidR="00B1343A" w:rsidRPr="00740E4E" w:rsidRDefault="00B1343A" w:rsidP="00B1343A">
      <w:pPr>
        <w:pStyle w:val="Heading3"/>
        <w:spacing w:before="0" w:line="360" w:lineRule="auto"/>
        <w:rPr>
          <w:rFonts w:asciiTheme="majorBidi" w:hAnsiTheme="majorBidi" w:cstheme="majorBidi"/>
          <w:b w:val="0"/>
          <w:bCs w:val="0"/>
          <w:i/>
          <w:iCs/>
          <w:sz w:val="24"/>
          <w:szCs w:val="24"/>
          <w:lang w:val="en-GB"/>
        </w:rPr>
      </w:pPr>
      <w:r w:rsidRPr="00740E4E">
        <w:rPr>
          <w:rFonts w:asciiTheme="majorBidi" w:hAnsiTheme="majorBidi" w:cstheme="majorBidi"/>
          <w:b w:val="0"/>
          <w:bCs w:val="0"/>
          <w:i/>
          <w:iCs/>
          <w:sz w:val="24"/>
          <w:szCs w:val="24"/>
        </w:rPr>
        <w:t>The Black</w:t>
      </w:r>
      <w:r w:rsidRPr="00740E4E">
        <w:rPr>
          <w:rFonts w:asciiTheme="majorBidi" w:hAnsiTheme="majorBidi" w:cstheme="majorBidi"/>
          <w:b w:val="0"/>
          <w:bCs w:val="0"/>
          <w:i/>
          <w:iCs/>
          <w:sz w:val="24"/>
          <w:szCs w:val="24"/>
          <w:lang w:val="en-GB"/>
        </w:rPr>
        <w:t xml:space="preserve"> Project</w:t>
      </w:r>
    </w:p>
    <w:p w14:paraId="3820973A" w14:textId="7C8312D5" w:rsidR="00B1343A" w:rsidRPr="00CE45D1" w:rsidRDefault="00B1343A" w:rsidP="003446DB">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The project has a total installed capacity of 104.5 MW</w:t>
      </w:r>
      <w:r w:rsidR="003446DB">
        <w:rPr>
          <w:rStyle w:val="1"/>
          <w:rFonts w:asciiTheme="majorBidi" w:hAnsiTheme="majorBidi" w:cstheme="majorBidi"/>
          <w:sz w:val="24"/>
          <w:szCs w:val="24"/>
        </w:rPr>
        <w:t>.</w:t>
      </w:r>
    </w:p>
    <w:p w14:paraId="55564DB5" w14:textId="77777777" w:rsidR="00B1343A"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 xml:space="preserve">The farm is included in the 500MW quota and is among the first large-scale wind projects expected to reach commercial operation in Serbia. The wind farm is located in the northern town of Kovacica, 50 kilometers northeast of the capital Belgrade. </w:t>
      </w:r>
    </w:p>
    <w:p w14:paraId="6AEFF716" w14:textId="77777777" w:rsidR="00B1343A" w:rsidRPr="00CE45D1" w:rsidRDefault="00B1343A" w:rsidP="00B1343A">
      <w:pPr>
        <w:spacing w:after="0" w:line="360" w:lineRule="auto"/>
        <w:rPr>
          <w:rStyle w:val="1"/>
          <w:rFonts w:asciiTheme="majorBidi" w:hAnsiTheme="majorBidi" w:cstheme="majorBidi"/>
          <w:sz w:val="24"/>
          <w:szCs w:val="24"/>
        </w:rPr>
      </w:pPr>
    </w:p>
    <w:p w14:paraId="12E6FB22" w14:textId="77777777" w:rsidR="00B1343A" w:rsidRPr="00CE45D1"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 xml:space="preserve">The total investment of €189 million will be divided </w:t>
      </w:r>
      <w:r>
        <w:rPr>
          <w:rStyle w:val="1"/>
          <w:rFonts w:asciiTheme="majorBidi" w:hAnsiTheme="majorBidi" w:cstheme="majorBidi"/>
          <w:sz w:val="24"/>
          <w:szCs w:val="24"/>
        </w:rPr>
        <w:t>between</w:t>
      </w:r>
      <w:r w:rsidRPr="00CE45D1">
        <w:rPr>
          <w:rStyle w:val="1"/>
          <w:rFonts w:asciiTheme="majorBidi" w:hAnsiTheme="majorBidi" w:cstheme="majorBidi"/>
          <w:sz w:val="24"/>
          <w:szCs w:val="24"/>
        </w:rPr>
        <w:t xml:space="preserve"> equity and debt. On September 24, 2017 the company announced the financial closure with a syndicate led by an Austrian bank (ERSTE). It also announced that the German export insurance agency (Euler Hermes) would provide credit insurance of €83 million. The lenders will provide €142 million (about 75% of installation costs).</w:t>
      </w:r>
    </w:p>
    <w:p w14:paraId="5C8D6965" w14:textId="77777777" w:rsidR="00F82E31" w:rsidRDefault="00F82E31" w:rsidP="00B1343A">
      <w:pPr>
        <w:pStyle w:val="Heading2"/>
        <w:spacing w:before="0" w:after="0" w:line="360" w:lineRule="auto"/>
        <w:rPr>
          <w:rFonts w:asciiTheme="majorBidi" w:hAnsiTheme="majorBidi" w:cstheme="majorBidi"/>
          <w:b w:val="0"/>
          <w:bCs w:val="0"/>
          <w:sz w:val="24"/>
          <w:szCs w:val="24"/>
        </w:rPr>
      </w:pPr>
    </w:p>
    <w:p w14:paraId="4213D2B6" w14:textId="3564809D" w:rsidR="00B1343A" w:rsidRPr="00D94CA3" w:rsidRDefault="00D94CA3" w:rsidP="00D94CA3">
      <w:pPr>
        <w:pStyle w:val="Heading2"/>
        <w:spacing w:before="0" w:after="0" w:line="360" w:lineRule="auto"/>
        <w:ind w:firstLine="720"/>
        <w:rPr>
          <w:rFonts w:asciiTheme="majorBidi" w:hAnsiTheme="majorBidi" w:cstheme="majorBidi"/>
          <w:b w:val="0"/>
          <w:bCs w:val="0"/>
          <w:sz w:val="24"/>
          <w:szCs w:val="24"/>
        </w:rPr>
      </w:pPr>
      <w:r>
        <w:rPr>
          <w:rFonts w:asciiTheme="majorBidi" w:hAnsiTheme="majorBidi" w:cstheme="majorBidi"/>
          <w:b w:val="0"/>
          <w:bCs w:val="0"/>
          <w:sz w:val="24"/>
          <w:szCs w:val="24"/>
        </w:rPr>
        <w:t xml:space="preserve">14.5.3 </w:t>
      </w:r>
      <w:r w:rsidR="00B1343A" w:rsidRPr="00740E4E">
        <w:rPr>
          <w:rFonts w:asciiTheme="majorBidi" w:hAnsiTheme="majorBidi" w:cstheme="majorBidi"/>
          <w:b w:val="0"/>
          <w:bCs w:val="0"/>
          <w:sz w:val="24"/>
          <w:szCs w:val="24"/>
        </w:rPr>
        <w:t>Croatia Activities</w:t>
      </w:r>
      <w:r w:rsidRPr="00D94CA3">
        <w:rPr>
          <w:rFonts w:asciiTheme="majorBidi" w:hAnsiTheme="majorBidi" w:cstheme="majorBidi"/>
          <w:b w:val="0"/>
          <w:bCs w:val="0"/>
          <w:sz w:val="24"/>
          <w:szCs w:val="24"/>
        </w:rPr>
        <w:t>:</w:t>
      </w:r>
      <w:r>
        <w:rPr>
          <w:rFonts w:asciiTheme="majorBidi" w:hAnsiTheme="majorBidi" w:cstheme="majorBidi"/>
          <w:b w:val="0"/>
          <w:bCs w:val="0"/>
          <w:sz w:val="24"/>
          <w:szCs w:val="24"/>
        </w:rPr>
        <w:t xml:space="preserve"> </w:t>
      </w:r>
      <w:r w:rsidR="00B1343A" w:rsidRPr="00D94CA3">
        <w:rPr>
          <w:rFonts w:asciiTheme="majorBidi" w:hAnsiTheme="majorBidi" w:cstheme="majorBidi"/>
          <w:b w:val="0"/>
          <w:bCs w:val="0"/>
          <w:sz w:val="24"/>
          <w:szCs w:val="24"/>
        </w:rPr>
        <w:t xml:space="preserve">Renewable Energy Market Overview  </w:t>
      </w:r>
    </w:p>
    <w:p w14:paraId="0D877A85" w14:textId="77777777" w:rsidR="00B1343A" w:rsidRPr="00CE45D1" w:rsidRDefault="00B1343A" w:rsidP="00B1343A">
      <w:pPr>
        <w:spacing w:after="0" w:line="360" w:lineRule="auto"/>
        <w:rPr>
          <w:rStyle w:val="1"/>
          <w:rFonts w:asciiTheme="majorBidi" w:hAnsiTheme="majorBidi" w:cstheme="majorBidi"/>
          <w:b/>
          <w:bCs/>
          <w:sz w:val="24"/>
          <w:szCs w:val="24"/>
        </w:rPr>
      </w:pPr>
      <w:r w:rsidRPr="00CE45D1">
        <w:rPr>
          <w:rStyle w:val="1"/>
          <w:rFonts w:asciiTheme="majorBidi" w:hAnsiTheme="majorBidi" w:cstheme="majorBidi"/>
          <w:sz w:val="24"/>
          <w:szCs w:val="24"/>
        </w:rPr>
        <w:t xml:space="preserve">As an EU member, Croatia has already met the 20% renewable energy source target set for 2020. In fact, Croatia is currently generating around 30% renewable energy, which is enough to meet the 2030 targets. </w:t>
      </w:r>
    </w:p>
    <w:p w14:paraId="2173F119" w14:textId="77777777" w:rsidR="00B1343A" w:rsidRPr="00CE45D1" w:rsidRDefault="00B1343A" w:rsidP="00B1343A">
      <w:pPr>
        <w:spacing w:after="0" w:line="360" w:lineRule="auto"/>
        <w:rPr>
          <w:rStyle w:val="1"/>
          <w:rFonts w:asciiTheme="majorBidi" w:eastAsiaTheme="majorEastAsia" w:hAnsiTheme="majorBidi" w:cstheme="majorBidi"/>
          <w:b/>
          <w:bCs/>
          <w:sz w:val="24"/>
          <w:szCs w:val="24"/>
        </w:rPr>
      </w:pPr>
      <w:r w:rsidRPr="00CE45D1">
        <w:rPr>
          <w:rStyle w:val="1"/>
          <w:rFonts w:asciiTheme="majorBidi" w:eastAsiaTheme="majorEastAsia" w:hAnsiTheme="majorBidi" w:cstheme="majorBidi"/>
          <w:b/>
          <w:bCs/>
          <w:sz w:val="24"/>
          <w:szCs w:val="24"/>
        </w:rPr>
        <w:lastRenderedPageBreak/>
        <w:t xml:space="preserve"> </w:t>
      </w:r>
    </w:p>
    <w:p w14:paraId="77F50912" w14:textId="77777777" w:rsidR="00B1343A" w:rsidRPr="00CE45D1"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Since 2015, Croatia’s economy has grown (2017 GDP growth was estimated at 2.8%,) driven mainly by internal demand. This growth improves the government’s ability to further promote investment in renewables. Furthermore, the demand to increase capacity is also required, as it is estimated that growth in wealth per capita and increased ownership of domestic appliances will drive energy demand growth by an average of 1% annually to 2035.</w:t>
      </w:r>
    </w:p>
    <w:p w14:paraId="0E69F233" w14:textId="77777777" w:rsidR="00B1343A" w:rsidRPr="00CE45D1" w:rsidRDefault="00B1343A" w:rsidP="00B1343A">
      <w:pPr>
        <w:spacing w:after="0" w:line="360" w:lineRule="auto"/>
        <w:rPr>
          <w:rStyle w:val="1"/>
          <w:rFonts w:asciiTheme="majorBidi" w:hAnsiTheme="majorBidi" w:cstheme="majorBidi"/>
          <w:sz w:val="24"/>
          <w:szCs w:val="24"/>
        </w:rPr>
      </w:pPr>
    </w:p>
    <w:p w14:paraId="117D4F58" w14:textId="77777777" w:rsidR="00B1343A" w:rsidRPr="00CE45D1"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 xml:space="preserve">Wind is a growing sector in the Croatian renewable energy market and of the total of ~ 600 MW green energy capacity installed over the last decade, wind projects constitute almost 80%, with 20 active wind energy plants/farms. </w:t>
      </w:r>
    </w:p>
    <w:p w14:paraId="0F599B05" w14:textId="77777777" w:rsidR="00B1343A" w:rsidRDefault="00B1343A" w:rsidP="00B1343A">
      <w:pPr>
        <w:spacing w:after="0" w:line="360" w:lineRule="auto"/>
        <w:jc w:val="center"/>
        <w:rPr>
          <w:rStyle w:val="1"/>
        </w:rPr>
      </w:pPr>
    </w:p>
    <w:p w14:paraId="7B9CBD32" w14:textId="77777777" w:rsidR="00B1343A" w:rsidRPr="00740E4E" w:rsidRDefault="00B1343A" w:rsidP="00B1343A">
      <w:pPr>
        <w:pStyle w:val="Heading3"/>
        <w:spacing w:before="0" w:line="360" w:lineRule="auto"/>
        <w:rPr>
          <w:rFonts w:asciiTheme="majorBidi" w:hAnsiTheme="majorBidi" w:cstheme="majorBidi"/>
          <w:b w:val="0"/>
          <w:bCs w:val="0"/>
          <w:i/>
          <w:iCs/>
          <w:sz w:val="24"/>
          <w:szCs w:val="24"/>
        </w:rPr>
      </w:pPr>
      <w:r w:rsidRPr="00740E4E">
        <w:rPr>
          <w:rFonts w:asciiTheme="majorBidi" w:hAnsiTheme="majorBidi" w:cstheme="majorBidi"/>
          <w:b w:val="0"/>
          <w:bCs w:val="0"/>
          <w:i/>
          <w:iCs/>
          <w:sz w:val="24"/>
          <w:szCs w:val="24"/>
        </w:rPr>
        <w:t>The Lukovac Project</w:t>
      </w:r>
    </w:p>
    <w:p w14:paraId="7F991104" w14:textId="77777777" w:rsidR="00B1343A" w:rsidRPr="002B2967" w:rsidRDefault="00B1343A" w:rsidP="00B1343A">
      <w:pPr>
        <w:spacing w:after="0" w:line="360" w:lineRule="auto"/>
        <w:rPr>
          <w:rStyle w:val="1"/>
          <w:rFonts w:asciiTheme="majorBidi" w:hAnsiTheme="majorBidi" w:cstheme="majorBidi"/>
          <w:sz w:val="24"/>
          <w:szCs w:val="24"/>
        </w:rPr>
      </w:pPr>
      <w:r w:rsidRPr="002B2967">
        <w:rPr>
          <w:rStyle w:val="1"/>
          <w:rFonts w:asciiTheme="majorBidi" w:hAnsiTheme="majorBidi" w:cstheme="majorBidi"/>
          <w:sz w:val="24"/>
          <w:szCs w:val="24"/>
        </w:rPr>
        <w:t xml:space="preserve">Investment in the project will total $66 million, of which 75% is debt financed. </w:t>
      </w:r>
    </w:p>
    <w:p w14:paraId="2E2EB99F" w14:textId="77777777" w:rsidR="00B1343A" w:rsidRPr="002B2967" w:rsidRDefault="00B1343A" w:rsidP="00B1343A">
      <w:pPr>
        <w:spacing w:after="0" w:line="360" w:lineRule="auto"/>
        <w:rPr>
          <w:rStyle w:val="1"/>
          <w:rFonts w:asciiTheme="majorBidi" w:hAnsiTheme="majorBidi" w:cstheme="majorBidi"/>
          <w:sz w:val="24"/>
          <w:szCs w:val="24"/>
        </w:rPr>
      </w:pPr>
    </w:p>
    <w:p w14:paraId="5193C348" w14:textId="77777777" w:rsidR="00B1343A" w:rsidRPr="002B2967" w:rsidRDefault="00B1343A" w:rsidP="00B1343A">
      <w:pPr>
        <w:spacing w:after="0" w:line="360" w:lineRule="auto"/>
      </w:pPr>
      <w:r w:rsidRPr="002B2967">
        <w:rPr>
          <w:rStyle w:val="1"/>
          <w:rFonts w:asciiTheme="majorBidi" w:hAnsiTheme="majorBidi" w:cstheme="majorBidi"/>
          <w:sz w:val="24"/>
          <w:szCs w:val="24"/>
        </w:rPr>
        <w:t>On September 3, 2017, the company announced that the construction of the turbines was completed and that it had entered a process of inspections and tests for receiving formal approval. Expected annual revenues from the project are approximately NIS 53 million.</w:t>
      </w:r>
    </w:p>
    <w:p w14:paraId="77DC9C2E" w14:textId="77777777" w:rsidR="00B1343A" w:rsidRPr="00740E4E" w:rsidRDefault="00B1343A" w:rsidP="00B1343A">
      <w:pPr>
        <w:pStyle w:val="Heading2"/>
        <w:spacing w:before="0" w:after="0" w:line="480" w:lineRule="auto"/>
        <w:rPr>
          <w:rFonts w:asciiTheme="majorBidi" w:hAnsiTheme="majorBidi" w:cstheme="majorBidi"/>
          <w:b w:val="0"/>
          <w:bCs w:val="0"/>
          <w:sz w:val="24"/>
          <w:szCs w:val="24"/>
        </w:rPr>
      </w:pPr>
      <w:r w:rsidRPr="00740E4E">
        <w:rPr>
          <w:rFonts w:asciiTheme="majorBidi" w:hAnsiTheme="majorBidi" w:cstheme="majorBidi"/>
          <w:b w:val="0"/>
          <w:bCs w:val="0"/>
          <w:sz w:val="24"/>
          <w:szCs w:val="24"/>
        </w:rPr>
        <w:t>Hungary Activities</w:t>
      </w:r>
    </w:p>
    <w:p w14:paraId="3F2C1400" w14:textId="6FD59E52" w:rsidR="0011589D" w:rsidRDefault="0011589D" w:rsidP="0011589D">
      <w:pPr>
        <w:pStyle w:val="Heading3"/>
        <w:spacing w:before="0" w:line="360" w:lineRule="auto"/>
        <w:rPr>
          <w:rFonts w:asciiTheme="majorBidi" w:hAnsiTheme="majorBidi" w:cstheme="majorBidi"/>
          <w:sz w:val="24"/>
          <w:szCs w:val="24"/>
        </w:rPr>
      </w:pPr>
    </w:p>
    <w:p w14:paraId="656096AE" w14:textId="41DED63A" w:rsidR="00B1343A" w:rsidRPr="00D94CA3" w:rsidRDefault="00D94CA3" w:rsidP="00D94CA3">
      <w:pPr>
        <w:pStyle w:val="Heading3"/>
        <w:spacing w:before="0" w:line="360" w:lineRule="auto"/>
        <w:ind w:firstLine="720"/>
        <w:rPr>
          <w:rFonts w:asciiTheme="majorBidi" w:hAnsiTheme="majorBidi" w:cstheme="majorBidi"/>
          <w:b w:val="0"/>
          <w:bCs w:val="0"/>
          <w:i/>
          <w:iCs/>
          <w:sz w:val="24"/>
          <w:szCs w:val="24"/>
        </w:rPr>
      </w:pPr>
      <w:r w:rsidRPr="00D94CA3">
        <w:rPr>
          <w:rFonts w:asciiTheme="majorBidi" w:hAnsiTheme="majorBidi" w:cstheme="majorBidi"/>
          <w:b w:val="0"/>
          <w:bCs w:val="0"/>
          <w:i/>
          <w:iCs/>
          <w:sz w:val="24"/>
          <w:szCs w:val="24"/>
        </w:rPr>
        <w:t xml:space="preserve">14.5.4 </w:t>
      </w:r>
      <w:r>
        <w:rPr>
          <w:rFonts w:asciiTheme="majorBidi" w:hAnsiTheme="majorBidi" w:cstheme="majorBidi"/>
          <w:b w:val="0"/>
          <w:bCs w:val="0"/>
          <w:i/>
          <w:iCs/>
          <w:sz w:val="24"/>
          <w:szCs w:val="24"/>
        </w:rPr>
        <w:t xml:space="preserve">Hungary: </w:t>
      </w:r>
      <w:r w:rsidR="00B1343A" w:rsidRPr="00D94CA3">
        <w:rPr>
          <w:rFonts w:asciiTheme="majorBidi" w:hAnsiTheme="majorBidi" w:cstheme="majorBidi"/>
          <w:b w:val="0"/>
          <w:bCs w:val="0"/>
          <w:i/>
          <w:iCs/>
          <w:sz w:val="24"/>
          <w:szCs w:val="24"/>
        </w:rPr>
        <w:t xml:space="preserve">Renewable Energy Market Overview  </w:t>
      </w:r>
    </w:p>
    <w:p w14:paraId="458188B9" w14:textId="77777777" w:rsidR="00B1343A" w:rsidRPr="00CE45D1" w:rsidRDefault="00B1343A" w:rsidP="00B1343A">
      <w:pPr>
        <w:spacing w:after="0" w:line="360" w:lineRule="auto"/>
        <w:rPr>
          <w:rStyle w:val="1"/>
          <w:rFonts w:asciiTheme="majorBidi" w:hAnsiTheme="majorBidi" w:cstheme="majorBidi"/>
          <w:b/>
          <w:bCs/>
          <w:sz w:val="24"/>
          <w:szCs w:val="24"/>
        </w:rPr>
      </w:pPr>
      <w:r w:rsidRPr="00CE45D1">
        <w:rPr>
          <w:rStyle w:val="1"/>
          <w:rFonts w:asciiTheme="majorBidi" w:hAnsiTheme="majorBidi" w:cstheme="majorBidi"/>
          <w:sz w:val="24"/>
          <w:szCs w:val="24"/>
        </w:rPr>
        <w:t>Hungary is also a</w:t>
      </w:r>
      <w:r w:rsidRPr="00CE45D1">
        <w:rPr>
          <w:rStyle w:val="1"/>
          <w:rFonts w:asciiTheme="majorBidi" w:hAnsiTheme="majorBidi" w:cstheme="majorBidi"/>
          <w:sz w:val="24"/>
          <w:szCs w:val="24"/>
          <w:lang w:val="en-GB"/>
        </w:rPr>
        <w:t xml:space="preserve"> landlocked </w:t>
      </w:r>
      <w:r w:rsidRPr="00CE45D1">
        <w:rPr>
          <w:rStyle w:val="1"/>
          <w:rFonts w:asciiTheme="majorBidi" w:hAnsiTheme="majorBidi" w:cstheme="majorBidi"/>
          <w:sz w:val="24"/>
          <w:szCs w:val="24"/>
        </w:rPr>
        <w:t>central European country, with a population of about 9.8 million. It</w:t>
      </w:r>
      <w:r>
        <w:rPr>
          <w:rStyle w:val="1"/>
          <w:rFonts w:asciiTheme="majorBidi" w:hAnsiTheme="majorBidi" w:cstheme="majorBidi"/>
          <w:sz w:val="24"/>
          <w:szCs w:val="24"/>
        </w:rPr>
        <w:t>s</w:t>
      </w:r>
      <w:r w:rsidRPr="00CE45D1">
        <w:rPr>
          <w:rStyle w:val="1"/>
          <w:rFonts w:asciiTheme="majorBidi" w:hAnsiTheme="majorBidi" w:cstheme="majorBidi"/>
          <w:sz w:val="24"/>
          <w:szCs w:val="24"/>
        </w:rPr>
        <w:t xml:space="preserve"> electricity consumption in 2015</w:t>
      </w:r>
      <w:r>
        <w:rPr>
          <w:rStyle w:val="1"/>
          <w:rFonts w:asciiTheme="majorBidi" w:hAnsiTheme="majorBidi" w:cstheme="majorBidi"/>
          <w:sz w:val="24"/>
          <w:szCs w:val="24"/>
        </w:rPr>
        <w:t xml:space="preserve"> was</w:t>
      </w:r>
      <w:r w:rsidRPr="00CE45D1">
        <w:rPr>
          <w:rStyle w:val="1"/>
          <w:rFonts w:asciiTheme="majorBidi" w:hAnsiTheme="majorBidi" w:cstheme="majorBidi"/>
          <w:sz w:val="24"/>
          <w:szCs w:val="24"/>
        </w:rPr>
        <w:t xml:space="preserve"> 37 TW</w:t>
      </w:r>
      <w:r>
        <w:rPr>
          <w:rStyle w:val="1"/>
          <w:rFonts w:asciiTheme="majorBidi" w:hAnsiTheme="majorBidi" w:cstheme="majorBidi"/>
          <w:sz w:val="24"/>
          <w:szCs w:val="24"/>
        </w:rPr>
        <w:t xml:space="preserve"> (terawatt)</w:t>
      </w:r>
      <w:r w:rsidRPr="00CE45D1">
        <w:rPr>
          <w:rStyle w:val="1"/>
          <w:rFonts w:asciiTheme="majorBidi" w:hAnsiTheme="majorBidi" w:cstheme="majorBidi"/>
          <w:sz w:val="24"/>
          <w:szCs w:val="24"/>
        </w:rPr>
        <w:t>, of which 36% was imported, due to a small installed capacity of just 8.6 GW. Primarily relying on nuclear power, Hungary’s 2020 renewable energy targets include a goal of 10.9% of electricity demand to be supplied by renewable energy, the lowest among the EU members. In 2015, 7.3% of electricity production was generated from renewables, unchanged from 2014.</w:t>
      </w:r>
      <w:r w:rsidRPr="00CE45D1">
        <w:rPr>
          <w:rStyle w:val="FootnoteReference"/>
          <w:rFonts w:asciiTheme="majorBidi" w:hAnsiTheme="majorBidi" w:cstheme="majorBidi"/>
          <w:sz w:val="24"/>
          <w:szCs w:val="24"/>
        </w:rPr>
        <w:footnoteReference w:id="112"/>
      </w:r>
    </w:p>
    <w:p w14:paraId="1566F02F" w14:textId="77777777" w:rsidR="00B1343A" w:rsidRPr="00CE45D1" w:rsidRDefault="00B1343A" w:rsidP="00B1343A">
      <w:pPr>
        <w:spacing w:after="0" w:line="360" w:lineRule="auto"/>
        <w:rPr>
          <w:rStyle w:val="1"/>
          <w:rFonts w:asciiTheme="majorBidi" w:eastAsiaTheme="majorEastAsia" w:hAnsiTheme="majorBidi" w:cstheme="majorBidi"/>
          <w:b/>
          <w:bCs/>
          <w:sz w:val="24"/>
          <w:szCs w:val="24"/>
        </w:rPr>
      </w:pPr>
    </w:p>
    <w:p w14:paraId="2918FFC9" w14:textId="77777777" w:rsidR="00B1343A" w:rsidRPr="00CE45D1" w:rsidRDefault="00B1343A" w:rsidP="00B1343A">
      <w:pPr>
        <w:spacing w:after="0" w:line="360" w:lineRule="auto"/>
        <w:rPr>
          <w:rStyle w:val="1"/>
          <w:rFonts w:asciiTheme="majorBidi" w:hAnsiTheme="majorBidi" w:cstheme="majorBidi"/>
          <w:sz w:val="24"/>
          <w:szCs w:val="24"/>
        </w:rPr>
      </w:pPr>
      <w:r w:rsidRPr="00CE45D1">
        <w:rPr>
          <w:rFonts w:asciiTheme="majorBidi" w:hAnsiTheme="majorBidi" w:cstheme="majorBidi"/>
          <w:sz w:val="24"/>
          <w:szCs w:val="24"/>
        </w:rPr>
        <w:lastRenderedPageBreak/>
        <w:t xml:space="preserve">A new system for renewable-based electricity generation, METÁR, was introduced in 2017, replacing the KAT system. In general, </w:t>
      </w:r>
      <w:r w:rsidRPr="00CE45D1">
        <w:rPr>
          <w:rStyle w:val="1"/>
          <w:rFonts w:asciiTheme="majorBidi" w:hAnsiTheme="majorBidi" w:cstheme="majorBidi"/>
          <w:sz w:val="24"/>
          <w:szCs w:val="24"/>
        </w:rPr>
        <w:t>Hungary did not promote growth with renewables until 2017. However, the Hungarian government has recently adopted favorable regulations towards solar PV. E</w:t>
      </w:r>
      <w:r w:rsidRPr="00CE45D1">
        <w:rPr>
          <w:rFonts w:asciiTheme="majorBidi" w:hAnsiTheme="majorBidi" w:cstheme="majorBidi"/>
          <w:sz w:val="24"/>
          <w:szCs w:val="24"/>
        </w:rPr>
        <w:t>xamples include a series of recent regulations aiming at limiting the installation of new wind turbines and a high e</w:t>
      </w:r>
      <w:r w:rsidRPr="00CE45D1">
        <w:rPr>
          <w:rStyle w:val="1"/>
          <w:rFonts w:asciiTheme="majorBidi" w:hAnsiTheme="majorBidi" w:cstheme="majorBidi"/>
          <w:sz w:val="24"/>
          <w:szCs w:val="24"/>
        </w:rPr>
        <w:t xml:space="preserve">nvironmental tax on solar panels </w:t>
      </w:r>
      <w:r w:rsidRPr="00CE45D1">
        <w:rPr>
          <w:rFonts w:asciiTheme="majorBidi" w:hAnsiTheme="majorBidi" w:cstheme="majorBidi"/>
          <w:sz w:val="24"/>
          <w:szCs w:val="24"/>
        </w:rPr>
        <w:t>(</w:t>
      </w:r>
      <w:r w:rsidRPr="00CE45D1">
        <w:rPr>
          <w:rStyle w:val="1"/>
          <w:rFonts w:asciiTheme="majorBidi" w:hAnsiTheme="majorBidi" w:cstheme="majorBidi"/>
          <w:sz w:val="24"/>
          <w:szCs w:val="24"/>
        </w:rPr>
        <w:t>by international comparison). As a result, this segment was forecast to grow rapidly and is expected to exceed one GW by 2019.</w:t>
      </w:r>
    </w:p>
    <w:p w14:paraId="3F198B26" w14:textId="77777777" w:rsidR="00B1343A" w:rsidRPr="00CE45D1" w:rsidRDefault="00B1343A" w:rsidP="00B1343A">
      <w:pPr>
        <w:spacing w:after="0" w:line="360" w:lineRule="auto"/>
        <w:rPr>
          <w:rStyle w:val="1"/>
          <w:rFonts w:asciiTheme="majorBidi" w:hAnsiTheme="majorBidi" w:cstheme="majorBidi"/>
          <w:sz w:val="24"/>
          <w:szCs w:val="24"/>
        </w:rPr>
      </w:pPr>
    </w:p>
    <w:p w14:paraId="51FC156F" w14:textId="77777777" w:rsidR="00B1343A" w:rsidRPr="00CE45D1"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The National Energy Strategy 2030 plan calls for a Nuclear-Coal-Green energy combination and it seems that the green component is</w:t>
      </w:r>
      <w:r>
        <w:rPr>
          <w:rStyle w:val="1"/>
          <w:rFonts w:asciiTheme="majorBidi" w:hAnsiTheme="majorBidi" w:cstheme="majorBidi"/>
          <w:sz w:val="24"/>
          <w:szCs w:val="24"/>
        </w:rPr>
        <w:t xml:space="preserve"> </w:t>
      </w:r>
      <w:r w:rsidRPr="00CE45D1">
        <w:rPr>
          <w:rStyle w:val="1"/>
          <w:rFonts w:asciiTheme="majorBidi" w:hAnsiTheme="majorBidi" w:cstheme="majorBidi"/>
          <w:sz w:val="24"/>
          <w:szCs w:val="24"/>
        </w:rPr>
        <w:t xml:space="preserve">being promoted mainly to reduce the EU’s objections to the controversial nuclear element. </w:t>
      </w:r>
    </w:p>
    <w:p w14:paraId="4ECF1AFD" w14:textId="77777777" w:rsidR="00B1343A" w:rsidRPr="00CE45D1" w:rsidRDefault="00B1343A" w:rsidP="00B1343A">
      <w:pPr>
        <w:spacing w:after="0" w:line="360" w:lineRule="auto"/>
        <w:rPr>
          <w:rStyle w:val="1"/>
          <w:rFonts w:asciiTheme="majorBidi" w:hAnsiTheme="majorBidi" w:cstheme="majorBidi"/>
          <w:sz w:val="24"/>
          <w:szCs w:val="24"/>
        </w:rPr>
      </w:pPr>
    </w:p>
    <w:p w14:paraId="7A4B49AD" w14:textId="77777777" w:rsidR="00B1343A"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Approximately two GW of PV projects were approved under the old Feed</w:t>
      </w:r>
      <w:r>
        <w:rPr>
          <w:rStyle w:val="1"/>
          <w:rFonts w:asciiTheme="majorBidi" w:hAnsiTheme="majorBidi" w:cstheme="majorBidi"/>
          <w:sz w:val="24"/>
          <w:szCs w:val="24"/>
        </w:rPr>
        <w:t>-</w:t>
      </w:r>
      <w:r w:rsidRPr="00CE45D1">
        <w:rPr>
          <w:rStyle w:val="1"/>
          <w:rFonts w:asciiTheme="majorBidi" w:hAnsiTheme="majorBidi" w:cstheme="majorBidi"/>
          <w:sz w:val="24"/>
          <w:szCs w:val="24"/>
        </w:rPr>
        <w:t>In Tariff plan (closed in mid-2016), which could materialize if grid-connection is achieved by the end of 2019, or 2020 resulting in a 10% deduction in the Feed in Tariff period. However, much of this capacity, possibly 50% or more, comprises small-scale projects which may not be economically viable.</w:t>
      </w:r>
    </w:p>
    <w:p w14:paraId="35567606" w14:textId="77777777" w:rsidR="00B1343A" w:rsidRDefault="00B1343A" w:rsidP="00B1343A">
      <w:pPr>
        <w:spacing w:after="0" w:line="360" w:lineRule="auto"/>
        <w:rPr>
          <w:rStyle w:val="1"/>
          <w:rFonts w:asciiTheme="majorBidi" w:hAnsiTheme="majorBidi" w:cstheme="majorBidi"/>
          <w:sz w:val="24"/>
          <w:szCs w:val="24"/>
        </w:rPr>
      </w:pPr>
    </w:p>
    <w:p w14:paraId="59D4CF3F" w14:textId="77777777" w:rsidR="00115149" w:rsidRDefault="00115149" w:rsidP="00115149">
      <w:pPr>
        <w:tabs>
          <w:tab w:val="left" w:pos="5162"/>
        </w:tabs>
        <w:spacing w:after="0" w:line="360" w:lineRule="auto"/>
        <w:jc w:val="both"/>
        <w:rPr>
          <w:rFonts w:asciiTheme="majorBidi" w:hAnsiTheme="majorBidi" w:cstheme="majorBidi"/>
          <w:b/>
          <w:i/>
          <w:iCs/>
          <w:sz w:val="24"/>
          <w:szCs w:val="24"/>
        </w:rPr>
      </w:pPr>
    </w:p>
    <w:p w14:paraId="5A2697B6" w14:textId="77777777" w:rsidR="00115149" w:rsidRDefault="00115149" w:rsidP="00115149">
      <w:pPr>
        <w:tabs>
          <w:tab w:val="left" w:pos="5162"/>
        </w:tabs>
        <w:spacing w:after="0" w:line="360" w:lineRule="auto"/>
        <w:jc w:val="both"/>
        <w:rPr>
          <w:rFonts w:asciiTheme="majorBidi" w:hAnsiTheme="majorBidi" w:cstheme="majorBidi"/>
          <w:b/>
          <w:i/>
          <w:iCs/>
          <w:sz w:val="24"/>
          <w:szCs w:val="24"/>
        </w:rPr>
      </w:pPr>
    </w:p>
    <w:p w14:paraId="5DE9A65F" w14:textId="77777777" w:rsidR="00115149" w:rsidRDefault="00115149" w:rsidP="00115149">
      <w:pPr>
        <w:tabs>
          <w:tab w:val="left" w:pos="5162"/>
        </w:tabs>
        <w:spacing w:after="0" w:line="360" w:lineRule="auto"/>
        <w:jc w:val="both"/>
        <w:rPr>
          <w:rFonts w:asciiTheme="majorBidi" w:hAnsiTheme="majorBidi" w:cstheme="majorBidi"/>
          <w:b/>
          <w:i/>
          <w:iCs/>
          <w:sz w:val="24"/>
          <w:szCs w:val="24"/>
        </w:rPr>
      </w:pPr>
    </w:p>
    <w:p w14:paraId="0FEBBA39" w14:textId="77777777" w:rsidR="00115149" w:rsidRDefault="00115149" w:rsidP="00115149">
      <w:pPr>
        <w:tabs>
          <w:tab w:val="left" w:pos="5162"/>
        </w:tabs>
        <w:spacing w:after="0" w:line="360" w:lineRule="auto"/>
        <w:jc w:val="both"/>
        <w:rPr>
          <w:rFonts w:asciiTheme="majorBidi" w:hAnsiTheme="majorBidi" w:cstheme="majorBidi"/>
          <w:b/>
          <w:i/>
          <w:iCs/>
          <w:sz w:val="24"/>
          <w:szCs w:val="24"/>
        </w:rPr>
      </w:pPr>
    </w:p>
    <w:p w14:paraId="68AB3E21" w14:textId="77777777" w:rsidR="00115149" w:rsidRDefault="00115149" w:rsidP="00115149">
      <w:pPr>
        <w:tabs>
          <w:tab w:val="left" w:pos="5162"/>
        </w:tabs>
        <w:spacing w:after="0" w:line="360" w:lineRule="auto"/>
        <w:jc w:val="both"/>
        <w:rPr>
          <w:rFonts w:asciiTheme="majorBidi" w:hAnsiTheme="majorBidi" w:cstheme="majorBidi"/>
          <w:b/>
          <w:i/>
          <w:iCs/>
          <w:sz w:val="24"/>
          <w:szCs w:val="24"/>
        </w:rPr>
      </w:pPr>
    </w:p>
    <w:p w14:paraId="76E16B6D" w14:textId="77777777" w:rsidR="00115149" w:rsidRDefault="00115149" w:rsidP="00115149">
      <w:pPr>
        <w:tabs>
          <w:tab w:val="left" w:pos="5162"/>
        </w:tabs>
        <w:spacing w:after="0" w:line="360" w:lineRule="auto"/>
        <w:jc w:val="both"/>
        <w:rPr>
          <w:rFonts w:asciiTheme="majorBidi" w:hAnsiTheme="majorBidi" w:cstheme="majorBidi"/>
          <w:b/>
          <w:i/>
          <w:iCs/>
          <w:sz w:val="24"/>
          <w:szCs w:val="24"/>
        </w:rPr>
      </w:pPr>
    </w:p>
    <w:p w14:paraId="68EBBCF1" w14:textId="77777777" w:rsidR="00115149" w:rsidRDefault="00115149" w:rsidP="00115149">
      <w:pPr>
        <w:tabs>
          <w:tab w:val="left" w:pos="5162"/>
        </w:tabs>
        <w:spacing w:after="0" w:line="360" w:lineRule="auto"/>
        <w:jc w:val="both"/>
        <w:rPr>
          <w:rFonts w:asciiTheme="majorBidi" w:hAnsiTheme="majorBidi" w:cstheme="majorBidi"/>
          <w:b/>
          <w:i/>
          <w:iCs/>
          <w:sz w:val="24"/>
          <w:szCs w:val="24"/>
        </w:rPr>
      </w:pPr>
    </w:p>
    <w:p w14:paraId="737A1692" w14:textId="77777777" w:rsidR="00115149" w:rsidRDefault="00115149" w:rsidP="00115149">
      <w:pPr>
        <w:tabs>
          <w:tab w:val="left" w:pos="5162"/>
        </w:tabs>
        <w:spacing w:after="0" w:line="360" w:lineRule="auto"/>
        <w:jc w:val="both"/>
        <w:rPr>
          <w:rFonts w:asciiTheme="majorBidi" w:hAnsiTheme="majorBidi" w:cstheme="majorBidi"/>
          <w:b/>
          <w:i/>
          <w:iCs/>
          <w:sz w:val="24"/>
          <w:szCs w:val="24"/>
        </w:rPr>
      </w:pPr>
    </w:p>
    <w:p w14:paraId="50FA878A" w14:textId="44D8EFC0" w:rsidR="00B1343A" w:rsidRPr="00344C55" w:rsidRDefault="00B1343A" w:rsidP="003F3E6F">
      <w:pPr>
        <w:tabs>
          <w:tab w:val="left" w:pos="5162"/>
        </w:tabs>
        <w:spacing w:after="0" w:line="360" w:lineRule="auto"/>
        <w:jc w:val="both"/>
        <w:rPr>
          <w:rFonts w:asciiTheme="majorBidi" w:hAnsiTheme="majorBidi" w:cstheme="majorBidi"/>
          <w:b/>
          <w:i/>
          <w:iCs/>
          <w:sz w:val="24"/>
          <w:szCs w:val="24"/>
        </w:rPr>
      </w:pPr>
    </w:p>
    <w:p w14:paraId="362E9E49" w14:textId="256BEFA3" w:rsidR="00B1343A" w:rsidRDefault="00B1343A" w:rsidP="00B1343A">
      <w:pPr>
        <w:spacing w:after="0" w:line="360" w:lineRule="auto"/>
        <w:rPr>
          <w:rStyle w:val="1"/>
          <w:b/>
          <w:bCs/>
        </w:rPr>
      </w:pPr>
      <w:r w:rsidRPr="00CE45D1">
        <w:rPr>
          <w:rStyle w:val="1"/>
          <w:rFonts w:asciiTheme="majorBidi" w:hAnsiTheme="majorBidi" w:cstheme="majorBidi"/>
          <w:sz w:val="24"/>
          <w:szCs w:val="24"/>
        </w:rPr>
        <w:lastRenderedPageBreak/>
        <w:t xml:space="preserve"> </w:t>
      </w:r>
      <w:r w:rsidRPr="00CE45D1">
        <w:rPr>
          <w:rStyle w:val="1"/>
          <w:rFonts w:asciiTheme="majorBidi" w:hAnsiTheme="majorBidi" w:cstheme="majorBidi"/>
          <w:b/>
          <w:bCs/>
          <w:sz w:val="24"/>
          <w:szCs w:val="24"/>
        </w:rPr>
        <w:t xml:space="preserve">Renewable </w:t>
      </w:r>
      <w:r w:rsidR="00331863" w:rsidRPr="00CE45D1">
        <w:rPr>
          <w:rStyle w:val="1"/>
          <w:rFonts w:asciiTheme="majorBidi" w:hAnsiTheme="majorBidi" w:cstheme="majorBidi"/>
          <w:b/>
          <w:bCs/>
          <w:sz w:val="24"/>
          <w:szCs w:val="24"/>
        </w:rPr>
        <w:t>Electricity Generating Capacity</w:t>
      </w:r>
      <w:r w:rsidRPr="00CE45D1">
        <w:rPr>
          <w:rStyle w:val="1"/>
          <w:rFonts w:asciiTheme="majorBidi" w:hAnsiTheme="majorBidi" w:cstheme="majorBidi"/>
          <w:b/>
          <w:bCs/>
          <w:sz w:val="24"/>
          <w:szCs w:val="24"/>
        </w:rPr>
        <w:t>, 1990-2015 (MW</w:t>
      </w:r>
      <w:r w:rsidRPr="009305ED">
        <w:rPr>
          <w:rStyle w:val="1"/>
          <w:b/>
          <w:bCs/>
        </w:rPr>
        <w:t>)</w:t>
      </w:r>
      <w:r>
        <w:rPr>
          <w:noProof/>
        </w:rPr>
        <w:drawing>
          <wp:inline distT="0" distB="0" distL="0" distR="0" wp14:anchorId="27DF97B6" wp14:editId="47CBE201">
            <wp:extent cx="5962650" cy="2050504"/>
            <wp:effectExtent l="0" t="0" r="0" b="698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978875" cy="2056084"/>
                    </a:xfrm>
                    <a:prstGeom prst="rect">
                      <a:avLst/>
                    </a:prstGeom>
                  </pic:spPr>
                </pic:pic>
              </a:graphicData>
            </a:graphic>
          </wp:inline>
        </w:drawing>
      </w:r>
    </w:p>
    <w:p w14:paraId="2E4FFBF7" w14:textId="51727656" w:rsidR="003F3E6F" w:rsidRDefault="003F3E6F" w:rsidP="003F3E6F">
      <w:pPr>
        <w:pStyle w:val="Heading3"/>
        <w:spacing w:before="0" w:line="360" w:lineRule="auto"/>
        <w:rPr>
          <w:rFonts w:asciiTheme="majorBidi" w:hAnsiTheme="majorBidi" w:cstheme="majorBidi"/>
          <w:b w:val="0"/>
          <w:bCs w:val="0"/>
          <w:i/>
          <w:iCs/>
          <w:sz w:val="24"/>
          <w:szCs w:val="24"/>
        </w:rPr>
      </w:pPr>
      <w:r>
        <w:rPr>
          <w:rFonts w:asciiTheme="majorBidi" w:hAnsiTheme="majorBidi" w:cstheme="majorBidi"/>
          <w:b w:val="0"/>
          <w:i/>
          <w:iCs/>
          <w:sz w:val="24"/>
          <w:szCs w:val="24"/>
        </w:rPr>
        <w:t>Fig. 14.3: Hungary Renewable Electricity Capacity</w:t>
      </w:r>
    </w:p>
    <w:p w14:paraId="357B389A" w14:textId="3D7E38A6" w:rsidR="00B1343A" w:rsidRPr="00740E4E" w:rsidRDefault="00B1343A" w:rsidP="00B1343A">
      <w:pPr>
        <w:pStyle w:val="Heading3"/>
        <w:spacing w:before="0" w:line="360" w:lineRule="auto"/>
        <w:rPr>
          <w:rFonts w:asciiTheme="majorBidi" w:hAnsiTheme="majorBidi" w:cstheme="majorBidi"/>
          <w:b w:val="0"/>
          <w:bCs w:val="0"/>
          <w:i/>
          <w:iCs/>
          <w:sz w:val="24"/>
          <w:szCs w:val="24"/>
        </w:rPr>
      </w:pPr>
      <w:r w:rsidRPr="00740E4E">
        <w:rPr>
          <w:rFonts w:asciiTheme="majorBidi" w:hAnsiTheme="majorBidi" w:cstheme="majorBidi"/>
          <w:b w:val="0"/>
          <w:bCs w:val="0"/>
          <w:i/>
          <w:iCs/>
          <w:sz w:val="24"/>
          <w:szCs w:val="24"/>
        </w:rPr>
        <w:t xml:space="preserve">Key Projects </w:t>
      </w:r>
    </w:p>
    <w:p w14:paraId="3DB0B23A" w14:textId="722866DE" w:rsidR="0011589D" w:rsidRDefault="00B1343A" w:rsidP="0011589D">
      <w:pPr>
        <w:spacing w:after="0" w:line="360" w:lineRule="auto"/>
        <w:jc w:val="center"/>
        <w:rPr>
          <w:rStyle w:val="1"/>
        </w:rPr>
      </w:pPr>
      <w:r w:rsidRPr="00CE45D1">
        <w:rPr>
          <w:rStyle w:val="1"/>
          <w:rFonts w:asciiTheme="majorBidi" w:hAnsiTheme="majorBidi" w:cstheme="majorBidi"/>
          <w:sz w:val="24"/>
          <w:szCs w:val="24"/>
        </w:rPr>
        <w:t>On October 29, 2017 the company and Movilim partners announced it had signed an agreement to buy and hold 100% ownership in three projects, totaling 57 MWp</w:t>
      </w:r>
      <w:r>
        <w:rPr>
          <w:rStyle w:val="1"/>
          <w:rFonts w:asciiTheme="majorBidi" w:hAnsiTheme="majorBidi" w:cstheme="majorBidi"/>
          <w:sz w:val="24"/>
          <w:szCs w:val="24"/>
        </w:rPr>
        <w:t xml:space="preserve"> (Mega-Watt peak)</w:t>
      </w:r>
      <w:r w:rsidRPr="00CE45D1">
        <w:rPr>
          <w:rStyle w:val="1"/>
          <w:rFonts w:asciiTheme="majorBidi" w:hAnsiTheme="majorBidi" w:cstheme="majorBidi"/>
          <w:sz w:val="24"/>
          <w:szCs w:val="24"/>
        </w:rPr>
        <w:t xml:space="preserve">, in Western Hungary. The owners, experienced developers, managed to receive the permits required to qualify for the quota, </w:t>
      </w:r>
      <w:r w:rsidR="0011589D">
        <w:rPr>
          <w:rStyle w:val="1"/>
          <w:rFonts w:asciiTheme="majorBidi" w:hAnsiTheme="majorBidi" w:cstheme="majorBidi"/>
          <w:sz w:val="24"/>
          <w:szCs w:val="24"/>
        </w:rPr>
        <w:t xml:space="preserve">and Company D believes that the </w:t>
      </w:r>
      <w:r w:rsidRPr="00CE45D1">
        <w:rPr>
          <w:rStyle w:val="1"/>
          <w:rFonts w:asciiTheme="majorBidi" w:hAnsiTheme="majorBidi" w:cstheme="majorBidi"/>
          <w:sz w:val="24"/>
          <w:szCs w:val="24"/>
        </w:rPr>
        <w:t>projects can be connected to the grid by 2019.</w:t>
      </w:r>
      <w:r w:rsidR="0011589D" w:rsidRPr="0011589D">
        <w:rPr>
          <w:rStyle w:val="1"/>
        </w:rPr>
        <w:t xml:space="preserve"> </w:t>
      </w:r>
    </w:p>
    <w:p w14:paraId="0820D5D6" w14:textId="77777777" w:rsidR="0011589D" w:rsidRDefault="0011589D" w:rsidP="0011589D">
      <w:pPr>
        <w:spacing w:after="0" w:line="360" w:lineRule="auto"/>
        <w:rPr>
          <w:rStyle w:val="1"/>
          <w:rFonts w:asciiTheme="majorBidi" w:hAnsiTheme="majorBidi" w:cstheme="majorBidi"/>
          <w:i/>
          <w:iCs/>
          <w:sz w:val="24"/>
          <w:szCs w:val="24"/>
        </w:rPr>
      </w:pPr>
    </w:p>
    <w:p w14:paraId="53373CDE" w14:textId="77777777" w:rsidR="00B1343A" w:rsidRPr="00CE45D1" w:rsidRDefault="00B1343A" w:rsidP="00B1343A">
      <w:pPr>
        <w:spacing w:after="0" w:line="360" w:lineRule="auto"/>
        <w:rPr>
          <w:rStyle w:val="1"/>
          <w:rFonts w:asciiTheme="majorBidi" w:eastAsiaTheme="majorEastAsia" w:hAnsiTheme="majorBidi" w:cstheme="majorBidi"/>
          <w:b/>
          <w:bCs/>
          <w:sz w:val="24"/>
          <w:szCs w:val="24"/>
        </w:rPr>
      </w:pPr>
    </w:p>
    <w:p w14:paraId="0926F116" w14:textId="77777777" w:rsidR="00B1343A" w:rsidRDefault="00B1343A" w:rsidP="00B1343A">
      <w:pPr>
        <w:spacing w:after="0" w:line="360" w:lineRule="auto"/>
        <w:jc w:val="center"/>
        <w:rPr>
          <w:rStyle w:val="1"/>
        </w:rPr>
      </w:pPr>
      <w:r>
        <w:rPr>
          <w:noProof/>
        </w:rPr>
        <w:drawing>
          <wp:inline distT="0" distB="0" distL="0" distR="0" wp14:anchorId="73AA25BD" wp14:editId="6176BAA5">
            <wp:extent cx="3269658" cy="1666875"/>
            <wp:effectExtent l="0" t="0" r="698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84631" cy="1674508"/>
                    </a:xfrm>
                    <a:prstGeom prst="rect">
                      <a:avLst/>
                    </a:prstGeom>
                    <a:noFill/>
                  </pic:spPr>
                </pic:pic>
              </a:graphicData>
            </a:graphic>
          </wp:inline>
        </w:drawing>
      </w:r>
    </w:p>
    <w:p w14:paraId="34819944" w14:textId="77777777" w:rsidR="003F3E6F" w:rsidRPr="00DB438B" w:rsidRDefault="003F3E6F" w:rsidP="003F3E6F">
      <w:pPr>
        <w:spacing w:after="0" w:line="360" w:lineRule="auto"/>
        <w:rPr>
          <w:rStyle w:val="1"/>
          <w:rFonts w:asciiTheme="majorBidi" w:hAnsiTheme="majorBidi" w:cstheme="majorBidi"/>
          <w:i/>
          <w:iCs/>
          <w:sz w:val="24"/>
          <w:szCs w:val="24"/>
        </w:rPr>
      </w:pPr>
      <w:r w:rsidRPr="00DB438B">
        <w:rPr>
          <w:rStyle w:val="1"/>
          <w:rFonts w:asciiTheme="majorBidi" w:hAnsiTheme="majorBidi" w:cstheme="majorBidi"/>
          <w:i/>
          <w:iCs/>
          <w:sz w:val="24"/>
          <w:szCs w:val="24"/>
        </w:rPr>
        <w:t>Fig. 1</w:t>
      </w:r>
      <w:r>
        <w:rPr>
          <w:rStyle w:val="1"/>
          <w:rFonts w:asciiTheme="majorBidi" w:hAnsiTheme="majorBidi" w:cstheme="majorBidi"/>
          <w:i/>
          <w:iCs/>
          <w:sz w:val="24"/>
          <w:szCs w:val="24"/>
        </w:rPr>
        <w:t>4.4</w:t>
      </w:r>
      <w:r w:rsidRPr="00DB438B">
        <w:rPr>
          <w:rStyle w:val="1"/>
          <w:rFonts w:asciiTheme="majorBidi" w:hAnsiTheme="majorBidi" w:cstheme="majorBidi"/>
          <w:i/>
          <w:iCs/>
          <w:sz w:val="24"/>
          <w:szCs w:val="24"/>
        </w:rPr>
        <w:t>: Company D’s Hungary Projections</w:t>
      </w:r>
    </w:p>
    <w:p w14:paraId="6BB3D67E" w14:textId="77777777" w:rsidR="00B1343A" w:rsidRDefault="00B1343A" w:rsidP="00B1343A">
      <w:pPr>
        <w:spacing w:after="0" w:line="360" w:lineRule="auto"/>
        <w:jc w:val="center"/>
        <w:rPr>
          <w:rStyle w:val="1"/>
        </w:rPr>
      </w:pPr>
    </w:p>
    <w:p w14:paraId="6D388C0B" w14:textId="3929A72E" w:rsidR="00B1343A" w:rsidRDefault="0011589D" w:rsidP="00B1343A">
      <w:pPr>
        <w:spacing w:after="0" w:line="360" w:lineRule="auto"/>
        <w:jc w:val="center"/>
        <w:rPr>
          <w:rStyle w:val="1"/>
        </w:rPr>
      </w:pPr>
      <w:r>
        <w:rPr>
          <w:noProof/>
        </w:rPr>
        <mc:AlternateContent>
          <mc:Choice Requires="wps">
            <w:drawing>
              <wp:anchor distT="0" distB="0" distL="114300" distR="114300" simplePos="0" relativeHeight="251701248" behindDoc="0" locked="0" layoutInCell="1" allowOverlap="1" wp14:anchorId="22E336DE" wp14:editId="0DFF6AAD">
                <wp:simplePos x="0" y="0"/>
                <wp:positionH relativeFrom="column">
                  <wp:posOffset>353695</wp:posOffset>
                </wp:positionH>
                <wp:positionV relativeFrom="paragraph">
                  <wp:posOffset>179705</wp:posOffset>
                </wp:positionV>
                <wp:extent cx="4572000" cy="775335"/>
                <wp:effectExtent l="0" t="0" r="19050" b="24765"/>
                <wp:wrapNone/>
                <wp:docPr id="14373" name="Text Box 14373"/>
                <wp:cNvGraphicFramePr/>
                <a:graphic xmlns:a="http://schemas.openxmlformats.org/drawingml/2006/main">
                  <a:graphicData uri="http://schemas.microsoft.com/office/word/2010/wordprocessingShape">
                    <wps:wsp>
                      <wps:cNvSpPr txBox="1"/>
                      <wps:spPr>
                        <a:xfrm>
                          <a:off x="0" y="0"/>
                          <a:ext cx="4572000" cy="77533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C5E0AB1" w14:textId="77777777" w:rsidR="004B3FEF" w:rsidRPr="00CE45D1" w:rsidRDefault="004B3FEF" w:rsidP="00B1343A">
                            <w:pPr>
                              <w:jc w:val="center"/>
                              <w:rPr>
                                <w:rFonts w:asciiTheme="majorBidi" w:hAnsiTheme="majorBidi" w:cstheme="majorBidi"/>
                                <w:sz w:val="32"/>
                                <w:szCs w:val="32"/>
                              </w:rPr>
                            </w:pPr>
                            <w:r w:rsidRPr="00CE45D1">
                              <w:rPr>
                                <w:rFonts w:asciiTheme="majorBidi" w:hAnsiTheme="majorBidi" w:cstheme="majorBidi"/>
                                <w:sz w:val="32"/>
                                <w:szCs w:val="32"/>
                              </w:rPr>
                              <w:t>The report concludes with the actual financial analysis and 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E336DE" id="Text Box 14373" o:spid="_x0000_s1133" type="#_x0000_t202" style="position:absolute;left:0;text-align:left;margin-left:27.85pt;margin-top:14.15pt;width:5in;height:61.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" fillcolor="#4f81bd [3204]" strokecolor="#243f60 [1604]" strokeweight="2pt">
                <v:textbox>
                  <w:txbxContent>
                    <w:p w14:paraId="2C5E0AB1" w14:textId="77777777" w:rsidR="004B3FEF" w:rsidRPr="00CE45D1" w:rsidRDefault="004B3FEF" w:rsidP="00B1343A">
                      <w:pPr>
                        <w:jc w:val="center"/>
                        <w:rPr>
                          <w:rFonts w:asciiTheme="majorBidi" w:hAnsiTheme="majorBidi" w:cstheme="majorBidi"/>
                          <w:sz w:val="32"/>
                          <w:szCs w:val="32"/>
                        </w:rPr>
                      </w:pPr>
                      <w:r w:rsidRPr="00CE45D1">
                        <w:rPr>
                          <w:rFonts w:asciiTheme="majorBidi" w:hAnsiTheme="majorBidi" w:cstheme="majorBidi"/>
                          <w:sz w:val="32"/>
                          <w:szCs w:val="32"/>
                        </w:rPr>
                        <w:t>The report concludes with the actual financial analysis and valuation.</w:t>
                      </w:r>
                    </w:p>
                  </w:txbxContent>
                </v:textbox>
              </v:shape>
            </w:pict>
          </mc:Fallback>
        </mc:AlternateContent>
      </w:r>
    </w:p>
    <w:p w14:paraId="72155D44" w14:textId="77777777" w:rsidR="00D94CA3" w:rsidRDefault="00D94CA3" w:rsidP="00B1343A">
      <w:pPr>
        <w:pStyle w:val="Heading1"/>
        <w:spacing w:before="0" w:line="360" w:lineRule="auto"/>
        <w:rPr>
          <w:rFonts w:asciiTheme="majorBidi" w:hAnsiTheme="majorBidi" w:cstheme="majorBidi"/>
          <w:sz w:val="24"/>
          <w:szCs w:val="24"/>
        </w:rPr>
      </w:pPr>
      <w:bookmarkStart w:id="68" w:name="_Toc504861319"/>
    </w:p>
    <w:p w14:paraId="1BA473A4" w14:textId="77777777" w:rsidR="00D94CA3" w:rsidRDefault="00D94CA3" w:rsidP="00B1343A">
      <w:pPr>
        <w:pStyle w:val="Heading1"/>
        <w:spacing w:before="0" w:line="360" w:lineRule="auto"/>
        <w:rPr>
          <w:rFonts w:asciiTheme="majorBidi" w:hAnsiTheme="majorBidi" w:cstheme="majorBidi"/>
          <w:sz w:val="24"/>
          <w:szCs w:val="24"/>
        </w:rPr>
      </w:pPr>
    </w:p>
    <w:p w14:paraId="18AF38DA" w14:textId="35C1824F" w:rsidR="00B1343A" w:rsidRPr="00D94CA3" w:rsidRDefault="00D94CA3" w:rsidP="00B1343A">
      <w:pPr>
        <w:pStyle w:val="Heading1"/>
        <w:spacing w:before="0" w:line="360" w:lineRule="auto"/>
        <w:rPr>
          <w:rFonts w:asciiTheme="majorBidi" w:hAnsiTheme="majorBidi" w:cstheme="majorBidi"/>
          <w:i/>
          <w:iCs/>
          <w:sz w:val="24"/>
          <w:szCs w:val="24"/>
          <w:rtl/>
        </w:rPr>
      </w:pPr>
      <w:r w:rsidRPr="00D94CA3">
        <w:rPr>
          <w:rFonts w:asciiTheme="majorBidi" w:hAnsiTheme="majorBidi" w:cstheme="majorBidi"/>
          <w:i/>
          <w:iCs/>
          <w:sz w:val="24"/>
          <w:szCs w:val="24"/>
        </w:rPr>
        <w:t xml:space="preserve">14.6 </w:t>
      </w:r>
      <w:r w:rsidR="00B1343A" w:rsidRPr="00D94CA3">
        <w:rPr>
          <w:rFonts w:asciiTheme="majorBidi" w:hAnsiTheme="majorBidi" w:cstheme="majorBidi"/>
          <w:i/>
          <w:iCs/>
          <w:sz w:val="24"/>
          <w:szCs w:val="24"/>
        </w:rPr>
        <w:t>Financial Valuation &amp; Projections</w:t>
      </w:r>
      <w:bookmarkEnd w:id="68"/>
      <w:r w:rsidR="00B1343A" w:rsidRPr="00D94CA3">
        <w:rPr>
          <w:rFonts w:asciiTheme="majorBidi" w:hAnsiTheme="majorBidi" w:cstheme="majorBidi"/>
          <w:i/>
          <w:iCs/>
          <w:sz w:val="24"/>
          <w:szCs w:val="24"/>
        </w:rPr>
        <w:t xml:space="preserve"> </w:t>
      </w:r>
    </w:p>
    <w:p w14:paraId="3F29F782" w14:textId="07CECF80" w:rsidR="00B1343A" w:rsidRPr="00D94CA3" w:rsidRDefault="00D94CA3" w:rsidP="00B1343A">
      <w:pPr>
        <w:spacing w:after="0" w:line="360" w:lineRule="auto"/>
        <w:ind w:firstLine="720"/>
        <w:rPr>
          <w:rFonts w:asciiTheme="majorBidi" w:hAnsiTheme="majorBidi" w:cstheme="majorBidi"/>
          <w:i/>
          <w:iCs/>
          <w:sz w:val="24"/>
          <w:szCs w:val="24"/>
        </w:rPr>
      </w:pPr>
      <w:r w:rsidRPr="00D94CA3">
        <w:rPr>
          <w:rFonts w:asciiTheme="majorBidi" w:hAnsiTheme="majorBidi" w:cstheme="majorBidi"/>
          <w:i/>
          <w:iCs/>
          <w:sz w:val="24"/>
          <w:szCs w:val="24"/>
        </w:rPr>
        <w:t xml:space="preserve">14.6.1 </w:t>
      </w:r>
      <w:r w:rsidR="00B1343A" w:rsidRPr="00D94CA3">
        <w:rPr>
          <w:rFonts w:asciiTheme="majorBidi" w:hAnsiTheme="majorBidi" w:cstheme="majorBidi"/>
          <w:i/>
          <w:iCs/>
          <w:sz w:val="24"/>
          <w:szCs w:val="24"/>
        </w:rPr>
        <w:t xml:space="preserve">Revenues </w:t>
      </w:r>
    </w:p>
    <w:p w14:paraId="4808FE02" w14:textId="77777777" w:rsidR="00B1343A" w:rsidRPr="00CE45D1" w:rsidRDefault="00B1343A" w:rsidP="00B1343A">
      <w:pPr>
        <w:spacing w:after="0" w:line="360" w:lineRule="auto"/>
        <w:rPr>
          <w:rFonts w:asciiTheme="majorBidi" w:hAnsiTheme="majorBidi" w:cstheme="majorBidi"/>
          <w:sz w:val="24"/>
          <w:szCs w:val="24"/>
        </w:rPr>
      </w:pPr>
      <w:r w:rsidRPr="00CE45D1">
        <w:rPr>
          <w:rFonts w:asciiTheme="majorBidi" w:hAnsiTheme="majorBidi" w:cstheme="majorBidi"/>
          <w:sz w:val="24"/>
          <w:szCs w:val="24"/>
        </w:rPr>
        <w:t>Company D’s revenues at the end of September 2017 totaled NIS 25.1 million, similar to the respective period in 2016. Gross profits as of the end of September, 2017, were NIS 9.7 million, higher by NIS 1.6 million over the same period of the preceding year</w:t>
      </w:r>
      <w:r>
        <w:rPr>
          <w:rFonts w:asciiTheme="majorBidi" w:hAnsiTheme="majorBidi" w:cstheme="majorBidi"/>
          <w:sz w:val="24"/>
          <w:szCs w:val="24"/>
        </w:rPr>
        <w:t>,</w:t>
      </w:r>
      <w:r w:rsidRPr="00CE45D1">
        <w:rPr>
          <w:rFonts w:asciiTheme="majorBidi" w:hAnsiTheme="majorBidi" w:cstheme="majorBidi"/>
          <w:sz w:val="24"/>
          <w:szCs w:val="24"/>
        </w:rPr>
        <w:t xml:space="preserve"> due to one-time expenses. General and administrative expenses were NIS 9.0 million at the end of September, 2017</w:t>
      </w:r>
      <w:r>
        <w:rPr>
          <w:rFonts w:asciiTheme="majorBidi" w:hAnsiTheme="majorBidi" w:cstheme="majorBidi"/>
          <w:sz w:val="24"/>
          <w:szCs w:val="24"/>
        </w:rPr>
        <w:t xml:space="preserve"> </w:t>
      </w:r>
      <w:r w:rsidRPr="00CE45D1">
        <w:rPr>
          <w:rFonts w:asciiTheme="majorBidi" w:hAnsiTheme="majorBidi" w:cstheme="majorBidi"/>
          <w:sz w:val="24"/>
          <w:szCs w:val="24"/>
        </w:rPr>
        <w:t xml:space="preserve">compared to NIS 8.1 million in the previous period, and selling and marketing (mainly business development fees) were NIS 3.3 million at the end of September, 2017, compared to NIS 2.8 million the previous year, with the increase due to the company’s growth operations. </w:t>
      </w:r>
    </w:p>
    <w:p w14:paraId="1C056D05" w14:textId="77777777" w:rsidR="00B1343A" w:rsidRPr="00CE45D1" w:rsidRDefault="00B1343A" w:rsidP="00B1343A">
      <w:pPr>
        <w:spacing w:after="0" w:line="360" w:lineRule="auto"/>
        <w:rPr>
          <w:rFonts w:asciiTheme="majorBidi" w:hAnsiTheme="majorBidi" w:cstheme="majorBidi"/>
          <w:sz w:val="24"/>
          <w:szCs w:val="24"/>
        </w:rPr>
      </w:pPr>
    </w:p>
    <w:p w14:paraId="17340793" w14:textId="77777777" w:rsidR="00B1343A" w:rsidRDefault="00B1343A" w:rsidP="00B1343A">
      <w:pPr>
        <w:spacing w:after="0" w:line="360" w:lineRule="auto"/>
        <w:rPr>
          <w:rFonts w:asciiTheme="majorBidi" w:hAnsiTheme="majorBidi" w:cstheme="majorBidi"/>
          <w:sz w:val="24"/>
          <w:szCs w:val="24"/>
        </w:rPr>
      </w:pPr>
      <w:r w:rsidRPr="00CE45D1">
        <w:rPr>
          <w:rFonts w:asciiTheme="majorBidi" w:hAnsiTheme="majorBidi" w:cstheme="majorBidi"/>
          <w:sz w:val="24"/>
          <w:szCs w:val="24"/>
        </w:rPr>
        <w:t xml:space="preserve">The company has 86.1 MWp installed capacity of PV projects plus grid-connected wind projects in Ireland, </w:t>
      </w:r>
      <w:r>
        <w:rPr>
          <w:rFonts w:asciiTheme="majorBidi" w:hAnsiTheme="majorBidi" w:cstheme="majorBidi"/>
          <w:sz w:val="24"/>
          <w:szCs w:val="24"/>
        </w:rPr>
        <w:t xml:space="preserve">with </w:t>
      </w:r>
      <w:r w:rsidRPr="00CE45D1">
        <w:rPr>
          <w:rFonts w:asciiTheme="majorBidi" w:hAnsiTheme="majorBidi" w:cstheme="majorBidi"/>
          <w:sz w:val="24"/>
          <w:szCs w:val="24"/>
        </w:rPr>
        <w:t>13.6 MW installed:</w:t>
      </w:r>
    </w:p>
    <w:p w14:paraId="42135311" w14:textId="77777777" w:rsidR="00B1343A" w:rsidRDefault="00B1343A" w:rsidP="00B1343A">
      <w:pPr>
        <w:spacing w:after="0" w:line="360" w:lineRule="auto"/>
        <w:rPr>
          <w:rFonts w:asciiTheme="majorBidi" w:hAnsiTheme="majorBidi" w:cstheme="majorBidi"/>
          <w:sz w:val="24"/>
          <w:szCs w:val="24"/>
        </w:rPr>
      </w:pPr>
    </w:p>
    <w:p w14:paraId="7A6683A5" w14:textId="2F329610" w:rsidR="00B1343A" w:rsidRDefault="00B1343A" w:rsidP="003F3E6F">
      <w:pPr>
        <w:spacing w:after="0" w:line="360" w:lineRule="auto"/>
        <w:rPr>
          <w:rStyle w:val="1"/>
          <w:rFonts w:asciiTheme="majorBidi" w:hAnsiTheme="majorBidi" w:cstheme="majorBidi"/>
          <w:b/>
          <w:bCs/>
          <w:sz w:val="24"/>
          <w:szCs w:val="24"/>
        </w:rPr>
      </w:pPr>
      <w:r w:rsidRPr="00DB438B">
        <w:rPr>
          <w:rFonts w:asciiTheme="majorBidi" w:hAnsiTheme="majorBidi" w:cstheme="majorBidi"/>
          <w:b/>
          <w:bCs/>
          <w:sz w:val="24"/>
          <w:szCs w:val="24"/>
        </w:rPr>
        <w:t xml:space="preserve">Table </w:t>
      </w:r>
      <w:r w:rsidR="003F3E6F">
        <w:rPr>
          <w:rFonts w:asciiTheme="majorBidi" w:hAnsiTheme="majorBidi" w:cstheme="majorBidi"/>
          <w:b/>
          <w:bCs/>
          <w:sz w:val="24"/>
          <w:szCs w:val="24"/>
        </w:rPr>
        <w:t>14.1</w:t>
      </w:r>
      <w:r w:rsidRPr="00DB438B">
        <w:rPr>
          <w:rFonts w:asciiTheme="majorBidi" w:hAnsiTheme="majorBidi" w:cstheme="majorBidi"/>
          <w:b/>
          <w:bCs/>
          <w:sz w:val="24"/>
          <w:szCs w:val="24"/>
        </w:rPr>
        <w:t>:</w:t>
      </w:r>
      <w:r>
        <w:rPr>
          <w:rFonts w:asciiTheme="majorBidi" w:hAnsiTheme="majorBidi" w:cstheme="majorBidi"/>
          <w:sz w:val="24"/>
          <w:szCs w:val="24"/>
        </w:rPr>
        <w:t xml:space="preserve"> </w:t>
      </w:r>
      <w:r w:rsidRPr="00587FF7">
        <w:rPr>
          <w:rStyle w:val="1"/>
          <w:rFonts w:asciiTheme="majorBidi" w:hAnsiTheme="majorBidi" w:cstheme="majorBidi"/>
          <w:b/>
          <w:bCs/>
          <w:sz w:val="24"/>
          <w:szCs w:val="24"/>
        </w:rPr>
        <w:t xml:space="preserve">Company D’s </w:t>
      </w:r>
      <w:r>
        <w:rPr>
          <w:rStyle w:val="1"/>
          <w:rFonts w:asciiTheme="majorBidi" w:hAnsiTheme="majorBidi" w:cstheme="majorBidi"/>
          <w:b/>
          <w:bCs/>
          <w:sz w:val="24"/>
          <w:szCs w:val="24"/>
        </w:rPr>
        <w:t>Israeli and Irish Holdings</w:t>
      </w:r>
    </w:p>
    <w:p w14:paraId="49D5544A" w14:textId="77777777" w:rsidR="00B1343A" w:rsidRPr="00CE45D1" w:rsidRDefault="00B1343A" w:rsidP="00B1343A">
      <w:pPr>
        <w:spacing w:after="0" w:line="360" w:lineRule="auto"/>
        <w:rPr>
          <w:rFonts w:asciiTheme="majorBidi" w:hAnsiTheme="majorBidi" w:cstheme="majorBidi"/>
          <w:sz w:val="24"/>
          <w:szCs w:val="24"/>
        </w:rPr>
      </w:pPr>
    </w:p>
    <w:tbl>
      <w:tblPr>
        <w:tblW w:w="6897"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0"/>
        <w:gridCol w:w="2260"/>
        <w:gridCol w:w="1060"/>
        <w:gridCol w:w="1380"/>
        <w:gridCol w:w="1277"/>
      </w:tblGrid>
      <w:tr w:rsidR="00B1343A" w:rsidRPr="00EC7A59" w14:paraId="519CCE40" w14:textId="77777777" w:rsidTr="00C036AE">
        <w:trPr>
          <w:trHeight w:val="258"/>
          <w:jc w:val="center"/>
        </w:trPr>
        <w:tc>
          <w:tcPr>
            <w:tcW w:w="920" w:type="dxa"/>
            <w:shd w:val="clear" w:color="auto" w:fill="244061" w:themeFill="accent1" w:themeFillShade="80"/>
            <w:noWrap/>
            <w:hideMark/>
          </w:tcPr>
          <w:p w14:paraId="180F84C2" w14:textId="77777777" w:rsidR="00B1343A" w:rsidRPr="0099650E" w:rsidRDefault="00B1343A" w:rsidP="00C036AE">
            <w:pPr>
              <w:spacing w:after="0" w:line="360" w:lineRule="auto"/>
              <w:rPr>
                <w:rFonts w:ascii="Calibri" w:eastAsia="Times New Roman" w:hAnsi="Calibri" w:cs="Calibri"/>
                <w:sz w:val="20"/>
                <w:szCs w:val="20"/>
              </w:rPr>
            </w:pPr>
            <w:r w:rsidRPr="0099650E">
              <w:rPr>
                <w:rFonts w:ascii="Calibri" w:eastAsia="Times New Roman" w:hAnsi="Calibri" w:cs="Calibri"/>
                <w:sz w:val="20"/>
                <w:szCs w:val="20"/>
              </w:rPr>
              <w:t>Country</w:t>
            </w:r>
          </w:p>
        </w:tc>
        <w:tc>
          <w:tcPr>
            <w:tcW w:w="2260" w:type="dxa"/>
            <w:shd w:val="clear" w:color="auto" w:fill="244061" w:themeFill="accent1" w:themeFillShade="80"/>
            <w:noWrap/>
            <w:hideMark/>
          </w:tcPr>
          <w:p w14:paraId="2664D334" w14:textId="77777777" w:rsidR="00B1343A" w:rsidRPr="0099650E" w:rsidRDefault="00B1343A" w:rsidP="00C036AE">
            <w:pPr>
              <w:spacing w:after="0" w:line="360" w:lineRule="auto"/>
              <w:rPr>
                <w:rFonts w:ascii="Calibri" w:eastAsia="Times New Roman" w:hAnsi="Calibri" w:cs="Calibri"/>
                <w:sz w:val="20"/>
                <w:szCs w:val="20"/>
              </w:rPr>
            </w:pPr>
            <w:r w:rsidRPr="0099650E">
              <w:rPr>
                <w:rFonts w:ascii="Calibri" w:eastAsia="Times New Roman" w:hAnsi="Calibri" w:cs="Calibri"/>
                <w:sz w:val="20"/>
                <w:szCs w:val="20"/>
              </w:rPr>
              <w:t>Project name</w:t>
            </w:r>
          </w:p>
        </w:tc>
        <w:tc>
          <w:tcPr>
            <w:tcW w:w="1060" w:type="dxa"/>
            <w:shd w:val="clear" w:color="auto" w:fill="244061" w:themeFill="accent1" w:themeFillShade="80"/>
            <w:noWrap/>
            <w:hideMark/>
          </w:tcPr>
          <w:p w14:paraId="05074BBC" w14:textId="77777777" w:rsidR="00B1343A" w:rsidRPr="0099650E" w:rsidRDefault="00B1343A" w:rsidP="00C036AE">
            <w:pPr>
              <w:spacing w:after="0" w:line="360" w:lineRule="auto"/>
              <w:rPr>
                <w:rFonts w:ascii="Calibri" w:eastAsia="Times New Roman" w:hAnsi="Calibri" w:cs="Calibri"/>
                <w:sz w:val="20"/>
                <w:szCs w:val="20"/>
              </w:rPr>
            </w:pPr>
            <w:r w:rsidRPr="0099650E">
              <w:rPr>
                <w:rFonts w:ascii="Calibri" w:eastAsia="Times New Roman" w:hAnsi="Calibri" w:cs="Calibri"/>
                <w:sz w:val="20"/>
                <w:szCs w:val="20"/>
              </w:rPr>
              <w:t>Type</w:t>
            </w:r>
          </w:p>
        </w:tc>
        <w:tc>
          <w:tcPr>
            <w:tcW w:w="1380" w:type="dxa"/>
            <w:shd w:val="clear" w:color="auto" w:fill="244061" w:themeFill="accent1" w:themeFillShade="80"/>
            <w:noWrap/>
            <w:hideMark/>
          </w:tcPr>
          <w:p w14:paraId="03F1169C" w14:textId="77777777" w:rsidR="00B1343A" w:rsidRPr="0099650E" w:rsidRDefault="00B1343A" w:rsidP="00C036AE">
            <w:pPr>
              <w:spacing w:after="0" w:line="360" w:lineRule="auto"/>
              <w:jc w:val="center"/>
              <w:rPr>
                <w:rFonts w:ascii="Calibri" w:eastAsia="Times New Roman" w:hAnsi="Calibri" w:cs="Calibri"/>
                <w:sz w:val="20"/>
                <w:szCs w:val="20"/>
              </w:rPr>
            </w:pPr>
            <w:r w:rsidRPr="0099650E">
              <w:rPr>
                <w:rFonts w:ascii="Calibri" w:eastAsia="Times New Roman" w:hAnsi="Calibri" w:cs="Calibri"/>
                <w:sz w:val="20"/>
                <w:szCs w:val="20"/>
              </w:rPr>
              <w:t>MW</w:t>
            </w:r>
          </w:p>
        </w:tc>
        <w:tc>
          <w:tcPr>
            <w:tcW w:w="1277" w:type="dxa"/>
            <w:shd w:val="clear" w:color="auto" w:fill="244061" w:themeFill="accent1" w:themeFillShade="80"/>
            <w:noWrap/>
            <w:hideMark/>
          </w:tcPr>
          <w:p w14:paraId="52FD11B2" w14:textId="77777777" w:rsidR="00B1343A" w:rsidRPr="0099650E" w:rsidRDefault="00B1343A" w:rsidP="00C036AE">
            <w:pPr>
              <w:spacing w:after="0" w:line="360" w:lineRule="auto"/>
              <w:jc w:val="center"/>
              <w:rPr>
                <w:rFonts w:ascii="Calibri" w:eastAsia="Times New Roman" w:hAnsi="Calibri" w:cs="Calibri"/>
                <w:sz w:val="20"/>
                <w:szCs w:val="20"/>
              </w:rPr>
            </w:pPr>
            <w:r w:rsidRPr="0099650E">
              <w:rPr>
                <w:rFonts w:ascii="Calibri" w:eastAsia="Times New Roman" w:hAnsi="Calibri" w:cs="Calibri"/>
                <w:sz w:val="20"/>
                <w:szCs w:val="20"/>
              </w:rPr>
              <w:t>Holdings %</w:t>
            </w:r>
          </w:p>
        </w:tc>
      </w:tr>
      <w:tr w:rsidR="00B1343A" w:rsidRPr="00EC7A59" w14:paraId="27EE56FC" w14:textId="77777777" w:rsidTr="00C036AE">
        <w:trPr>
          <w:trHeight w:val="258"/>
          <w:jc w:val="center"/>
        </w:trPr>
        <w:tc>
          <w:tcPr>
            <w:tcW w:w="920" w:type="dxa"/>
            <w:shd w:val="clear" w:color="auto" w:fill="8DB3E2" w:themeFill="text2" w:themeFillTint="66"/>
            <w:noWrap/>
            <w:hideMark/>
          </w:tcPr>
          <w:p w14:paraId="07A15F5F"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Israel</w:t>
            </w:r>
          </w:p>
        </w:tc>
        <w:tc>
          <w:tcPr>
            <w:tcW w:w="2260" w:type="dxa"/>
            <w:noWrap/>
            <w:hideMark/>
          </w:tcPr>
          <w:p w14:paraId="54D46520"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Kramim</w:t>
            </w:r>
          </w:p>
        </w:tc>
        <w:tc>
          <w:tcPr>
            <w:tcW w:w="1060" w:type="dxa"/>
            <w:noWrap/>
            <w:hideMark/>
          </w:tcPr>
          <w:p w14:paraId="73385D81"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PV</w:t>
            </w:r>
          </w:p>
        </w:tc>
        <w:tc>
          <w:tcPr>
            <w:tcW w:w="1380" w:type="dxa"/>
            <w:noWrap/>
            <w:hideMark/>
          </w:tcPr>
          <w:p w14:paraId="546818BF" w14:textId="77777777" w:rsidR="00B1343A" w:rsidRPr="00EC7A59" w:rsidRDefault="00B1343A" w:rsidP="00C036AE">
            <w:pPr>
              <w:spacing w:after="0" w:line="360" w:lineRule="auto"/>
              <w:jc w:val="center"/>
              <w:rPr>
                <w:rFonts w:ascii="Calibri" w:eastAsia="Times New Roman" w:hAnsi="Calibri" w:cs="Calibri"/>
                <w:color w:val="000000"/>
                <w:sz w:val="20"/>
                <w:szCs w:val="20"/>
              </w:rPr>
            </w:pPr>
            <w:r w:rsidRPr="00EC7A59">
              <w:rPr>
                <w:rFonts w:ascii="Calibri" w:eastAsia="Times New Roman" w:hAnsi="Calibri" w:cs="Calibri"/>
                <w:color w:val="000000"/>
                <w:sz w:val="20"/>
                <w:szCs w:val="20"/>
              </w:rPr>
              <w:t xml:space="preserve"> 5.0</w:t>
            </w:r>
          </w:p>
        </w:tc>
        <w:tc>
          <w:tcPr>
            <w:tcW w:w="1277" w:type="dxa"/>
            <w:noWrap/>
            <w:hideMark/>
          </w:tcPr>
          <w:p w14:paraId="388A2D08" w14:textId="77777777" w:rsidR="00B1343A" w:rsidRPr="00EC7A59" w:rsidRDefault="00B1343A" w:rsidP="00C036AE">
            <w:pPr>
              <w:spacing w:after="0" w:line="360" w:lineRule="auto"/>
              <w:jc w:val="center"/>
              <w:rPr>
                <w:rFonts w:ascii="Calibri" w:eastAsia="Times New Roman" w:hAnsi="Calibri" w:cs="Calibri"/>
                <w:color w:val="000000"/>
                <w:sz w:val="20"/>
                <w:szCs w:val="20"/>
              </w:rPr>
            </w:pPr>
            <w:r w:rsidRPr="00EC7A59">
              <w:rPr>
                <w:rFonts w:ascii="Calibri" w:eastAsia="Times New Roman" w:hAnsi="Calibri" w:cs="Calibri"/>
                <w:color w:val="000000"/>
                <w:sz w:val="20"/>
                <w:szCs w:val="20"/>
              </w:rPr>
              <w:t>100.0%</w:t>
            </w:r>
          </w:p>
        </w:tc>
      </w:tr>
      <w:tr w:rsidR="00B1343A" w:rsidRPr="00EC7A59" w14:paraId="0C4FB35D" w14:textId="77777777" w:rsidTr="00C036AE">
        <w:trPr>
          <w:trHeight w:val="258"/>
          <w:jc w:val="center"/>
        </w:trPr>
        <w:tc>
          <w:tcPr>
            <w:tcW w:w="920" w:type="dxa"/>
            <w:shd w:val="clear" w:color="auto" w:fill="8DB3E2" w:themeFill="text2" w:themeFillTint="66"/>
            <w:noWrap/>
            <w:hideMark/>
          </w:tcPr>
          <w:p w14:paraId="7D8BDB88"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Israel</w:t>
            </w:r>
          </w:p>
        </w:tc>
        <w:tc>
          <w:tcPr>
            <w:tcW w:w="2260" w:type="dxa"/>
            <w:noWrap/>
            <w:hideMark/>
          </w:tcPr>
          <w:p w14:paraId="7971F660"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Idan</w:t>
            </w:r>
          </w:p>
        </w:tc>
        <w:tc>
          <w:tcPr>
            <w:tcW w:w="1060" w:type="dxa"/>
            <w:noWrap/>
            <w:hideMark/>
          </w:tcPr>
          <w:p w14:paraId="2405B863"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PV</w:t>
            </w:r>
          </w:p>
        </w:tc>
        <w:tc>
          <w:tcPr>
            <w:tcW w:w="1380" w:type="dxa"/>
            <w:noWrap/>
            <w:hideMark/>
          </w:tcPr>
          <w:p w14:paraId="0A7F7D05" w14:textId="77777777" w:rsidR="00B1343A" w:rsidRPr="00EC7A59" w:rsidRDefault="00B1343A" w:rsidP="00C036AE">
            <w:pPr>
              <w:spacing w:after="0" w:line="360" w:lineRule="auto"/>
              <w:jc w:val="center"/>
              <w:rPr>
                <w:rFonts w:ascii="Calibri" w:eastAsia="Times New Roman" w:hAnsi="Calibri" w:cs="Calibri"/>
                <w:color w:val="000000"/>
                <w:sz w:val="20"/>
                <w:szCs w:val="20"/>
              </w:rPr>
            </w:pPr>
            <w:r w:rsidRPr="00EC7A59">
              <w:rPr>
                <w:rFonts w:ascii="Calibri" w:eastAsia="Times New Roman" w:hAnsi="Calibri" w:cs="Calibri"/>
                <w:color w:val="000000"/>
                <w:sz w:val="20"/>
                <w:szCs w:val="20"/>
              </w:rPr>
              <w:t xml:space="preserve"> 3.0</w:t>
            </w:r>
          </w:p>
        </w:tc>
        <w:tc>
          <w:tcPr>
            <w:tcW w:w="1277" w:type="dxa"/>
            <w:noWrap/>
            <w:hideMark/>
          </w:tcPr>
          <w:p w14:paraId="57EBCE21" w14:textId="77777777" w:rsidR="00B1343A" w:rsidRPr="00EC7A59" w:rsidRDefault="00B1343A" w:rsidP="00C036AE">
            <w:pPr>
              <w:spacing w:after="0" w:line="360" w:lineRule="auto"/>
              <w:jc w:val="center"/>
              <w:rPr>
                <w:rFonts w:ascii="Calibri" w:eastAsia="Times New Roman" w:hAnsi="Calibri" w:cs="Calibri"/>
                <w:color w:val="000000"/>
                <w:sz w:val="20"/>
                <w:szCs w:val="20"/>
              </w:rPr>
            </w:pPr>
            <w:r w:rsidRPr="00EC7A59">
              <w:rPr>
                <w:rFonts w:ascii="Calibri" w:eastAsia="Times New Roman" w:hAnsi="Calibri" w:cs="Calibri"/>
                <w:color w:val="000000"/>
                <w:sz w:val="20"/>
                <w:szCs w:val="20"/>
              </w:rPr>
              <w:t>100.0%</w:t>
            </w:r>
          </w:p>
        </w:tc>
      </w:tr>
      <w:tr w:rsidR="00B1343A" w:rsidRPr="00EC7A59" w14:paraId="73BE8DDF" w14:textId="77777777" w:rsidTr="00C036AE">
        <w:trPr>
          <w:trHeight w:val="258"/>
          <w:jc w:val="center"/>
        </w:trPr>
        <w:tc>
          <w:tcPr>
            <w:tcW w:w="920" w:type="dxa"/>
            <w:shd w:val="clear" w:color="auto" w:fill="8DB3E2" w:themeFill="text2" w:themeFillTint="66"/>
            <w:noWrap/>
            <w:hideMark/>
          </w:tcPr>
          <w:p w14:paraId="68A0B56C"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Israel</w:t>
            </w:r>
          </w:p>
        </w:tc>
        <w:tc>
          <w:tcPr>
            <w:tcW w:w="2260" w:type="dxa"/>
            <w:noWrap/>
            <w:hideMark/>
          </w:tcPr>
          <w:p w14:paraId="785CEABD"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Miftahim</w:t>
            </w:r>
          </w:p>
        </w:tc>
        <w:tc>
          <w:tcPr>
            <w:tcW w:w="1060" w:type="dxa"/>
            <w:noWrap/>
            <w:hideMark/>
          </w:tcPr>
          <w:p w14:paraId="1FA65431"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PV</w:t>
            </w:r>
          </w:p>
        </w:tc>
        <w:tc>
          <w:tcPr>
            <w:tcW w:w="1380" w:type="dxa"/>
            <w:noWrap/>
            <w:hideMark/>
          </w:tcPr>
          <w:p w14:paraId="4AF89545" w14:textId="77777777" w:rsidR="00B1343A" w:rsidRPr="00EC7A59" w:rsidRDefault="00B1343A" w:rsidP="00C036AE">
            <w:pPr>
              <w:spacing w:after="0" w:line="360" w:lineRule="auto"/>
              <w:jc w:val="center"/>
              <w:rPr>
                <w:rFonts w:ascii="Calibri" w:eastAsia="Times New Roman" w:hAnsi="Calibri" w:cs="Calibri"/>
                <w:color w:val="000000"/>
                <w:sz w:val="20"/>
                <w:szCs w:val="20"/>
              </w:rPr>
            </w:pPr>
            <w:r w:rsidRPr="00EC7A59">
              <w:rPr>
                <w:rFonts w:ascii="Calibri" w:eastAsia="Times New Roman" w:hAnsi="Calibri" w:cs="Calibri"/>
                <w:color w:val="000000"/>
                <w:sz w:val="20"/>
                <w:szCs w:val="20"/>
              </w:rPr>
              <w:t xml:space="preserve"> 10.0</w:t>
            </w:r>
          </w:p>
        </w:tc>
        <w:tc>
          <w:tcPr>
            <w:tcW w:w="1277" w:type="dxa"/>
            <w:noWrap/>
            <w:hideMark/>
          </w:tcPr>
          <w:p w14:paraId="3D835E1F" w14:textId="77777777" w:rsidR="00B1343A" w:rsidRPr="00EC7A59" w:rsidRDefault="00B1343A" w:rsidP="00C036AE">
            <w:pPr>
              <w:spacing w:after="0" w:line="360" w:lineRule="auto"/>
              <w:jc w:val="center"/>
              <w:rPr>
                <w:rFonts w:ascii="Calibri" w:eastAsia="Times New Roman" w:hAnsi="Calibri" w:cs="Calibri"/>
                <w:color w:val="000000"/>
                <w:sz w:val="20"/>
                <w:szCs w:val="20"/>
              </w:rPr>
            </w:pPr>
            <w:r w:rsidRPr="00EC7A59">
              <w:rPr>
                <w:rFonts w:ascii="Calibri" w:eastAsia="Times New Roman" w:hAnsi="Calibri" w:cs="Calibri"/>
                <w:color w:val="000000"/>
                <w:sz w:val="20"/>
                <w:szCs w:val="20"/>
              </w:rPr>
              <w:t>51.0%</w:t>
            </w:r>
          </w:p>
        </w:tc>
      </w:tr>
      <w:tr w:rsidR="00B1343A" w:rsidRPr="00EC7A59" w14:paraId="5643E82E" w14:textId="77777777" w:rsidTr="00C036AE">
        <w:trPr>
          <w:trHeight w:val="258"/>
          <w:jc w:val="center"/>
        </w:trPr>
        <w:tc>
          <w:tcPr>
            <w:tcW w:w="920" w:type="dxa"/>
            <w:shd w:val="clear" w:color="auto" w:fill="8DB3E2" w:themeFill="text2" w:themeFillTint="66"/>
            <w:noWrap/>
            <w:hideMark/>
          </w:tcPr>
          <w:p w14:paraId="70559035"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Israel</w:t>
            </w:r>
          </w:p>
        </w:tc>
        <w:tc>
          <w:tcPr>
            <w:tcW w:w="2260" w:type="dxa"/>
            <w:noWrap/>
            <w:hideMark/>
          </w:tcPr>
          <w:p w14:paraId="1D8A262F"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Talmi Bilu</w:t>
            </w:r>
          </w:p>
        </w:tc>
        <w:tc>
          <w:tcPr>
            <w:tcW w:w="1060" w:type="dxa"/>
            <w:noWrap/>
            <w:hideMark/>
          </w:tcPr>
          <w:p w14:paraId="57E7A653"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PV</w:t>
            </w:r>
          </w:p>
        </w:tc>
        <w:tc>
          <w:tcPr>
            <w:tcW w:w="1380" w:type="dxa"/>
            <w:noWrap/>
            <w:hideMark/>
          </w:tcPr>
          <w:p w14:paraId="6CE4A267" w14:textId="77777777" w:rsidR="00B1343A" w:rsidRPr="00EC7A59" w:rsidRDefault="00B1343A" w:rsidP="00C036AE">
            <w:pPr>
              <w:spacing w:after="0" w:line="360" w:lineRule="auto"/>
              <w:jc w:val="center"/>
              <w:rPr>
                <w:rFonts w:ascii="Calibri" w:eastAsia="Times New Roman" w:hAnsi="Calibri" w:cs="Calibri"/>
                <w:color w:val="000000"/>
                <w:sz w:val="20"/>
                <w:szCs w:val="20"/>
              </w:rPr>
            </w:pPr>
            <w:r w:rsidRPr="00EC7A59">
              <w:rPr>
                <w:rFonts w:ascii="Calibri" w:eastAsia="Times New Roman" w:hAnsi="Calibri" w:cs="Calibri"/>
                <w:color w:val="000000"/>
                <w:sz w:val="20"/>
                <w:szCs w:val="20"/>
              </w:rPr>
              <w:t xml:space="preserve"> 10.0</w:t>
            </w:r>
          </w:p>
        </w:tc>
        <w:tc>
          <w:tcPr>
            <w:tcW w:w="1277" w:type="dxa"/>
            <w:noWrap/>
            <w:hideMark/>
          </w:tcPr>
          <w:p w14:paraId="1A374AF9" w14:textId="77777777" w:rsidR="00B1343A" w:rsidRPr="00EC7A59" w:rsidRDefault="00B1343A" w:rsidP="00C036AE">
            <w:pPr>
              <w:spacing w:after="0" w:line="360" w:lineRule="auto"/>
              <w:jc w:val="center"/>
              <w:rPr>
                <w:rFonts w:ascii="Calibri" w:eastAsia="Times New Roman" w:hAnsi="Calibri" w:cs="Calibri"/>
                <w:color w:val="000000"/>
                <w:sz w:val="20"/>
                <w:szCs w:val="20"/>
              </w:rPr>
            </w:pPr>
            <w:r w:rsidRPr="00EC7A59">
              <w:rPr>
                <w:rFonts w:ascii="Calibri" w:eastAsia="Times New Roman" w:hAnsi="Calibri" w:cs="Calibri"/>
                <w:color w:val="000000"/>
                <w:sz w:val="20"/>
                <w:szCs w:val="20"/>
              </w:rPr>
              <w:t>100.0%</w:t>
            </w:r>
          </w:p>
        </w:tc>
      </w:tr>
      <w:tr w:rsidR="00B1343A" w:rsidRPr="00EC7A59" w14:paraId="18E03139" w14:textId="77777777" w:rsidTr="00C036AE">
        <w:trPr>
          <w:trHeight w:val="258"/>
          <w:jc w:val="center"/>
        </w:trPr>
        <w:tc>
          <w:tcPr>
            <w:tcW w:w="920" w:type="dxa"/>
            <w:shd w:val="clear" w:color="auto" w:fill="8DB3E2" w:themeFill="text2" w:themeFillTint="66"/>
            <w:noWrap/>
            <w:hideMark/>
          </w:tcPr>
          <w:p w14:paraId="062F0F9F"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Israel</w:t>
            </w:r>
          </w:p>
        </w:tc>
        <w:tc>
          <w:tcPr>
            <w:tcW w:w="2260" w:type="dxa"/>
            <w:noWrap/>
            <w:hideMark/>
          </w:tcPr>
          <w:p w14:paraId="5676F13F"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Halutizot</w:t>
            </w:r>
          </w:p>
        </w:tc>
        <w:tc>
          <w:tcPr>
            <w:tcW w:w="1060" w:type="dxa"/>
            <w:noWrap/>
            <w:hideMark/>
          </w:tcPr>
          <w:p w14:paraId="2C11D75A"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PV</w:t>
            </w:r>
          </w:p>
        </w:tc>
        <w:tc>
          <w:tcPr>
            <w:tcW w:w="1380" w:type="dxa"/>
            <w:noWrap/>
            <w:hideMark/>
          </w:tcPr>
          <w:p w14:paraId="437F6CE4" w14:textId="77777777" w:rsidR="00B1343A" w:rsidRPr="00EC7A59" w:rsidRDefault="00B1343A" w:rsidP="00C036AE">
            <w:pPr>
              <w:spacing w:after="0" w:line="360" w:lineRule="auto"/>
              <w:jc w:val="center"/>
              <w:rPr>
                <w:rFonts w:ascii="Calibri" w:eastAsia="Times New Roman" w:hAnsi="Calibri" w:cs="Calibri"/>
                <w:color w:val="000000"/>
                <w:sz w:val="20"/>
                <w:szCs w:val="20"/>
              </w:rPr>
            </w:pPr>
            <w:r w:rsidRPr="00EC7A59">
              <w:rPr>
                <w:rFonts w:ascii="Calibri" w:eastAsia="Times New Roman" w:hAnsi="Calibri" w:cs="Calibri"/>
                <w:color w:val="000000"/>
                <w:sz w:val="20"/>
                <w:szCs w:val="20"/>
              </w:rPr>
              <w:t xml:space="preserve"> 55.0</w:t>
            </w:r>
          </w:p>
        </w:tc>
        <w:tc>
          <w:tcPr>
            <w:tcW w:w="1277" w:type="dxa"/>
            <w:noWrap/>
            <w:hideMark/>
          </w:tcPr>
          <w:p w14:paraId="0A812E77" w14:textId="77777777" w:rsidR="00B1343A" w:rsidRPr="00EC7A59" w:rsidRDefault="00B1343A" w:rsidP="00C036AE">
            <w:pPr>
              <w:spacing w:after="0" w:line="360" w:lineRule="auto"/>
              <w:jc w:val="center"/>
              <w:rPr>
                <w:rFonts w:ascii="Calibri" w:eastAsia="Times New Roman" w:hAnsi="Calibri" w:cs="Calibri"/>
                <w:color w:val="000000"/>
                <w:sz w:val="20"/>
                <w:szCs w:val="20"/>
              </w:rPr>
            </w:pPr>
            <w:r w:rsidRPr="00EC7A59">
              <w:rPr>
                <w:rFonts w:ascii="Calibri" w:eastAsia="Times New Roman" w:hAnsi="Calibri" w:cs="Calibri"/>
                <w:color w:val="000000"/>
                <w:sz w:val="20"/>
                <w:szCs w:val="20"/>
              </w:rPr>
              <w:t>79.5%</w:t>
            </w:r>
          </w:p>
        </w:tc>
      </w:tr>
      <w:tr w:rsidR="00B1343A" w:rsidRPr="00EC7A59" w14:paraId="156A6C53" w14:textId="77777777" w:rsidTr="00C036AE">
        <w:trPr>
          <w:trHeight w:val="258"/>
          <w:jc w:val="center"/>
        </w:trPr>
        <w:tc>
          <w:tcPr>
            <w:tcW w:w="920" w:type="dxa"/>
            <w:shd w:val="clear" w:color="auto" w:fill="8DB3E2" w:themeFill="text2" w:themeFillTint="66"/>
            <w:noWrap/>
            <w:hideMark/>
          </w:tcPr>
          <w:p w14:paraId="6BCD0EB4"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Israel</w:t>
            </w:r>
          </w:p>
        </w:tc>
        <w:tc>
          <w:tcPr>
            <w:tcW w:w="2260" w:type="dxa"/>
            <w:noWrap/>
            <w:hideMark/>
          </w:tcPr>
          <w:p w14:paraId="34B9F5AB"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Golan, Nehamia, Barbur</w:t>
            </w:r>
          </w:p>
        </w:tc>
        <w:tc>
          <w:tcPr>
            <w:tcW w:w="1060" w:type="dxa"/>
            <w:noWrap/>
            <w:hideMark/>
          </w:tcPr>
          <w:p w14:paraId="5D1278B6"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PV</w:t>
            </w:r>
          </w:p>
        </w:tc>
        <w:tc>
          <w:tcPr>
            <w:tcW w:w="1380" w:type="dxa"/>
            <w:noWrap/>
            <w:hideMark/>
          </w:tcPr>
          <w:p w14:paraId="28ADC4EC" w14:textId="77777777" w:rsidR="00B1343A" w:rsidRPr="00EC7A59" w:rsidRDefault="00B1343A" w:rsidP="00C036AE">
            <w:pPr>
              <w:spacing w:after="0" w:line="360" w:lineRule="auto"/>
              <w:jc w:val="center"/>
              <w:rPr>
                <w:rFonts w:ascii="Calibri" w:eastAsia="Times New Roman" w:hAnsi="Calibri" w:cs="Calibri"/>
                <w:color w:val="000000"/>
                <w:sz w:val="20"/>
                <w:szCs w:val="20"/>
              </w:rPr>
            </w:pPr>
            <w:r w:rsidRPr="00EC7A59">
              <w:rPr>
                <w:rFonts w:ascii="Calibri" w:eastAsia="Times New Roman" w:hAnsi="Calibri" w:cs="Calibri"/>
                <w:color w:val="000000"/>
                <w:sz w:val="20"/>
                <w:szCs w:val="20"/>
              </w:rPr>
              <w:t xml:space="preserve"> 2.6</w:t>
            </w:r>
          </w:p>
        </w:tc>
        <w:tc>
          <w:tcPr>
            <w:tcW w:w="1277" w:type="dxa"/>
            <w:noWrap/>
            <w:hideMark/>
          </w:tcPr>
          <w:p w14:paraId="2D684D4E" w14:textId="77777777" w:rsidR="00B1343A" w:rsidRPr="00EC7A59" w:rsidRDefault="00B1343A" w:rsidP="00C036AE">
            <w:pPr>
              <w:spacing w:after="0" w:line="36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51% to 100%</w:t>
            </w:r>
          </w:p>
        </w:tc>
      </w:tr>
      <w:tr w:rsidR="00B1343A" w:rsidRPr="00EC7A59" w14:paraId="2C767888" w14:textId="77777777" w:rsidTr="00C036AE">
        <w:trPr>
          <w:trHeight w:val="258"/>
          <w:jc w:val="center"/>
        </w:trPr>
        <w:tc>
          <w:tcPr>
            <w:tcW w:w="920" w:type="dxa"/>
            <w:shd w:val="clear" w:color="auto" w:fill="8DB3E2" w:themeFill="text2" w:themeFillTint="66"/>
            <w:noWrap/>
            <w:hideMark/>
          </w:tcPr>
          <w:p w14:paraId="2ECA6E77"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Israel</w:t>
            </w:r>
          </w:p>
        </w:tc>
        <w:tc>
          <w:tcPr>
            <w:tcW w:w="2260" w:type="dxa"/>
            <w:noWrap/>
            <w:hideMark/>
          </w:tcPr>
          <w:p w14:paraId="26FC9B8E"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Zayit</w:t>
            </w:r>
          </w:p>
        </w:tc>
        <w:tc>
          <w:tcPr>
            <w:tcW w:w="1060" w:type="dxa"/>
            <w:noWrap/>
            <w:hideMark/>
          </w:tcPr>
          <w:p w14:paraId="43E865A3" w14:textId="77777777" w:rsidR="00B1343A" w:rsidRPr="00EC7A59" w:rsidRDefault="00B1343A" w:rsidP="00C036AE">
            <w:pPr>
              <w:spacing w:after="0" w:line="360" w:lineRule="auto"/>
              <w:rPr>
                <w:rFonts w:ascii="Calibri" w:eastAsia="Times New Roman" w:hAnsi="Calibri" w:cs="Calibri"/>
                <w:color w:val="000000"/>
                <w:sz w:val="20"/>
                <w:szCs w:val="20"/>
              </w:rPr>
            </w:pPr>
            <w:r w:rsidRPr="00EC7A59">
              <w:rPr>
                <w:rFonts w:ascii="Calibri" w:eastAsia="Times New Roman" w:hAnsi="Calibri" w:cs="Calibri"/>
                <w:color w:val="000000"/>
                <w:sz w:val="20"/>
                <w:szCs w:val="20"/>
              </w:rPr>
              <w:t>PV</w:t>
            </w:r>
          </w:p>
        </w:tc>
        <w:tc>
          <w:tcPr>
            <w:tcW w:w="1380" w:type="dxa"/>
            <w:noWrap/>
            <w:hideMark/>
          </w:tcPr>
          <w:p w14:paraId="458FE9E4" w14:textId="77777777" w:rsidR="00B1343A" w:rsidRPr="00EC7A59" w:rsidRDefault="00B1343A" w:rsidP="00C036AE">
            <w:pPr>
              <w:spacing w:after="0" w:line="360" w:lineRule="auto"/>
              <w:jc w:val="center"/>
              <w:rPr>
                <w:rFonts w:ascii="Calibri" w:eastAsia="Times New Roman" w:hAnsi="Calibri" w:cs="Calibri"/>
                <w:color w:val="000000"/>
                <w:sz w:val="20"/>
                <w:szCs w:val="20"/>
              </w:rPr>
            </w:pPr>
            <w:r w:rsidRPr="00EC7A59">
              <w:rPr>
                <w:rFonts w:ascii="Calibri" w:eastAsia="Times New Roman" w:hAnsi="Calibri" w:cs="Calibri"/>
                <w:color w:val="000000"/>
                <w:sz w:val="20"/>
                <w:szCs w:val="20"/>
              </w:rPr>
              <w:t xml:space="preserve"> 0.5</w:t>
            </w:r>
          </w:p>
        </w:tc>
        <w:tc>
          <w:tcPr>
            <w:tcW w:w="1277" w:type="dxa"/>
            <w:noWrap/>
            <w:hideMark/>
          </w:tcPr>
          <w:p w14:paraId="3D0CBB33" w14:textId="77777777" w:rsidR="00B1343A" w:rsidRPr="00EC7A59" w:rsidRDefault="00B1343A" w:rsidP="00C036AE">
            <w:pPr>
              <w:spacing w:after="0" w:line="360" w:lineRule="auto"/>
              <w:jc w:val="center"/>
              <w:rPr>
                <w:rFonts w:ascii="Calibri" w:eastAsia="Times New Roman" w:hAnsi="Calibri" w:cs="Calibri"/>
                <w:color w:val="000000"/>
                <w:sz w:val="20"/>
                <w:szCs w:val="20"/>
              </w:rPr>
            </w:pPr>
            <w:r w:rsidRPr="00EC7A59">
              <w:rPr>
                <w:rFonts w:ascii="Calibri" w:eastAsia="Times New Roman" w:hAnsi="Calibri" w:cs="Calibri"/>
                <w:color w:val="000000"/>
                <w:sz w:val="20"/>
                <w:szCs w:val="20"/>
              </w:rPr>
              <w:t>100.0%</w:t>
            </w:r>
          </w:p>
        </w:tc>
      </w:tr>
      <w:tr w:rsidR="00B1343A" w:rsidRPr="00EC7A59" w14:paraId="1929ED71" w14:textId="77777777" w:rsidTr="00C036AE">
        <w:trPr>
          <w:trHeight w:val="258"/>
          <w:jc w:val="center"/>
        </w:trPr>
        <w:tc>
          <w:tcPr>
            <w:tcW w:w="920" w:type="dxa"/>
            <w:shd w:val="clear" w:color="auto" w:fill="8DB3E2" w:themeFill="text2" w:themeFillTint="66"/>
            <w:noWrap/>
          </w:tcPr>
          <w:p w14:paraId="57FACD8D" w14:textId="77777777" w:rsidR="00B1343A" w:rsidRPr="00EC7A59" w:rsidRDefault="00B1343A" w:rsidP="00C036AE">
            <w:pPr>
              <w:spacing w:after="0" w:line="360" w:lineRule="auto"/>
              <w:rPr>
                <w:rFonts w:ascii="Calibri" w:eastAsia="Times New Roman" w:hAnsi="Calibri" w:cs="Calibri"/>
                <w:color w:val="000000"/>
                <w:sz w:val="20"/>
                <w:szCs w:val="20"/>
              </w:rPr>
            </w:pPr>
            <w:r w:rsidRPr="00937B0E">
              <w:rPr>
                <w:rFonts w:ascii="Calibri" w:eastAsia="Times New Roman" w:hAnsi="Calibri" w:cs="Calibri"/>
                <w:color w:val="000000"/>
                <w:sz w:val="20"/>
                <w:szCs w:val="20"/>
              </w:rPr>
              <w:t>Ireland</w:t>
            </w:r>
          </w:p>
        </w:tc>
        <w:tc>
          <w:tcPr>
            <w:tcW w:w="2260" w:type="dxa"/>
            <w:noWrap/>
          </w:tcPr>
          <w:p w14:paraId="4BAC7363" w14:textId="77777777" w:rsidR="00B1343A" w:rsidRPr="00937B0E" w:rsidRDefault="00B1343A" w:rsidP="00C036AE">
            <w:pPr>
              <w:bidi/>
              <w:spacing w:after="0" w:line="360" w:lineRule="auto"/>
              <w:jc w:val="right"/>
              <w:rPr>
                <w:rFonts w:ascii="Calibri" w:eastAsia="Times New Roman" w:hAnsi="Calibri" w:cs="Calibri"/>
                <w:color w:val="000000"/>
                <w:sz w:val="20"/>
                <w:szCs w:val="20"/>
              </w:rPr>
            </w:pPr>
            <w:r w:rsidRPr="00937B0E">
              <w:rPr>
                <w:rFonts w:ascii="Calibri" w:eastAsia="Times New Roman" w:hAnsi="Calibri" w:cs="Calibri"/>
                <w:color w:val="000000"/>
                <w:sz w:val="20"/>
                <w:szCs w:val="20"/>
              </w:rPr>
              <w:t>Tully</w:t>
            </w:r>
          </w:p>
        </w:tc>
        <w:tc>
          <w:tcPr>
            <w:tcW w:w="1060" w:type="dxa"/>
            <w:noWrap/>
          </w:tcPr>
          <w:p w14:paraId="31D37CA6" w14:textId="77777777" w:rsidR="00B1343A" w:rsidRPr="00EC7A59" w:rsidRDefault="00B1343A" w:rsidP="00C036AE">
            <w:pPr>
              <w:spacing w:after="0" w:line="360" w:lineRule="auto"/>
              <w:rPr>
                <w:rFonts w:ascii="Calibri" w:eastAsia="Times New Roman" w:hAnsi="Calibri" w:cs="Calibri"/>
                <w:color w:val="000000"/>
                <w:sz w:val="20"/>
                <w:szCs w:val="20"/>
                <w:rtl/>
              </w:rPr>
            </w:pPr>
            <w:r>
              <w:rPr>
                <w:rFonts w:ascii="Calibri" w:eastAsia="Times New Roman" w:hAnsi="Calibri" w:cs="Calibri"/>
                <w:color w:val="000000"/>
                <w:sz w:val="20"/>
                <w:szCs w:val="20"/>
              </w:rPr>
              <w:t>Wind</w:t>
            </w:r>
          </w:p>
        </w:tc>
        <w:tc>
          <w:tcPr>
            <w:tcW w:w="1380" w:type="dxa"/>
            <w:noWrap/>
          </w:tcPr>
          <w:p w14:paraId="1961C46C" w14:textId="77777777" w:rsidR="00B1343A" w:rsidRPr="00EC7A59" w:rsidRDefault="00B1343A" w:rsidP="00C036AE">
            <w:pPr>
              <w:spacing w:after="0" w:line="360" w:lineRule="auto"/>
              <w:jc w:val="center"/>
              <w:rPr>
                <w:rFonts w:ascii="Calibri" w:eastAsia="Times New Roman" w:hAnsi="Calibri" w:cs="Calibri"/>
                <w:color w:val="000000"/>
                <w:sz w:val="20"/>
                <w:szCs w:val="20"/>
              </w:rPr>
            </w:pPr>
            <w:r>
              <w:rPr>
                <w:rFonts w:ascii="Calibri" w:eastAsia="Times New Roman" w:hAnsi="Calibri" w:cs="Calibri" w:hint="cs"/>
                <w:color w:val="000000"/>
                <w:sz w:val="20"/>
                <w:szCs w:val="20"/>
                <w:rtl/>
              </w:rPr>
              <w:t>13.6</w:t>
            </w:r>
          </w:p>
        </w:tc>
        <w:tc>
          <w:tcPr>
            <w:tcW w:w="1277" w:type="dxa"/>
            <w:noWrap/>
          </w:tcPr>
          <w:p w14:paraId="56B92E16" w14:textId="77777777" w:rsidR="00B1343A" w:rsidRPr="004A61C8" w:rsidRDefault="00B1343A" w:rsidP="00C036AE">
            <w:pPr>
              <w:spacing w:after="0" w:line="360" w:lineRule="auto"/>
              <w:jc w:val="center"/>
              <w:rPr>
                <w:rFonts w:ascii="Calibri" w:eastAsia="Times New Roman" w:hAnsi="Calibri"/>
                <w:color w:val="000000"/>
                <w:sz w:val="20"/>
                <w:szCs w:val="20"/>
              </w:rPr>
            </w:pPr>
            <w:r>
              <w:rPr>
                <w:rFonts w:ascii="Calibri" w:eastAsia="Times New Roman" w:hAnsi="Calibri" w:cs="Calibri" w:hint="cs"/>
                <w:color w:val="000000"/>
                <w:sz w:val="20"/>
                <w:szCs w:val="20"/>
                <w:rtl/>
              </w:rPr>
              <w:t>50.1%</w:t>
            </w:r>
          </w:p>
        </w:tc>
      </w:tr>
      <w:tr w:rsidR="00B1343A" w:rsidRPr="00EC7A59" w14:paraId="113BF46C" w14:textId="77777777" w:rsidTr="00C036AE">
        <w:trPr>
          <w:trHeight w:val="258"/>
          <w:jc w:val="center"/>
        </w:trPr>
        <w:tc>
          <w:tcPr>
            <w:tcW w:w="920" w:type="dxa"/>
            <w:shd w:val="clear" w:color="auto" w:fill="244061" w:themeFill="accent1" w:themeFillShade="80"/>
            <w:noWrap/>
          </w:tcPr>
          <w:p w14:paraId="7886CDA8" w14:textId="77777777" w:rsidR="00B1343A" w:rsidRPr="0099650E" w:rsidRDefault="00B1343A" w:rsidP="00C036AE">
            <w:pPr>
              <w:spacing w:after="0" w:line="360" w:lineRule="auto"/>
              <w:rPr>
                <w:rFonts w:ascii="Calibri" w:eastAsia="Times New Roman" w:hAnsi="Calibri" w:cs="Calibri"/>
                <w:sz w:val="20"/>
                <w:szCs w:val="20"/>
              </w:rPr>
            </w:pPr>
            <w:r w:rsidRPr="0099650E">
              <w:rPr>
                <w:rFonts w:ascii="Calibri" w:eastAsia="Times New Roman" w:hAnsi="Calibri" w:cs="Calibri"/>
                <w:sz w:val="20"/>
                <w:szCs w:val="20"/>
              </w:rPr>
              <w:t>Total</w:t>
            </w:r>
          </w:p>
        </w:tc>
        <w:tc>
          <w:tcPr>
            <w:tcW w:w="2260" w:type="dxa"/>
            <w:shd w:val="clear" w:color="auto" w:fill="244061" w:themeFill="accent1" w:themeFillShade="80"/>
            <w:noWrap/>
          </w:tcPr>
          <w:p w14:paraId="668C9C6A" w14:textId="77777777" w:rsidR="00B1343A" w:rsidRPr="0099650E" w:rsidRDefault="00B1343A" w:rsidP="00C036AE">
            <w:pPr>
              <w:spacing w:after="0" w:line="360" w:lineRule="auto"/>
              <w:rPr>
                <w:rFonts w:ascii="Calibri" w:eastAsia="Times New Roman" w:hAnsi="Calibri" w:cs="Calibri"/>
                <w:color w:val="FFFFFF" w:themeColor="background1"/>
                <w:sz w:val="20"/>
                <w:szCs w:val="20"/>
              </w:rPr>
            </w:pPr>
          </w:p>
        </w:tc>
        <w:tc>
          <w:tcPr>
            <w:tcW w:w="1060" w:type="dxa"/>
            <w:shd w:val="clear" w:color="auto" w:fill="244061" w:themeFill="accent1" w:themeFillShade="80"/>
            <w:noWrap/>
          </w:tcPr>
          <w:p w14:paraId="3B598E69" w14:textId="77777777" w:rsidR="00B1343A" w:rsidRPr="0099650E" w:rsidRDefault="00B1343A" w:rsidP="00C036AE">
            <w:pPr>
              <w:spacing w:after="0" w:line="360" w:lineRule="auto"/>
              <w:rPr>
                <w:rFonts w:ascii="Calibri" w:eastAsia="Times New Roman" w:hAnsi="Calibri" w:cs="Calibri"/>
                <w:color w:val="FFFFFF" w:themeColor="background1"/>
                <w:sz w:val="20"/>
                <w:szCs w:val="20"/>
              </w:rPr>
            </w:pPr>
          </w:p>
        </w:tc>
        <w:tc>
          <w:tcPr>
            <w:tcW w:w="1380" w:type="dxa"/>
            <w:shd w:val="clear" w:color="auto" w:fill="244061" w:themeFill="accent1" w:themeFillShade="80"/>
            <w:noWrap/>
          </w:tcPr>
          <w:p w14:paraId="75B92E4E" w14:textId="77777777" w:rsidR="00B1343A" w:rsidRPr="0099650E" w:rsidRDefault="00B1343A" w:rsidP="00C036AE">
            <w:pPr>
              <w:spacing w:after="0" w:line="360" w:lineRule="auto"/>
              <w:jc w:val="center"/>
              <w:rPr>
                <w:rFonts w:ascii="Calibri" w:eastAsia="Times New Roman" w:hAnsi="Calibri" w:cs="Calibri"/>
                <w:b/>
                <w:bCs/>
                <w:color w:val="FFFFFF" w:themeColor="background1"/>
                <w:sz w:val="20"/>
                <w:szCs w:val="20"/>
              </w:rPr>
            </w:pPr>
            <w:r>
              <w:rPr>
                <w:rFonts w:ascii="Calibri" w:eastAsia="Times New Roman" w:hAnsi="Calibri" w:cs="Calibri" w:hint="cs"/>
                <w:b/>
                <w:bCs/>
                <w:color w:val="FFFFFF" w:themeColor="background1"/>
                <w:sz w:val="20"/>
                <w:szCs w:val="20"/>
                <w:rtl/>
              </w:rPr>
              <w:t>99.7</w:t>
            </w:r>
          </w:p>
        </w:tc>
        <w:tc>
          <w:tcPr>
            <w:tcW w:w="1277" w:type="dxa"/>
            <w:shd w:val="clear" w:color="auto" w:fill="244061" w:themeFill="accent1" w:themeFillShade="80"/>
            <w:noWrap/>
          </w:tcPr>
          <w:p w14:paraId="5C325035" w14:textId="77777777" w:rsidR="00B1343A" w:rsidRPr="0099650E" w:rsidRDefault="00B1343A" w:rsidP="00C036AE">
            <w:pPr>
              <w:spacing w:after="0" w:line="360" w:lineRule="auto"/>
              <w:jc w:val="center"/>
              <w:rPr>
                <w:rFonts w:ascii="Calibri" w:eastAsia="Times New Roman" w:hAnsi="Calibri" w:cs="Calibri"/>
                <w:color w:val="FFFFFF" w:themeColor="background1"/>
                <w:sz w:val="20"/>
                <w:szCs w:val="20"/>
              </w:rPr>
            </w:pPr>
          </w:p>
        </w:tc>
      </w:tr>
    </w:tbl>
    <w:p w14:paraId="441C8DAE" w14:textId="77777777" w:rsidR="00B1343A" w:rsidRDefault="00B1343A" w:rsidP="00B1343A">
      <w:pPr>
        <w:spacing w:after="0" w:line="360" w:lineRule="auto"/>
        <w:rPr>
          <w:rFonts w:asciiTheme="majorBidi" w:hAnsiTheme="majorBidi" w:cstheme="majorBidi"/>
          <w:b/>
          <w:bCs/>
          <w:sz w:val="24"/>
          <w:szCs w:val="24"/>
        </w:rPr>
      </w:pPr>
    </w:p>
    <w:p w14:paraId="167419C4" w14:textId="16537EB0" w:rsidR="00B1343A" w:rsidRPr="00D94CA3" w:rsidRDefault="00D94CA3" w:rsidP="00B1343A">
      <w:pPr>
        <w:spacing w:after="0" w:line="360" w:lineRule="auto"/>
        <w:ind w:firstLine="720"/>
        <w:rPr>
          <w:rFonts w:asciiTheme="majorBidi" w:hAnsiTheme="majorBidi" w:cstheme="majorBidi"/>
          <w:i/>
          <w:iCs/>
          <w:sz w:val="24"/>
          <w:szCs w:val="24"/>
        </w:rPr>
      </w:pPr>
      <w:r w:rsidRPr="00D94CA3">
        <w:rPr>
          <w:rFonts w:asciiTheme="majorBidi" w:hAnsiTheme="majorBidi" w:cstheme="majorBidi"/>
          <w:i/>
          <w:iCs/>
          <w:sz w:val="24"/>
          <w:szCs w:val="24"/>
        </w:rPr>
        <w:t xml:space="preserve">14.6.2 </w:t>
      </w:r>
      <w:r w:rsidR="00B1343A" w:rsidRPr="00D94CA3">
        <w:rPr>
          <w:rFonts w:asciiTheme="majorBidi" w:hAnsiTheme="majorBidi" w:cstheme="majorBidi"/>
          <w:i/>
          <w:iCs/>
          <w:sz w:val="24"/>
          <w:szCs w:val="24"/>
        </w:rPr>
        <w:t>Balance Sheet</w:t>
      </w:r>
    </w:p>
    <w:p w14:paraId="7F0D279A" w14:textId="4866328B" w:rsidR="00B1343A" w:rsidRPr="00CE45D1" w:rsidRDefault="00B1343A" w:rsidP="003446DB">
      <w:pPr>
        <w:spacing w:after="0" w:line="360" w:lineRule="auto"/>
        <w:rPr>
          <w:rFonts w:asciiTheme="majorBidi" w:hAnsiTheme="majorBidi" w:cstheme="majorBidi"/>
          <w:sz w:val="24"/>
          <w:szCs w:val="24"/>
        </w:rPr>
      </w:pPr>
      <w:r w:rsidRPr="00CE45D1">
        <w:rPr>
          <w:rFonts w:asciiTheme="majorBidi" w:hAnsiTheme="majorBidi" w:cstheme="majorBidi"/>
          <w:sz w:val="24"/>
          <w:szCs w:val="24"/>
        </w:rPr>
        <w:t xml:space="preserve">Company D’s equity as of September 30, 2019 was NIS 458.0 million, 23% of its balance. </w:t>
      </w:r>
      <w:r w:rsidR="003446DB">
        <w:rPr>
          <w:rFonts w:asciiTheme="majorBidi" w:hAnsiTheme="majorBidi" w:cstheme="majorBidi"/>
          <w:sz w:val="24"/>
          <w:szCs w:val="24"/>
        </w:rPr>
        <w:t>In</w:t>
      </w:r>
      <w:r w:rsidRPr="00CE45D1">
        <w:rPr>
          <w:rFonts w:asciiTheme="majorBidi" w:hAnsiTheme="majorBidi" w:cstheme="majorBidi"/>
          <w:sz w:val="24"/>
          <w:szCs w:val="24"/>
        </w:rPr>
        <w:t xml:space="preserve"> 2018 the </w:t>
      </w:r>
      <w:r w:rsidR="003446DB">
        <w:rPr>
          <w:rFonts w:asciiTheme="majorBidi" w:hAnsiTheme="majorBidi" w:cstheme="majorBidi"/>
          <w:sz w:val="24"/>
          <w:szCs w:val="24"/>
        </w:rPr>
        <w:t>Company D</w:t>
      </w:r>
      <w:r w:rsidR="003446DB" w:rsidRPr="00CE45D1">
        <w:rPr>
          <w:rFonts w:asciiTheme="majorBidi" w:hAnsiTheme="majorBidi" w:cstheme="majorBidi"/>
          <w:sz w:val="24"/>
          <w:szCs w:val="24"/>
        </w:rPr>
        <w:t xml:space="preserve"> </w:t>
      </w:r>
      <w:r w:rsidRPr="00CE45D1">
        <w:rPr>
          <w:rFonts w:asciiTheme="majorBidi" w:hAnsiTheme="majorBidi" w:cstheme="majorBidi"/>
          <w:sz w:val="24"/>
          <w:szCs w:val="24"/>
        </w:rPr>
        <w:t xml:space="preserve">had NIS 306.4 million. In its financial report, the </w:t>
      </w:r>
      <w:r w:rsidRPr="00CE45D1">
        <w:rPr>
          <w:rFonts w:asciiTheme="majorBidi" w:hAnsiTheme="majorBidi" w:cstheme="majorBidi"/>
          <w:sz w:val="24"/>
          <w:szCs w:val="24"/>
        </w:rPr>
        <w:lastRenderedPageBreak/>
        <w:t>company had NIS 128.5 million in cash as of September 30, 2019 and loans totaling NIS 186.5 million.</w:t>
      </w:r>
      <w:bookmarkStart w:id="69" w:name="_Toc485736549"/>
    </w:p>
    <w:p w14:paraId="36B53003" w14:textId="77777777" w:rsidR="00B1343A" w:rsidRPr="00CE45D1" w:rsidRDefault="00B1343A" w:rsidP="00B1343A">
      <w:pPr>
        <w:spacing w:after="0" w:line="360" w:lineRule="auto"/>
        <w:rPr>
          <w:rFonts w:asciiTheme="majorBidi" w:hAnsiTheme="majorBidi" w:cstheme="majorBidi"/>
          <w:b/>
          <w:bCs/>
          <w:sz w:val="24"/>
          <w:szCs w:val="24"/>
        </w:rPr>
      </w:pPr>
    </w:p>
    <w:p w14:paraId="4F5C4F3E" w14:textId="42B3AEF7" w:rsidR="00F82E31" w:rsidRDefault="00B1343A" w:rsidP="00F82E31">
      <w:pPr>
        <w:spacing w:after="0" w:line="360" w:lineRule="auto"/>
        <w:rPr>
          <w:rFonts w:asciiTheme="majorBidi" w:hAnsiTheme="majorBidi" w:cstheme="majorBidi"/>
          <w:sz w:val="24"/>
          <w:szCs w:val="24"/>
        </w:rPr>
      </w:pPr>
      <w:r w:rsidRPr="00CE45D1">
        <w:rPr>
          <w:rFonts w:asciiTheme="majorBidi" w:hAnsiTheme="majorBidi" w:cstheme="majorBidi"/>
          <w:sz w:val="24"/>
          <w:szCs w:val="24"/>
        </w:rPr>
        <w:t xml:space="preserve">As of September 30, 2019, revenues for the </w:t>
      </w:r>
      <w:r>
        <w:rPr>
          <w:rFonts w:asciiTheme="majorBidi" w:hAnsiTheme="majorBidi" w:cstheme="majorBidi"/>
          <w:sz w:val="24"/>
          <w:szCs w:val="24"/>
        </w:rPr>
        <w:t>preceding</w:t>
      </w:r>
      <w:r w:rsidRPr="00CE45D1">
        <w:rPr>
          <w:rFonts w:asciiTheme="majorBidi" w:hAnsiTheme="majorBidi" w:cstheme="majorBidi"/>
          <w:sz w:val="24"/>
          <w:szCs w:val="24"/>
        </w:rPr>
        <w:t xml:space="preserve"> 12 months from electricity sales for grid connected projects totaled NIS 142</w:t>
      </w:r>
      <w:r>
        <w:rPr>
          <w:rFonts w:asciiTheme="majorBidi" w:hAnsiTheme="majorBidi" w:cstheme="majorBidi"/>
          <w:sz w:val="24"/>
          <w:szCs w:val="24"/>
        </w:rPr>
        <w:t xml:space="preserve"> million</w:t>
      </w:r>
      <w:r w:rsidRPr="00CE45D1">
        <w:rPr>
          <w:rFonts w:asciiTheme="majorBidi" w:hAnsiTheme="majorBidi" w:cstheme="majorBidi"/>
          <w:sz w:val="24"/>
          <w:szCs w:val="24"/>
        </w:rPr>
        <w:t xml:space="preserve"> (a company’s share is NIS 112</w:t>
      </w:r>
      <w:r>
        <w:rPr>
          <w:rFonts w:asciiTheme="majorBidi" w:hAnsiTheme="majorBidi" w:cstheme="majorBidi"/>
          <w:sz w:val="24"/>
          <w:szCs w:val="24"/>
        </w:rPr>
        <w:t xml:space="preserve"> million</w:t>
      </w:r>
      <w:r w:rsidRPr="00CE45D1">
        <w:rPr>
          <w:rFonts w:asciiTheme="majorBidi" w:hAnsiTheme="majorBidi" w:cstheme="majorBidi"/>
          <w:sz w:val="24"/>
          <w:szCs w:val="24"/>
        </w:rPr>
        <w:t>); while the company’s revenues were NIS 158</w:t>
      </w:r>
      <w:r>
        <w:rPr>
          <w:rFonts w:asciiTheme="majorBidi" w:hAnsiTheme="majorBidi" w:cstheme="majorBidi"/>
          <w:sz w:val="24"/>
          <w:szCs w:val="24"/>
        </w:rPr>
        <w:t xml:space="preserve"> million</w:t>
      </w:r>
      <w:r w:rsidRPr="00CE45D1">
        <w:rPr>
          <w:rFonts w:asciiTheme="majorBidi" w:hAnsiTheme="majorBidi" w:cstheme="majorBidi"/>
          <w:sz w:val="24"/>
          <w:szCs w:val="24"/>
        </w:rPr>
        <w:t xml:space="preserve"> in 2018, including an operation that had been sold in Italy, NIS 126</w:t>
      </w:r>
      <w:r>
        <w:rPr>
          <w:rFonts w:asciiTheme="majorBidi" w:hAnsiTheme="majorBidi" w:cstheme="majorBidi"/>
          <w:sz w:val="24"/>
          <w:szCs w:val="24"/>
        </w:rPr>
        <w:t xml:space="preserve"> million</w:t>
      </w:r>
      <w:r w:rsidRPr="00CE45D1">
        <w:rPr>
          <w:rFonts w:asciiTheme="majorBidi" w:hAnsiTheme="majorBidi" w:cstheme="majorBidi"/>
          <w:sz w:val="24"/>
          <w:szCs w:val="24"/>
        </w:rPr>
        <w:t xml:space="preserve"> in 2017 and NIS 103</w:t>
      </w:r>
      <w:r>
        <w:rPr>
          <w:rFonts w:asciiTheme="majorBidi" w:hAnsiTheme="majorBidi" w:cstheme="majorBidi"/>
          <w:sz w:val="24"/>
          <w:szCs w:val="24"/>
        </w:rPr>
        <w:t xml:space="preserve"> million</w:t>
      </w:r>
      <w:r w:rsidRPr="00CE45D1">
        <w:rPr>
          <w:rFonts w:asciiTheme="majorBidi" w:hAnsiTheme="majorBidi" w:cstheme="majorBidi"/>
          <w:sz w:val="24"/>
          <w:szCs w:val="24"/>
        </w:rPr>
        <w:t xml:space="preserve"> in 2016. </w:t>
      </w:r>
      <w:r>
        <w:rPr>
          <w:rFonts w:asciiTheme="majorBidi" w:hAnsiTheme="majorBidi" w:cstheme="majorBidi"/>
          <w:sz w:val="24"/>
          <w:szCs w:val="24"/>
        </w:rPr>
        <w:t xml:space="preserve">Enterprise Value </w:t>
      </w:r>
      <w:r w:rsidRPr="00CE45D1">
        <w:rPr>
          <w:rFonts w:asciiTheme="majorBidi" w:hAnsiTheme="majorBidi" w:cstheme="majorBidi"/>
          <w:sz w:val="24"/>
          <w:szCs w:val="24"/>
        </w:rPr>
        <w:t>was NIS 124</w:t>
      </w:r>
      <w:r>
        <w:rPr>
          <w:rFonts w:asciiTheme="majorBidi" w:hAnsiTheme="majorBidi" w:cstheme="majorBidi"/>
          <w:sz w:val="24"/>
          <w:szCs w:val="24"/>
        </w:rPr>
        <w:t xml:space="preserve"> million</w:t>
      </w:r>
      <w:r w:rsidRPr="00CE45D1">
        <w:rPr>
          <w:rFonts w:asciiTheme="majorBidi" w:hAnsiTheme="majorBidi" w:cstheme="majorBidi"/>
          <w:sz w:val="24"/>
          <w:szCs w:val="24"/>
        </w:rPr>
        <w:t xml:space="preserve"> and </w:t>
      </w:r>
      <w:r>
        <w:rPr>
          <w:rFonts w:asciiTheme="majorBidi" w:hAnsiTheme="majorBidi" w:cstheme="majorBidi"/>
          <w:sz w:val="24"/>
          <w:szCs w:val="24"/>
        </w:rPr>
        <w:t>its Funds from Operations (</w:t>
      </w:r>
      <w:r w:rsidRPr="00CE45D1">
        <w:rPr>
          <w:rFonts w:asciiTheme="majorBidi" w:hAnsiTheme="majorBidi" w:cstheme="majorBidi"/>
          <w:sz w:val="24"/>
          <w:szCs w:val="24"/>
        </w:rPr>
        <w:t>FFO</w:t>
      </w:r>
      <w:r>
        <w:rPr>
          <w:rFonts w:asciiTheme="majorBidi" w:hAnsiTheme="majorBidi" w:cstheme="majorBidi"/>
          <w:sz w:val="24"/>
          <w:szCs w:val="24"/>
        </w:rPr>
        <w:t>)</w:t>
      </w:r>
      <w:r w:rsidRPr="00CE45D1">
        <w:rPr>
          <w:rFonts w:asciiTheme="majorBidi" w:hAnsiTheme="majorBidi" w:cstheme="majorBidi"/>
          <w:sz w:val="24"/>
          <w:szCs w:val="24"/>
        </w:rPr>
        <w:t xml:space="preserve"> </w:t>
      </w:r>
      <w:r>
        <w:rPr>
          <w:rFonts w:asciiTheme="majorBidi" w:hAnsiTheme="majorBidi" w:cstheme="majorBidi"/>
          <w:sz w:val="24"/>
          <w:szCs w:val="24"/>
        </w:rPr>
        <w:t xml:space="preserve">were </w:t>
      </w:r>
      <w:r w:rsidRPr="00CE45D1">
        <w:rPr>
          <w:rFonts w:asciiTheme="majorBidi" w:hAnsiTheme="majorBidi" w:cstheme="majorBidi"/>
          <w:sz w:val="24"/>
          <w:szCs w:val="24"/>
        </w:rPr>
        <w:t>NIS 72</w:t>
      </w:r>
      <w:r>
        <w:rPr>
          <w:rFonts w:asciiTheme="majorBidi" w:hAnsiTheme="majorBidi" w:cstheme="majorBidi"/>
          <w:sz w:val="24"/>
          <w:szCs w:val="24"/>
        </w:rPr>
        <w:t xml:space="preserve"> million</w:t>
      </w:r>
      <w:r w:rsidRPr="00CE45D1">
        <w:rPr>
          <w:rFonts w:asciiTheme="majorBidi" w:hAnsiTheme="majorBidi" w:cstheme="majorBidi"/>
          <w:sz w:val="24"/>
          <w:szCs w:val="24"/>
        </w:rPr>
        <w:t>.</w:t>
      </w:r>
    </w:p>
    <w:p w14:paraId="256FB83F" w14:textId="77777777" w:rsidR="00F82E31" w:rsidRPr="00F82E31" w:rsidRDefault="00F82E31" w:rsidP="00F82E31">
      <w:pPr>
        <w:spacing w:after="0" w:line="360" w:lineRule="auto"/>
        <w:rPr>
          <w:rFonts w:asciiTheme="majorBidi" w:hAnsiTheme="majorBidi" w:cstheme="majorBidi"/>
          <w:sz w:val="24"/>
          <w:szCs w:val="24"/>
          <w:rtl/>
        </w:rPr>
      </w:pPr>
    </w:p>
    <w:p w14:paraId="718F81AA" w14:textId="79950A5B" w:rsidR="00B1343A" w:rsidRPr="00F82E31" w:rsidRDefault="00D94CA3" w:rsidP="00D94CA3">
      <w:pPr>
        <w:ind w:firstLine="720"/>
        <w:rPr>
          <w:rFonts w:asciiTheme="majorBidi" w:hAnsiTheme="majorBidi" w:cstheme="majorBidi"/>
          <w:i/>
          <w:iCs/>
          <w:sz w:val="24"/>
          <w:szCs w:val="24"/>
        </w:rPr>
      </w:pPr>
      <w:r>
        <w:rPr>
          <w:rFonts w:asciiTheme="majorBidi" w:hAnsiTheme="majorBidi" w:cstheme="majorBidi"/>
          <w:i/>
          <w:iCs/>
          <w:sz w:val="24"/>
          <w:szCs w:val="24"/>
        </w:rPr>
        <w:t xml:space="preserve">14.6.3 </w:t>
      </w:r>
      <w:r w:rsidR="00B1343A" w:rsidRPr="00F82E31">
        <w:rPr>
          <w:rFonts w:asciiTheme="majorBidi" w:hAnsiTheme="majorBidi" w:cstheme="majorBidi"/>
          <w:i/>
          <w:iCs/>
          <w:sz w:val="24"/>
          <w:szCs w:val="24"/>
        </w:rPr>
        <w:t xml:space="preserve">Valuation </w:t>
      </w:r>
    </w:p>
    <w:p w14:paraId="296E4847" w14:textId="76220F10" w:rsidR="00B1343A" w:rsidRPr="00F82E31" w:rsidRDefault="00B1343A" w:rsidP="00B1343A">
      <w:pPr>
        <w:pStyle w:val="Heading3"/>
        <w:spacing w:before="0" w:line="360" w:lineRule="auto"/>
        <w:rPr>
          <w:rFonts w:asciiTheme="majorBidi" w:hAnsiTheme="majorBidi" w:cstheme="majorBidi"/>
          <w:sz w:val="24"/>
          <w:szCs w:val="24"/>
        </w:rPr>
      </w:pPr>
      <w:r w:rsidRPr="00F82E31">
        <w:rPr>
          <w:rFonts w:asciiTheme="majorBidi" w:hAnsiTheme="majorBidi" w:cstheme="majorBidi"/>
          <w:sz w:val="24"/>
          <w:szCs w:val="24"/>
        </w:rPr>
        <w:t>Forecast</w:t>
      </w:r>
      <w:bookmarkEnd w:id="69"/>
      <w:r w:rsidR="00D94CA3">
        <w:rPr>
          <w:rFonts w:asciiTheme="majorBidi" w:hAnsiTheme="majorBidi" w:cstheme="majorBidi"/>
          <w:sz w:val="24"/>
          <w:szCs w:val="24"/>
        </w:rPr>
        <w:t>: Revenues</w:t>
      </w:r>
    </w:p>
    <w:p w14:paraId="154E3F53" w14:textId="77777777" w:rsidR="00B1343A"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To date, Company D has disclosed information about 20 specific projects (we refer to three of the projects as a single project due to the financial and legal structure) totaling approximately 800 MW. These projects are in various stages of development or operations, in five countries and in one of two areas of renewable energy, either solar PV or wind. Below is the full scope of Company D’s identified and disclosed projects based on information received from the company and based on our analysis for the relevant operating years:</w:t>
      </w:r>
    </w:p>
    <w:p w14:paraId="75E0208D" w14:textId="77777777" w:rsidR="00B1343A" w:rsidRDefault="00B1343A" w:rsidP="00B1343A">
      <w:pPr>
        <w:spacing w:after="0" w:line="360" w:lineRule="auto"/>
        <w:rPr>
          <w:rStyle w:val="1"/>
          <w:rFonts w:asciiTheme="majorBidi" w:hAnsiTheme="majorBidi" w:cstheme="majorBidi"/>
          <w:sz w:val="24"/>
          <w:szCs w:val="24"/>
        </w:rPr>
      </w:pPr>
    </w:p>
    <w:p w14:paraId="324DB36A" w14:textId="024C1AB1" w:rsidR="00B1343A" w:rsidRPr="00DB438B" w:rsidRDefault="00B1343A" w:rsidP="00F56716">
      <w:pPr>
        <w:spacing w:after="0" w:line="360" w:lineRule="auto"/>
        <w:rPr>
          <w:rStyle w:val="1"/>
          <w:rFonts w:asciiTheme="majorBidi" w:hAnsiTheme="majorBidi" w:cstheme="majorBidi"/>
          <w:b/>
          <w:bCs/>
          <w:sz w:val="24"/>
          <w:szCs w:val="24"/>
        </w:rPr>
      </w:pPr>
      <w:r w:rsidRPr="00DB438B">
        <w:rPr>
          <w:rStyle w:val="1"/>
          <w:rFonts w:asciiTheme="majorBidi" w:hAnsiTheme="majorBidi" w:cstheme="majorBidi"/>
          <w:b/>
          <w:bCs/>
          <w:sz w:val="24"/>
          <w:szCs w:val="24"/>
        </w:rPr>
        <w:t xml:space="preserve">Table </w:t>
      </w:r>
      <w:r w:rsidR="00F56716">
        <w:rPr>
          <w:rStyle w:val="1"/>
          <w:rFonts w:asciiTheme="majorBidi" w:hAnsiTheme="majorBidi" w:cstheme="majorBidi"/>
          <w:b/>
          <w:bCs/>
          <w:sz w:val="24"/>
          <w:szCs w:val="24"/>
        </w:rPr>
        <w:t>14.2</w:t>
      </w:r>
      <w:r w:rsidRPr="00DB438B">
        <w:rPr>
          <w:rStyle w:val="1"/>
          <w:rFonts w:asciiTheme="majorBidi" w:hAnsiTheme="majorBidi" w:cstheme="majorBidi"/>
          <w:b/>
          <w:bCs/>
          <w:sz w:val="24"/>
          <w:szCs w:val="24"/>
        </w:rPr>
        <w:t>: Full Scope of Company D Projects</w:t>
      </w:r>
    </w:p>
    <w:p w14:paraId="69E8BC74" w14:textId="77777777" w:rsidR="00B1343A" w:rsidRDefault="00B1343A" w:rsidP="00B1343A">
      <w:pPr>
        <w:spacing w:after="0" w:line="360" w:lineRule="auto"/>
        <w:rPr>
          <w:rStyle w:val="1"/>
          <w:rFonts w:cstheme="minorHAnsi"/>
          <w:b/>
          <w:bCs/>
        </w:rPr>
      </w:pPr>
    </w:p>
    <w:tbl>
      <w:tblPr>
        <w:tblStyle w:val="MediumShading2-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911"/>
        <w:gridCol w:w="2193"/>
        <w:gridCol w:w="1091"/>
        <w:gridCol w:w="914"/>
      </w:tblGrid>
      <w:tr w:rsidR="00B1343A" w:rsidRPr="00BB5DD8" w14:paraId="500E5DBA" w14:textId="77777777" w:rsidTr="00C036AE">
        <w:trPr>
          <w:cnfStyle w:val="100000000000" w:firstRow="1" w:lastRow="0" w:firstColumn="0" w:lastColumn="0" w:oddVBand="0" w:evenVBand="0" w:oddHBand="0" w:evenHBand="0" w:firstRowFirstColumn="0" w:firstRowLastColumn="0" w:lastRowFirstColumn="0" w:lastRowLastColumn="0"/>
          <w:trHeight w:val="243"/>
          <w:jc w:val="center"/>
        </w:trPr>
        <w:tc>
          <w:tcPr>
            <w:cnfStyle w:val="001000000100" w:firstRow="0" w:lastRow="0" w:firstColumn="1" w:lastColumn="0" w:oddVBand="0" w:evenVBand="0" w:oddHBand="0" w:evenHBand="0" w:firstRowFirstColumn="1" w:firstRowLastColumn="0" w:lastRowFirstColumn="0" w:lastRowLastColumn="0"/>
            <w:tcW w:w="806" w:type="dxa"/>
            <w:noWrap/>
            <w:hideMark/>
          </w:tcPr>
          <w:p w14:paraId="20928AE7" w14:textId="77777777" w:rsidR="00B1343A" w:rsidRPr="00BB5DD8" w:rsidRDefault="00B1343A" w:rsidP="00C036AE">
            <w:pPr>
              <w:spacing w:line="360" w:lineRule="auto"/>
              <w:rPr>
                <w:rStyle w:val="1"/>
                <w:b w:val="0"/>
                <w:bCs w:val="0"/>
                <w:color w:val="auto"/>
                <w:sz w:val="20"/>
                <w:szCs w:val="20"/>
              </w:rPr>
            </w:pPr>
            <w:r w:rsidRPr="00BB5DD8">
              <w:rPr>
                <w:rStyle w:val="1"/>
                <w:sz w:val="20"/>
                <w:szCs w:val="20"/>
              </w:rPr>
              <w:t>Project name</w:t>
            </w:r>
          </w:p>
        </w:tc>
        <w:tc>
          <w:tcPr>
            <w:tcW w:w="911" w:type="dxa"/>
          </w:tcPr>
          <w:p w14:paraId="30E794D0" w14:textId="77777777" w:rsidR="00B1343A" w:rsidRPr="00BB5DD8" w:rsidRDefault="00B1343A" w:rsidP="00C036AE">
            <w:pPr>
              <w:spacing w:line="360" w:lineRule="auto"/>
              <w:cnfStyle w:val="100000000000" w:firstRow="1" w:lastRow="0" w:firstColumn="0" w:lastColumn="0" w:oddVBand="0" w:evenVBand="0" w:oddHBand="0" w:evenHBand="0" w:firstRowFirstColumn="0" w:firstRowLastColumn="0" w:lastRowFirstColumn="0" w:lastRowLastColumn="0"/>
              <w:rPr>
                <w:rStyle w:val="1"/>
                <w:b w:val="0"/>
                <w:bCs w:val="0"/>
                <w:color w:val="auto"/>
                <w:sz w:val="20"/>
                <w:szCs w:val="20"/>
              </w:rPr>
            </w:pPr>
            <w:r w:rsidRPr="00BB5DD8">
              <w:rPr>
                <w:rStyle w:val="1"/>
                <w:sz w:val="20"/>
                <w:szCs w:val="20"/>
              </w:rPr>
              <w:t>Type</w:t>
            </w:r>
          </w:p>
        </w:tc>
        <w:tc>
          <w:tcPr>
            <w:tcW w:w="2092" w:type="dxa"/>
          </w:tcPr>
          <w:p w14:paraId="3F44C1AF" w14:textId="77777777" w:rsidR="00B1343A" w:rsidRPr="00BB5DD8" w:rsidRDefault="00B1343A" w:rsidP="00C036AE">
            <w:pPr>
              <w:spacing w:line="360" w:lineRule="auto"/>
              <w:cnfStyle w:val="100000000000" w:firstRow="1" w:lastRow="0" w:firstColumn="0" w:lastColumn="0" w:oddVBand="0" w:evenVBand="0" w:oddHBand="0" w:evenHBand="0" w:firstRowFirstColumn="0" w:firstRowLastColumn="0" w:lastRowFirstColumn="0" w:lastRowLastColumn="0"/>
              <w:rPr>
                <w:rStyle w:val="1"/>
                <w:b w:val="0"/>
                <w:bCs w:val="0"/>
                <w:color w:val="auto"/>
                <w:sz w:val="20"/>
                <w:szCs w:val="20"/>
              </w:rPr>
            </w:pPr>
            <w:r>
              <w:rPr>
                <w:rStyle w:val="1"/>
                <w:sz w:val="20"/>
                <w:szCs w:val="20"/>
              </w:rPr>
              <w:t>Status/Commencement of Operations</w:t>
            </w:r>
          </w:p>
        </w:tc>
        <w:tc>
          <w:tcPr>
            <w:tcW w:w="1091" w:type="dxa"/>
          </w:tcPr>
          <w:p w14:paraId="4BC73369" w14:textId="77777777" w:rsidR="00B1343A" w:rsidRPr="00BB5DD8" w:rsidRDefault="00B1343A" w:rsidP="00C036AE">
            <w:pPr>
              <w:spacing w:line="360" w:lineRule="auto"/>
              <w:cnfStyle w:val="100000000000" w:firstRow="1" w:lastRow="0" w:firstColumn="0" w:lastColumn="0" w:oddVBand="0" w:evenVBand="0" w:oddHBand="0" w:evenHBand="0" w:firstRowFirstColumn="0" w:firstRowLastColumn="0" w:lastRowFirstColumn="0" w:lastRowLastColumn="0"/>
              <w:rPr>
                <w:rStyle w:val="1"/>
                <w:b w:val="0"/>
                <w:bCs w:val="0"/>
                <w:color w:val="auto"/>
                <w:sz w:val="20"/>
                <w:szCs w:val="20"/>
              </w:rPr>
            </w:pPr>
            <w:r w:rsidRPr="00BB5DD8">
              <w:rPr>
                <w:rStyle w:val="1"/>
                <w:sz w:val="20"/>
                <w:szCs w:val="20"/>
              </w:rPr>
              <w:t>Holdings</w:t>
            </w:r>
          </w:p>
        </w:tc>
        <w:tc>
          <w:tcPr>
            <w:tcW w:w="914" w:type="dxa"/>
          </w:tcPr>
          <w:p w14:paraId="340C1F02" w14:textId="77777777" w:rsidR="00B1343A" w:rsidRPr="00BB5DD8" w:rsidRDefault="00B1343A" w:rsidP="00C036AE">
            <w:pPr>
              <w:spacing w:line="360" w:lineRule="auto"/>
              <w:cnfStyle w:val="100000000000" w:firstRow="1" w:lastRow="0" w:firstColumn="0" w:lastColumn="0" w:oddVBand="0" w:evenVBand="0" w:oddHBand="0" w:evenHBand="0" w:firstRowFirstColumn="0" w:firstRowLastColumn="0" w:lastRowFirstColumn="0" w:lastRowLastColumn="0"/>
              <w:rPr>
                <w:rStyle w:val="1"/>
                <w:b w:val="0"/>
                <w:bCs w:val="0"/>
                <w:color w:val="auto"/>
                <w:sz w:val="20"/>
                <w:szCs w:val="20"/>
              </w:rPr>
            </w:pPr>
            <w:r w:rsidRPr="00BB5DD8">
              <w:rPr>
                <w:rStyle w:val="1"/>
                <w:sz w:val="20"/>
                <w:szCs w:val="20"/>
              </w:rPr>
              <w:t>MW</w:t>
            </w:r>
          </w:p>
        </w:tc>
      </w:tr>
      <w:tr w:rsidR="00B1343A" w:rsidRPr="00BB5DD8" w14:paraId="208A6EE0" w14:textId="77777777" w:rsidTr="00C036A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522E85C8"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w:t>
            </w:r>
          </w:p>
        </w:tc>
        <w:tc>
          <w:tcPr>
            <w:tcW w:w="911" w:type="dxa"/>
          </w:tcPr>
          <w:p w14:paraId="5DCF21FF"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tl/>
              </w:rPr>
            </w:pPr>
            <w:r w:rsidRPr="00BB5DD8">
              <w:rPr>
                <w:rStyle w:val="1"/>
                <w:rFonts w:cstheme="minorHAnsi"/>
                <w:sz w:val="20"/>
                <w:szCs w:val="20"/>
              </w:rPr>
              <w:t>PV</w:t>
            </w:r>
          </w:p>
        </w:tc>
        <w:tc>
          <w:tcPr>
            <w:tcW w:w="2092" w:type="dxa"/>
          </w:tcPr>
          <w:p w14:paraId="6E581364"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Pr>
                <w:rStyle w:val="1"/>
                <w:rFonts w:cstheme="minorHAnsi"/>
                <w:sz w:val="20"/>
                <w:szCs w:val="20"/>
              </w:rPr>
              <w:t>Grid connected</w:t>
            </w:r>
          </w:p>
        </w:tc>
        <w:tc>
          <w:tcPr>
            <w:tcW w:w="1091" w:type="dxa"/>
          </w:tcPr>
          <w:p w14:paraId="43ECE8C7"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sidRPr="00BB5DD8">
              <w:rPr>
                <w:rStyle w:val="1"/>
                <w:rFonts w:cstheme="minorHAnsi"/>
                <w:sz w:val="20"/>
                <w:szCs w:val="20"/>
                <w:rtl/>
              </w:rPr>
              <w:t>100%</w:t>
            </w:r>
          </w:p>
        </w:tc>
        <w:tc>
          <w:tcPr>
            <w:tcW w:w="914" w:type="dxa"/>
          </w:tcPr>
          <w:p w14:paraId="72AAE119"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sidRPr="00BB5DD8">
              <w:rPr>
                <w:rStyle w:val="1"/>
                <w:rFonts w:cstheme="minorHAnsi"/>
                <w:sz w:val="20"/>
                <w:szCs w:val="20"/>
              </w:rPr>
              <w:t xml:space="preserve"> 8.0</w:t>
            </w:r>
          </w:p>
        </w:tc>
      </w:tr>
      <w:tr w:rsidR="00B1343A" w:rsidRPr="00BB5DD8" w14:paraId="1357C023" w14:textId="77777777" w:rsidTr="00C036AE">
        <w:trPr>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79CC4556"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2</w:t>
            </w:r>
          </w:p>
        </w:tc>
        <w:tc>
          <w:tcPr>
            <w:tcW w:w="911" w:type="dxa"/>
          </w:tcPr>
          <w:p w14:paraId="2C8CFCC3"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tl/>
              </w:rPr>
            </w:pPr>
            <w:r w:rsidRPr="00BB5DD8">
              <w:rPr>
                <w:rStyle w:val="1"/>
                <w:rFonts w:cstheme="minorHAnsi"/>
                <w:sz w:val="20"/>
                <w:szCs w:val="20"/>
              </w:rPr>
              <w:t>PV</w:t>
            </w:r>
          </w:p>
        </w:tc>
        <w:tc>
          <w:tcPr>
            <w:tcW w:w="2092" w:type="dxa"/>
          </w:tcPr>
          <w:p w14:paraId="37C99CE2"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Pr>
                <w:rStyle w:val="1"/>
                <w:rFonts w:cstheme="minorHAnsi"/>
                <w:sz w:val="20"/>
                <w:szCs w:val="20"/>
              </w:rPr>
              <w:t>Grid connected</w:t>
            </w:r>
          </w:p>
        </w:tc>
        <w:tc>
          <w:tcPr>
            <w:tcW w:w="1091" w:type="dxa"/>
          </w:tcPr>
          <w:p w14:paraId="4C944DFC"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sidRPr="00BB5DD8">
              <w:rPr>
                <w:rStyle w:val="1"/>
                <w:rFonts w:cstheme="minorHAnsi"/>
                <w:sz w:val="20"/>
                <w:szCs w:val="20"/>
                <w:rtl/>
              </w:rPr>
              <w:t>100%-51%</w:t>
            </w:r>
          </w:p>
        </w:tc>
        <w:tc>
          <w:tcPr>
            <w:tcW w:w="914" w:type="dxa"/>
          </w:tcPr>
          <w:p w14:paraId="7080AC1D"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sidRPr="00BB5DD8">
              <w:rPr>
                <w:rStyle w:val="1"/>
                <w:rFonts w:cstheme="minorHAnsi"/>
                <w:sz w:val="20"/>
                <w:szCs w:val="20"/>
              </w:rPr>
              <w:t xml:space="preserve"> 20.0</w:t>
            </w:r>
          </w:p>
        </w:tc>
      </w:tr>
      <w:tr w:rsidR="00B1343A" w:rsidRPr="00BB5DD8" w14:paraId="5726F43A" w14:textId="77777777" w:rsidTr="00C036A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2872ABE6"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3</w:t>
            </w:r>
          </w:p>
        </w:tc>
        <w:tc>
          <w:tcPr>
            <w:tcW w:w="911" w:type="dxa"/>
          </w:tcPr>
          <w:p w14:paraId="52395E56"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tl/>
              </w:rPr>
            </w:pPr>
            <w:r w:rsidRPr="00BB5DD8">
              <w:rPr>
                <w:rStyle w:val="1"/>
                <w:rFonts w:cstheme="minorHAnsi"/>
                <w:sz w:val="20"/>
                <w:szCs w:val="20"/>
              </w:rPr>
              <w:t>PV</w:t>
            </w:r>
          </w:p>
        </w:tc>
        <w:tc>
          <w:tcPr>
            <w:tcW w:w="2092" w:type="dxa"/>
          </w:tcPr>
          <w:p w14:paraId="7DE4E387"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Pr>
                <w:rStyle w:val="1"/>
                <w:rFonts w:cstheme="minorHAnsi"/>
                <w:sz w:val="20"/>
                <w:szCs w:val="20"/>
              </w:rPr>
              <w:t>Grid-connected</w:t>
            </w:r>
          </w:p>
        </w:tc>
        <w:tc>
          <w:tcPr>
            <w:tcW w:w="1091" w:type="dxa"/>
          </w:tcPr>
          <w:p w14:paraId="50F9AD86"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sidRPr="00BB5DD8">
              <w:rPr>
                <w:rStyle w:val="1"/>
                <w:rFonts w:cstheme="minorHAnsi"/>
                <w:sz w:val="20"/>
                <w:szCs w:val="20"/>
                <w:rtl/>
              </w:rPr>
              <w:t>79.5%</w:t>
            </w:r>
          </w:p>
        </w:tc>
        <w:tc>
          <w:tcPr>
            <w:tcW w:w="914" w:type="dxa"/>
          </w:tcPr>
          <w:p w14:paraId="1582D4B6"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sidRPr="00BB5DD8">
              <w:rPr>
                <w:rStyle w:val="1"/>
                <w:rFonts w:cstheme="minorHAnsi"/>
                <w:sz w:val="20"/>
                <w:szCs w:val="20"/>
              </w:rPr>
              <w:t xml:space="preserve"> 55.0</w:t>
            </w:r>
          </w:p>
        </w:tc>
      </w:tr>
      <w:tr w:rsidR="00B1343A" w:rsidRPr="00BB5DD8" w14:paraId="238378DC" w14:textId="77777777" w:rsidTr="00C036AE">
        <w:trPr>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0C74320F"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4</w:t>
            </w:r>
          </w:p>
        </w:tc>
        <w:tc>
          <w:tcPr>
            <w:tcW w:w="911" w:type="dxa"/>
          </w:tcPr>
          <w:p w14:paraId="60B12CE2"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tl/>
              </w:rPr>
            </w:pPr>
            <w:r w:rsidRPr="00BB5DD8">
              <w:rPr>
                <w:rStyle w:val="1"/>
                <w:rFonts w:cstheme="minorHAnsi"/>
                <w:sz w:val="20"/>
                <w:szCs w:val="20"/>
              </w:rPr>
              <w:t>PV</w:t>
            </w:r>
          </w:p>
        </w:tc>
        <w:tc>
          <w:tcPr>
            <w:tcW w:w="2092" w:type="dxa"/>
          </w:tcPr>
          <w:p w14:paraId="0813C63A"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Pr>
                <w:rStyle w:val="1"/>
                <w:rFonts w:cstheme="minorHAnsi"/>
                <w:sz w:val="20"/>
                <w:szCs w:val="20"/>
              </w:rPr>
              <w:t>Grid-connected</w:t>
            </w:r>
          </w:p>
        </w:tc>
        <w:tc>
          <w:tcPr>
            <w:tcW w:w="1091" w:type="dxa"/>
          </w:tcPr>
          <w:p w14:paraId="79A856AA"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Pr>
                <w:rStyle w:val="1"/>
                <w:rFonts w:cstheme="minorHAnsi"/>
                <w:sz w:val="20"/>
                <w:szCs w:val="20"/>
              </w:rPr>
              <w:t>51%-100%</w:t>
            </w:r>
          </w:p>
        </w:tc>
        <w:tc>
          <w:tcPr>
            <w:tcW w:w="914" w:type="dxa"/>
          </w:tcPr>
          <w:p w14:paraId="4A11AF6B"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sidRPr="00BB5DD8">
              <w:rPr>
                <w:rStyle w:val="1"/>
                <w:rFonts w:cstheme="minorHAnsi"/>
                <w:sz w:val="20"/>
                <w:szCs w:val="20"/>
              </w:rPr>
              <w:t xml:space="preserve"> 2.6</w:t>
            </w:r>
          </w:p>
        </w:tc>
      </w:tr>
      <w:tr w:rsidR="00B1343A" w:rsidRPr="00BB5DD8" w14:paraId="5442ED81" w14:textId="77777777" w:rsidTr="00C036A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05C0535C"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5</w:t>
            </w:r>
          </w:p>
        </w:tc>
        <w:tc>
          <w:tcPr>
            <w:tcW w:w="911" w:type="dxa"/>
          </w:tcPr>
          <w:p w14:paraId="3E4AB62E"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tl/>
              </w:rPr>
            </w:pPr>
            <w:r w:rsidRPr="00BB5DD8">
              <w:rPr>
                <w:rStyle w:val="1"/>
                <w:rFonts w:cstheme="minorHAnsi"/>
                <w:sz w:val="20"/>
                <w:szCs w:val="20"/>
              </w:rPr>
              <w:t>PV</w:t>
            </w:r>
          </w:p>
        </w:tc>
        <w:tc>
          <w:tcPr>
            <w:tcW w:w="2092" w:type="dxa"/>
          </w:tcPr>
          <w:p w14:paraId="533BE0AC"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Pr>
                <w:rStyle w:val="1"/>
                <w:rFonts w:cstheme="minorHAnsi"/>
                <w:sz w:val="20"/>
                <w:szCs w:val="20"/>
              </w:rPr>
              <w:t>Grid-connected</w:t>
            </w:r>
          </w:p>
        </w:tc>
        <w:tc>
          <w:tcPr>
            <w:tcW w:w="1091" w:type="dxa"/>
          </w:tcPr>
          <w:p w14:paraId="3B26F7C8"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sidRPr="00BB5DD8">
              <w:rPr>
                <w:rStyle w:val="1"/>
                <w:rFonts w:cstheme="minorHAnsi"/>
                <w:sz w:val="20"/>
                <w:szCs w:val="20"/>
                <w:rtl/>
              </w:rPr>
              <w:t>100%</w:t>
            </w:r>
          </w:p>
        </w:tc>
        <w:tc>
          <w:tcPr>
            <w:tcW w:w="914" w:type="dxa"/>
          </w:tcPr>
          <w:p w14:paraId="60FC9091"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sidRPr="00BB5DD8">
              <w:rPr>
                <w:rStyle w:val="1"/>
                <w:rFonts w:cstheme="minorHAnsi"/>
                <w:sz w:val="20"/>
                <w:szCs w:val="20"/>
              </w:rPr>
              <w:t>0.5</w:t>
            </w:r>
          </w:p>
        </w:tc>
      </w:tr>
      <w:tr w:rsidR="00B1343A" w:rsidRPr="00BB5DD8" w14:paraId="5A54ABAB" w14:textId="77777777" w:rsidTr="00C036AE">
        <w:trPr>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269E5E1C"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lastRenderedPageBreak/>
              <w:t xml:space="preserve"> 6</w:t>
            </w:r>
          </w:p>
        </w:tc>
        <w:tc>
          <w:tcPr>
            <w:tcW w:w="911" w:type="dxa"/>
          </w:tcPr>
          <w:p w14:paraId="248D0F65"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tl/>
              </w:rPr>
            </w:pPr>
            <w:r w:rsidRPr="00BB5DD8">
              <w:rPr>
                <w:rStyle w:val="1"/>
                <w:rFonts w:cstheme="minorHAnsi"/>
                <w:sz w:val="20"/>
                <w:szCs w:val="20"/>
              </w:rPr>
              <w:t>Wind</w:t>
            </w:r>
          </w:p>
        </w:tc>
        <w:tc>
          <w:tcPr>
            <w:tcW w:w="2092" w:type="dxa"/>
          </w:tcPr>
          <w:p w14:paraId="52946A82"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Pr>
                <w:rStyle w:val="1"/>
                <w:rFonts w:cstheme="minorHAnsi"/>
                <w:sz w:val="20"/>
                <w:szCs w:val="20"/>
              </w:rPr>
              <w:t>Grid-connected</w:t>
            </w:r>
          </w:p>
        </w:tc>
        <w:tc>
          <w:tcPr>
            <w:tcW w:w="1091" w:type="dxa"/>
          </w:tcPr>
          <w:p w14:paraId="22C6EEBF"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sidRPr="00BB5DD8">
              <w:rPr>
                <w:rStyle w:val="1"/>
                <w:rFonts w:cstheme="minorHAnsi"/>
                <w:sz w:val="20"/>
                <w:szCs w:val="20"/>
                <w:rtl/>
              </w:rPr>
              <w:t>50.1%</w:t>
            </w:r>
          </w:p>
        </w:tc>
        <w:tc>
          <w:tcPr>
            <w:tcW w:w="914" w:type="dxa"/>
          </w:tcPr>
          <w:p w14:paraId="44C1CFFB"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sidRPr="00BB5DD8">
              <w:rPr>
                <w:rStyle w:val="1"/>
                <w:rFonts w:cstheme="minorHAnsi"/>
                <w:sz w:val="20"/>
                <w:szCs w:val="20"/>
              </w:rPr>
              <w:t>13.6</w:t>
            </w:r>
          </w:p>
        </w:tc>
      </w:tr>
      <w:tr w:rsidR="00B1343A" w:rsidRPr="00BB5DD8" w14:paraId="7C75162C" w14:textId="77777777" w:rsidTr="00C036A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7D4AB701"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7</w:t>
            </w:r>
          </w:p>
        </w:tc>
        <w:tc>
          <w:tcPr>
            <w:tcW w:w="911" w:type="dxa"/>
          </w:tcPr>
          <w:p w14:paraId="365B932E"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tl/>
              </w:rPr>
            </w:pPr>
            <w:r w:rsidRPr="00BB5DD8">
              <w:rPr>
                <w:rStyle w:val="1"/>
                <w:rFonts w:cstheme="minorHAnsi"/>
                <w:sz w:val="20"/>
                <w:szCs w:val="20"/>
              </w:rPr>
              <w:t>Wind</w:t>
            </w:r>
          </w:p>
        </w:tc>
        <w:tc>
          <w:tcPr>
            <w:tcW w:w="2092" w:type="dxa"/>
          </w:tcPr>
          <w:p w14:paraId="722A2240"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Pr>
                <w:rStyle w:val="1"/>
                <w:rFonts w:cstheme="minorHAnsi"/>
                <w:sz w:val="20"/>
                <w:szCs w:val="20"/>
              </w:rPr>
              <w:t>Mid-2018</w:t>
            </w:r>
          </w:p>
        </w:tc>
        <w:tc>
          <w:tcPr>
            <w:tcW w:w="1091" w:type="dxa"/>
          </w:tcPr>
          <w:p w14:paraId="5570E995"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sidRPr="00BB5DD8">
              <w:rPr>
                <w:rStyle w:val="1"/>
                <w:rFonts w:cstheme="minorHAnsi"/>
                <w:sz w:val="20"/>
                <w:szCs w:val="20"/>
                <w:rtl/>
              </w:rPr>
              <w:t>50.1%</w:t>
            </w:r>
          </w:p>
        </w:tc>
        <w:tc>
          <w:tcPr>
            <w:tcW w:w="914" w:type="dxa"/>
          </w:tcPr>
          <w:p w14:paraId="67BDEE8A"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sidRPr="00BB5DD8">
              <w:rPr>
                <w:rStyle w:val="1"/>
                <w:rFonts w:cstheme="minorHAnsi"/>
                <w:sz w:val="20"/>
                <w:szCs w:val="20"/>
              </w:rPr>
              <w:t xml:space="preserve"> 49.0</w:t>
            </w:r>
          </w:p>
        </w:tc>
      </w:tr>
      <w:tr w:rsidR="00B1343A" w:rsidRPr="00BB5DD8" w14:paraId="11C66ED3" w14:textId="77777777" w:rsidTr="00C036AE">
        <w:trPr>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32E0815C"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8</w:t>
            </w:r>
          </w:p>
        </w:tc>
        <w:tc>
          <w:tcPr>
            <w:tcW w:w="911" w:type="dxa"/>
          </w:tcPr>
          <w:p w14:paraId="69CF6522"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tl/>
              </w:rPr>
            </w:pPr>
            <w:r w:rsidRPr="00BB5DD8">
              <w:rPr>
                <w:rStyle w:val="1"/>
                <w:rFonts w:cstheme="minorHAnsi"/>
                <w:sz w:val="20"/>
                <w:szCs w:val="20"/>
              </w:rPr>
              <w:t>Wind</w:t>
            </w:r>
          </w:p>
        </w:tc>
        <w:tc>
          <w:tcPr>
            <w:tcW w:w="2092" w:type="dxa"/>
          </w:tcPr>
          <w:p w14:paraId="5467CAD4"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Pr>
                <w:rStyle w:val="1"/>
                <w:rFonts w:cstheme="minorHAnsi"/>
                <w:sz w:val="20"/>
                <w:szCs w:val="20"/>
              </w:rPr>
              <w:t>Mid-2019</w:t>
            </w:r>
          </w:p>
        </w:tc>
        <w:tc>
          <w:tcPr>
            <w:tcW w:w="1091" w:type="dxa"/>
          </w:tcPr>
          <w:p w14:paraId="2CDCFC10"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sidRPr="00BB5DD8">
              <w:rPr>
                <w:rStyle w:val="1"/>
                <w:rFonts w:cstheme="minorHAnsi"/>
                <w:sz w:val="20"/>
                <w:szCs w:val="20"/>
                <w:rtl/>
              </w:rPr>
              <w:t>50.1%</w:t>
            </w:r>
          </w:p>
        </w:tc>
        <w:tc>
          <w:tcPr>
            <w:tcW w:w="914" w:type="dxa"/>
          </w:tcPr>
          <w:p w14:paraId="34BEAB82"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sidRPr="00BB5DD8">
              <w:rPr>
                <w:rStyle w:val="1"/>
                <w:rFonts w:cstheme="minorHAnsi"/>
                <w:sz w:val="20"/>
                <w:szCs w:val="20"/>
              </w:rPr>
              <w:t xml:space="preserve"> 105.0</w:t>
            </w:r>
          </w:p>
        </w:tc>
      </w:tr>
      <w:tr w:rsidR="00B1343A" w:rsidRPr="00BB5DD8" w14:paraId="57AAA318" w14:textId="77777777" w:rsidTr="00C036A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04964AE8"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9</w:t>
            </w:r>
          </w:p>
        </w:tc>
        <w:tc>
          <w:tcPr>
            <w:tcW w:w="911" w:type="dxa"/>
          </w:tcPr>
          <w:p w14:paraId="14C446E1"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tl/>
              </w:rPr>
            </w:pPr>
            <w:r w:rsidRPr="00BB5DD8">
              <w:rPr>
                <w:rStyle w:val="1"/>
                <w:rFonts w:cstheme="minorHAnsi"/>
                <w:sz w:val="20"/>
                <w:szCs w:val="20"/>
              </w:rPr>
              <w:t>PV</w:t>
            </w:r>
          </w:p>
        </w:tc>
        <w:tc>
          <w:tcPr>
            <w:tcW w:w="2092" w:type="dxa"/>
          </w:tcPr>
          <w:p w14:paraId="48DFD9BD"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Pr>
                <w:rStyle w:val="1"/>
                <w:rFonts w:cstheme="minorHAnsi"/>
                <w:sz w:val="20"/>
                <w:szCs w:val="20"/>
              </w:rPr>
              <w:t>2019</w:t>
            </w:r>
          </w:p>
        </w:tc>
        <w:tc>
          <w:tcPr>
            <w:tcW w:w="1091" w:type="dxa"/>
          </w:tcPr>
          <w:p w14:paraId="4EB103BF"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sidRPr="00BB5DD8">
              <w:rPr>
                <w:rStyle w:val="1"/>
                <w:rFonts w:cstheme="minorHAnsi"/>
                <w:sz w:val="20"/>
                <w:szCs w:val="20"/>
                <w:rtl/>
              </w:rPr>
              <w:t>77.0%</w:t>
            </w:r>
          </w:p>
        </w:tc>
        <w:tc>
          <w:tcPr>
            <w:tcW w:w="914" w:type="dxa"/>
          </w:tcPr>
          <w:p w14:paraId="77E9994A"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sidRPr="00BB5DD8">
              <w:rPr>
                <w:rStyle w:val="1"/>
                <w:rFonts w:cstheme="minorHAnsi"/>
                <w:sz w:val="20"/>
                <w:szCs w:val="20"/>
              </w:rPr>
              <w:t xml:space="preserve"> 53.0</w:t>
            </w:r>
          </w:p>
        </w:tc>
      </w:tr>
      <w:tr w:rsidR="00B1343A" w:rsidRPr="00BB5DD8" w14:paraId="6D69E6C3" w14:textId="77777777" w:rsidTr="00C036AE">
        <w:trPr>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483FA942"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10</w:t>
            </w:r>
          </w:p>
        </w:tc>
        <w:tc>
          <w:tcPr>
            <w:tcW w:w="911" w:type="dxa"/>
          </w:tcPr>
          <w:p w14:paraId="4D4D2523"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tl/>
              </w:rPr>
            </w:pPr>
            <w:r w:rsidRPr="00BB5DD8">
              <w:rPr>
                <w:rStyle w:val="1"/>
                <w:rFonts w:cstheme="minorHAnsi"/>
                <w:sz w:val="20"/>
                <w:szCs w:val="20"/>
              </w:rPr>
              <w:t>PV</w:t>
            </w:r>
          </w:p>
        </w:tc>
        <w:tc>
          <w:tcPr>
            <w:tcW w:w="2092" w:type="dxa"/>
          </w:tcPr>
          <w:p w14:paraId="23969997"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Pr>
                <w:rStyle w:val="1"/>
                <w:rFonts w:cstheme="minorHAnsi"/>
                <w:sz w:val="20"/>
                <w:szCs w:val="20"/>
              </w:rPr>
              <w:t>Mid-2019</w:t>
            </w:r>
          </w:p>
        </w:tc>
        <w:tc>
          <w:tcPr>
            <w:tcW w:w="1091" w:type="dxa"/>
          </w:tcPr>
          <w:p w14:paraId="638F0295"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sidRPr="00BB5DD8">
              <w:rPr>
                <w:rStyle w:val="1"/>
                <w:rFonts w:cstheme="minorHAnsi"/>
                <w:sz w:val="20"/>
                <w:szCs w:val="20"/>
                <w:rtl/>
              </w:rPr>
              <w:t>50.1%</w:t>
            </w:r>
          </w:p>
        </w:tc>
        <w:tc>
          <w:tcPr>
            <w:tcW w:w="914" w:type="dxa"/>
          </w:tcPr>
          <w:p w14:paraId="0062E7F9"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sidRPr="00BB5DD8">
              <w:rPr>
                <w:rStyle w:val="1"/>
                <w:rFonts w:cstheme="minorHAnsi"/>
                <w:sz w:val="20"/>
                <w:szCs w:val="20"/>
              </w:rPr>
              <w:t>57.0</w:t>
            </w:r>
          </w:p>
        </w:tc>
      </w:tr>
      <w:tr w:rsidR="00B1343A" w:rsidRPr="00BB5DD8" w14:paraId="1AE7FAD7" w14:textId="77777777" w:rsidTr="00C036A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12C6C699"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11</w:t>
            </w:r>
          </w:p>
        </w:tc>
        <w:tc>
          <w:tcPr>
            <w:tcW w:w="911" w:type="dxa"/>
          </w:tcPr>
          <w:p w14:paraId="6EBD91E7"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tl/>
              </w:rPr>
            </w:pPr>
            <w:r w:rsidRPr="00BB5DD8">
              <w:rPr>
                <w:rStyle w:val="1"/>
                <w:rFonts w:cstheme="minorHAnsi"/>
                <w:sz w:val="20"/>
                <w:szCs w:val="20"/>
              </w:rPr>
              <w:t>Wind</w:t>
            </w:r>
          </w:p>
        </w:tc>
        <w:tc>
          <w:tcPr>
            <w:tcW w:w="2092" w:type="dxa"/>
          </w:tcPr>
          <w:p w14:paraId="79933F34"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Pr>
                <w:rStyle w:val="1"/>
                <w:rFonts w:cstheme="minorHAnsi"/>
                <w:sz w:val="20"/>
                <w:szCs w:val="20"/>
              </w:rPr>
              <w:t>2021</w:t>
            </w:r>
          </w:p>
        </w:tc>
        <w:tc>
          <w:tcPr>
            <w:tcW w:w="1091" w:type="dxa"/>
          </w:tcPr>
          <w:p w14:paraId="20ECAA80"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sidRPr="00BB5DD8">
              <w:rPr>
                <w:rStyle w:val="1"/>
                <w:rFonts w:cstheme="minorHAnsi"/>
                <w:sz w:val="20"/>
                <w:szCs w:val="20"/>
                <w:rtl/>
              </w:rPr>
              <w:t>36.5%</w:t>
            </w:r>
          </w:p>
        </w:tc>
        <w:tc>
          <w:tcPr>
            <w:tcW w:w="914" w:type="dxa"/>
          </w:tcPr>
          <w:p w14:paraId="3255A6AD"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tl/>
              </w:rPr>
            </w:pPr>
            <w:r>
              <w:rPr>
                <w:rStyle w:val="1"/>
                <w:rFonts w:cstheme="minorHAnsi" w:hint="cs"/>
                <w:sz w:val="20"/>
                <w:szCs w:val="20"/>
                <w:rtl/>
              </w:rPr>
              <w:t>109.0</w:t>
            </w:r>
          </w:p>
        </w:tc>
      </w:tr>
      <w:tr w:rsidR="00B1343A" w:rsidRPr="00BB5DD8" w14:paraId="7DC51838" w14:textId="77777777" w:rsidTr="00C036AE">
        <w:trPr>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508EC23A"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12</w:t>
            </w:r>
          </w:p>
        </w:tc>
        <w:tc>
          <w:tcPr>
            <w:tcW w:w="911" w:type="dxa"/>
          </w:tcPr>
          <w:p w14:paraId="0FBE06C9"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tl/>
              </w:rPr>
            </w:pPr>
            <w:r w:rsidRPr="00BB5DD8">
              <w:rPr>
                <w:rStyle w:val="1"/>
                <w:rFonts w:cstheme="minorHAnsi"/>
                <w:sz w:val="20"/>
                <w:szCs w:val="20"/>
              </w:rPr>
              <w:t>Wind</w:t>
            </w:r>
          </w:p>
        </w:tc>
        <w:tc>
          <w:tcPr>
            <w:tcW w:w="2092" w:type="dxa"/>
          </w:tcPr>
          <w:p w14:paraId="08170D16"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Pr>
                <w:rStyle w:val="1"/>
                <w:rFonts w:cstheme="minorHAnsi"/>
                <w:sz w:val="20"/>
                <w:szCs w:val="20"/>
              </w:rPr>
              <w:t>Mid-2021</w:t>
            </w:r>
          </w:p>
        </w:tc>
        <w:tc>
          <w:tcPr>
            <w:tcW w:w="1091" w:type="dxa"/>
          </w:tcPr>
          <w:p w14:paraId="775DC414"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sidRPr="00BB5DD8">
              <w:rPr>
                <w:rStyle w:val="1"/>
                <w:rFonts w:cstheme="minorHAnsi"/>
                <w:sz w:val="20"/>
                <w:szCs w:val="20"/>
                <w:rtl/>
              </w:rPr>
              <w:t>60%</w:t>
            </w:r>
          </w:p>
        </w:tc>
        <w:tc>
          <w:tcPr>
            <w:tcW w:w="914" w:type="dxa"/>
          </w:tcPr>
          <w:p w14:paraId="63383138"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sidRPr="00BB5DD8">
              <w:rPr>
                <w:rStyle w:val="1"/>
                <w:rFonts w:cstheme="minorHAnsi"/>
                <w:sz w:val="20"/>
                <w:szCs w:val="20"/>
              </w:rPr>
              <w:t>168.0</w:t>
            </w:r>
          </w:p>
        </w:tc>
      </w:tr>
      <w:tr w:rsidR="00B1343A" w:rsidRPr="00BB5DD8" w14:paraId="78ACEAB5" w14:textId="77777777" w:rsidTr="00C036A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0D3F053F"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13</w:t>
            </w:r>
          </w:p>
        </w:tc>
        <w:tc>
          <w:tcPr>
            <w:tcW w:w="911" w:type="dxa"/>
          </w:tcPr>
          <w:p w14:paraId="45B900C0"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tl/>
              </w:rPr>
            </w:pPr>
            <w:r w:rsidRPr="00BB5DD8">
              <w:rPr>
                <w:rStyle w:val="1"/>
                <w:rFonts w:cstheme="minorHAnsi"/>
                <w:sz w:val="20"/>
                <w:szCs w:val="20"/>
              </w:rPr>
              <w:t>Wind</w:t>
            </w:r>
          </w:p>
        </w:tc>
        <w:tc>
          <w:tcPr>
            <w:tcW w:w="2092" w:type="dxa"/>
          </w:tcPr>
          <w:p w14:paraId="655EAECC"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Pr>
                <w:rStyle w:val="1"/>
                <w:rFonts w:cstheme="minorHAnsi"/>
                <w:sz w:val="20"/>
                <w:szCs w:val="20"/>
              </w:rPr>
              <w:t>Mid-2021</w:t>
            </w:r>
          </w:p>
        </w:tc>
        <w:tc>
          <w:tcPr>
            <w:tcW w:w="1091" w:type="dxa"/>
          </w:tcPr>
          <w:p w14:paraId="7C64BB45"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sidRPr="00BB5DD8">
              <w:rPr>
                <w:rStyle w:val="1"/>
                <w:rFonts w:cstheme="minorHAnsi"/>
                <w:sz w:val="20"/>
                <w:szCs w:val="20"/>
                <w:rtl/>
              </w:rPr>
              <w:t>50%</w:t>
            </w:r>
          </w:p>
        </w:tc>
        <w:tc>
          <w:tcPr>
            <w:tcW w:w="914" w:type="dxa"/>
          </w:tcPr>
          <w:p w14:paraId="3F714D3D"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sidRPr="00BB5DD8">
              <w:rPr>
                <w:rStyle w:val="1"/>
                <w:rFonts w:cstheme="minorHAnsi"/>
                <w:sz w:val="20"/>
                <w:szCs w:val="20"/>
              </w:rPr>
              <w:t xml:space="preserve"> 32.0</w:t>
            </w:r>
          </w:p>
        </w:tc>
      </w:tr>
      <w:tr w:rsidR="00B1343A" w:rsidRPr="00BB5DD8" w14:paraId="60EA906F" w14:textId="77777777" w:rsidTr="00C036AE">
        <w:trPr>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1CB521E2"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14</w:t>
            </w:r>
          </w:p>
        </w:tc>
        <w:tc>
          <w:tcPr>
            <w:tcW w:w="911" w:type="dxa"/>
          </w:tcPr>
          <w:p w14:paraId="6BE1A5F4"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tl/>
              </w:rPr>
            </w:pPr>
            <w:r w:rsidRPr="00BB5DD8">
              <w:rPr>
                <w:rStyle w:val="1"/>
                <w:rFonts w:cstheme="minorHAnsi"/>
                <w:sz w:val="20"/>
                <w:szCs w:val="20"/>
              </w:rPr>
              <w:t>Wind</w:t>
            </w:r>
          </w:p>
        </w:tc>
        <w:tc>
          <w:tcPr>
            <w:tcW w:w="2092" w:type="dxa"/>
          </w:tcPr>
          <w:p w14:paraId="4AA86D16"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Pr>
                <w:rStyle w:val="1"/>
                <w:rFonts w:cstheme="minorHAnsi"/>
                <w:sz w:val="20"/>
                <w:szCs w:val="20"/>
              </w:rPr>
              <w:t>2022</w:t>
            </w:r>
          </w:p>
        </w:tc>
        <w:tc>
          <w:tcPr>
            <w:tcW w:w="1091" w:type="dxa"/>
          </w:tcPr>
          <w:p w14:paraId="3A6DD11D"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sidRPr="00BB5DD8">
              <w:rPr>
                <w:rStyle w:val="1"/>
                <w:rFonts w:cstheme="minorHAnsi"/>
                <w:sz w:val="20"/>
                <w:szCs w:val="20"/>
                <w:rtl/>
              </w:rPr>
              <w:t>60%</w:t>
            </w:r>
          </w:p>
        </w:tc>
        <w:tc>
          <w:tcPr>
            <w:tcW w:w="914" w:type="dxa"/>
          </w:tcPr>
          <w:p w14:paraId="21FC237F"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sidRPr="00BB5DD8">
              <w:rPr>
                <w:rStyle w:val="1"/>
                <w:rFonts w:cstheme="minorHAnsi"/>
                <w:sz w:val="20"/>
                <w:szCs w:val="20"/>
              </w:rPr>
              <w:t>36.0</w:t>
            </w:r>
          </w:p>
        </w:tc>
      </w:tr>
      <w:tr w:rsidR="00B1343A" w:rsidRPr="00BB5DD8" w14:paraId="21AB870E" w14:textId="77777777" w:rsidTr="00C036A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21B3CF3D"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15</w:t>
            </w:r>
          </w:p>
        </w:tc>
        <w:tc>
          <w:tcPr>
            <w:tcW w:w="911" w:type="dxa"/>
          </w:tcPr>
          <w:p w14:paraId="0A2213A2"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tl/>
              </w:rPr>
            </w:pPr>
            <w:r w:rsidRPr="00BB5DD8">
              <w:rPr>
                <w:rStyle w:val="1"/>
                <w:rFonts w:cstheme="minorHAnsi"/>
                <w:sz w:val="20"/>
                <w:szCs w:val="20"/>
              </w:rPr>
              <w:t>Wind</w:t>
            </w:r>
          </w:p>
        </w:tc>
        <w:tc>
          <w:tcPr>
            <w:tcW w:w="2092" w:type="dxa"/>
          </w:tcPr>
          <w:p w14:paraId="5857D15E"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Pr>
                <w:rStyle w:val="1"/>
                <w:rFonts w:cstheme="minorHAnsi"/>
                <w:sz w:val="20"/>
                <w:szCs w:val="20"/>
              </w:rPr>
              <w:t>Mid-2021</w:t>
            </w:r>
          </w:p>
        </w:tc>
        <w:tc>
          <w:tcPr>
            <w:tcW w:w="1091" w:type="dxa"/>
          </w:tcPr>
          <w:p w14:paraId="3C07E0BC"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sidRPr="00BB5DD8">
              <w:rPr>
                <w:rStyle w:val="1"/>
                <w:rFonts w:cstheme="minorHAnsi"/>
                <w:sz w:val="20"/>
                <w:szCs w:val="20"/>
                <w:rtl/>
              </w:rPr>
              <w:t>85%</w:t>
            </w:r>
          </w:p>
        </w:tc>
        <w:tc>
          <w:tcPr>
            <w:tcW w:w="914" w:type="dxa"/>
          </w:tcPr>
          <w:p w14:paraId="1545611E"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tl/>
              </w:rPr>
            </w:pPr>
            <w:r w:rsidRPr="00BB5DD8">
              <w:rPr>
                <w:rStyle w:val="1"/>
                <w:rFonts w:cstheme="minorHAnsi"/>
                <w:sz w:val="20"/>
                <w:szCs w:val="20"/>
              </w:rPr>
              <w:t>20.0</w:t>
            </w:r>
          </w:p>
        </w:tc>
      </w:tr>
      <w:tr w:rsidR="00B1343A" w:rsidRPr="00BB5DD8" w14:paraId="0A8C196F" w14:textId="77777777" w:rsidTr="00C036AE">
        <w:trPr>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4C68DEAE"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16</w:t>
            </w:r>
          </w:p>
        </w:tc>
        <w:tc>
          <w:tcPr>
            <w:tcW w:w="911" w:type="dxa"/>
          </w:tcPr>
          <w:p w14:paraId="6E3394B2"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tl/>
              </w:rPr>
            </w:pPr>
            <w:r w:rsidRPr="00BB5DD8">
              <w:rPr>
                <w:rStyle w:val="1"/>
                <w:rFonts w:cstheme="minorHAnsi"/>
                <w:sz w:val="20"/>
                <w:szCs w:val="20"/>
              </w:rPr>
              <w:t>Wind</w:t>
            </w:r>
          </w:p>
        </w:tc>
        <w:tc>
          <w:tcPr>
            <w:tcW w:w="2092" w:type="dxa"/>
          </w:tcPr>
          <w:p w14:paraId="4BDC688D"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Pr>
                <w:rStyle w:val="1"/>
                <w:rFonts w:cstheme="minorHAnsi"/>
                <w:sz w:val="20"/>
                <w:szCs w:val="20"/>
              </w:rPr>
              <w:t>2023</w:t>
            </w:r>
          </w:p>
        </w:tc>
        <w:tc>
          <w:tcPr>
            <w:tcW w:w="1091" w:type="dxa"/>
          </w:tcPr>
          <w:p w14:paraId="61A3B4AC"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Pr>
            </w:pPr>
            <w:r w:rsidRPr="00BB5DD8">
              <w:rPr>
                <w:rStyle w:val="1"/>
                <w:rFonts w:cstheme="minorHAnsi"/>
                <w:sz w:val="20"/>
                <w:szCs w:val="20"/>
                <w:rtl/>
              </w:rPr>
              <w:t>60%</w:t>
            </w:r>
          </w:p>
        </w:tc>
        <w:tc>
          <w:tcPr>
            <w:tcW w:w="914" w:type="dxa"/>
          </w:tcPr>
          <w:p w14:paraId="60572750" w14:textId="77777777" w:rsidR="00B1343A" w:rsidRPr="00BB5DD8" w:rsidRDefault="00B1343A" w:rsidP="00C036AE">
            <w:pPr>
              <w:spacing w:line="360" w:lineRule="auto"/>
              <w:cnfStyle w:val="000000000000" w:firstRow="0" w:lastRow="0" w:firstColumn="0" w:lastColumn="0" w:oddVBand="0" w:evenVBand="0" w:oddHBand="0" w:evenHBand="0" w:firstRowFirstColumn="0" w:firstRowLastColumn="0" w:lastRowFirstColumn="0" w:lastRowLastColumn="0"/>
              <w:rPr>
                <w:rStyle w:val="1"/>
                <w:rFonts w:cstheme="minorHAnsi"/>
                <w:sz w:val="20"/>
                <w:szCs w:val="20"/>
                <w:rtl/>
              </w:rPr>
            </w:pPr>
            <w:r w:rsidRPr="00BB5DD8">
              <w:rPr>
                <w:rStyle w:val="1"/>
                <w:rFonts w:cstheme="minorHAnsi"/>
                <w:sz w:val="20"/>
                <w:szCs w:val="20"/>
              </w:rPr>
              <w:t>50.0</w:t>
            </w:r>
          </w:p>
        </w:tc>
      </w:tr>
      <w:tr w:rsidR="00B1343A" w:rsidRPr="00BB5DD8" w14:paraId="7D81984D" w14:textId="77777777" w:rsidTr="00C036A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806" w:type="dxa"/>
            <w:noWrap/>
            <w:hideMark/>
          </w:tcPr>
          <w:p w14:paraId="3BB863FB"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17</w:t>
            </w:r>
          </w:p>
        </w:tc>
        <w:tc>
          <w:tcPr>
            <w:tcW w:w="911" w:type="dxa"/>
          </w:tcPr>
          <w:p w14:paraId="2BE077EA"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tl/>
              </w:rPr>
            </w:pPr>
            <w:r w:rsidRPr="00BB5DD8">
              <w:rPr>
                <w:rStyle w:val="1"/>
                <w:rFonts w:cstheme="minorHAnsi"/>
                <w:sz w:val="20"/>
                <w:szCs w:val="20"/>
              </w:rPr>
              <w:t>PV</w:t>
            </w:r>
          </w:p>
        </w:tc>
        <w:tc>
          <w:tcPr>
            <w:tcW w:w="2092" w:type="dxa"/>
          </w:tcPr>
          <w:p w14:paraId="5D651CC7"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Pr>
                <w:rStyle w:val="1"/>
                <w:rFonts w:cstheme="minorHAnsi"/>
                <w:sz w:val="20"/>
                <w:szCs w:val="20"/>
              </w:rPr>
              <w:t>End of 2019 - 2020</w:t>
            </w:r>
          </w:p>
        </w:tc>
        <w:tc>
          <w:tcPr>
            <w:tcW w:w="1091" w:type="dxa"/>
          </w:tcPr>
          <w:p w14:paraId="0B0DF728"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Pr>
            </w:pPr>
            <w:r w:rsidRPr="00BB5DD8">
              <w:rPr>
                <w:rStyle w:val="1"/>
                <w:rFonts w:cstheme="minorHAnsi"/>
                <w:sz w:val="20"/>
                <w:szCs w:val="20"/>
                <w:rtl/>
              </w:rPr>
              <w:t>100%</w:t>
            </w:r>
          </w:p>
        </w:tc>
        <w:tc>
          <w:tcPr>
            <w:tcW w:w="914" w:type="dxa"/>
          </w:tcPr>
          <w:p w14:paraId="31CF6C7C" w14:textId="77777777" w:rsidR="00B1343A" w:rsidRPr="00BB5DD8" w:rsidRDefault="00B1343A" w:rsidP="00C036AE">
            <w:pPr>
              <w:spacing w:line="360" w:lineRule="auto"/>
              <w:cnfStyle w:val="000000100000" w:firstRow="0" w:lastRow="0" w:firstColumn="0" w:lastColumn="0" w:oddVBand="0" w:evenVBand="0" w:oddHBand="1" w:evenHBand="0" w:firstRowFirstColumn="0" w:firstRowLastColumn="0" w:lastRowFirstColumn="0" w:lastRowLastColumn="0"/>
              <w:rPr>
                <w:rStyle w:val="1"/>
                <w:rFonts w:cstheme="minorHAnsi"/>
                <w:sz w:val="20"/>
                <w:szCs w:val="20"/>
                <w:rtl/>
              </w:rPr>
            </w:pPr>
            <w:r w:rsidRPr="00BB5DD8">
              <w:rPr>
                <w:rStyle w:val="1"/>
                <w:rFonts w:cstheme="minorHAnsi"/>
                <w:sz w:val="20"/>
                <w:szCs w:val="20"/>
              </w:rPr>
              <w:t>1</w:t>
            </w:r>
            <w:r>
              <w:rPr>
                <w:rStyle w:val="1"/>
                <w:rFonts w:cstheme="minorHAnsi"/>
                <w:sz w:val="20"/>
                <w:szCs w:val="20"/>
              </w:rPr>
              <w:t>8</w:t>
            </w:r>
            <w:r w:rsidRPr="00BB5DD8">
              <w:rPr>
                <w:rStyle w:val="1"/>
                <w:rFonts w:cstheme="minorHAnsi"/>
                <w:sz w:val="20"/>
                <w:szCs w:val="20"/>
              </w:rPr>
              <w:t>.0</w:t>
            </w:r>
          </w:p>
        </w:tc>
      </w:tr>
    </w:tbl>
    <w:p w14:paraId="6FBCB835" w14:textId="77777777" w:rsidR="00B1343A" w:rsidRDefault="00B1343A" w:rsidP="00B1343A">
      <w:pPr>
        <w:spacing w:after="0" w:line="360" w:lineRule="auto"/>
        <w:rPr>
          <w:rStyle w:val="1"/>
          <w:rFonts w:cstheme="minorHAnsi"/>
          <w:b/>
          <w:bCs/>
        </w:rPr>
      </w:pPr>
    </w:p>
    <w:p w14:paraId="35F3BB5F" w14:textId="3737F0C5" w:rsidR="00B1343A" w:rsidRPr="00D94CA3" w:rsidRDefault="00D94CA3" w:rsidP="00D94CA3">
      <w:pPr>
        <w:spacing w:after="0" w:line="360" w:lineRule="auto"/>
        <w:ind w:firstLine="720"/>
        <w:rPr>
          <w:rStyle w:val="1"/>
          <w:rFonts w:asciiTheme="majorBidi" w:hAnsiTheme="majorBidi" w:cstheme="majorBidi"/>
          <w:i/>
          <w:iCs/>
          <w:sz w:val="24"/>
          <w:szCs w:val="24"/>
        </w:rPr>
      </w:pPr>
      <w:r w:rsidRPr="00D94CA3">
        <w:rPr>
          <w:rStyle w:val="1"/>
          <w:rFonts w:asciiTheme="majorBidi" w:hAnsiTheme="majorBidi" w:cstheme="majorBidi"/>
          <w:i/>
          <w:iCs/>
          <w:sz w:val="24"/>
          <w:szCs w:val="24"/>
        </w:rPr>
        <w:t xml:space="preserve">14.6.4 </w:t>
      </w:r>
      <w:r w:rsidR="00B1343A" w:rsidRPr="00D94CA3">
        <w:rPr>
          <w:rStyle w:val="1"/>
          <w:rFonts w:asciiTheme="majorBidi" w:hAnsiTheme="majorBidi" w:cstheme="majorBidi"/>
          <w:i/>
          <w:iCs/>
          <w:sz w:val="24"/>
          <w:szCs w:val="24"/>
        </w:rPr>
        <w:t>Main valuation parameters:</w:t>
      </w:r>
    </w:p>
    <w:p w14:paraId="6267F790" w14:textId="77777777" w:rsidR="00B1343A" w:rsidRPr="00CE45D1" w:rsidRDefault="00B1343A" w:rsidP="00954586">
      <w:pPr>
        <w:pStyle w:val="ListParagraph"/>
        <w:numPr>
          <w:ilvl w:val="0"/>
          <w:numId w:val="75"/>
        </w:num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As a base-line, we calculate the revenues generated by each project based on:</w:t>
      </w:r>
    </w:p>
    <w:p w14:paraId="4991372A" w14:textId="77777777" w:rsidR="00B1343A" w:rsidRPr="00CE45D1" w:rsidRDefault="00B1343A" w:rsidP="00954586">
      <w:pPr>
        <w:pStyle w:val="ListParagraph"/>
        <w:numPr>
          <w:ilvl w:val="1"/>
          <w:numId w:val="75"/>
        </w:num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Its electricity production capacity</w:t>
      </w:r>
    </w:p>
    <w:p w14:paraId="62FE16A7" w14:textId="77777777" w:rsidR="00B1343A" w:rsidRPr="00CE45D1" w:rsidRDefault="00B1343A" w:rsidP="00954586">
      <w:pPr>
        <w:pStyle w:val="ListParagraph"/>
        <w:numPr>
          <w:ilvl w:val="1"/>
          <w:numId w:val="75"/>
        </w:num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The number of operating years</w:t>
      </w:r>
    </w:p>
    <w:p w14:paraId="48B8010C" w14:textId="77777777" w:rsidR="00B1343A" w:rsidRPr="00CE45D1" w:rsidRDefault="00B1343A" w:rsidP="00954586">
      <w:pPr>
        <w:pStyle w:val="ListParagraph"/>
        <w:numPr>
          <w:ilvl w:val="1"/>
          <w:numId w:val="75"/>
        </w:num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 xml:space="preserve">Electricity contract price per MW </w:t>
      </w:r>
    </w:p>
    <w:p w14:paraId="560D1747" w14:textId="77777777" w:rsidR="00B1343A" w:rsidRDefault="00B1343A" w:rsidP="00954586">
      <w:pPr>
        <w:pStyle w:val="ListParagraph"/>
        <w:numPr>
          <w:ilvl w:val="1"/>
          <w:numId w:val="75"/>
        </w:numPr>
        <w:spacing w:after="0" w:line="240" w:lineRule="auto"/>
        <w:ind w:left="1434" w:hanging="357"/>
        <w:rPr>
          <w:rStyle w:val="1"/>
          <w:rFonts w:asciiTheme="majorBidi" w:hAnsiTheme="majorBidi" w:cstheme="majorBidi"/>
          <w:sz w:val="24"/>
          <w:szCs w:val="24"/>
        </w:rPr>
      </w:pPr>
      <w:r w:rsidRPr="00CE45D1">
        <w:rPr>
          <w:rStyle w:val="1"/>
          <w:rFonts w:asciiTheme="majorBidi" w:hAnsiTheme="majorBidi" w:cstheme="majorBidi"/>
          <w:sz w:val="24"/>
          <w:szCs w:val="24"/>
        </w:rPr>
        <w:t xml:space="preserve">Hours of electricity production based on similar projects and information we received from the company’s management </w:t>
      </w:r>
    </w:p>
    <w:p w14:paraId="4F42EA8A" w14:textId="77777777" w:rsidR="00B1343A" w:rsidRPr="00CE45D1" w:rsidRDefault="00B1343A" w:rsidP="00B1343A">
      <w:pPr>
        <w:pStyle w:val="ListParagraph"/>
        <w:spacing w:after="0" w:line="240" w:lineRule="auto"/>
        <w:ind w:left="1434"/>
        <w:rPr>
          <w:rStyle w:val="1"/>
          <w:rFonts w:asciiTheme="majorBidi" w:hAnsiTheme="majorBidi" w:cstheme="majorBidi"/>
          <w:sz w:val="24"/>
          <w:szCs w:val="24"/>
        </w:rPr>
      </w:pPr>
    </w:p>
    <w:p w14:paraId="552C919D" w14:textId="77777777" w:rsidR="00B1343A" w:rsidRPr="00CE45D1" w:rsidRDefault="00B1343A" w:rsidP="00954586">
      <w:pPr>
        <w:pStyle w:val="ListParagraph"/>
        <w:numPr>
          <w:ilvl w:val="0"/>
          <w:numId w:val="75"/>
        </w:numPr>
        <w:spacing w:after="0" w:line="240" w:lineRule="auto"/>
        <w:ind w:left="714" w:hanging="357"/>
        <w:rPr>
          <w:rStyle w:val="1"/>
          <w:rFonts w:asciiTheme="majorBidi" w:hAnsiTheme="majorBidi" w:cstheme="majorBidi"/>
          <w:sz w:val="24"/>
          <w:szCs w:val="24"/>
        </w:rPr>
      </w:pPr>
      <w:r w:rsidRPr="00CE45D1">
        <w:rPr>
          <w:rStyle w:val="1"/>
          <w:rFonts w:asciiTheme="majorBidi" w:hAnsiTheme="majorBidi" w:cstheme="majorBidi"/>
          <w:sz w:val="24"/>
          <w:szCs w:val="24"/>
        </w:rPr>
        <w:t xml:space="preserve">We then calculate revenue per project for Company D, based on the percentage of holdings by the company in the project. </w:t>
      </w:r>
    </w:p>
    <w:p w14:paraId="29DB19F0" w14:textId="77777777" w:rsidR="00B1343A" w:rsidRDefault="00B1343A" w:rsidP="00954586">
      <w:pPr>
        <w:pStyle w:val="ListParagraph"/>
        <w:numPr>
          <w:ilvl w:val="0"/>
          <w:numId w:val="75"/>
        </w:num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For the forecast period, we:</w:t>
      </w:r>
    </w:p>
    <w:p w14:paraId="557EE739" w14:textId="77777777" w:rsidR="00B1343A" w:rsidRPr="00860FA0" w:rsidRDefault="00B1343A" w:rsidP="00B1343A">
      <w:pPr>
        <w:spacing w:after="0" w:line="360" w:lineRule="auto"/>
        <w:ind w:left="360"/>
        <w:rPr>
          <w:rStyle w:val="1"/>
          <w:rFonts w:asciiTheme="majorBidi" w:hAnsiTheme="majorBidi" w:cstheme="majorBidi"/>
          <w:sz w:val="24"/>
          <w:szCs w:val="24"/>
        </w:rPr>
      </w:pPr>
    </w:p>
    <w:p w14:paraId="00796A26" w14:textId="77777777" w:rsidR="00B1343A" w:rsidRPr="00CE45D1" w:rsidRDefault="00B1343A" w:rsidP="00954586">
      <w:pPr>
        <w:pStyle w:val="ListParagraph"/>
        <w:numPr>
          <w:ilvl w:val="1"/>
          <w:numId w:val="75"/>
        </w:num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Employ PV degradation of the solar panel in an annual decrease of 0.5%.</w:t>
      </w:r>
    </w:p>
    <w:p w14:paraId="4CE9F19F" w14:textId="77777777" w:rsidR="00B1343A" w:rsidRPr="00CE45D1" w:rsidRDefault="00B1343A" w:rsidP="00954586">
      <w:pPr>
        <w:pStyle w:val="ListParagraph"/>
        <w:numPr>
          <w:ilvl w:val="1"/>
          <w:numId w:val="75"/>
        </w:num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Add extended operating years (over the contract period) assuming much lower electricity prices.</w:t>
      </w:r>
    </w:p>
    <w:p w14:paraId="45E734FB" w14:textId="77777777" w:rsidR="00B1343A" w:rsidRPr="00CE45D1" w:rsidRDefault="00B1343A" w:rsidP="00954586">
      <w:pPr>
        <w:pStyle w:val="ListParagraph"/>
        <w:numPr>
          <w:ilvl w:val="0"/>
          <w:numId w:val="75"/>
        </w:numPr>
        <w:spacing w:after="0" w:line="360" w:lineRule="auto"/>
        <w:rPr>
          <w:rStyle w:val="1"/>
          <w:rFonts w:asciiTheme="majorBidi" w:hAnsiTheme="majorBidi" w:cstheme="majorBidi"/>
          <w:sz w:val="24"/>
          <w:szCs w:val="24"/>
          <w:rtl/>
        </w:rPr>
      </w:pPr>
      <w:r w:rsidRPr="00CE45D1">
        <w:rPr>
          <w:rStyle w:val="1"/>
          <w:rFonts w:asciiTheme="majorBidi" w:hAnsiTheme="majorBidi" w:cstheme="majorBidi"/>
          <w:sz w:val="24"/>
          <w:szCs w:val="24"/>
        </w:rPr>
        <w:lastRenderedPageBreak/>
        <w:t xml:space="preserve">We then add operating expenses based on the company’s financial reports and our estimations. </w:t>
      </w:r>
    </w:p>
    <w:p w14:paraId="51E86CC8" w14:textId="77777777" w:rsidR="00B1343A" w:rsidRPr="00CE45D1" w:rsidRDefault="00B1343A" w:rsidP="00954586">
      <w:pPr>
        <w:pStyle w:val="ListParagraph"/>
        <w:numPr>
          <w:ilvl w:val="0"/>
          <w:numId w:val="75"/>
        </w:numPr>
        <w:spacing w:after="0" w:line="360" w:lineRule="auto"/>
        <w:rPr>
          <w:rStyle w:val="1"/>
          <w:rFonts w:asciiTheme="majorBidi" w:hAnsiTheme="majorBidi" w:cstheme="majorBidi"/>
          <w:sz w:val="24"/>
          <w:szCs w:val="24"/>
          <w:rtl/>
        </w:rPr>
      </w:pPr>
      <w:r w:rsidRPr="00CE45D1">
        <w:rPr>
          <w:rStyle w:val="1"/>
          <w:rFonts w:asciiTheme="majorBidi" w:hAnsiTheme="majorBidi" w:cstheme="majorBidi"/>
          <w:sz w:val="24"/>
          <w:szCs w:val="24"/>
        </w:rPr>
        <w:t>We</w:t>
      </w:r>
      <w:r w:rsidRPr="00CE45D1">
        <w:rPr>
          <w:rStyle w:val="1"/>
          <w:rFonts w:asciiTheme="majorBidi" w:hAnsiTheme="majorBidi" w:cstheme="majorBidi"/>
          <w:sz w:val="24"/>
          <w:szCs w:val="24"/>
          <w:rtl/>
        </w:rPr>
        <w:t xml:space="preserve"> </w:t>
      </w:r>
      <w:r w:rsidRPr="00CE45D1">
        <w:rPr>
          <w:rStyle w:val="1"/>
          <w:rFonts w:asciiTheme="majorBidi" w:hAnsiTheme="majorBidi" w:cstheme="majorBidi"/>
          <w:sz w:val="24"/>
          <w:szCs w:val="24"/>
        </w:rPr>
        <w:t xml:space="preserve">allocate financing expenses for each project based on percentage of holdings.  </w:t>
      </w:r>
    </w:p>
    <w:p w14:paraId="5CA20833" w14:textId="77777777" w:rsidR="00B1343A" w:rsidRPr="00CE45D1" w:rsidRDefault="00B1343A" w:rsidP="00954586">
      <w:pPr>
        <w:pStyle w:val="ListParagraph"/>
        <w:numPr>
          <w:ilvl w:val="0"/>
          <w:numId w:val="75"/>
        </w:numPr>
        <w:spacing w:after="0" w:line="360" w:lineRule="auto"/>
        <w:rPr>
          <w:rStyle w:val="1"/>
          <w:rFonts w:asciiTheme="majorBidi" w:eastAsia="Times New Roman" w:hAnsiTheme="majorBidi" w:cstheme="majorBidi"/>
          <w:b/>
          <w:bCs/>
          <w:sz w:val="24"/>
          <w:szCs w:val="24"/>
        </w:rPr>
      </w:pPr>
      <w:r w:rsidRPr="00CE45D1">
        <w:rPr>
          <w:rStyle w:val="1"/>
          <w:rFonts w:asciiTheme="majorBidi" w:hAnsiTheme="majorBidi" w:cstheme="majorBidi"/>
          <w:sz w:val="24"/>
          <w:szCs w:val="24"/>
        </w:rPr>
        <w:t xml:space="preserve">We also add tax rates for every project based on its legal structure. </w:t>
      </w:r>
    </w:p>
    <w:p w14:paraId="4F217AAC" w14:textId="77777777" w:rsidR="00B1343A" w:rsidRPr="00CE45D1" w:rsidRDefault="00B1343A" w:rsidP="00954586">
      <w:pPr>
        <w:pStyle w:val="ListParagraph"/>
        <w:numPr>
          <w:ilvl w:val="0"/>
          <w:numId w:val="75"/>
        </w:num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We implement different success rates for the projects based on stages of operation and financial closing.</w:t>
      </w:r>
    </w:p>
    <w:p w14:paraId="526BF2C6" w14:textId="77777777" w:rsidR="00B1343A" w:rsidRPr="00CE45D1" w:rsidRDefault="00B1343A" w:rsidP="00954586">
      <w:pPr>
        <w:pStyle w:val="ListParagraph"/>
        <w:numPr>
          <w:ilvl w:val="0"/>
          <w:numId w:val="75"/>
        </w:num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We add Company D’s WACC of 6.72% (see below).</w:t>
      </w:r>
    </w:p>
    <w:p w14:paraId="124D6B0D" w14:textId="77777777" w:rsidR="00B1343A" w:rsidRPr="00CE45D1" w:rsidRDefault="00B1343A" w:rsidP="00B1343A">
      <w:pPr>
        <w:spacing w:after="0" w:line="360" w:lineRule="auto"/>
        <w:rPr>
          <w:rStyle w:val="1"/>
          <w:rFonts w:asciiTheme="majorBidi" w:hAnsiTheme="majorBidi" w:cstheme="majorBidi"/>
          <w:sz w:val="24"/>
          <w:szCs w:val="24"/>
        </w:rPr>
      </w:pPr>
    </w:p>
    <w:p w14:paraId="3F109263" w14:textId="77777777" w:rsidR="00B1343A"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The table below details our main variables for each individual project:</w:t>
      </w:r>
    </w:p>
    <w:p w14:paraId="79CCB06F" w14:textId="3CA8AD6D" w:rsidR="00B1343A" w:rsidRPr="00852775" w:rsidRDefault="00B1343A" w:rsidP="001A6E38">
      <w:pPr>
        <w:spacing w:after="0" w:line="360" w:lineRule="auto"/>
        <w:rPr>
          <w:rStyle w:val="1"/>
          <w:rFonts w:asciiTheme="majorBidi" w:hAnsiTheme="majorBidi" w:cstheme="majorBidi"/>
          <w:b/>
          <w:bCs/>
          <w:sz w:val="24"/>
          <w:szCs w:val="24"/>
        </w:rPr>
      </w:pPr>
      <w:r w:rsidRPr="00852775">
        <w:rPr>
          <w:rStyle w:val="1"/>
          <w:rFonts w:asciiTheme="majorBidi" w:hAnsiTheme="majorBidi" w:cstheme="majorBidi"/>
          <w:b/>
          <w:bCs/>
          <w:sz w:val="24"/>
          <w:szCs w:val="24"/>
        </w:rPr>
        <w:t>Table</w:t>
      </w:r>
      <w:r>
        <w:rPr>
          <w:rStyle w:val="1"/>
          <w:rFonts w:asciiTheme="majorBidi" w:hAnsiTheme="majorBidi" w:cstheme="majorBidi"/>
          <w:b/>
          <w:bCs/>
          <w:sz w:val="24"/>
          <w:szCs w:val="24"/>
        </w:rPr>
        <w:t xml:space="preserve"> </w:t>
      </w:r>
      <w:r w:rsidR="001A6E38">
        <w:rPr>
          <w:rStyle w:val="1"/>
          <w:rFonts w:asciiTheme="majorBidi" w:hAnsiTheme="majorBidi" w:cstheme="majorBidi"/>
          <w:b/>
          <w:bCs/>
          <w:sz w:val="24"/>
          <w:szCs w:val="24"/>
        </w:rPr>
        <w:t>14.3</w:t>
      </w:r>
      <w:r w:rsidRPr="00852775">
        <w:rPr>
          <w:rStyle w:val="1"/>
          <w:rFonts w:asciiTheme="majorBidi" w:hAnsiTheme="majorBidi" w:cstheme="majorBidi"/>
          <w:b/>
          <w:bCs/>
          <w:sz w:val="24"/>
          <w:szCs w:val="24"/>
        </w:rPr>
        <w:t>: Company D’s Project Variables</w:t>
      </w:r>
    </w:p>
    <w:p w14:paraId="3C9995AD" w14:textId="77777777" w:rsidR="00B1343A" w:rsidRDefault="00B1343A" w:rsidP="00B1343A">
      <w:pPr>
        <w:spacing w:after="0" w:line="360" w:lineRule="auto"/>
        <w:rPr>
          <w:rStyle w:val="1"/>
          <w:rFonts w:cstheme="minorHAnsi"/>
        </w:rPr>
      </w:pPr>
    </w:p>
    <w:tbl>
      <w:tblPr>
        <w:tblStyle w:val="MediumShading2-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1309"/>
        <w:gridCol w:w="1634"/>
        <w:gridCol w:w="2044"/>
        <w:gridCol w:w="1317"/>
      </w:tblGrid>
      <w:tr w:rsidR="00B1343A" w:rsidRPr="00121067" w14:paraId="0BD0D0D4" w14:textId="77777777" w:rsidTr="00C036AE">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2178" w:type="dxa"/>
            <w:noWrap/>
            <w:hideMark/>
          </w:tcPr>
          <w:p w14:paraId="6B0FD15B" w14:textId="77777777" w:rsidR="00B1343A" w:rsidRPr="00121067" w:rsidRDefault="00B1343A" w:rsidP="00C036AE">
            <w:pPr>
              <w:spacing w:line="360" w:lineRule="auto"/>
              <w:rPr>
                <w:rFonts w:ascii="Calibri" w:hAnsi="Calibri" w:cs="Calibri"/>
                <w:color w:val="000000"/>
                <w:sz w:val="20"/>
                <w:szCs w:val="20"/>
              </w:rPr>
            </w:pPr>
            <w:r>
              <w:rPr>
                <w:rFonts w:ascii="Calibri" w:hAnsi="Calibri" w:cs="Calibri"/>
                <w:color w:val="000000"/>
                <w:sz w:val="20"/>
                <w:szCs w:val="20"/>
              </w:rPr>
              <w:t>Project N</w:t>
            </w:r>
            <w:r w:rsidRPr="00121067">
              <w:rPr>
                <w:rFonts w:ascii="Calibri" w:hAnsi="Calibri" w:cs="Calibri"/>
                <w:color w:val="000000"/>
                <w:sz w:val="20"/>
                <w:szCs w:val="20"/>
              </w:rPr>
              <w:t>ame</w:t>
            </w:r>
          </w:p>
        </w:tc>
        <w:tc>
          <w:tcPr>
            <w:tcW w:w="1309" w:type="dxa"/>
            <w:noWrap/>
            <w:hideMark/>
          </w:tcPr>
          <w:p w14:paraId="58DF8326" w14:textId="77777777" w:rsidR="00B1343A" w:rsidRPr="00121067"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21067">
              <w:rPr>
                <w:rFonts w:ascii="Calibri" w:hAnsi="Calibri" w:cs="Calibri"/>
                <w:color w:val="000000"/>
                <w:sz w:val="20"/>
                <w:szCs w:val="20"/>
              </w:rPr>
              <w:t>Degradation</w:t>
            </w:r>
          </w:p>
        </w:tc>
        <w:tc>
          <w:tcPr>
            <w:tcW w:w="1634" w:type="dxa"/>
            <w:noWrap/>
            <w:hideMark/>
          </w:tcPr>
          <w:p w14:paraId="11B722A6" w14:textId="77777777" w:rsidR="00B1343A" w:rsidRPr="00121067"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21067">
              <w:rPr>
                <w:rFonts w:ascii="Calibri" w:hAnsi="Calibri" w:cs="Calibri"/>
                <w:color w:val="000000"/>
                <w:sz w:val="20"/>
                <w:szCs w:val="20"/>
              </w:rPr>
              <w:t xml:space="preserve"> </w:t>
            </w:r>
            <w:r>
              <w:rPr>
                <w:rFonts w:ascii="Calibri" w:hAnsi="Calibri" w:cs="Calibri"/>
                <w:color w:val="000000"/>
                <w:sz w:val="20"/>
                <w:szCs w:val="20"/>
              </w:rPr>
              <w:t>Gross profit</w:t>
            </w:r>
          </w:p>
        </w:tc>
        <w:tc>
          <w:tcPr>
            <w:tcW w:w="2044" w:type="dxa"/>
            <w:noWrap/>
            <w:hideMark/>
          </w:tcPr>
          <w:p w14:paraId="39B8E59D" w14:textId="77777777" w:rsidR="00B1343A" w:rsidRPr="00121067"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Financing – Total L</w:t>
            </w:r>
            <w:r w:rsidRPr="00121067">
              <w:rPr>
                <w:rFonts w:ascii="Calibri" w:hAnsi="Calibri" w:cs="Calibri"/>
                <w:color w:val="000000"/>
                <w:sz w:val="20"/>
                <w:szCs w:val="20"/>
              </w:rPr>
              <w:t>oan</w:t>
            </w:r>
            <w:r>
              <w:rPr>
                <w:rFonts w:ascii="Calibri" w:hAnsi="Calibri" w:cs="Calibri"/>
                <w:color w:val="000000"/>
                <w:sz w:val="20"/>
                <w:szCs w:val="20"/>
              </w:rPr>
              <w:t xml:space="preserve"> (NIS M)</w:t>
            </w:r>
          </w:p>
        </w:tc>
        <w:tc>
          <w:tcPr>
            <w:tcW w:w="1317" w:type="dxa"/>
            <w:noWrap/>
            <w:hideMark/>
          </w:tcPr>
          <w:p w14:paraId="054D916E" w14:textId="77777777" w:rsidR="00B1343A" w:rsidRPr="00121067"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21067">
              <w:rPr>
                <w:rFonts w:ascii="Calibri" w:hAnsi="Calibri" w:cs="Calibri"/>
                <w:color w:val="000000"/>
                <w:sz w:val="20"/>
                <w:szCs w:val="20"/>
              </w:rPr>
              <w:t>Years to end</w:t>
            </w:r>
          </w:p>
        </w:tc>
      </w:tr>
      <w:tr w:rsidR="00B1343A" w:rsidRPr="00121067" w14:paraId="46F3373E" w14:textId="77777777" w:rsidTr="00C036A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64E7FA67"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w:t>
            </w:r>
          </w:p>
        </w:tc>
        <w:tc>
          <w:tcPr>
            <w:tcW w:w="1309" w:type="dxa"/>
            <w:noWrap/>
            <w:hideMark/>
          </w:tcPr>
          <w:p w14:paraId="327E33C2"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0.5%</w:t>
            </w:r>
          </w:p>
        </w:tc>
        <w:tc>
          <w:tcPr>
            <w:tcW w:w="1634" w:type="dxa"/>
            <w:noWrap/>
            <w:hideMark/>
          </w:tcPr>
          <w:p w14:paraId="2E947A5C"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81%</w:t>
            </w:r>
          </w:p>
        </w:tc>
        <w:tc>
          <w:tcPr>
            <w:tcW w:w="2044" w:type="dxa"/>
            <w:vMerge w:val="restart"/>
            <w:noWrap/>
            <w:hideMark/>
          </w:tcPr>
          <w:p w14:paraId="1126EFF2"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87</w:t>
            </w:r>
          </w:p>
        </w:tc>
        <w:tc>
          <w:tcPr>
            <w:tcW w:w="1317" w:type="dxa"/>
            <w:noWrap/>
            <w:hideMark/>
          </w:tcPr>
          <w:p w14:paraId="1DCFC632"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18</w:t>
            </w:r>
          </w:p>
        </w:tc>
      </w:tr>
      <w:tr w:rsidR="00B1343A" w:rsidRPr="00121067" w14:paraId="36088FA8" w14:textId="77777777" w:rsidTr="00C036AE">
        <w:trPr>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7B9B1F82"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2</w:t>
            </w:r>
          </w:p>
        </w:tc>
        <w:tc>
          <w:tcPr>
            <w:tcW w:w="1309" w:type="dxa"/>
            <w:noWrap/>
            <w:hideMark/>
          </w:tcPr>
          <w:p w14:paraId="0914C434"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0.5%</w:t>
            </w:r>
          </w:p>
        </w:tc>
        <w:tc>
          <w:tcPr>
            <w:tcW w:w="1634" w:type="dxa"/>
            <w:noWrap/>
            <w:hideMark/>
          </w:tcPr>
          <w:p w14:paraId="7CB7A9AC"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81%</w:t>
            </w:r>
          </w:p>
        </w:tc>
        <w:tc>
          <w:tcPr>
            <w:tcW w:w="2044" w:type="dxa"/>
            <w:vMerge/>
            <w:hideMark/>
          </w:tcPr>
          <w:p w14:paraId="2CF520D3"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p>
        </w:tc>
        <w:tc>
          <w:tcPr>
            <w:tcW w:w="1317" w:type="dxa"/>
            <w:noWrap/>
            <w:hideMark/>
          </w:tcPr>
          <w:p w14:paraId="52F90383"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18</w:t>
            </w:r>
          </w:p>
        </w:tc>
      </w:tr>
      <w:tr w:rsidR="00B1343A" w:rsidRPr="00121067" w14:paraId="7A02DD6C" w14:textId="77777777" w:rsidTr="00C036A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017BFC6C"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3</w:t>
            </w:r>
          </w:p>
        </w:tc>
        <w:tc>
          <w:tcPr>
            <w:tcW w:w="1309" w:type="dxa"/>
            <w:noWrap/>
            <w:hideMark/>
          </w:tcPr>
          <w:p w14:paraId="0C8F6D4A"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0.5%</w:t>
            </w:r>
          </w:p>
        </w:tc>
        <w:tc>
          <w:tcPr>
            <w:tcW w:w="1634" w:type="dxa"/>
            <w:noWrap/>
            <w:hideMark/>
          </w:tcPr>
          <w:p w14:paraId="7560703F"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90%</w:t>
            </w:r>
          </w:p>
        </w:tc>
        <w:tc>
          <w:tcPr>
            <w:tcW w:w="2044" w:type="dxa"/>
            <w:vMerge w:val="restart"/>
            <w:noWrap/>
            <w:hideMark/>
          </w:tcPr>
          <w:p w14:paraId="0FBF075B"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229</w:t>
            </w:r>
            <w:r>
              <w:rPr>
                <w:rFonts w:cs="Calibri"/>
                <w:color w:val="000000"/>
                <w:sz w:val="20"/>
                <w:szCs w:val="20"/>
              </w:rPr>
              <w:t>+86 (mezzanine loan)</w:t>
            </w:r>
          </w:p>
        </w:tc>
        <w:tc>
          <w:tcPr>
            <w:tcW w:w="1317" w:type="dxa"/>
            <w:noWrap/>
            <w:hideMark/>
          </w:tcPr>
          <w:p w14:paraId="2E89DD7D"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19</w:t>
            </w:r>
          </w:p>
        </w:tc>
      </w:tr>
      <w:tr w:rsidR="00B1343A" w:rsidRPr="00121067" w14:paraId="1EAB608E" w14:textId="77777777" w:rsidTr="00C036AE">
        <w:trPr>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5AF57058"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4</w:t>
            </w:r>
          </w:p>
        </w:tc>
        <w:tc>
          <w:tcPr>
            <w:tcW w:w="1309" w:type="dxa"/>
            <w:noWrap/>
            <w:hideMark/>
          </w:tcPr>
          <w:p w14:paraId="14E3C068"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0.5%</w:t>
            </w:r>
          </w:p>
        </w:tc>
        <w:tc>
          <w:tcPr>
            <w:tcW w:w="1634" w:type="dxa"/>
            <w:noWrap/>
            <w:hideMark/>
          </w:tcPr>
          <w:p w14:paraId="0059007F"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80%</w:t>
            </w:r>
          </w:p>
        </w:tc>
        <w:tc>
          <w:tcPr>
            <w:tcW w:w="2044" w:type="dxa"/>
            <w:vMerge/>
            <w:hideMark/>
          </w:tcPr>
          <w:p w14:paraId="7174A9C7"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p>
        </w:tc>
        <w:tc>
          <w:tcPr>
            <w:tcW w:w="1317" w:type="dxa"/>
            <w:noWrap/>
            <w:hideMark/>
          </w:tcPr>
          <w:p w14:paraId="23A2267D"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19</w:t>
            </w:r>
          </w:p>
        </w:tc>
      </w:tr>
      <w:tr w:rsidR="00B1343A" w:rsidRPr="00121067" w14:paraId="2C88B3F0" w14:textId="77777777" w:rsidTr="00C036A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2FA3E494"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5</w:t>
            </w:r>
          </w:p>
        </w:tc>
        <w:tc>
          <w:tcPr>
            <w:tcW w:w="1309" w:type="dxa"/>
            <w:noWrap/>
            <w:hideMark/>
          </w:tcPr>
          <w:p w14:paraId="3D84D60F"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0.5%</w:t>
            </w:r>
          </w:p>
        </w:tc>
        <w:tc>
          <w:tcPr>
            <w:tcW w:w="1634" w:type="dxa"/>
            <w:noWrap/>
            <w:hideMark/>
          </w:tcPr>
          <w:p w14:paraId="2C14E48D"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88%</w:t>
            </w:r>
          </w:p>
        </w:tc>
        <w:tc>
          <w:tcPr>
            <w:tcW w:w="2044" w:type="dxa"/>
            <w:noWrap/>
            <w:hideMark/>
          </w:tcPr>
          <w:p w14:paraId="3890CCAA"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377</w:t>
            </w:r>
          </w:p>
        </w:tc>
        <w:tc>
          <w:tcPr>
            <w:tcW w:w="1317" w:type="dxa"/>
            <w:noWrap/>
            <w:hideMark/>
          </w:tcPr>
          <w:p w14:paraId="26086EA0"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18</w:t>
            </w:r>
          </w:p>
        </w:tc>
      </w:tr>
      <w:tr w:rsidR="00B1343A" w:rsidRPr="00121067" w14:paraId="10C5C3F6" w14:textId="77777777" w:rsidTr="00C036AE">
        <w:trPr>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136BC06D"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6</w:t>
            </w:r>
          </w:p>
        </w:tc>
        <w:tc>
          <w:tcPr>
            <w:tcW w:w="1309" w:type="dxa"/>
            <w:noWrap/>
            <w:hideMark/>
          </w:tcPr>
          <w:p w14:paraId="27C1DEF4"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0.5%</w:t>
            </w:r>
          </w:p>
        </w:tc>
        <w:tc>
          <w:tcPr>
            <w:tcW w:w="1634" w:type="dxa"/>
            <w:noWrap/>
            <w:hideMark/>
          </w:tcPr>
          <w:p w14:paraId="539309CF"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70%</w:t>
            </w:r>
          </w:p>
        </w:tc>
        <w:tc>
          <w:tcPr>
            <w:tcW w:w="2044" w:type="dxa"/>
            <w:noWrap/>
            <w:hideMark/>
          </w:tcPr>
          <w:p w14:paraId="4AEC3BDD"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15</w:t>
            </w:r>
          </w:p>
        </w:tc>
        <w:tc>
          <w:tcPr>
            <w:tcW w:w="1317" w:type="dxa"/>
            <w:noWrap/>
            <w:hideMark/>
          </w:tcPr>
          <w:p w14:paraId="63C17C2D"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18</w:t>
            </w:r>
          </w:p>
        </w:tc>
      </w:tr>
      <w:tr w:rsidR="00B1343A" w:rsidRPr="00121067" w14:paraId="4BD55293" w14:textId="77777777" w:rsidTr="00C036A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0DFB6047"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7</w:t>
            </w:r>
          </w:p>
        </w:tc>
        <w:tc>
          <w:tcPr>
            <w:tcW w:w="1309" w:type="dxa"/>
            <w:noWrap/>
            <w:hideMark/>
          </w:tcPr>
          <w:p w14:paraId="7FA94833"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0.5%</w:t>
            </w:r>
          </w:p>
        </w:tc>
        <w:tc>
          <w:tcPr>
            <w:tcW w:w="1634" w:type="dxa"/>
            <w:noWrap/>
            <w:hideMark/>
          </w:tcPr>
          <w:p w14:paraId="1C43C683"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70%</w:t>
            </w:r>
          </w:p>
        </w:tc>
        <w:tc>
          <w:tcPr>
            <w:tcW w:w="2044" w:type="dxa"/>
            <w:noWrap/>
            <w:hideMark/>
          </w:tcPr>
          <w:p w14:paraId="6F235E56"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2</w:t>
            </w:r>
          </w:p>
        </w:tc>
        <w:tc>
          <w:tcPr>
            <w:tcW w:w="1317" w:type="dxa"/>
            <w:noWrap/>
            <w:hideMark/>
          </w:tcPr>
          <w:p w14:paraId="3AE705C6"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18</w:t>
            </w:r>
          </w:p>
        </w:tc>
      </w:tr>
      <w:tr w:rsidR="00B1343A" w:rsidRPr="00121067" w14:paraId="0DF788D6" w14:textId="77777777" w:rsidTr="00C036AE">
        <w:trPr>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51CD9C7B"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8</w:t>
            </w:r>
          </w:p>
        </w:tc>
        <w:tc>
          <w:tcPr>
            <w:tcW w:w="1309" w:type="dxa"/>
            <w:noWrap/>
            <w:hideMark/>
          </w:tcPr>
          <w:p w14:paraId="57F8F4AC"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0.0%</w:t>
            </w:r>
          </w:p>
        </w:tc>
        <w:tc>
          <w:tcPr>
            <w:tcW w:w="1634" w:type="dxa"/>
            <w:noWrap/>
            <w:hideMark/>
          </w:tcPr>
          <w:p w14:paraId="04CF4A19"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85%</w:t>
            </w:r>
          </w:p>
        </w:tc>
        <w:tc>
          <w:tcPr>
            <w:tcW w:w="2044" w:type="dxa"/>
            <w:noWrap/>
            <w:hideMark/>
          </w:tcPr>
          <w:p w14:paraId="1F5A4BDE"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520</w:t>
            </w:r>
          </w:p>
        </w:tc>
        <w:tc>
          <w:tcPr>
            <w:tcW w:w="1317" w:type="dxa"/>
            <w:noWrap/>
            <w:hideMark/>
          </w:tcPr>
          <w:p w14:paraId="661D529F"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18</w:t>
            </w:r>
          </w:p>
        </w:tc>
      </w:tr>
      <w:tr w:rsidR="00B1343A" w:rsidRPr="00121067" w14:paraId="0D1DCA04" w14:textId="77777777" w:rsidTr="00C036A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6C4942DF"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9</w:t>
            </w:r>
          </w:p>
        </w:tc>
        <w:tc>
          <w:tcPr>
            <w:tcW w:w="1309" w:type="dxa"/>
            <w:noWrap/>
            <w:hideMark/>
          </w:tcPr>
          <w:p w14:paraId="519749A4"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0.0%</w:t>
            </w:r>
          </w:p>
        </w:tc>
        <w:tc>
          <w:tcPr>
            <w:tcW w:w="1634" w:type="dxa"/>
            <w:noWrap/>
            <w:hideMark/>
          </w:tcPr>
          <w:p w14:paraId="33F0F052"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81%</w:t>
            </w:r>
          </w:p>
        </w:tc>
        <w:tc>
          <w:tcPr>
            <w:tcW w:w="2044" w:type="dxa"/>
            <w:noWrap/>
            <w:hideMark/>
          </w:tcPr>
          <w:p w14:paraId="3D40482A"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76</w:t>
            </w:r>
          </w:p>
        </w:tc>
        <w:tc>
          <w:tcPr>
            <w:tcW w:w="1317" w:type="dxa"/>
            <w:noWrap/>
            <w:hideMark/>
          </w:tcPr>
          <w:p w14:paraId="661D4CF2"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15</w:t>
            </w:r>
          </w:p>
        </w:tc>
      </w:tr>
      <w:tr w:rsidR="00B1343A" w:rsidRPr="00121067" w14:paraId="3C82DD9C" w14:textId="77777777" w:rsidTr="00C036AE">
        <w:trPr>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4ADBB6B9"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10</w:t>
            </w:r>
          </w:p>
        </w:tc>
        <w:tc>
          <w:tcPr>
            <w:tcW w:w="1309" w:type="dxa"/>
            <w:noWrap/>
            <w:hideMark/>
          </w:tcPr>
          <w:p w14:paraId="69FDA4AE"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0.0%</w:t>
            </w:r>
          </w:p>
        </w:tc>
        <w:tc>
          <w:tcPr>
            <w:tcW w:w="1634" w:type="dxa"/>
            <w:noWrap/>
            <w:hideMark/>
          </w:tcPr>
          <w:p w14:paraId="42A3A05F"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83%</w:t>
            </w:r>
          </w:p>
        </w:tc>
        <w:tc>
          <w:tcPr>
            <w:tcW w:w="2044" w:type="dxa"/>
            <w:noWrap/>
            <w:hideMark/>
          </w:tcPr>
          <w:p w14:paraId="1A4C2B57"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197</w:t>
            </w:r>
          </w:p>
        </w:tc>
        <w:tc>
          <w:tcPr>
            <w:tcW w:w="1317" w:type="dxa"/>
            <w:noWrap/>
            <w:hideMark/>
          </w:tcPr>
          <w:p w14:paraId="77275F60"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13</w:t>
            </w:r>
          </w:p>
        </w:tc>
      </w:tr>
      <w:tr w:rsidR="00B1343A" w:rsidRPr="00121067" w14:paraId="249374A3" w14:textId="77777777" w:rsidTr="00C036A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037C8DB5"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11</w:t>
            </w:r>
          </w:p>
        </w:tc>
        <w:tc>
          <w:tcPr>
            <w:tcW w:w="1309" w:type="dxa"/>
            <w:noWrap/>
            <w:hideMark/>
          </w:tcPr>
          <w:p w14:paraId="5C54F8AC"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0.0%</w:t>
            </w:r>
          </w:p>
        </w:tc>
        <w:tc>
          <w:tcPr>
            <w:tcW w:w="1634" w:type="dxa"/>
            <w:noWrap/>
            <w:hideMark/>
          </w:tcPr>
          <w:p w14:paraId="42D4C6DC"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88%</w:t>
            </w:r>
          </w:p>
        </w:tc>
        <w:tc>
          <w:tcPr>
            <w:tcW w:w="2044" w:type="dxa"/>
            <w:noWrap/>
            <w:hideMark/>
          </w:tcPr>
          <w:p w14:paraId="77DDC0BB"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574</w:t>
            </w:r>
          </w:p>
        </w:tc>
        <w:tc>
          <w:tcPr>
            <w:tcW w:w="1317" w:type="dxa"/>
            <w:noWrap/>
            <w:hideMark/>
          </w:tcPr>
          <w:p w14:paraId="1137CBD5"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12</w:t>
            </w:r>
          </w:p>
        </w:tc>
      </w:tr>
      <w:tr w:rsidR="00B1343A" w:rsidRPr="00121067" w14:paraId="69E45196" w14:textId="77777777" w:rsidTr="00C036AE">
        <w:trPr>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47EE44EA"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12</w:t>
            </w:r>
          </w:p>
        </w:tc>
        <w:tc>
          <w:tcPr>
            <w:tcW w:w="1309" w:type="dxa"/>
            <w:noWrap/>
            <w:hideMark/>
          </w:tcPr>
          <w:p w14:paraId="1AD6AB96"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0.5%</w:t>
            </w:r>
          </w:p>
        </w:tc>
        <w:tc>
          <w:tcPr>
            <w:tcW w:w="1634" w:type="dxa"/>
            <w:noWrap/>
            <w:hideMark/>
          </w:tcPr>
          <w:p w14:paraId="38816685"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80%</w:t>
            </w:r>
          </w:p>
        </w:tc>
        <w:tc>
          <w:tcPr>
            <w:tcW w:w="2044" w:type="dxa"/>
            <w:noWrap/>
            <w:hideMark/>
          </w:tcPr>
          <w:p w14:paraId="5746CBAA"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160</w:t>
            </w:r>
          </w:p>
        </w:tc>
        <w:tc>
          <w:tcPr>
            <w:tcW w:w="1317" w:type="dxa"/>
            <w:noWrap/>
            <w:hideMark/>
          </w:tcPr>
          <w:p w14:paraId="5200204F"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18</w:t>
            </w:r>
          </w:p>
        </w:tc>
      </w:tr>
      <w:tr w:rsidR="00B1343A" w:rsidRPr="00121067" w14:paraId="12AFD817" w14:textId="77777777" w:rsidTr="00C036A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771ACDFE"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13</w:t>
            </w:r>
          </w:p>
        </w:tc>
        <w:tc>
          <w:tcPr>
            <w:tcW w:w="1309" w:type="dxa"/>
            <w:noWrap/>
            <w:hideMark/>
          </w:tcPr>
          <w:p w14:paraId="5A5D75B2"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0.0%</w:t>
            </w:r>
          </w:p>
        </w:tc>
        <w:tc>
          <w:tcPr>
            <w:tcW w:w="1634" w:type="dxa"/>
            <w:noWrap/>
            <w:hideMark/>
          </w:tcPr>
          <w:p w14:paraId="4E790135"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85%</w:t>
            </w:r>
          </w:p>
        </w:tc>
        <w:tc>
          <w:tcPr>
            <w:tcW w:w="2044" w:type="dxa"/>
            <w:noWrap/>
            <w:hideMark/>
          </w:tcPr>
          <w:p w14:paraId="13303C67"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600</w:t>
            </w:r>
          </w:p>
        </w:tc>
        <w:tc>
          <w:tcPr>
            <w:tcW w:w="1317" w:type="dxa"/>
            <w:noWrap/>
            <w:hideMark/>
          </w:tcPr>
          <w:p w14:paraId="3C89EF58"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18</w:t>
            </w:r>
          </w:p>
        </w:tc>
      </w:tr>
      <w:tr w:rsidR="00B1343A" w:rsidRPr="00121067" w14:paraId="38B968F9" w14:textId="77777777" w:rsidTr="00C036AE">
        <w:trPr>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7F01AB04"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lastRenderedPageBreak/>
              <w:t xml:space="preserve"> 14</w:t>
            </w:r>
          </w:p>
        </w:tc>
        <w:tc>
          <w:tcPr>
            <w:tcW w:w="1309" w:type="dxa"/>
            <w:noWrap/>
            <w:hideMark/>
          </w:tcPr>
          <w:p w14:paraId="7E0AAF49"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0.0%</w:t>
            </w:r>
          </w:p>
        </w:tc>
        <w:tc>
          <w:tcPr>
            <w:tcW w:w="1634" w:type="dxa"/>
            <w:noWrap/>
            <w:hideMark/>
          </w:tcPr>
          <w:p w14:paraId="7AF38704"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85%</w:t>
            </w:r>
          </w:p>
        </w:tc>
        <w:tc>
          <w:tcPr>
            <w:tcW w:w="2044" w:type="dxa"/>
            <w:noWrap/>
            <w:hideMark/>
          </w:tcPr>
          <w:p w14:paraId="6B8F9C43"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208</w:t>
            </w:r>
          </w:p>
        </w:tc>
        <w:tc>
          <w:tcPr>
            <w:tcW w:w="1317" w:type="dxa"/>
            <w:noWrap/>
            <w:hideMark/>
          </w:tcPr>
          <w:p w14:paraId="7F6AA142"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18</w:t>
            </w:r>
          </w:p>
        </w:tc>
      </w:tr>
      <w:tr w:rsidR="00B1343A" w:rsidRPr="00121067" w14:paraId="30E3A29A" w14:textId="77777777" w:rsidTr="00C036A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3BFCE602"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15</w:t>
            </w:r>
          </w:p>
        </w:tc>
        <w:tc>
          <w:tcPr>
            <w:tcW w:w="1309" w:type="dxa"/>
            <w:noWrap/>
            <w:hideMark/>
          </w:tcPr>
          <w:p w14:paraId="7010B47D"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0.0%</w:t>
            </w:r>
          </w:p>
        </w:tc>
        <w:tc>
          <w:tcPr>
            <w:tcW w:w="1634" w:type="dxa"/>
            <w:noWrap/>
            <w:hideMark/>
          </w:tcPr>
          <w:p w14:paraId="4BE9107A"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85%</w:t>
            </w:r>
          </w:p>
        </w:tc>
        <w:tc>
          <w:tcPr>
            <w:tcW w:w="2044" w:type="dxa"/>
            <w:noWrap/>
            <w:hideMark/>
          </w:tcPr>
          <w:p w14:paraId="4729F5E8"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200</w:t>
            </w:r>
          </w:p>
        </w:tc>
        <w:tc>
          <w:tcPr>
            <w:tcW w:w="1317" w:type="dxa"/>
            <w:noWrap/>
            <w:hideMark/>
          </w:tcPr>
          <w:p w14:paraId="2FCB9A1A"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18</w:t>
            </w:r>
          </w:p>
        </w:tc>
      </w:tr>
      <w:tr w:rsidR="00B1343A" w:rsidRPr="00121067" w14:paraId="7D248A19" w14:textId="77777777" w:rsidTr="00C036AE">
        <w:trPr>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27E1A88B"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16</w:t>
            </w:r>
          </w:p>
        </w:tc>
        <w:tc>
          <w:tcPr>
            <w:tcW w:w="1309" w:type="dxa"/>
            <w:noWrap/>
            <w:hideMark/>
          </w:tcPr>
          <w:p w14:paraId="170B91A0"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0.0%</w:t>
            </w:r>
          </w:p>
        </w:tc>
        <w:tc>
          <w:tcPr>
            <w:tcW w:w="1634" w:type="dxa"/>
            <w:noWrap/>
            <w:hideMark/>
          </w:tcPr>
          <w:p w14:paraId="31DE5249"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85%</w:t>
            </w:r>
          </w:p>
        </w:tc>
        <w:tc>
          <w:tcPr>
            <w:tcW w:w="2044" w:type="dxa"/>
            <w:noWrap/>
            <w:hideMark/>
          </w:tcPr>
          <w:p w14:paraId="390785F9"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92</w:t>
            </w:r>
          </w:p>
        </w:tc>
        <w:tc>
          <w:tcPr>
            <w:tcW w:w="1317" w:type="dxa"/>
            <w:noWrap/>
            <w:hideMark/>
          </w:tcPr>
          <w:p w14:paraId="70AB77EC" w14:textId="77777777" w:rsidR="00B1343A" w:rsidRPr="0005044C" w:rsidRDefault="00B1343A" w:rsidP="00C036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05044C">
              <w:rPr>
                <w:rFonts w:cs="Calibri"/>
                <w:color w:val="000000"/>
                <w:sz w:val="20"/>
                <w:szCs w:val="20"/>
              </w:rPr>
              <w:t>18</w:t>
            </w:r>
          </w:p>
        </w:tc>
      </w:tr>
      <w:tr w:rsidR="00B1343A" w:rsidRPr="00121067" w14:paraId="759FC3A7" w14:textId="77777777" w:rsidTr="00C036A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78" w:type="dxa"/>
            <w:noWrap/>
          </w:tcPr>
          <w:p w14:paraId="7DD2DA8A" w14:textId="77777777" w:rsidR="00B1343A" w:rsidRPr="00BB5DD8" w:rsidRDefault="00B1343A" w:rsidP="00C036AE">
            <w:pPr>
              <w:spacing w:line="360" w:lineRule="auto"/>
              <w:rPr>
                <w:rStyle w:val="1"/>
                <w:rFonts w:cstheme="minorHAnsi"/>
                <w:b w:val="0"/>
                <w:bCs w:val="0"/>
                <w:color w:val="auto"/>
                <w:sz w:val="20"/>
                <w:szCs w:val="20"/>
              </w:rPr>
            </w:pPr>
            <w:r w:rsidRPr="00BB5DD8">
              <w:rPr>
                <w:rStyle w:val="1"/>
                <w:rFonts w:cstheme="minorHAnsi"/>
                <w:sz w:val="20"/>
                <w:szCs w:val="20"/>
                <w:rtl/>
              </w:rPr>
              <w:t xml:space="preserve"> 17</w:t>
            </w:r>
          </w:p>
        </w:tc>
        <w:tc>
          <w:tcPr>
            <w:tcW w:w="1309" w:type="dxa"/>
            <w:noWrap/>
            <w:hideMark/>
          </w:tcPr>
          <w:p w14:paraId="1D16CAE8"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0.0%</w:t>
            </w:r>
          </w:p>
        </w:tc>
        <w:tc>
          <w:tcPr>
            <w:tcW w:w="1634" w:type="dxa"/>
            <w:noWrap/>
            <w:hideMark/>
          </w:tcPr>
          <w:p w14:paraId="0E72F9FB"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85%</w:t>
            </w:r>
          </w:p>
        </w:tc>
        <w:tc>
          <w:tcPr>
            <w:tcW w:w="2044" w:type="dxa"/>
            <w:noWrap/>
            <w:hideMark/>
          </w:tcPr>
          <w:p w14:paraId="6BECC189"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208</w:t>
            </w:r>
          </w:p>
        </w:tc>
        <w:tc>
          <w:tcPr>
            <w:tcW w:w="1317" w:type="dxa"/>
            <w:noWrap/>
            <w:hideMark/>
          </w:tcPr>
          <w:p w14:paraId="74C99D2D" w14:textId="77777777" w:rsidR="00B1343A" w:rsidRPr="0005044C"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5044C">
              <w:rPr>
                <w:rFonts w:cs="Calibri"/>
                <w:color w:val="000000"/>
                <w:sz w:val="20"/>
                <w:szCs w:val="20"/>
              </w:rPr>
              <w:t>18</w:t>
            </w:r>
          </w:p>
        </w:tc>
      </w:tr>
    </w:tbl>
    <w:p w14:paraId="0D21C4B3" w14:textId="77777777" w:rsidR="00B1343A" w:rsidRDefault="00B1343A" w:rsidP="00B1343A">
      <w:pPr>
        <w:spacing w:after="0" w:line="360" w:lineRule="auto"/>
        <w:rPr>
          <w:rStyle w:val="1"/>
          <w:rFonts w:cstheme="minorHAnsi"/>
        </w:rPr>
      </w:pPr>
    </w:p>
    <w:p w14:paraId="12FF4465" w14:textId="77777777" w:rsidR="0011589D" w:rsidRDefault="0011589D" w:rsidP="00B1343A">
      <w:pPr>
        <w:spacing w:after="0" w:line="360" w:lineRule="auto"/>
        <w:rPr>
          <w:rFonts w:asciiTheme="majorBidi" w:eastAsiaTheme="majorEastAsia" w:hAnsiTheme="majorBidi" w:cstheme="majorBidi"/>
          <w:b/>
          <w:bCs/>
          <w:sz w:val="24"/>
          <w:szCs w:val="24"/>
        </w:rPr>
      </w:pPr>
    </w:p>
    <w:p w14:paraId="3309B2BA" w14:textId="77777777" w:rsidR="0011589D" w:rsidRDefault="0011589D" w:rsidP="00B1343A">
      <w:pPr>
        <w:spacing w:after="0" w:line="360" w:lineRule="auto"/>
        <w:rPr>
          <w:rFonts w:asciiTheme="majorBidi" w:eastAsiaTheme="majorEastAsia" w:hAnsiTheme="majorBidi" w:cstheme="majorBidi"/>
          <w:b/>
          <w:bCs/>
          <w:sz w:val="24"/>
          <w:szCs w:val="24"/>
        </w:rPr>
      </w:pPr>
    </w:p>
    <w:p w14:paraId="6383B136" w14:textId="4ECC467F" w:rsidR="00B1343A" w:rsidRPr="00D94CA3" w:rsidRDefault="00D94CA3" w:rsidP="00D94CA3">
      <w:pPr>
        <w:spacing w:after="0" w:line="360" w:lineRule="auto"/>
        <w:ind w:firstLine="720"/>
        <w:rPr>
          <w:rFonts w:asciiTheme="majorBidi" w:eastAsiaTheme="majorEastAsia" w:hAnsiTheme="majorBidi" w:cstheme="majorBidi"/>
          <w:i/>
          <w:iCs/>
          <w:sz w:val="24"/>
          <w:szCs w:val="24"/>
        </w:rPr>
      </w:pPr>
      <w:r w:rsidRPr="00D94CA3">
        <w:rPr>
          <w:rFonts w:asciiTheme="majorBidi" w:eastAsiaTheme="majorEastAsia" w:hAnsiTheme="majorBidi" w:cstheme="majorBidi"/>
          <w:i/>
          <w:iCs/>
          <w:sz w:val="24"/>
          <w:szCs w:val="24"/>
        </w:rPr>
        <w:t xml:space="preserve">14.6.5 </w:t>
      </w:r>
      <w:r w:rsidR="00B1343A" w:rsidRPr="00D94CA3">
        <w:rPr>
          <w:rFonts w:asciiTheme="majorBidi" w:eastAsiaTheme="majorEastAsia" w:hAnsiTheme="majorBidi" w:cstheme="majorBidi"/>
          <w:i/>
          <w:iCs/>
          <w:sz w:val="24"/>
          <w:szCs w:val="24"/>
        </w:rPr>
        <w:t>Pipeline Value</w:t>
      </w:r>
    </w:p>
    <w:p w14:paraId="4E324892" w14:textId="77777777" w:rsidR="00B1343A" w:rsidRDefault="00B1343A" w:rsidP="00B1343A">
      <w:pPr>
        <w:spacing w:after="0" w:line="360" w:lineRule="auto"/>
        <w:rPr>
          <w:rStyle w:val="1"/>
          <w:rFonts w:cstheme="minorHAnsi"/>
        </w:rPr>
      </w:pPr>
    </w:p>
    <w:p w14:paraId="7A16EEB7" w14:textId="2E120020" w:rsidR="00B1343A" w:rsidRPr="00CE45D1" w:rsidRDefault="00B1343A" w:rsidP="00D94CA3">
      <w:pPr>
        <w:spacing w:after="0" w:line="360" w:lineRule="auto"/>
        <w:rPr>
          <w:rStyle w:val="1"/>
          <w:rFonts w:asciiTheme="majorBidi" w:hAnsiTheme="majorBidi" w:cstheme="majorBidi"/>
          <w:b/>
          <w:bCs/>
          <w:sz w:val="24"/>
          <w:szCs w:val="24"/>
        </w:rPr>
      </w:pPr>
      <w:r w:rsidRPr="00CE45D1">
        <w:rPr>
          <w:rStyle w:val="1"/>
          <w:rFonts w:asciiTheme="majorBidi" w:hAnsiTheme="majorBidi" w:cstheme="majorBidi"/>
          <w:b/>
          <w:bCs/>
          <w:sz w:val="24"/>
          <w:szCs w:val="24"/>
        </w:rPr>
        <w:t>Revenue</w:t>
      </w:r>
    </w:p>
    <w:p w14:paraId="5CD0CEFA" w14:textId="42B426B0" w:rsidR="00B1343A" w:rsidRDefault="00B1343A" w:rsidP="00B1343A">
      <w:pPr>
        <w:spacing w:after="0" w:line="360" w:lineRule="auto"/>
        <w:rPr>
          <w:rStyle w:val="1"/>
          <w:rFonts w:asciiTheme="majorBidi" w:hAnsiTheme="majorBidi" w:cstheme="majorBidi"/>
          <w:sz w:val="24"/>
          <w:szCs w:val="24"/>
        </w:rPr>
      </w:pPr>
      <w:r w:rsidRPr="00CE45D1">
        <w:rPr>
          <w:rStyle w:val="1"/>
          <w:rFonts w:asciiTheme="majorBidi" w:hAnsiTheme="majorBidi" w:cstheme="majorBidi"/>
          <w:sz w:val="24"/>
          <w:szCs w:val="24"/>
        </w:rPr>
        <w:t>We assume revenues from PV and wind will dramatically increase over the coming years, as the company will engage in more large wind projects, especially in Israel. For example, it is forecast that Company D’s revenues in 2020 will be NIS 142.8M (representing 100% holdings) whereas all revenues are PV project-based revenues. However, it is assumed that by 2020, total revenues will amount to NIS 366.3 million, with PV and wind revenues almost equal, as shown below. On the right of the chart, we show the estimated increase in wind revenues during the forecast period, while PV revenues are remaining in a steady state.</w:t>
      </w:r>
      <w:bookmarkStart w:id="70" w:name="_Toc485736550"/>
      <w:r w:rsidRPr="00CE45D1">
        <w:rPr>
          <w:rStyle w:val="1"/>
          <w:rFonts w:asciiTheme="majorBidi" w:hAnsiTheme="majorBidi" w:cstheme="majorBidi"/>
          <w:sz w:val="24"/>
          <w:szCs w:val="24"/>
        </w:rPr>
        <w:t xml:space="preserve"> </w:t>
      </w:r>
    </w:p>
    <w:p w14:paraId="143D12B8" w14:textId="00638D0A" w:rsidR="00D94CA3" w:rsidRDefault="00D94CA3" w:rsidP="00B1343A">
      <w:pPr>
        <w:spacing w:after="0" w:line="360" w:lineRule="auto"/>
        <w:rPr>
          <w:rStyle w:val="1"/>
          <w:rFonts w:asciiTheme="majorBidi" w:hAnsiTheme="majorBidi" w:cstheme="majorBidi"/>
          <w:sz w:val="24"/>
          <w:szCs w:val="24"/>
        </w:rPr>
      </w:pPr>
    </w:p>
    <w:p w14:paraId="06267494" w14:textId="0C53113C" w:rsidR="00D94CA3" w:rsidRDefault="00D94CA3" w:rsidP="00B1343A">
      <w:pPr>
        <w:spacing w:after="0" w:line="360" w:lineRule="auto"/>
        <w:rPr>
          <w:rStyle w:val="1"/>
          <w:rFonts w:asciiTheme="majorBidi" w:hAnsiTheme="majorBidi" w:cstheme="majorBidi"/>
          <w:sz w:val="24"/>
          <w:szCs w:val="24"/>
        </w:rPr>
      </w:pPr>
    </w:p>
    <w:p w14:paraId="69C8E6E0" w14:textId="5B4DFC3F" w:rsidR="00D94CA3" w:rsidRDefault="00D94CA3" w:rsidP="00B1343A">
      <w:pPr>
        <w:spacing w:after="0" w:line="360" w:lineRule="auto"/>
        <w:rPr>
          <w:rStyle w:val="1"/>
          <w:rFonts w:asciiTheme="majorBidi" w:hAnsiTheme="majorBidi" w:cstheme="majorBidi"/>
          <w:sz w:val="24"/>
          <w:szCs w:val="24"/>
        </w:rPr>
      </w:pPr>
    </w:p>
    <w:p w14:paraId="59D2EF60" w14:textId="0C3624B3" w:rsidR="00D94CA3" w:rsidRDefault="00D94CA3" w:rsidP="00B1343A">
      <w:pPr>
        <w:spacing w:after="0" w:line="360" w:lineRule="auto"/>
        <w:rPr>
          <w:rStyle w:val="1"/>
          <w:rFonts w:asciiTheme="majorBidi" w:hAnsiTheme="majorBidi" w:cstheme="majorBidi"/>
          <w:sz w:val="24"/>
          <w:szCs w:val="24"/>
        </w:rPr>
      </w:pPr>
    </w:p>
    <w:p w14:paraId="142A8CF2" w14:textId="3F6DCFF2" w:rsidR="00D94CA3" w:rsidRDefault="00D94CA3" w:rsidP="00B1343A">
      <w:pPr>
        <w:spacing w:after="0" w:line="360" w:lineRule="auto"/>
        <w:rPr>
          <w:rStyle w:val="1"/>
          <w:rFonts w:asciiTheme="majorBidi" w:hAnsiTheme="majorBidi" w:cstheme="majorBidi"/>
          <w:sz w:val="24"/>
          <w:szCs w:val="24"/>
        </w:rPr>
      </w:pPr>
    </w:p>
    <w:p w14:paraId="72CF3AF2" w14:textId="1315536C" w:rsidR="00D94CA3" w:rsidRDefault="00D94CA3" w:rsidP="00B1343A">
      <w:pPr>
        <w:spacing w:after="0" w:line="360" w:lineRule="auto"/>
        <w:rPr>
          <w:rStyle w:val="1"/>
          <w:rFonts w:asciiTheme="majorBidi" w:hAnsiTheme="majorBidi" w:cstheme="majorBidi"/>
          <w:sz w:val="24"/>
          <w:szCs w:val="24"/>
        </w:rPr>
      </w:pPr>
    </w:p>
    <w:p w14:paraId="342E134D" w14:textId="66A74C3C" w:rsidR="00D94CA3" w:rsidRDefault="00D94CA3" w:rsidP="00B1343A">
      <w:pPr>
        <w:spacing w:after="0" w:line="360" w:lineRule="auto"/>
        <w:rPr>
          <w:rStyle w:val="1"/>
          <w:rFonts w:asciiTheme="majorBidi" w:hAnsiTheme="majorBidi" w:cstheme="majorBidi"/>
          <w:sz w:val="24"/>
          <w:szCs w:val="24"/>
        </w:rPr>
      </w:pPr>
    </w:p>
    <w:p w14:paraId="3B247CC7" w14:textId="01D3B61D" w:rsidR="00D94CA3" w:rsidRDefault="00D94CA3" w:rsidP="00B1343A">
      <w:pPr>
        <w:spacing w:after="0" w:line="360" w:lineRule="auto"/>
        <w:rPr>
          <w:rStyle w:val="1"/>
          <w:rFonts w:asciiTheme="majorBidi" w:hAnsiTheme="majorBidi" w:cstheme="majorBidi"/>
          <w:sz w:val="24"/>
          <w:szCs w:val="24"/>
        </w:rPr>
      </w:pPr>
    </w:p>
    <w:p w14:paraId="31FE2584" w14:textId="62FF11CA" w:rsidR="00D94CA3" w:rsidRDefault="00D94CA3" w:rsidP="00B1343A">
      <w:pPr>
        <w:spacing w:after="0" w:line="360" w:lineRule="auto"/>
        <w:rPr>
          <w:rStyle w:val="1"/>
          <w:rFonts w:asciiTheme="majorBidi" w:hAnsiTheme="majorBidi" w:cstheme="majorBidi"/>
          <w:sz w:val="24"/>
          <w:szCs w:val="24"/>
        </w:rPr>
      </w:pPr>
    </w:p>
    <w:p w14:paraId="6E5A5270" w14:textId="1A198DA6" w:rsidR="00D94CA3" w:rsidRDefault="00D94CA3" w:rsidP="00B1343A">
      <w:pPr>
        <w:spacing w:after="0" w:line="360" w:lineRule="auto"/>
        <w:rPr>
          <w:rStyle w:val="1"/>
          <w:rFonts w:asciiTheme="majorBidi" w:hAnsiTheme="majorBidi" w:cstheme="majorBidi"/>
          <w:sz w:val="24"/>
          <w:szCs w:val="24"/>
        </w:rPr>
      </w:pPr>
    </w:p>
    <w:p w14:paraId="615BCFA0" w14:textId="1A39216B" w:rsidR="00D94CA3" w:rsidRDefault="00D94CA3" w:rsidP="00B1343A">
      <w:pPr>
        <w:spacing w:after="0" w:line="360" w:lineRule="auto"/>
        <w:rPr>
          <w:rStyle w:val="1"/>
          <w:rFonts w:asciiTheme="majorBidi" w:hAnsiTheme="majorBidi" w:cstheme="majorBidi"/>
          <w:sz w:val="24"/>
          <w:szCs w:val="24"/>
        </w:rPr>
      </w:pPr>
    </w:p>
    <w:p w14:paraId="1CC3B5C1" w14:textId="77777777" w:rsidR="00D94CA3" w:rsidRDefault="00D94CA3" w:rsidP="00B1343A">
      <w:pPr>
        <w:spacing w:after="0" w:line="360" w:lineRule="auto"/>
        <w:rPr>
          <w:rStyle w:val="1"/>
          <w:rFonts w:asciiTheme="majorBidi" w:hAnsiTheme="majorBidi" w:cstheme="majorBidi"/>
          <w:sz w:val="24"/>
          <w:szCs w:val="24"/>
        </w:rPr>
      </w:pPr>
    </w:p>
    <w:p w14:paraId="2141C51E" w14:textId="77777777" w:rsidR="001A6E38" w:rsidRPr="00CE45D1" w:rsidRDefault="001A6E38" w:rsidP="00B1343A">
      <w:pPr>
        <w:spacing w:after="0" w:line="360" w:lineRule="auto"/>
        <w:rPr>
          <w:rStyle w:val="1"/>
          <w:rFonts w:asciiTheme="majorBidi" w:hAnsiTheme="majorBidi" w:cstheme="majorBidi"/>
          <w:sz w:val="24"/>
          <w:szCs w:val="24"/>
        </w:rPr>
      </w:pPr>
    </w:p>
    <w:p w14:paraId="2E6BF208" w14:textId="7CEB53D2" w:rsidR="00B1343A" w:rsidRPr="00CE45D1" w:rsidRDefault="001A6E38" w:rsidP="001A6E38">
      <w:pPr>
        <w:pBdr>
          <w:top w:val="single" w:sz="4" w:space="1" w:color="auto"/>
          <w:left w:val="single" w:sz="4" w:space="4" w:color="auto"/>
          <w:bottom w:val="single" w:sz="4" w:space="1" w:color="auto"/>
          <w:right w:val="single" w:sz="4" w:space="4" w:color="auto"/>
        </w:pBdr>
        <w:spacing w:after="0" w:line="360" w:lineRule="auto"/>
        <w:rPr>
          <w:rStyle w:val="1"/>
          <w:rFonts w:asciiTheme="majorBidi" w:hAnsiTheme="majorBidi" w:cstheme="majorBidi"/>
          <w:b/>
          <w:bCs/>
          <w:sz w:val="24"/>
          <w:szCs w:val="24"/>
        </w:rPr>
      </w:pPr>
      <w:r>
        <w:rPr>
          <w:rStyle w:val="1"/>
          <w:rFonts w:asciiTheme="majorBidi" w:hAnsiTheme="majorBidi" w:cstheme="majorBidi"/>
          <w:b/>
          <w:bCs/>
          <w:sz w:val="24"/>
          <w:szCs w:val="24"/>
        </w:rPr>
        <w:t>Table 14.4: Company D’s Pipeline Values</w:t>
      </w:r>
    </w:p>
    <w:tbl>
      <w:tblPr>
        <w:tblStyle w:val="MediumShading2-Accent1"/>
        <w:tblW w:w="3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228"/>
        <w:gridCol w:w="1185"/>
      </w:tblGrid>
      <w:tr w:rsidR="00B1343A" w:rsidRPr="00C70822" w14:paraId="3B00F2B7" w14:textId="77777777" w:rsidTr="00C036AE">
        <w:trPr>
          <w:cnfStyle w:val="100000000000" w:firstRow="1" w:lastRow="0" w:firstColumn="0" w:lastColumn="0" w:oddVBand="0" w:evenVBand="0" w:oddHBand="0" w:evenHBand="0" w:firstRowFirstColumn="0" w:firstRowLastColumn="0" w:lastRowFirstColumn="0" w:lastRowLastColumn="0"/>
          <w:trHeight w:val="38"/>
          <w:jc w:val="center"/>
        </w:trPr>
        <w:tc>
          <w:tcPr>
            <w:cnfStyle w:val="001000000100" w:firstRow="0" w:lastRow="0" w:firstColumn="1" w:lastColumn="0" w:oddVBand="0" w:evenVBand="0" w:oddHBand="0" w:evenHBand="0" w:firstRowFirstColumn="1" w:firstRowLastColumn="0" w:lastRowFirstColumn="0" w:lastRowLastColumn="0"/>
            <w:tcW w:w="1520" w:type="dxa"/>
            <w:noWrap/>
            <w:hideMark/>
          </w:tcPr>
          <w:p w14:paraId="7E30FBB0" w14:textId="40151B8D"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sidRPr="00C70822">
              <w:rPr>
                <w:rFonts w:asciiTheme="minorHAnsi" w:hAnsiTheme="minorHAnsi" w:cstheme="minorHAnsi"/>
                <w:color w:val="auto"/>
                <w:sz w:val="18"/>
                <w:szCs w:val="18"/>
              </w:rPr>
              <w:t>Project name</w:t>
            </w:r>
          </w:p>
        </w:tc>
        <w:tc>
          <w:tcPr>
            <w:tcW w:w="1228" w:type="dxa"/>
            <w:noWrap/>
            <w:hideMark/>
          </w:tcPr>
          <w:p w14:paraId="38348686" w14:textId="77777777" w:rsidR="00B1343A" w:rsidRPr="00C70822" w:rsidRDefault="00B1343A" w:rsidP="00C036AE">
            <w:pPr>
              <w:pStyle w:val="Heading3"/>
              <w:spacing w:before="0" w:line="360" w:lineRule="auto"/>
              <w:jc w:val="center"/>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C70822">
              <w:rPr>
                <w:rFonts w:asciiTheme="minorHAnsi" w:hAnsiTheme="minorHAnsi" w:cstheme="minorHAnsi"/>
                <w:color w:val="auto"/>
                <w:sz w:val="18"/>
                <w:szCs w:val="18"/>
              </w:rPr>
              <w:t>Holdings</w:t>
            </w:r>
          </w:p>
        </w:tc>
        <w:tc>
          <w:tcPr>
            <w:tcW w:w="1185" w:type="dxa"/>
            <w:noWrap/>
            <w:hideMark/>
          </w:tcPr>
          <w:p w14:paraId="5219989F" w14:textId="77777777" w:rsidR="00B1343A" w:rsidRPr="00C70822" w:rsidRDefault="00B1343A" w:rsidP="00C036AE">
            <w:pPr>
              <w:pStyle w:val="Heading3"/>
              <w:spacing w:before="0" w:line="360" w:lineRule="auto"/>
              <w:jc w:val="center"/>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C70822">
              <w:rPr>
                <w:rFonts w:asciiTheme="minorHAnsi" w:hAnsiTheme="minorHAnsi" w:cstheme="minorHAnsi"/>
                <w:color w:val="auto"/>
                <w:sz w:val="18"/>
                <w:szCs w:val="18"/>
              </w:rPr>
              <w:t>NPV</w:t>
            </w:r>
            <w:r>
              <w:rPr>
                <w:rFonts w:asciiTheme="minorHAnsi" w:hAnsiTheme="minorHAnsi" w:cstheme="minorHAnsi"/>
                <w:color w:val="auto"/>
                <w:sz w:val="18"/>
                <w:szCs w:val="18"/>
              </w:rPr>
              <w:t xml:space="preserve">        (NIS, 000)</w:t>
            </w:r>
          </w:p>
        </w:tc>
      </w:tr>
      <w:tr w:rsidR="00B1343A" w:rsidRPr="00C70822" w14:paraId="20A3F100" w14:textId="77777777" w:rsidTr="00C036AE">
        <w:trPr>
          <w:cnfStyle w:val="000000100000" w:firstRow="0" w:lastRow="0" w:firstColumn="0" w:lastColumn="0" w:oddVBand="0" w:evenVBand="0" w:oddHBand="1" w:evenHBand="0" w:firstRowFirstColumn="0" w:firstRowLastColumn="0" w:lastRowFirstColumn="0" w:lastRowLastColumn="0"/>
          <w:trHeight w:val="3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2E6C1FFD"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sidRPr="00C70822">
              <w:rPr>
                <w:rFonts w:asciiTheme="minorHAnsi" w:hAnsiTheme="minorHAnsi" w:cstheme="minorHAnsi"/>
                <w:color w:val="auto"/>
                <w:sz w:val="18"/>
                <w:szCs w:val="18"/>
                <w:rtl/>
              </w:rPr>
              <w:t>1</w:t>
            </w:r>
          </w:p>
        </w:tc>
        <w:tc>
          <w:tcPr>
            <w:tcW w:w="1228" w:type="dxa"/>
            <w:noWrap/>
            <w:hideMark/>
          </w:tcPr>
          <w:p w14:paraId="0513E7A8"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100%</w:t>
            </w:r>
          </w:p>
        </w:tc>
        <w:tc>
          <w:tcPr>
            <w:tcW w:w="1185" w:type="dxa"/>
            <w:noWrap/>
            <w:hideMark/>
          </w:tcPr>
          <w:p w14:paraId="67AADB17"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33,643</w:t>
            </w:r>
          </w:p>
        </w:tc>
      </w:tr>
      <w:tr w:rsidR="00B1343A" w:rsidRPr="00C70822" w14:paraId="6B6030E5" w14:textId="77777777" w:rsidTr="00C036AE">
        <w:trPr>
          <w:trHeight w:val="3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4C615934"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sidRPr="00C70822">
              <w:rPr>
                <w:rFonts w:asciiTheme="minorHAnsi" w:hAnsiTheme="minorHAnsi" w:cstheme="minorHAnsi"/>
                <w:color w:val="auto"/>
                <w:sz w:val="18"/>
                <w:szCs w:val="18"/>
                <w:rtl/>
              </w:rPr>
              <w:t>2</w:t>
            </w:r>
          </w:p>
        </w:tc>
        <w:tc>
          <w:tcPr>
            <w:tcW w:w="1228" w:type="dxa"/>
            <w:noWrap/>
            <w:hideMark/>
          </w:tcPr>
          <w:p w14:paraId="4DA7EF50"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100%-51%</w:t>
            </w:r>
          </w:p>
        </w:tc>
        <w:tc>
          <w:tcPr>
            <w:tcW w:w="1185" w:type="dxa"/>
            <w:noWrap/>
            <w:hideMark/>
          </w:tcPr>
          <w:p w14:paraId="3E94BE95"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39,775</w:t>
            </w:r>
          </w:p>
        </w:tc>
      </w:tr>
      <w:tr w:rsidR="00B1343A" w:rsidRPr="00C70822" w14:paraId="184B6FEE" w14:textId="77777777" w:rsidTr="00C036AE">
        <w:trPr>
          <w:cnfStyle w:val="000000100000" w:firstRow="0" w:lastRow="0" w:firstColumn="0" w:lastColumn="0" w:oddVBand="0" w:evenVBand="0" w:oddHBand="1" w:evenHBand="0" w:firstRowFirstColumn="0" w:firstRowLastColumn="0" w:lastRowFirstColumn="0" w:lastRowLastColumn="0"/>
          <w:trHeight w:val="3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6440A811"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sidRPr="00C70822">
              <w:rPr>
                <w:rFonts w:asciiTheme="minorHAnsi" w:hAnsiTheme="minorHAnsi" w:cstheme="minorHAnsi"/>
                <w:color w:val="auto"/>
                <w:sz w:val="18"/>
                <w:szCs w:val="18"/>
                <w:rtl/>
              </w:rPr>
              <w:t>3</w:t>
            </w:r>
          </w:p>
        </w:tc>
        <w:tc>
          <w:tcPr>
            <w:tcW w:w="1228" w:type="dxa"/>
            <w:noWrap/>
            <w:hideMark/>
          </w:tcPr>
          <w:p w14:paraId="1F7C7D27"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79.5%</w:t>
            </w:r>
          </w:p>
        </w:tc>
        <w:tc>
          <w:tcPr>
            <w:tcW w:w="1185" w:type="dxa"/>
            <w:noWrap/>
            <w:hideMark/>
          </w:tcPr>
          <w:p w14:paraId="05DA0701"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133,513</w:t>
            </w:r>
          </w:p>
        </w:tc>
      </w:tr>
      <w:tr w:rsidR="00B1343A" w:rsidRPr="00C70822" w14:paraId="4ED0A5D6" w14:textId="77777777" w:rsidTr="00C036AE">
        <w:trPr>
          <w:trHeight w:val="3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2111CAA4"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sidRPr="00C70822">
              <w:rPr>
                <w:rFonts w:asciiTheme="minorHAnsi" w:hAnsiTheme="minorHAnsi" w:cstheme="minorHAnsi"/>
                <w:color w:val="auto"/>
                <w:sz w:val="18"/>
                <w:szCs w:val="18"/>
                <w:rtl/>
              </w:rPr>
              <w:t>4</w:t>
            </w:r>
          </w:p>
        </w:tc>
        <w:tc>
          <w:tcPr>
            <w:tcW w:w="1228" w:type="dxa"/>
            <w:noWrap/>
            <w:hideMark/>
          </w:tcPr>
          <w:p w14:paraId="4297AC80"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100%-51%</w:t>
            </w:r>
          </w:p>
        </w:tc>
        <w:tc>
          <w:tcPr>
            <w:tcW w:w="1185" w:type="dxa"/>
            <w:noWrap/>
            <w:hideMark/>
          </w:tcPr>
          <w:p w14:paraId="4FC189CF"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5,275</w:t>
            </w:r>
          </w:p>
        </w:tc>
      </w:tr>
      <w:tr w:rsidR="00B1343A" w:rsidRPr="00C70822" w14:paraId="7FFE71B7" w14:textId="77777777" w:rsidTr="00C036AE">
        <w:trPr>
          <w:cnfStyle w:val="000000100000" w:firstRow="0" w:lastRow="0" w:firstColumn="0" w:lastColumn="0" w:oddVBand="0" w:evenVBand="0" w:oddHBand="1" w:evenHBand="0" w:firstRowFirstColumn="0" w:firstRowLastColumn="0" w:lastRowFirstColumn="0" w:lastRowLastColumn="0"/>
          <w:trHeight w:val="3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3576E234"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sidRPr="00C70822">
              <w:rPr>
                <w:rFonts w:asciiTheme="minorHAnsi" w:hAnsiTheme="minorHAnsi" w:cstheme="minorHAnsi"/>
                <w:color w:val="auto"/>
                <w:sz w:val="18"/>
                <w:szCs w:val="18"/>
                <w:rtl/>
              </w:rPr>
              <w:t>5</w:t>
            </w:r>
          </w:p>
        </w:tc>
        <w:tc>
          <w:tcPr>
            <w:tcW w:w="1228" w:type="dxa"/>
            <w:noWrap/>
            <w:hideMark/>
          </w:tcPr>
          <w:p w14:paraId="2CD0A81A"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100%</w:t>
            </w:r>
          </w:p>
        </w:tc>
        <w:tc>
          <w:tcPr>
            <w:tcW w:w="1185" w:type="dxa"/>
            <w:noWrap/>
            <w:hideMark/>
          </w:tcPr>
          <w:p w14:paraId="5BCDC4A9"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3,891</w:t>
            </w:r>
          </w:p>
        </w:tc>
      </w:tr>
      <w:tr w:rsidR="00B1343A" w:rsidRPr="00C70822" w14:paraId="6C66BDA4" w14:textId="77777777" w:rsidTr="00C036AE">
        <w:trPr>
          <w:trHeight w:val="431"/>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5F5D7004"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sidRPr="00C70822">
              <w:rPr>
                <w:rFonts w:asciiTheme="minorHAnsi" w:hAnsiTheme="minorHAnsi" w:cstheme="minorHAnsi"/>
                <w:color w:val="auto"/>
                <w:sz w:val="18"/>
                <w:szCs w:val="18"/>
                <w:rtl/>
              </w:rPr>
              <w:t>6</w:t>
            </w:r>
          </w:p>
        </w:tc>
        <w:tc>
          <w:tcPr>
            <w:tcW w:w="1228" w:type="dxa"/>
            <w:noWrap/>
            <w:hideMark/>
          </w:tcPr>
          <w:p w14:paraId="1E9F3115"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50.1%</w:t>
            </w:r>
          </w:p>
        </w:tc>
        <w:tc>
          <w:tcPr>
            <w:tcW w:w="1185" w:type="dxa"/>
            <w:noWrap/>
            <w:hideMark/>
          </w:tcPr>
          <w:p w14:paraId="5C2AAE1F"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17,273</w:t>
            </w:r>
          </w:p>
        </w:tc>
      </w:tr>
      <w:tr w:rsidR="00B1343A" w:rsidRPr="00C70822" w14:paraId="06EB86FF" w14:textId="77777777" w:rsidTr="00C036AE">
        <w:trPr>
          <w:cnfStyle w:val="000000100000" w:firstRow="0" w:lastRow="0" w:firstColumn="0" w:lastColumn="0" w:oddVBand="0" w:evenVBand="0" w:oddHBand="1" w:evenHBand="0" w:firstRowFirstColumn="0" w:firstRowLastColumn="0" w:lastRowFirstColumn="0" w:lastRowLastColumn="0"/>
          <w:trHeight w:val="3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3C862960"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sidRPr="00C70822">
              <w:rPr>
                <w:rFonts w:asciiTheme="minorHAnsi" w:hAnsiTheme="minorHAnsi" w:cstheme="minorHAnsi"/>
                <w:color w:val="auto"/>
                <w:sz w:val="18"/>
                <w:szCs w:val="18"/>
                <w:rtl/>
              </w:rPr>
              <w:t>7</w:t>
            </w:r>
          </w:p>
        </w:tc>
        <w:tc>
          <w:tcPr>
            <w:tcW w:w="1228" w:type="dxa"/>
            <w:noWrap/>
            <w:hideMark/>
          </w:tcPr>
          <w:p w14:paraId="01EE17D4"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50.1%</w:t>
            </w:r>
          </w:p>
        </w:tc>
        <w:tc>
          <w:tcPr>
            <w:tcW w:w="1185" w:type="dxa"/>
            <w:noWrap/>
            <w:hideMark/>
          </w:tcPr>
          <w:p w14:paraId="2614CC3A"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126,160</w:t>
            </w:r>
          </w:p>
        </w:tc>
      </w:tr>
      <w:tr w:rsidR="00B1343A" w:rsidRPr="00C70822" w14:paraId="2D5D1CFB" w14:textId="77777777" w:rsidTr="00C036AE">
        <w:trPr>
          <w:trHeight w:val="3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14A6986A"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sidRPr="00C70822">
              <w:rPr>
                <w:rFonts w:asciiTheme="minorHAnsi" w:hAnsiTheme="minorHAnsi" w:cstheme="minorHAnsi"/>
                <w:color w:val="auto"/>
                <w:sz w:val="18"/>
                <w:szCs w:val="18"/>
                <w:rtl/>
              </w:rPr>
              <w:t>8</w:t>
            </w:r>
          </w:p>
        </w:tc>
        <w:tc>
          <w:tcPr>
            <w:tcW w:w="1228" w:type="dxa"/>
            <w:noWrap/>
            <w:hideMark/>
          </w:tcPr>
          <w:p w14:paraId="5631E1B0"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50.1%</w:t>
            </w:r>
          </w:p>
        </w:tc>
        <w:tc>
          <w:tcPr>
            <w:tcW w:w="1185" w:type="dxa"/>
            <w:noWrap/>
            <w:hideMark/>
          </w:tcPr>
          <w:p w14:paraId="52AC0C35" w14:textId="77777777" w:rsidR="00B1343A" w:rsidRPr="00EB1023"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bCs w:val="0"/>
                <w:sz w:val="18"/>
                <w:szCs w:val="18"/>
                <w:rtl/>
              </w:rPr>
            </w:pPr>
            <w:r w:rsidRPr="00C70822">
              <w:rPr>
                <w:rFonts w:asciiTheme="minorHAnsi" w:hAnsiTheme="minorHAnsi" w:cstheme="minorHAnsi"/>
                <w:b w:val="0"/>
                <w:sz w:val="18"/>
                <w:szCs w:val="18"/>
                <w:rtl/>
              </w:rPr>
              <w:t>247,489</w:t>
            </w:r>
          </w:p>
        </w:tc>
      </w:tr>
      <w:tr w:rsidR="00B1343A" w:rsidRPr="00C70822" w14:paraId="544A4E7A" w14:textId="77777777" w:rsidTr="00C036AE">
        <w:trPr>
          <w:cnfStyle w:val="000000100000" w:firstRow="0" w:lastRow="0" w:firstColumn="0" w:lastColumn="0" w:oddVBand="0" w:evenVBand="0" w:oddHBand="1" w:evenHBand="0" w:firstRowFirstColumn="0" w:firstRowLastColumn="0" w:lastRowFirstColumn="0" w:lastRowLastColumn="0"/>
          <w:trHeight w:val="3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682D86D9"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sidRPr="00C70822">
              <w:rPr>
                <w:rFonts w:asciiTheme="minorHAnsi" w:hAnsiTheme="minorHAnsi" w:cstheme="minorHAnsi"/>
                <w:color w:val="auto"/>
                <w:sz w:val="18"/>
                <w:szCs w:val="18"/>
                <w:rtl/>
              </w:rPr>
              <w:t>9</w:t>
            </w:r>
          </w:p>
        </w:tc>
        <w:tc>
          <w:tcPr>
            <w:tcW w:w="1228" w:type="dxa"/>
            <w:noWrap/>
            <w:hideMark/>
          </w:tcPr>
          <w:p w14:paraId="359B1F7B"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77.0%</w:t>
            </w:r>
          </w:p>
        </w:tc>
        <w:tc>
          <w:tcPr>
            <w:tcW w:w="1185" w:type="dxa"/>
            <w:noWrap/>
            <w:hideMark/>
          </w:tcPr>
          <w:p w14:paraId="1B1373B3"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28,290</w:t>
            </w:r>
          </w:p>
        </w:tc>
      </w:tr>
      <w:tr w:rsidR="00B1343A" w:rsidRPr="00C70822" w14:paraId="34F76BD0" w14:textId="77777777" w:rsidTr="00C036AE">
        <w:trPr>
          <w:trHeight w:val="3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41B17DDB"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sidRPr="00C70822">
              <w:rPr>
                <w:rFonts w:asciiTheme="minorHAnsi" w:hAnsiTheme="minorHAnsi" w:cstheme="minorHAnsi"/>
                <w:color w:val="auto"/>
                <w:sz w:val="18"/>
                <w:szCs w:val="18"/>
                <w:rtl/>
              </w:rPr>
              <w:t>10</w:t>
            </w:r>
          </w:p>
        </w:tc>
        <w:tc>
          <w:tcPr>
            <w:tcW w:w="1228" w:type="dxa"/>
            <w:noWrap/>
            <w:hideMark/>
          </w:tcPr>
          <w:p w14:paraId="513604BD"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50.1%</w:t>
            </w:r>
          </w:p>
        </w:tc>
        <w:tc>
          <w:tcPr>
            <w:tcW w:w="1185" w:type="dxa"/>
            <w:noWrap/>
            <w:hideMark/>
          </w:tcPr>
          <w:p w14:paraId="206099C2"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26,275</w:t>
            </w:r>
          </w:p>
        </w:tc>
      </w:tr>
      <w:tr w:rsidR="00B1343A" w:rsidRPr="00C70822" w14:paraId="74DF26D7" w14:textId="77777777" w:rsidTr="00C036AE">
        <w:trPr>
          <w:cnfStyle w:val="000000100000" w:firstRow="0" w:lastRow="0" w:firstColumn="0" w:lastColumn="0" w:oddVBand="0" w:evenVBand="0" w:oddHBand="1" w:evenHBand="0" w:firstRowFirstColumn="0" w:firstRowLastColumn="0" w:lastRowFirstColumn="0" w:lastRowLastColumn="0"/>
          <w:trHeight w:val="38"/>
          <w:jc w:val="center"/>
        </w:trPr>
        <w:tc>
          <w:tcPr>
            <w:cnfStyle w:val="001000000000" w:firstRow="0" w:lastRow="0" w:firstColumn="1" w:lastColumn="0" w:oddVBand="0" w:evenVBand="0" w:oddHBand="0" w:evenHBand="0" w:firstRowFirstColumn="0" w:firstRowLastColumn="0" w:lastRowFirstColumn="0" w:lastRowLastColumn="0"/>
            <w:tcW w:w="1520" w:type="dxa"/>
            <w:vMerge w:val="restart"/>
            <w:tcBorders>
              <w:left w:val="single" w:sz="4" w:space="0" w:color="auto"/>
            </w:tcBorders>
            <w:noWrap/>
            <w:vAlign w:val="center"/>
            <w:hideMark/>
          </w:tcPr>
          <w:p w14:paraId="12EFD738"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sidRPr="00C70822">
              <w:rPr>
                <w:rFonts w:asciiTheme="minorHAnsi" w:hAnsiTheme="minorHAnsi" w:cstheme="minorHAnsi"/>
                <w:color w:val="auto"/>
                <w:sz w:val="18"/>
                <w:szCs w:val="18"/>
                <w:rtl/>
              </w:rPr>
              <w:t>11</w:t>
            </w:r>
          </w:p>
          <w:p w14:paraId="16202BDB"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p>
        </w:tc>
        <w:tc>
          <w:tcPr>
            <w:tcW w:w="1228" w:type="dxa"/>
            <w:noWrap/>
            <w:hideMark/>
          </w:tcPr>
          <w:p w14:paraId="6B3F1FFC"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36.5%</w:t>
            </w:r>
          </w:p>
        </w:tc>
        <w:tc>
          <w:tcPr>
            <w:tcW w:w="1185" w:type="dxa"/>
            <w:noWrap/>
            <w:hideMark/>
          </w:tcPr>
          <w:p w14:paraId="6FBB05EC"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138,141</w:t>
            </w:r>
          </w:p>
        </w:tc>
      </w:tr>
      <w:tr w:rsidR="00B1343A" w:rsidRPr="00C70822" w14:paraId="52240EE0" w14:textId="77777777" w:rsidTr="00C036AE">
        <w:trPr>
          <w:trHeight w:val="38"/>
          <w:jc w:val="center"/>
        </w:trPr>
        <w:tc>
          <w:tcPr>
            <w:cnfStyle w:val="001000000000" w:firstRow="0" w:lastRow="0" w:firstColumn="1" w:lastColumn="0" w:oddVBand="0" w:evenVBand="0" w:oddHBand="0" w:evenHBand="0" w:firstRowFirstColumn="0" w:firstRowLastColumn="0" w:lastRowFirstColumn="0" w:lastRowLastColumn="0"/>
            <w:tcW w:w="1520" w:type="dxa"/>
            <w:vMerge/>
            <w:tcBorders>
              <w:left w:val="single" w:sz="4" w:space="0" w:color="auto"/>
            </w:tcBorders>
            <w:noWrap/>
            <w:hideMark/>
          </w:tcPr>
          <w:p w14:paraId="2FE20CE7"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p>
        </w:tc>
        <w:tc>
          <w:tcPr>
            <w:tcW w:w="1228" w:type="dxa"/>
            <w:noWrap/>
            <w:hideMark/>
          </w:tcPr>
          <w:p w14:paraId="0E15CB12"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36.5%</w:t>
            </w:r>
          </w:p>
        </w:tc>
        <w:tc>
          <w:tcPr>
            <w:tcW w:w="1185" w:type="dxa"/>
            <w:noWrap/>
            <w:hideMark/>
          </w:tcPr>
          <w:p w14:paraId="751C1A26"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13,523</w:t>
            </w:r>
          </w:p>
        </w:tc>
      </w:tr>
      <w:tr w:rsidR="00B1343A" w:rsidRPr="00C70822" w14:paraId="21B1948E" w14:textId="77777777" w:rsidTr="00C036AE">
        <w:trPr>
          <w:cnfStyle w:val="000000100000" w:firstRow="0" w:lastRow="0" w:firstColumn="0" w:lastColumn="0" w:oddVBand="0" w:evenVBand="0" w:oddHBand="1" w:evenHBand="0" w:firstRowFirstColumn="0" w:firstRowLastColumn="0" w:lastRowFirstColumn="0" w:lastRowLastColumn="0"/>
          <w:trHeight w:val="3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4C5B96F1"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Pr>
                <w:rFonts w:asciiTheme="minorHAnsi" w:hAnsiTheme="minorHAnsi" w:cstheme="minorHAnsi"/>
                <w:color w:val="auto"/>
                <w:sz w:val="18"/>
                <w:szCs w:val="18"/>
              </w:rPr>
              <w:t>12</w:t>
            </w:r>
          </w:p>
        </w:tc>
        <w:tc>
          <w:tcPr>
            <w:tcW w:w="1228" w:type="dxa"/>
            <w:noWrap/>
            <w:hideMark/>
          </w:tcPr>
          <w:p w14:paraId="70BA8725"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60%</w:t>
            </w:r>
          </w:p>
        </w:tc>
        <w:tc>
          <w:tcPr>
            <w:tcW w:w="1185" w:type="dxa"/>
            <w:noWrap/>
            <w:hideMark/>
          </w:tcPr>
          <w:p w14:paraId="3EDF905A"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202,411</w:t>
            </w:r>
          </w:p>
        </w:tc>
      </w:tr>
      <w:tr w:rsidR="00B1343A" w:rsidRPr="00C70822" w14:paraId="53347AFC" w14:textId="77777777" w:rsidTr="00C036AE">
        <w:trPr>
          <w:trHeight w:val="3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349CC67B"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Pr>
                <w:rFonts w:asciiTheme="minorHAnsi" w:hAnsiTheme="minorHAnsi" w:cstheme="minorHAnsi"/>
                <w:color w:val="auto"/>
                <w:sz w:val="18"/>
                <w:szCs w:val="18"/>
              </w:rPr>
              <w:t>13</w:t>
            </w:r>
          </w:p>
        </w:tc>
        <w:tc>
          <w:tcPr>
            <w:tcW w:w="1228" w:type="dxa"/>
            <w:noWrap/>
            <w:hideMark/>
          </w:tcPr>
          <w:p w14:paraId="7D772DAD"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50%</w:t>
            </w:r>
          </w:p>
        </w:tc>
        <w:tc>
          <w:tcPr>
            <w:tcW w:w="1185" w:type="dxa"/>
            <w:noWrap/>
            <w:hideMark/>
          </w:tcPr>
          <w:p w14:paraId="6020539C"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18,492</w:t>
            </w:r>
          </w:p>
        </w:tc>
      </w:tr>
      <w:tr w:rsidR="00B1343A" w:rsidRPr="00C70822" w14:paraId="28D1A91B" w14:textId="77777777" w:rsidTr="00C036AE">
        <w:trPr>
          <w:cnfStyle w:val="000000100000" w:firstRow="0" w:lastRow="0" w:firstColumn="0" w:lastColumn="0" w:oddVBand="0" w:evenVBand="0" w:oddHBand="1" w:evenHBand="0" w:firstRowFirstColumn="0" w:firstRowLastColumn="0" w:lastRowFirstColumn="0" w:lastRowLastColumn="0"/>
          <w:trHeight w:val="3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1F5F044B"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Pr>
                <w:rFonts w:asciiTheme="minorHAnsi" w:hAnsiTheme="minorHAnsi" w:cstheme="minorHAnsi"/>
                <w:color w:val="auto"/>
                <w:sz w:val="18"/>
                <w:szCs w:val="18"/>
              </w:rPr>
              <w:t>14</w:t>
            </w:r>
          </w:p>
        </w:tc>
        <w:tc>
          <w:tcPr>
            <w:tcW w:w="1228" w:type="dxa"/>
            <w:noWrap/>
            <w:hideMark/>
          </w:tcPr>
          <w:p w14:paraId="1B34768F"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60%</w:t>
            </w:r>
          </w:p>
        </w:tc>
        <w:tc>
          <w:tcPr>
            <w:tcW w:w="1185" w:type="dxa"/>
            <w:noWrap/>
            <w:hideMark/>
          </w:tcPr>
          <w:p w14:paraId="46B50019"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22,575</w:t>
            </w:r>
          </w:p>
        </w:tc>
      </w:tr>
      <w:tr w:rsidR="00B1343A" w:rsidRPr="00C70822" w14:paraId="132ED313" w14:textId="77777777" w:rsidTr="00C036AE">
        <w:trPr>
          <w:trHeight w:val="3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0E514B7A"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Pr>
                <w:rFonts w:asciiTheme="minorHAnsi" w:hAnsiTheme="minorHAnsi" w:cstheme="minorHAnsi"/>
                <w:color w:val="auto"/>
                <w:sz w:val="18"/>
                <w:szCs w:val="18"/>
              </w:rPr>
              <w:t>15</w:t>
            </w:r>
          </w:p>
        </w:tc>
        <w:tc>
          <w:tcPr>
            <w:tcW w:w="1228" w:type="dxa"/>
            <w:noWrap/>
            <w:hideMark/>
          </w:tcPr>
          <w:p w14:paraId="5FC9328D"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85%</w:t>
            </w:r>
          </w:p>
        </w:tc>
        <w:tc>
          <w:tcPr>
            <w:tcW w:w="1185" w:type="dxa"/>
            <w:noWrap/>
            <w:hideMark/>
          </w:tcPr>
          <w:p w14:paraId="44A54402"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19,878</w:t>
            </w:r>
          </w:p>
        </w:tc>
      </w:tr>
      <w:tr w:rsidR="00B1343A" w:rsidRPr="00C70822" w14:paraId="3F50F52D" w14:textId="77777777" w:rsidTr="00C036AE">
        <w:trPr>
          <w:cnfStyle w:val="000000100000" w:firstRow="0" w:lastRow="0" w:firstColumn="0" w:lastColumn="0" w:oddVBand="0" w:evenVBand="0" w:oddHBand="1" w:evenHBand="0" w:firstRowFirstColumn="0" w:firstRowLastColumn="0" w:lastRowFirstColumn="0" w:lastRowLastColumn="0"/>
          <w:trHeight w:val="3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06644B49"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Pr>
                <w:rFonts w:asciiTheme="minorHAnsi" w:hAnsiTheme="minorHAnsi" w:cstheme="minorHAnsi"/>
                <w:color w:val="auto"/>
                <w:sz w:val="18"/>
                <w:szCs w:val="18"/>
              </w:rPr>
              <w:t>16</w:t>
            </w:r>
          </w:p>
        </w:tc>
        <w:tc>
          <w:tcPr>
            <w:tcW w:w="1228" w:type="dxa"/>
            <w:noWrap/>
            <w:hideMark/>
          </w:tcPr>
          <w:p w14:paraId="50A8D8A8"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60%</w:t>
            </w:r>
          </w:p>
        </w:tc>
        <w:tc>
          <w:tcPr>
            <w:tcW w:w="1185" w:type="dxa"/>
            <w:noWrap/>
            <w:hideMark/>
          </w:tcPr>
          <w:p w14:paraId="788C7427"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41,647</w:t>
            </w:r>
          </w:p>
        </w:tc>
      </w:tr>
      <w:tr w:rsidR="00B1343A" w:rsidRPr="00C70822" w14:paraId="11581E0A" w14:textId="77777777" w:rsidTr="00C036AE">
        <w:trPr>
          <w:trHeight w:val="38"/>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1FDAA6AD"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Pr>
                <w:rFonts w:asciiTheme="minorHAnsi" w:hAnsiTheme="minorHAnsi" w:cstheme="minorHAnsi"/>
                <w:color w:val="auto"/>
                <w:sz w:val="18"/>
                <w:szCs w:val="18"/>
              </w:rPr>
              <w:t>17</w:t>
            </w:r>
          </w:p>
        </w:tc>
        <w:tc>
          <w:tcPr>
            <w:tcW w:w="1228" w:type="dxa"/>
            <w:noWrap/>
            <w:hideMark/>
          </w:tcPr>
          <w:p w14:paraId="223900D5"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100%</w:t>
            </w:r>
          </w:p>
        </w:tc>
        <w:tc>
          <w:tcPr>
            <w:tcW w:w="1185" w:type="dxa"/>
            <w:noWrap/>
            <w:hideMark/>
          </w:tcPr>
          <w:p w14:paraId="7FE1B7E1" w14:textId="77777777" w:rsidR="00B1343A" w:rsidRPr="00C70822" w:rsidRDefault="00B1343A" w:rsidP="00C036AE">
            <w:pPr>
              <w:pStyle w:val="Heading3"/>
              <w:spacing w:before="0"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C70822">
              <w:rPr>
                <w:rFonts w:asciiTheme="minorHAnsi" w:hAnsiTheme="minorHAnsi" w:cstheme="minorHAnsi"/>
                <w:b w:val="0"/>
                <w:sz w:val="18"/>
                <w:szCs w:val="18"/>
                <w:rtl/>
              </w:rPr>
              <w:t>7,456</w:t>
            </w:r>
          </w:p>
        </w:tc>
      </w:tr>
      <w:tr w:rsidR="00B1343A" w:rsidRPr="00C70822" w14:paraId="7B2FE43D" w14:textId="77777777" w:rsidTr="00C036AE">
        <w:trPr>
          <w:cnfStyle w:val="000000100000" w:firstRow="0" w:lastRow="0" w:firstColumn="0" w:lastColumn="0" w:oddVBand="0" w:evenVBand="0" w:oddHBand="1" w:evenHBand="0" w:firstRowFirstColumn="0" w:firstRowLastColumn="0" w:lastRowFirstColumn="0" w:lastRowLastColumn="0"/>
          <w:trHeight w:val="39"/>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7C851D4D" w14:textId="77777777" w:rsidR="00B1343A" w:rsidRPr="00C70822" w:rsidRDefault="00B1343A" w:rsidP="00C036AE">
            <w:pPr>
              <w:pStyle w:val="Heading3"/>
              <w:spacing w:before="0" w:line="360" w:lineRule="auto"/>
              <w:jc w:val="center"/>
              <w:outlineLvl w:val="2"/>
              <w:rPr>
                <w:rFonts w:asciiTheme="minorHAnsi" w:hAnsiTheme="minorHAnsi" w:cstheme="minorHAnsi"/>
                <w:color w:val="auto"/>
                <w:sz w:val="18"/>
                <w:szCs w:val="18"/>
              </w:rPr>
            </w:pPr>
            <w:r w:rsidRPr="00C70822">
              <w:rPr>
                <w:rFonts w:asciiTheme="minorHAnsi" w:hAnsiTheme="minorHAnsi" w:cstheme="minorHAnsi"/>
                <w:color w:val="auto"/>
                <w:sz w:val="18"/>
                <w:szCs w:val="18"/>
              </w:rPr>
              <w:t>Total pipeline</w:t>
            </w:r>
          </w:p>
        </w:tc>
        <w:tc>
          <w:tcPr>
            <w:tcW w:w="1228" w:type="dxa"/>
            <w:noWrap/>
            <w:hideMark/>
          </w:tcPr>
          <w:p w14:paraId="19C2119B"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85" w:type="dxa"/>
            <w:noWrap/>
            <w:hideMark/>
          </w:tcPr>
          <w:p w14:paraId="452A19E3" w14:textId="77777777" w:rsidR="00B1343A" w:rsidRPr="00C70822" w:rsidRDefault="00B1343A" w:rsidP="00C036AE">
            <w:pPr>
              <w:pStyle w:val="Heading3"/>
              <w:spacing w:before="0"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70822">
              <w:rPr>
                <w:rFonts w:asciiTheme="minorHAnsi" w:hAnsiTheme="minorHAnsi" w:cstheme="minorHAnsi"/>
                <w:sz w:val="18"/>
                <w:szCs w:val="18"/>
                <w:rtl/>
              </w:rPr>
              <w:t>1,125,708</w:t>
            </w:r>
          </w:p>
        </w:tc>
      </w:tr>
    </w:tbl>
    <w:p w14:paraId="77540300" w14:textId="77777777" w:rsidR="00B1343A" w:rsidRDefault="00B1343A" w:rsidP="00B1343A">
      <w:pPr>
        <w:spacing w:after="0" w:line="360" w:lineRule="auto"/>
        <w:rPr>
          <w:rStyle w:val="1"/>
          <w:rFonts w:cstheme="minorHAnsi"/>
        </w:rPr>
      </w:pPr>
    </w:p>
    <w:p w14:paraId="6D04072A" w14:textId="71C6A9B7" w:rsidR="00B1343A" w:rsidRDefault="00B1343A" w:rsidP="00B1343A">
      <w:pPr>
        <w:spacing w:after="0" w:line="360" w:lineRule="auto"/>
        <w:rPr>
          <w:rStyle w:val="1"/>
          <w:rFonts w:asciiTheme="majorBidi" w:hAnsiTheme="majorBidi" w:cstheme="majorBidi"/>
          <w:sz w:val="24"/>
          <w:szCs w:val="24"/>
        </w:rPr>
      </w:pPr>
      <w:bookmarkStart w:id="71" w:name="_Toc485736551"/>
      <w:bookmarkEnd w:id="70"/>
      <w:r w:rsidRPr="00CE45D1">
        <w:rPr>
          <w:rStyle w:val="1"/>
          <w:rFonts w:asciiTheme="majorBidi" w:hAnsiTheme="majorBidi" w:cstheme="majorBidi"/>
          <w:sz w:val="24"/>
          <w:szCs w:val="24"/>
        </w:rPr>
        <w:t>Pipeline valuation is based on different stages of the projects. For example, the Emek Harocot project will have a grid connection in 2023 and it is dependent on several milestones until the permanent permit is granted. Thus, we evaluate Company D’s pipeline based on the different stages for each project and based on the forecast grid connection year.</w:t>
      </w:r>
    </w:p>
    <w:p w14:paraId="6D69D74D" w14:textId="77777777" w:rsidR="00EC25F2" w:rsidRPr="00CE45D1" w:rsidRDefault="00EC25F2" w:rsidP="00B1343A">
      <w:pPr>
        <w:spacing w:after="0" w:line="360" w:lineRule="auto"/>
        <w:rPr>
          <w:rStyle w:val="1"/>
          <w:rFonts w:asciiTheme="majorBidi" w:hAnsiTheme="majorBidi" w:cstheme="majorBidi"/>
          <w:sz w:val="24"/>
          <w:szCs w:val="24"/>
        </w:rPr>
      </w:pPr>
    </w:p>
    <w:p w14:paraId="4E93D350" w14:textId="6BF73E69" w:rsidR="00B1343A" w:rsidRDefault="00B1343A" w:rsidP="00B1343A">
      <w:pPr>
        <w:spacing w:after="0" w:line="360" w:lineRule="auto"/>
        <w:rPr>
          <w:rStyle w:val="1"/>
          <w:rFonts w:cstheme="minorHAnsi"/>
        </w:rPr>
      </w:pPr>
      <w:r w:rsidRPr="00CE45D1">
        <w:rPr>
          <w:rStyle w:val="1"/>
          <w:rFonts w:asciiTheme="majorBidi" w:hAnsiTheme="majorBidi" w:cstheme="majorBidi"/>
          <w:sz w:val="24"/>
          <w:szCs w:val="24"/>
        </w:rPr>
        <w:lastRenderedPageBreak/>
        <w:t>We forecast that the current grid connected projects are valued at NIS 232.8 million, projects that are due in one to two years are valued NIS 578.0 million and projects due in three to five years are valued at NIS 297.3 million as we show below</w:t>
      </w:r>
      <w:r>
        <w:rPr>
          <w:rStyle w:val="1"/>
          <w:rFonts w:cstheme="minorHAnsi"/>
        </w:rPr>
        <w:t>:</w:t>
      </w:r>
    </w:p>
    <w:p w14:paraId="181E840C" w14:textId="77777777" w:rsidR="00B1343A" w:rsidRDefault="00B1343A" w:rsidP="00B1343A">
      <w:pPr>
        <w:spacing w:after="0" w:line="360" w:lineRule="auto"/>
        <w:rPr>
          <w:rFonts w:asciiTheme="majorHAnsi" w:eastAsiaTheme="majorEastAsia" w:hAnsiTheme="majorHAnsi" w:cstheme="majorBidi"/>
          <w:b/>
          <w:bCs/>
          <w:color w:val="4F81BD" w:themeColor="accent1"/>
        </w:rPr>
      </w:pPr>
    </w:p>
    <w:p w14:paraId="65BC8DFC" w14:textId="57A27276" w:rsidR="00B1343A" w:rsidRPr="000A4CE0" w:rsidRDefault="000A4CE0" w:rsidP="00B66BF9">
      <w:pPr>
        <w:spacing w:after="0" w:line="360" w:lineRule="auto"/>
        <w:rPr>
          <w:rFonts w:asciiTheme="majorBidi" w:eastAsiaTheme="majorEastAsia" w:hAnsiTheme="majorBidi" w:cstheme="majorBidi"/>
          <w:b/>
          <w:bCs/>
        </w:rPr>
      </w:pPr>
      <w:r w:rsidRPr="000A4CE0">
        <w:rPr>
          <w:rFonts w:asciiTheme="majorBidi" w:eastAsiaTheme="majorEastAsia" w:hAnsiTheme="majorBidi" w:cstheme="majorBidi"/>
          <w:b/>
          <w:bCs/>
        </w:rPr>
        <w:t>Table 14.</w:t>
      </w:r>
      <w:r w:rsidR="00B66BF9">
        <w:rPr>
          <w:rFonts w:asciiTheme="majorBidi" w:eastAsiaTheme="majorEastAsia" w:hAnsiTheme="majorBidi" w:cstheme="majorBidi"/>
          <w:b/>
          <w:bCs/>
        </w:rPr>
        <w:t>5</w:t>
      </w:r>
      <w:r>
        <w:rPr>
          <w:rFonts w:asciiTheme="majorBidi" w:eastAsiaTheme="majorEastAsia" w:hAnsiTheme="majorBidi" w:cstheme="majorBidi"/>
          <w:b/>
          <w:bCs/>
        </w:rPr>
        <w:t>:</w:t>
      </w:r>
      <w:r w:rsidRPr="000A4CE0">
        <w:rPr>
          <w:rFonts w:asciiTheme="majorBidi" w:eastAsiaTheme="majorEastAsia" w:hAnsiTheme="majorBidi" w:cstheme="majorBidi"/>
          <w:b/>
          <w:bCs/>
        </w:rPr>
        <w:t xml:space="preserve"> Company D Project Breakdown</w:t>
      </w:r>
    </w:p>
    <w:tbl>
      <w:tblPr>
        <w:tblStyle w:val="TableGrid"/>
        <w:tblW w:w="0" w:type="auto"/>
        <w:tblLook w:val="04A0" w:firstRow="1" w:lastRow="0" w:firstColumn="1" w:lastColumn="0" w:noHBand="0" w:noVBand="1"/>
      </w:tblPr>
      <w:tblGrid>
        <w:gridCol w:w="2340"/>
        <w:gridCol w:w="2340"/>
      </w:tblGrid>
      <w:tr w:rsidR="000A4CE0" w:rsidRPr="002609BE" w14:paraId="05E62494" w14:textId="599AD7F9" w:rsidTr="00364769">
        <w:trPr>
          <w:trHeight w:val="290"/>
        </w:trPr>
        <w:tc>
          <w:tcPr>
            <w:tcW w:w="2340" w:type="dxa"/>
            <w:noWrap/>
            <w:hideMark/>
          </w:tcPr>
          <w:p w14:paraId="5B9BDFD0" w14:textId="6F00A31A" w:rsidR="000A4CE0" w:rsidRPr="002609BE" w:rsidRDefault="000A4CE0" w:rsidP="00EC12C3">
            <w:pPr>
              <w:spacing w:after="0" w:line="360" w:lineRule="auto"/>
              <w:rPr>
                <w:rFonts w:asciiTheme="majorHAnsi" w:eastAsiaTheme="majorEastAsia" w:hAnsiTheme="majorHAnsi" w:cstheme="majorBidi"/>
                <w:b/>
                <w:bCs/>
                <w:color w:val="4F81BD" w:themeColor="accent1"/>
              </w:rPr>
            </w:pPr>
            <w:r w:rsidRPr="002609BE">
              <w:rPr>
                <w:rFonts w:asciiTheme="majorHAnsi" w:eastAsiaTheme="majorEastAsia" w:hAnsiTheme="majorHAnsi" w:cstheme="majorBidi"/>
                <w:b/>
                <w:bCs/>
                <w:color w:val="4F81BD" w:themeColor="accent1"/>
              </w:rPr>
              <w:t xml:space="preserve">Current </w:t>
            </w:r>
            <w:r>
              <w:rPr>
                <w:rFonts w:asciiTheme="majorHAnsi" w:eastAsiaTheme="majorEastAsia" w:hAnsiTheme="majorHAnsi" w:cstheme="majorBidi"/>
                <w:b/>
                <w:bCs/>
                <w:color w:val="4F81BD" w:themeColor="accent1"/>
              </w:rPr>
              <w:t>P</w:t>
            </w:r>
            <w:r w:rsidRPr="002609BE">
              <w:rPr>
                <w:rFonts w:asciiTheme="majorHAnsi" w:eastAsiaTheme="majorEastAsia" w:hAnsiTheme="majorHAnsi" w:cstheme="majorBidi"/>
                <w:b/>
                <w:bCs/>
                <w:color w:val="4F81BD" w:themeColor="accent1"/>
              </w:rPr>
              <w:t>rojects</w:t>
            </w:r>
          </w:p>
        </w:tc>
        <w:tc>
          <w:tcPr>
            <w:tcW w:w="2340" w:type="dxa"/>
          </w:tcPr>
          <w:p w14:paraId="245C43A6" w14:textId="1DACCEE7" w:rsidR="000A4CE0" w:rsidRPr="002609BE" w:rsidRDefault="000A4CE0" w:rsidP="00EC12C3">
            <w:pPr>
              <w:spacing w:after="0" w:line="360" w:lineRule="auto"/>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t xml:space="preserve">       </w:t>
            </w:r>
            <w:r w:rsidRPr="002609BE">
              <w:rPr>
                <w:rFonts w:asciiTheme="majorHAnsi" w:eastAsiaTheme="majorEastAsia" w:hAnsiTheme="majorHAnsi" w:cstheme="majorBidi"/>
                <w:b/>
                <w:bCs/>
                <w:color w:val="4F81BD" w:themeColor="accent1"/>
              </w:rPr>
              <w:t>297,304</w:t>
            </w:r>
          </w:p>
        </w:tc>
      </w:tr>
      <w:tr w:rsidR="000A4CE0" w:rsidRPr="002609BE" w14:paraId="4336A9DA" w14:textId="029C0921" w:rsidTr="00364769">
        <w:trPr>
          <w:trHeight w:val="290"/>
        </w:trPr>
        <w:tc>
          <w:tcPr>
            <w:tcW w:w="2340" w:type="dxa"/>
            <w:noWrap/>
            <w:hideMark/>
          </w:tcPr>
          <w:p w14:paraId="0AE9B7A3" w14:textId="22CFE4C4" w:rsidR="000A4CE0" w:rsidRPr="002609BE" w:rsidRDefault="000A4CE0" w:rsidP="000A4CE0">
            <w:pPr>
              <w:spacing w:after="0" w:line="360" w:lineRule="auto"/>
              <w:rPr>
                <w:rFonts w:asciiTheme="majorHAnsi" w:eastAsiaTheme="majorEastAsia" w:hAnsiTheme="majorHAnsi" w:cstheme="majorBidi"/>
                <w:b/>
                <w:bCs/>
                <w:color w:val="4F81BD" w:themeColor="accent1"/>
              </w:rPr>
            </w:pPr>
            <w:r w:rsidRPr="002609BE">
              <w:rPr>
                <w:rFonts w:asciiTheme="majorHAnsi" w:eastAsiaTheme="majorEastAsia" w:hAnsiTheme="majorHAnsi" w:cstheme="majorBidi"/>
                <w:b/>
                <w:bCs/>
                <w:color w:val="4F81BD" w:themeColor="accent1"/>
              </w:rPr>
              <w:t xml:space="preserve">Projects </w:t>
            </w:r>
            <w:r>
              <w:rPr>
                <w:rFonts w:asciiTheme="majorHAnsi" w:eastAsiaTheme="majorEastAsia" w:hAnsiTheme="majorHAnsi" w:cstheme="majorBidi"/>
                <w:b/>
                <w:bCs/>
                <w:color w:val="4F81BD" w:themeColor="accent1"/>
              </w:rPr>
              <w:t>D</w:t>
            </w:r>
            <w:r w:rsidRPr="002609BE">
              <w:rPr>
                <w:rFonts w:asciiTheme="majorHAnsi" w:eastAsiaTheme="majorEastAsia" w:hAnsiTheme="majorHAnsi" w:cstheme="majorBidi"/>
                <w:b/>
                <w:bCs/>
                <w:color w:val="4F81BD" w:themeColor="accent1"/>
              </w:rPr>
              <w:t>ue in 1-2 years</w:t>
            </w:r>
          </w:p>
        </w:tc>
        <w:tc>
          <w:tcPr>
            <w:tcW w:w="2340" w:type="dxa"/>
          </w:tcPr>
          <w:p w14:paraId="3716F7F4" w14:textId="2DC38E7F" w:rsidR="000A4CE0" w:rsidRPr="002609BE" w:rsidRDefault="000A4CE0" w:rsidP="000A4CE0">
            <w:pPr>
              <w:spacing w:after="0" w:line="360" w:lineRule="auto"/>
              <w:rPr>
                <w:rFonts w:asciiTheme="majorHAnsi" w:eastAsiaTheme="majorEastAsia" w:hAnsiTheme="majorHAnsi" w:cstheme="majorBidi"/>
                <w:b/>
                <w:bCs/>
                <w:color w:val="4F81BD" w:themeColor="accent1"/>
              </w:rPr>
            </w:pPr>
            <w:r w:rsidRPr="002609BE">
              <w:rPr>
                <w:rFonts w:asciiTheme="majorHAnsi" w:eastAsiaTheme="majorEastAsia" w:hAnsiTheme="majorHAnsi" w:cstheme="majorBidi"/>
                <w:b/>
                <w:bCs/>
                <w:color w:val="4F81BD" w:themeColor="accent1"/>
              </w:rPr>
              <w:t xml:space="preserve">       232,816 </w:t>
            </w:r>
          </w:p>
        </w:tc>
      </w:tr>
      <w:tr w:rsidR="000A4CE0" w:rsidRPr="002609BE" w14:paraId="5E1AC461" w14:textId="073311A1" w:rsidTr="00364769">
        <w:trPr>
          <w:trHeight w:val="290"/>
        </w:trPr>
        <w:tc>
          <w:tcPr>
            <w:tcW w:w="2340" w:type="dxa"/>
            <w:noWrap/>
            <w:hideMark/>
          </w:tcPr>
          <w:p w14:paraId="74B1A52E" w14:textId="25C32636" w:rsidR="000A4CE0" w:rsidRPr="002609BE" w:rsidRDefault="000A4CE0" w:rsidP="000A4CE0">
            <w:pPr>
              <w:spacing w:after="0" w:line="360" w:lineRule="auto"/>
              <w:rPr>
                <w:rFonts w:asciiTheme="majorHAnsi" w:eastAsiaTheme="majorEastAsia" w:hAnsiTheme="majorHAnsi" w:cstheme="majorBidi"/>
                <w:b/>
                <w:bCs/>
                <w:color w:val="4F81BD" w:themeColor="accent1"/>
              </w:rPr>
            </w:pPr>
            <w:r w:rsidRPr="002609BE">
              <w:rPr>
                <w:rFonts w:asciiTheme="majorHAnsi" w:eastAsiaTheme="majorEastAsia" w:hAnsiTheme="majorHAnsi" w:cstheme="majorBidi"/>
                <w:b/>
                <w:bCs/>
                <w:color w:val="4F81BD" w:themeColor="accent1"/>
              </w:rPr>
              <w:t xml:space="preserve">Projects </w:t>
            </w:r>
            <w:r>
              <w:rPr>
                <w:rFonts w:asciiTheme="majorHAnsi" w:eastAsiaTheme="majorEastAsia" w:hAnsiTheme="majorHAnsi" w:cstheme="majorBidi"/>
                <w:b/>
                <w:bCs/>
                <w:color w:val="4F81BD" w:themeColor="accent1"/>
              </w:rPr>
              <w:t>D</w:t>
            </w:r>
            <w:r w:rsidRPr="002609BE">
              <w:rPr>
                <w:rFonts w:asciiTheme="majorHAnsi" w:eastAsiaTheme="majorEastAsia" w:hAnsiTheme="majorHAnsi" w:cstheme="majorBidi"/>
                <w:b/>
                <w:bCs/>
                <w:color w:val="4F81BD" w:themeColor="accent1"/>
              </w:rPr>
              <w:t>ue in 3-5 years</w:t>
            </w:r>
          </w:p>
        </w:tc>
        <w:tc>
          <w:tcPr>
            <w:tcW w:w="2340" w:type="dxa"/>
          </w:tcPr>
          <w:p w14:paraId="4D380AA1" w14:textId="272F3870" w:rsidR="000A4CE0" w:rsidRPr="002609BE" w:rsidRDefault="000A4CE0" w:rsidP="000A4CE0">
            <w:pPr>
              <w:spacing w:after="0" w:line="360" w:lineRule="auto"/>
              <w:rPr>
                <w:rFonts w:asciiTheme="majorHAnsi" w:eastAsiaTheme="majorEastAsia" w:hAnsiTheme="majorHAnsi" w:cstheme="majorBidi"/>
                <w:b/>
                <w:bCs/>
                <w:color w:val="4F81BD" w:themeColor="accent1"/>
              </w:rPr>
            </w:pPr>
            <w:r w:rsidRPr="002609BE">
              <w:rPr>
                <w:rFonts w:asciiTheme="majorHAnsi" w:eastAsiaTheme="majorEastAsia" w:hAnsiTheme="majorHAnsi" w:cstheme="majorBidi"/>
                <w:b/>
                <w:bCs/>
                <w:color w:val="4F81BD" w:themeColor="accent1"/>
              </w:rPr>
              <w:t xml:space="preserve">       577,965 </w:t>
            </w:r>
          </w:p>
        </w:tc>
      </w:tr>
    </w:tbl>
    <w:p w14:paraId="3AD02E0D" w14:textId="77777777" w:rsidR="00B1343A" w:rsidRDefault="00B1343A" w:rsidP="00B1343A">
      <w:pPr>
        <w:spacing w:after="0" w:line="360" w:lineRule="auto"/>
        <w:rPr>
          <w:rFonts w:asciiTheme="majorHAnsi" w:eastAsiaTheme="majorEastAsia" w:hAnsiTheme="majorHAnsi" w:cstheme="majorBidi"/>
          <w:b/>
          <w:bCs/>
          <w:color w:val="4F81BD" w:themeColor="accent1"/>
        </w:rPr>
      </w:pPr>
    </w:p>
    <w:p w14:paraId="5F838196" w14:textId="141CCF46" w:rsidR="00B1343A" w:rsidRDefault="0011589D" w:rsidP="00B1343A">
      <w:pPr>
        <w:spacing w:after="0" w:line="360" w:lineRule="auto"/>
        <w:rPr>
          <w:rFonts w:asciiTheme="majorHAnsi" w:eastAsiaTheme="majorEastAsia" w:hAnsiTheme="majorHAnsi" w:cstheme="majorBidi"/>
          <w:b/>
          <w:bCs/>
          <w:color w:val="4F81BD" w:themeColor="accent1"/>
        </w:rPr>
      </w:pPr>
      <w:r w:rsidRPr="00CE45D1">
        <w:rPr>
          <w:rFonts w:asciiTheme="majorBidi" w:eastAsiaTheme="majorEastAsia" w:hAnsiTheme="majorBidi" w:cstheme="majorBidi"/>
          <w:b/>
          <w:bCs/>
          <w:noProof/>
          <w:color w:val="4F81BD" w:themeColor="accent1"/>
          <w:sz w:val="24"/>
          <w:szCs w:val="24"/>
        </w:rPr>
        <w:drawing>
          <wp:anchor distT="0" distB="0" distL="114300" distR="114300" simplePos="0" relativeHeight="251674624" behindDoc="1" locked="0" layoutInCell="1" allowOverlap="1" wp14:anchorId="3C002DFA" wp14:editId="3048681A">
            <wp:simplePos x="0" y="0"/>
            <wp:positionH relativeFrom="column">
              <wp:posOffset>109220</wp:posOffset>
            </wp:positionH>
            <wp:positionV relativeFrom="paragraph">
              <wp:posOffset>104140</wp:posOffset>
            </wp:positionV>
            <wp:extent cx="3479800" cy="2045970"/>
            <wp:effectExtent l="0" t="0" r="6350" b="0"/>
            <wp:wrapTight wrapText="bothSides">
              <wp:wrapPolygon edited="0">
                <wp:start x="0" y="0"/>
                <wp:lineTo x="0" y="21318"/>
                <wp:lineTo x="21521" y="21318"/>
                <wp:lineTo x="21521"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79800" cy="2045970"/>
                    </a:xfrm>
                    <a:prstGeom prst="rect">
                      <a:avLst/>
                    </a:prstGeom>
                    <a:noFill/>
                  </pic:spPr>
                </pic:pic>
              </a:graphicData>
            </a:graphic>
          </wp:anchor>
        </w:drawing>
      </w:r>
    </w:p>
    <w:p w14:paraId="530F41AA" w14:textId="2CDC224E" w:rsidR="00B1343A" w:rsidRDefault="00B1343A" w:rsidP="00B1343A">
      <w:pPr>
        <w:spacing w:after="0" w:line="360" w:lineRule="auto"/>
        <w:rPr>
          <w:rFonts w:asciiTheme="majorHAnsi" w:eastAsiaTheme="majorEastAsia" w:hAnsiTheme="majorHAnsi" w:cstheme="majorBidi"/>
          <w:b/>
          <w:bCs/>
          <w:color w:val="4F81BD" w:themeColor="accent1"/>
        </w:rPr>
      </w:pPr>
    </w:p>
    <w:p w14:paraId="64CE85B5" w14:textId="77777777" w:rsidR="0011589D" w:rsidRDefault="0011589D" w:rsidP="00B1343A">
      <w:pPr>
        <w:spacing w:after="0" w:line="360" w:lineRule="auto"/>
        <w:rPr>
          <w:rFonts w:asciiTheme="majorBidi" w:eastAsiaTheme="majorEastAsia" w:hAnsiTheme="majorBidi" w:cstheme="majorBidi"/>
          <w:b/>
          <w:bCs/>
          <w:sz w:val="24"/>
          <w:szCs w:val="24"/>
        </w:rPr>
      </w:pPr>
    </w:p>
    <w:p w14:paraId="61EC6FE8" w14:textId="77777777" w:rsidR="0011589D" w:rsidRDefault="0011589D" w:rsidP="00B1343A">
      <w:pPr>
        <w:spacing w:after="0" w:line="360" w:lineRule="auto"/>
        <w:rPr>
          <w:rFonts w:asciiTheme="majorBidi" w:eastAsiaTheme="majorEastAsia" w:hAnsiTheme="majorBidi" w:cstheme="majorBidi"/>
          <w:b/>
          <w:bCs/>
          <w:sz w:val="24"/>
          <w:szCs w:val="24"/>
        </w:rPr>
      </w:pPr>
    </w:p>
    <w:p w14:paraId="468DFA7C" w14:textId="77777777" w:rsidR="0011589D" w:rsidRDefault="0011589D" w:rsidP="00B1343A">
      <w:pPr>
        <w:spacing w:after="0" w:line="360" w:lineRule="auto"/>
        <w:rPr>
          <w:rFonts w:asciiTheme="majorBidi" w:eastAsiaTheme="majorEastAsia" w:hAnsiTheme="majorBidi" w:cstheme="majorBidi"/>
          <w:b/>
          <w:bCs/>
          <w:sz w:val="24"/>
          <w:szCs w:val="24"/>
        </w:rPr>
      </w:pPr>
    </w:p>
    <w:p w14:paraId="4FCF53C4" w14:textId="77777777" w:rsidR="0011589D" w:rsidRDefault="0011589D" w:rsidP="00B1343A">
      <w:pPr>
        <w:spacing w:after="0" w:line="360" w:lineRule="auto"/>
        <w:rPr>
          <w:rFonts w:asciiTheme="majorBidi" w:eastAsiaTheme="majorEastAsia" w:hAnsiTheme="majorBidi" w:cstheme="majorBidi"/>
          <w:b/>
          <w:bCs/>
          <w:sz w:val="24"/>
          <w:szCs w:val="24"/>
        </w:rPr>
      </w:pPr>
    </w:p>
    <w:p w14:paraId="5FCD758C" w14:textId="77777777" w:rsidR="0011589D" w:rsidRDefault="0011589D" w:rsidP="00B1343A">
      <w:pPr>
        <w:spacing w:after="0" w:line="360" w:lineRule="auto"/>
        <w:rPr>
          <w:rFonts w:asciiTheme="majorBidi" w:eastAsiaTheme="majorEastAsia" w:hAnsiTheme="majorBidi" w:cstheme="majorBidi"/>
          <w:b/>
          <w:bCs/>
          <w:sz w:val="24"/>
          <w:szCs w:val="24"/>
        </w:rPr>
      </w:pPr>
    </w:p>
    <w:p w14:paraId="6823528D" w14:textId="77777777" w:rsidR="0011589D" w:rsidRDefault="0011589D" w:rsidP="00B1343A">
      <w:pPr>
        <w:spacing w:after="0" w:line="360" w:lineRule="auto"/>
        <w:rPr>
          <w:rFonts w:asciiTheme="majorBidi" w:eastAsiaTheme="majorEastAsia" w:hAnsiTheme="majorBidi" w:cstheme="majorBidi"/>
          <w:b/>
          <w:bCs/>
          <w:sz w:val="24"/>
          <w:szCs w:val="24"/>
        </w:rPr>
      </w:pPr>
    </w:p>
    <w:p w14:paraId="2E22CB22" w14:textId="77777777" w:rsidR="0011589D" w:rsidRDefault="0011589D" w:rsidP="00B1343A">
      <w:pPr>
        <w:spacing w:after="0" w:line="360" w:lineRule="auto"/>
        <w:rPr>
          <w:rFonts w:asciiTheme="majorBidi" w:eastAsiaTheme="majorEastAsia" w:hAnsiTheme="majorBidi" w:cstheme="majorBidi"/>
          <w:b/>
          <w:bCs/>
          <w:sz w:val="24"/>
          <w:szCs w:val="24"/>
        </w:rPr>
      </w:pPr>
    </w:p>
    <w:p w14:paraId="32FA97F2" w14:textId="77777777" w:rsidR="001A6E38" w:rsidRPr="00310472" w:rsidRDefault="001A6E38" w:rsidP="001A6E38">
      <w:pPr>
        <w:spacing w:after="0" w:line="360" w:lineRule="auto"/>
        <w:rPr>
          <w:rFonts w:asciiTheme="majorBidi" w:eastAsiaTheme="majorEastAsia" w:hAnsiTheme="majorBidi" w:cstheme="majorBidi"/>
          <w:i/>
          <w:iCs/>
          <w:sz w:val="24"/>
          <w:szCs w:val="24"/>
        </w:rPr>
      </w:pPr>
      <w:r w:rsidRPr="00310472">
        <w:rPr>
          <w:rFonts w:asciiTheme="majorBidi" w:eastAsiaTheme="majorEastAsia" w:hAnsiTheme="majorBidi" w:cstheme="majorBidi"/>
          <w:i/>
          <w:iCs/>
          <w:sz w:val="24"/>
          <w:szCs w:val="24"/>
        </w:rPr>
        <w:t>Fig. 1</w:t>
      </w:r>
      <w:r>
        <w:rPr>
          <w:rFonts w:asciiTheme="majorBidi" w:eastAsiaTheme="majorEastAsia" w:hAnsiTheme="majorBidi" w:cstheme="majorBidi"/>
          <w:i/>
          <w:iCs/>
          <w:sz w:val="24"/>
          <w:szCs w:val="24"/>
        </w:rPr>
        <w:t>4.5</w:t>
      </w:r>
      <w:r w:rsidRPr="00310472">
        <w:rPr>
          <w:rFonts w:asciiTheme="majorBidi" w:eastAsiaTheme="majorEastAsia" w:hAnsiTheme="majorBidi" w:cstheme="majorBidi"/>
          <w:i/>
          <w:iCs/>
          <w:sz w:val="24"/>
          <w:szCs w:val="24"/>
        </w:rPr>
        <w:t>: Company D Project Breakdown</w:t>
      </w:r>
    </w:p>
    <w:p w14:paraId="3422B806" w14:textId="77777777" w:rsidR="001A6E38" w:rsidRDefault="001A6E38" w:rsidP="00B1343A">
      <w:pPr>
        <w:spacing w:after="0" w:line="360" w:lineRule="auto"/>
        <w:rPr>
          <w:rFonts w:asciiTheme="majorBidi" w:eastAsiaTheme="majorEastAsia" w:hAnsiTheme="majorBidi" w:cstheme="majorBidi"/>
          <w:b/>
          <w:bCs/>
          <w:sz w:val="24"/>
          <w:szCs w:val="24"/>
        </w:rPr>
      </w:pPr>
    </w:p>
    <w:p w14:paraId="0B56FF5C" w14:textId="76C06C65" w:rsidR="00B1343A" w:rsidRPr="00D94CA3" w:rsidRDefault="00D94CA3" w:rsidP="00D94CA3">
      <w:pPr>
        <w:spacing w:after="0" w:line="360" w:lineRule="auto"/>
        <w:ind w:firstLine="720"/>
        <w:rPr>
          <w:rFonts w:asciiTheme="majorBidi" w:eastAsiaTheme="majorEastAsia" w:hAnsiTheme="majorBidi" w:cstheme="majorBidi"/>
          <w:i/>
          <w:iCs/>
          <w:sz w:val="24"/>
          <w:szCs w:val="24"/>
        </w:rPr>
      </w:pPr>
      <w:r w:rsidRPr="00D94CA3">
        <w:rPr>
          <w:rFonts w:asciiTheme="majorBidi" w:eastAsiaTheme="majorEastAsia" w:hAnsiTheme="majorBidi" w:cstheme="majorBidi"/>
          <w:i/>
          <w:iCs/>
          <w:sz w:val="24"/>
          <w:szCs w:val="24"/>
        </w:rPr>
        <w:t xml:space="preserve">14.6.6 </w:t>
      </w:r>
      <w:r w:rsidR="00B1343A" w:rsidRPr="00D94CA3">
        <w:rPr>
          <w:rFonts w:asciiTheme="majorBidi" w:eastAsiaTheme="majorEastAsia" w:hAnsiTheme="majorBidi" w:cstheme="majorBidi"/>
          <w:i/>
          <w:iCs/>
          <w:sz w:val="24"/>
          <w:szCs w:val="24"/>
        </w:rPr>
        <w:t>Equity Value</w:t>
      </w:r>
      <w:bookmarkEnd w:id="71"/>
    </w:p>
    <w:p w14:paraId="238F35C7" w14:textId="77777777" w:rsidR="00B1343A" w:rsidRPr="00CE45D1" w:rsidRDefault="00B1343A" w:rsidP="00B1343A">
      <w:pPr>
        <w:spacing w:after="0" w:line="360" w:lineRule="auto"/>
        <w:rPr>
          <w:rFonts w:asciiTheme="majorBidi" w:hAnsiTheme="majorBidi" w:cstheme="majorBidi"/>
          <w:sz w:val="24"/>
          <w:szCs w:val="24"/>
        </w:rPr>
      </w:pPr>
      <w:r w:rsidRPr="00CE45D1">
        <w:rPr>
          <w:rFonts w:asciiTheme="majorBidi" w:hAnsiTheme="majorBidi" w:cstheme="majorBidi"/>
          <w:sz w:val="24"/>
          <w:szCs w:val="24"/>
        </w:rPr>
        <w:t xml:space="preserve">We evaluate Company D’s equity value based on 20 projects within the pipeline the company has identified and disclosed and that we have analyzed. We have added management fees which the company is entitled to receive to the value of the projects. Furthermore, the company is also entitled to development fees in any project that completes the financial closing. </w:t>
      </w:r>
    </w:p>
    <w:p w14:paraId="480EE677" w14:textId="77777777" w:rsidR="00B1343A" w:rsidRPr="00CE45D1" w:rsidRDefault="00B1343A" w:rsidP="00B1343A">
      <w:pPr>
        <w:spacing w:after="0" w:line="360" w:lineRule="auto"/>
        <w:rPr>
          <w:rFonts w:asciiTheme="majorBidi" w:hAnsiTheme="majorBidi" w:cstheme="majorBidi"/>
          <w:sz w:val="24"/>
          <w:szCs w:val="24"/>
        </w:rPr>
      </w:pPr>
    </w:p>
    <w:p w14:paraId="7EAC2E88" w14:textId="77777777" w:rsidR="00B1343A" w:rsidRPr="00CE45D1" w:rsidRDefault="00B1343A" w:rsidP="00B1343A">
      <w:pPr>
        <w:spacing w:after="0" w:line="360" w:lineRule="auto"/>
        <w:rPr>
          <w:rFonts w:asciiTheme="majorBidi" w:hAnsiTheme="majorBidi" w:cstheme="majorBidi"/>
          <w:sz w:val="24"/>
          <w:szCs w:val="24"/>
        </w:rPr>
      </w:pPr>
      <w:r w:rsidRPr="00CE45D1">
        <w:rPr>
          <w:rFonts w:asciiTheme="majorBidi" w:hAnsiTheme="majorBidi" w:cstheme="majorBidi"/>
          <w:sz w:val="24"/>
          <w:szCs w:val="24"/>
        </w:rPr>
        <w:t>In addition, the company announced a new 105</w:t>
      </w:r>
      <w:r>
        <w:rPr>
          <w:rFonts w:asciiTheme="majorBidi" w:hAnsiTheme="majorBidi" w:cstheme="majorBidi"/>
          <w:sz w:val="24"/>
          <w:szCs w:val="24"/>
        </w:rPr>
        <w:t xml:space="preserve"> </w:t>
      </w:r>
      <w:r w:rsidRPr="00CE45D1">
        <w:rPr>
          <w:rFonts w:asciiTheme="majorBidi" w:hAnsiTheme="majorBidi" w:cstheme="majorBidi"/>
          <w:sz w:val="24"/>
          <w:szCs w:val="24"/>
        </w:rPr>
        <w:t xml:space="preserve">MW project in central Europe on January 21, 2018. At this time, it is still premature to evaluate the project, as it is in very early </w:t>
      </w:r>
      <w:r w:rsidRPr="00CE45D1">
        <w:rPr>
          <w:rFonts w:asciiTheme="majorBidi" w:hAnsiTheme="majorBidi" w:cstheme="majorBidi"/>
          <w:sz w:val="24"/>
          <w:szCs w:val="24"/>
        </w:rPr>
        <w:lastRenderedPageBreak/>
        <w:t xml:space="preserve">stages. Therefore, thus we do not include this project in our pipeline valuation. We will update our valuation upon closing. </w:t>
      </w:r>
    </w:p>
    <w:p w14:paraId="2E82064D" w14:textId="77777777" w:rsidR="00B1343A" w:rsidRPr="00CE45D1" w:rsidRDefault="00B1343A" w:rsidP="00B1343A">
      <w:pPr>
        <w:spacing w:after="0" w:line="360" w:lineRule="auto"/>
        <w:rPr>
          <w:rFonts w:asciiTheme="majorBidi" w:hAnsiTheme="majorBidi" w:cstheme="majorBidi"/>
          <w:sz w:val="24"/>
          <w:szCs w:val="24"/>
        </w:rPr>
      </w:pPr>
    </w:p>
    <w:p w14:paraId="4D388B38" w14:textId="4F0B571A" w:rsidR="00B1343A" w:rsidRDefault="00B1343A" w:rsidP="00B1343A">
      <w:pPr>
        <w:spacing w:after="0" w:line="360" w:lineRule="auto"/>
        <w:rPr>
          <w:rFonts w:asciiTheme="majorBidi" w:hAnsiTheme="majorBidi" w:cstheme="majorBidi"/>
          <w:sz w:val="24"/>
          <w:szCs w:val="24"/>
        </w:rPr>
      </w:pPr>
      <w:r w:rsidRPr="00CE45D1">
        <w:rPr>
          <w:rFonts w:asciiTheme="majorBidi" w:hAnsiTheme="majorBidi" w:cstheme="majorBidi"/>
          <w:sz w:val="24"/>
          <w:szCs w:val="24"/>
        </w:rPr>
        <w:t xml:space="preserve">On the expenses side, Company D has </w:t>
      </w:r>
      <w:r>
        <w:rPr>
          <w:rFonts w:asciiTheme="majorBidi" w:hAnsiTheme="majorBidi" w:cstheme="majorBidi"/>
          <w:sz w:val="24"/>
          <w:szCs w:val="24"/>
        </w:rPr>
        <w:t>G</w:t>
      </w:r>
      <w:r w:rsidRPr="00CE45D1">
        <w:rPr>
          <w:rFonts w:asciiTheme="majorBidi" w:hAnsiTheme="majorBidi" w:cstheme="majorBidi"/>
          <w:sz w:val="24"/>
          <w:szCs w:val="24"/>
        </w:rPr>
        <w:t xml:space="preserve">eneral and </w:t>
      </w:r>
      <w:r>
        <w:rPr>
          <w:rFonts w:asciiTheme="majorBidi" w:hAnsiTheme="majorBidi" w:cstheme="majorBidi"/>
          <w:sz w:val="24"/>
          <w:szCs w:val="24"/>
        </w:rPr>
        <w:t>A</w:t>
      </w:r>
      <w:r w:rsidRPr="00CE45D1">
        <w:rPr>
          <w:rFonts w:asciiTheme="majorBidi" w:hAnsiTheme="majorBidi" w:cstheme="majorBidi"/>
          <w:sz w:val="24"/>
          <w:szCs w:val="24"/>
        </w:rPr>
        <w:t xml:space="preserve">dministrative (G&amp;A) expenses as well as selling and marketing expenses (mainly due to business development costs for future projects). We consider the baseline G&amp;A expenses as reported in the company financial reports with a 2% annual increase, as the company will need to support its progress. </w:t>
      </w:r>
    </w:p>
    <w:p w14:paraId="01195664" w14:textId="77777777" w:rsidR="00D94CA3" w:rsidRPr="00CE45D1" w:rsidRDefault="00D94CA3" w:rsidP="00B1343A">
      <w:pPr>
        <w:spacing w:after="0" w:line="360" w:lineRule="auto"/>
        <w:rPr>
          <w:rFonts w:asciiTheme="majorBidi" w:hAnsiTheme="majorBidi" w:cstheme="majorBidi"/>
          <w:sz w:val="24"/>
          <w:szCs w:val="24"/>
        </w:rPr>
      </w:pPr>
    </w:p>
    <w:p w14:paraId="0D41B59E" w14:textId="27557A30" w:rsidR="00B1343A" w:rsidRPr="00CE45D1" w:rsidRDefault="00B1343A" w:rsidP="00B1343A">
      <w:pPr>
        <w:spacing w:after="0" w:line="360" w:lineRule="auto"/>
        <w:rPr>
          <w:rFonts w:asciiTheme="majorBidi" w:hAnsiTheme="majorBidi" w:cstheme="majorBidi"/>
          <w:sz w:val="24"/>
          <w:szCs w:val="24"/>
        </w:rPr>
      </w:pPr>
      <w:r w:rsidRPr="00CE45D1">
        <w:rPr>
          <w:rFonts w:asciiTheme="majorBidi" w:hAnsiTheme="majorBidi" w:cstheme="majorBidi"/>
          <w:sz w:val="24"/>
          <w:szCs w:val="24"/>
        </w:rPr>
        <w:t>The company’s cash was NIS 128.5 million on September 30, 2017 with unallocated loans and bonds (i.e.</w:t>
      </w:r>
      <w:r w:rsidR="000C479D">
        <w:rPr>
          <w:rFonts w:asciiTheme="majorBidi" w:hAnsiTheme="majorBidi" w:cstheme="majorBidi"/>
          <w:sz w:val="24"/>
          <w:szCs w:val="24"/>
        </w:rPr>
        <w:t>,</w:t>
      </w:r>
      <w:r w:rsidRPr="00CE45D1">
        <w:rPr>
          <w:rFonts w:asciiTheme="majorBidi" w:hAnsiTheme="majorBidi" w:cstheme="majorBidi"/>
          <w:sz w:val="24"/>
          <w:szCs w:val="24"/>
        </w:rPr>
        <w:t xml:space="preserve"> not related to a specific project) of NIS 186.5 million. We added these as non-operational assets/liabilities. </w:t>
      </w:r>
    </w:p>
    <w:p w14:paraId="2CE132CF" w14:textId="77777777" w:rsidR="00B1343A" w:rsidRDefault="00B1343A" w:rsidP="00B1343A">
      <w:pPr>
        <w:spacing w:after="0" w:line="360" w:lineRule="auto"/>
        <w:rPr>
          <w:rFonts w:asciiTheme="majorBidi" w:hAnsiTheme="majorBidi" w:cstheme="majorBidi"/>
          <w:sz w:val="24"/>
          <w:szCs w:val="24"/>
        </w:rPr>
      </w:pPr>
      <w:r w:rsidRPr="00CE45D1">
        <w:rPr>
          <w:rFonts w:asciiTheme="majorBidi" w:hAnsiTheme="majorBidi" w:cstheme="majorBidi"/>
          <w:sz w:val="24"/>
          <w:szCs w:val="24"/>
        </w:rPr>
        <w:t>Below is our equity value breakdown:</w:t>
      </w:r>
    </w:p>
    <w:p w14:paraId="566702D1" w14:textId="77777777" w:rsidR="00B1343A" w:rsidRDefault="00B1343A" w:rsidP="00B1343A">
      <w:pPr>
        <w:spacing w:after="0" w:line="360" w:lineRule="auto"/>
        <w:rPr>
          <w:rFonts w:asciiTheme="majorBidi" w:hAnsiTheme="majorBidi" w:cstheme="majorBidi"/>
          <w:sz w:val="24"/>
          <w:szCs w:val="24"/>
        </w:rPr>
      </w:pPr>
    </w:p>
    <w:p w14:paraId="48E4010A" w14:textId="729C06AD" w:rsidR="00B1343A" w:rsidRPr="00310472" w:rsidRDefault="00B1343A" w:rsidP="00B66BF9">
      <w:pPr>
        <w:spacing w:after="0" w:line="360" w:lineRule="auto"/>
        <w:rPr>
          <w:rFonts w:asciiTheme="majorBidi" w:hAnsiTheme="majorBidi" w:cstheme="majorBidi"/>
          <w:b/>
          <w:bCs/>
          <w:sz w:val="24"/>
          <w:szCs w:val="24"/>
        </w:rPr>
      </w:pPr>
      <w:r w:rsidRPr="00310472">
        <w:rPr>
          <w:rFonts w:asciiTheme="majorBidi" w:hAnsiTheme="majorBidi" w:cstheme="majorBidi"/>
          <w:b/>
          <w:bCs/>
          <w:sz w:val="24"/>
          <w:szCs w:val="24"/>
        </w:rPr>
        <w:t xml:space="preserve">Table </w:t>
      </w:r>
      <w:r w:rsidR="001A6E38">
        <w:rPr>
          <w:rFonts w:asciiTheme="majorBidi" w:hAnsiTheme="majorBidi" w:cstheme="majorBidi"/>
          <w:b/>
          <w:bCs/>
          <w:sz w:val="24"/>
          <w:szCs w:val="24"/>
        </w:rPr>
        <w:t>14.</w:t>
      </w:r>
      <w:r w:rsidR="00B66BF9">
        <w:rPr>
          <w:rFonts w:asciiTheme="majorBidi" w:hAnsiTheme="majorBidi" w:cstheme="majorBidi"/>
          <w:b/>
          <w:bCs/>
          <w:sz w:val="24"/>
          <w:szCs w:val="24"/>
        </w:rPr>
        <w:t>6</w:t>
      </w:r>
      <w:r w:rsidRPr="00310472">
        <w:rPr>
          <w:rFonts w:asciiTheme="majorBidi" w:hAnsiTheme="majorBidi" w:cstheme="majorBidi"/>
          <w:b/>
          <w:bCs/>
          <w:sz w:val="24"/>
          <w:szCs w:val="24"/>
        </w:rPr>
        <w:t>: Company D Equity Breakdown</w:t>
      </w:r>
    </w:p>
    <w:tbl>
      <w:tblPr>
        <w:tblStyle w:val="LightShading-Accent11"/>
        <w:tblW w:w="6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9"/>
        <w:gridCol w:w="2741"/>
      </w:tblGrid>
      <w:tr w:rsidR="00B1343A" w:rsidRPr="00CE45D1" w14:paraId="0F2FE250" w14:textId="77777777" w:rsidTr="00C036AE">
        <w:trPr>
          <w:cnfStyle w:val="100000000000" w:firstRow="1" w:lastRow="0" w:firstColumn="0" w:lastColumn="0" w:oddVBand="0" w:evenVBand="0" w:oddHBand="0"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4139" w:type="dxa"/>
            <w:tcBorders>
              <w:top w:val="none" w:sz="0" w:space="0" w:color="auto"/>
              <w:left w:val="none" w:sz="0" w:space="0" w:color="auto"/>
              <w:bottom w:val="none" w:sz="0" w:space="0" w:color="auto"/>
              <w:right w:val="none" w:sz="0" w:space="0" w:color="auto"/>
            </w:tcBorders>
            <w:noWrap/>
            <w:hideMark/>
          </w:tcPr>
          <w:p w14:paraId="6E08B2CC" w14:textId="77777777" w:rsidR="00B1343A" w:rsidRPr="00CE45D1" w:rsidRDefault="00B1343A" w:rsidP="00C036AE">
            <w:pPr>
              <w:spacing w:line="360" w:lineRule="auto"/>
              <w:rPr>
                <w:rFonts w:asciiTheme="majorBidi" w:hAnsiTheme="majorBidi" w:cstheme="majorBidi"/>
                <w:color w:val="000000"/>
                <w:sz w:val="24"/>
                <w:szCs w:val="24"/>
              </w:rPr>
            </w:pPr>
            <w:r w:rsidRPr="00CE45D1">
              <w:rPr>
                <w:rFonts w:asciiTheme="majorBidi" w:hAnsiTheme="majorBidi" w:cstheme="majorBidi"/>
                <w:color w:val="000000"/>
                <w:sz w:val="24"/>
                <w:szCs w:val="24"/>
              </w:rPr>
              <w:t>Total</w:t>
            </w:r>
            <w:r w:rsidRPr="00CE45D1">
              <w:rPr>
                <w:rFonts w:asciiTheme="majorBidi" w:hAnsiTheme="majorBidi" w:cstheme="majorBidi"/>
                <w:color w:val="000000"/>
                <w:sz w:val="24"/>
                <w:szCs w:val="24"/>
                <w:rtl/>
              </w:rPr>
              <w:t xml:space="preserve"> </w:t>
            </w:r>
            <w:r w:rsidRPr="00CE45D1">
              <w:rPr>
                <w:rFonts w:asciiTheme="majorBidi" w:hAnsiTheme="majorBidi" w:cstheme="majorBidi"/>
                <w:color w:val="000000"/>
                <w:sz w:val="24"/>
                <w:szCs w:val="24"/>
              </w:rPr>
              <w:t>Pipeline</w:t>
            </w:r>
          </w:p>
        </w:tc>
        <w:tc>
          <w:tcPr>
            <w:tcW w:w="2741" w:type="dxa"/>
            <w:tcBorders>
              <w:top w:val="none" w:sz="0" w:space="0" w:color="auto"/>
              <w:left w:val="none" w:sz="0" w:space="0" w:color="auto"/>
              <w:bottom w:val="none" w:sz="0" w:space="0" w:color="auto"/>
              <w:right w:val="none" w:sz="0" w:space="0" w:color="auto"/>
            </w:tcBorders>
            <w:noWrap/>
            <w:vAlign w:val="bottom"/>
            <w:hideMark/>
          </w:tcPr>
          <w:p w14:paraId="5EC037F7" w14:textId="77777777" w:rsidR="00B1343A" w:rsidRPr="00CE45D1" w:rsidRDefault="00B1343A" w:rsidP="00C036AE">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CE45D1">
              <w:rPr>
                <w:rFonts w:asciiTheme="majorBidi" w:hAnsiTheme="majorBidi" w:cstheme="majorBidi"/>
                <w:color w:val="000000"/>
                <w:sz w:val="24"/>
                <w:szCs w:val="24"/>
                <w:rtl/>
              </w:rPr>
              <w:t xml:space="preserve"> 1,125,708</w:t>
            </w:r>
          </w:p>
        </w:tc>
      </w:tr>
      <w:tr w:rsidR="00B1343A" w:rsidRPr="00C82A24" w14:paraId="086540D1" w14:textId="77777777" w:rsidTr="00C036AE">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4139" w:type="dxa"/>
            <w:tcBorders>
              <w:left w:val="none" w:sz="0" w:space="0" w:color="auto"/>
              <w:right w:val="none" w:sz="0" w:space="0" w:color="auto"/>
            </w:tcBorders>
            <w:noWrap/>
            <w:hideMark/>
          </w:tcPr>
          <w:p w14:paraId="3B09D9E6" w14:textId="77777777" w:rsidR="00B1343A" w:rsidRPr="00CA3F61" w:rsidRDefault="00B1343A" w:rsidP="00C036AE">
            <w:pPr>
              <w:spacing w:line="360" w:lineRule="auto"/>
              <w:rPr>
                <w:rFonts w:ascii="Calibri" w:hAnsi="Calibri" w:cs="Calibri"/>
                <w:color w:val="000000"/>
                <w:sz w:val="20"/>
                <w:szCs w:val="20"/>
              </w:rPr>
            </w:pPr>
            <w:r w:rsidRPr="00CA3F61">
              <w:rPr>
                <w:rFonts w:ascii="Calibri" w:hAnsi="Calibri" w:cs="Calibri"/>
                <w:color w:val="000000"/>
                <w:sz w:val="20"/>
                <w:szCs w:val="20"/>
              </w:rPr>
              <w:t>Income from</w:t>
            </w:r>
            <w:r w:rsidRPr="00CA3F61">
              <w:rPr>
                <w:rFonts w:ascii="Calibri" w:hAnsi="Calibri" w:cs="Calibri"/>
                <w:color w:val="000000"/>
                <w:sz w:val="20"/>
                <w:szCs w:val="20"/>
                <w:rtl/>
              </w:rPr>
              <w:t xml:space="preserve"> </w:t>
            </w:r>
            <w:r w:rsidRPr="00CA3F61">
              <w:rPr>
                <w:rFonts w:ascii="Calibri" w:hAnsi="Calibri" w:cs="Calibri"/>
                <w:color w:val="000000"/>
                <w:sz w:val="20"/>
                <w:szCs w:val="20"/>
              </w:rPr>
              <w:t>management fees</w:t>
            </w:r>
          </w:p>
        </w:tc>
        <w:tc>
          <w:tcPr>
            <w:tcW w:w="2741" w:type="dxa"/>
            <w:tcBorders>
              <w:left w:val="none" w:sz="0" w:space="0" w:color="auto"/>
              <w:right w:val="none" w:sz="0" w:space="0" w:color="auto"/>
            </w:tcBorders>
            <w:noWrap/>
            <w:vAlign w:val="bottom"/>
            <w:hideMark/>
          </w:tcPr>
          <w:p w14:paraId="03F9274C" w14:textId="77777777" w:rsidR="00B1343A" w:rsidRDefault="00B1343A" w:rsidP="00C036A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tl/>
              </w:rPr>
              <w:t xml:space="preserve"> 39,203</w:t>
            </w:r>
          </w:p>
        </w:tc>
      </w:tr>
      <w:tr w:rsidR="00B1343A" w:rsidRPr="00C82A24" w14:paraId="63D96295" w14:textId="77777777" w:rsidTr="00C036AE">
        <w:trPr>
          <w:trHeight w:val="230"/>
          <w:jc w:val="center"/>
        </w:trPr>
        <w:tc>
          <w:tcPr>
            <w:cnfStyle w:val="001000000000" w:firstRow="0" w:lastRow="0" w:firstColumn="1" w:lastColumn="0" w:oddVBand="0" w:evenVBand="0" w:oddHBand="0" w:evenHBand="0" w:firstRowFirstColumn="0" w:firstRowLastColumn="0" w:lastRowFirstColumn="0" w:lastRowLastColumn="0"/>
            <w:tcW w:w="4139" w:type="dxa"/>
            <w:noWrap/>
            <w:hideMark/>
          </w:tcPr>
          <w:p w14:paraId="2F7439DD" w14:textId="77777777" w:rsidR="00B1343A" w:rsidRPr="00CA3F61" w:rsidRDefault="00B1343A" w:rsidP="00C036AE">
            <w:pPr>
              <w:spacing w:line="360" w:lineRule="auto"/>
              <w:rPr>
                <w:rFonts w:ascii="Calibri" w:hAnsi="Calibri" w:cs="Calibri"/>
                <w:color w:val="000000"/>
                <w:sz w:val="20"/>
                <w:szCs w:val="20"/>
              </w:rPr>
            </w:pPr>
            <w:r>
              <w:rPr>
                <w:rFonts w:ascii="Calibri" w:hAnsi="Calibri" w:cs="Calibri"/>
                <w:color w:val="000000"/>
                <w:sz w:val="20"/>
                <w:szCs w:val="20"/>
              </w:rPr>
              <w:t>Unallocated</w:t>
            </w:r>
            <w:r w:rsidRPr="00CA3F61">
              <w:rPr>
                <w:rFonts w:ascii="Calibri" w:hAnsi="Calibri" w:cs="Calibri"/>
                <w:color w:val="000000"/>
                <w:sz w:val="20"/>
                <w:szCs w:val="20"/>
              </w:rPr>
              <w:t xml:space="preserve"> expenses</w:t>
            </w:r>
          </w:p>
        </w:tc>
        <w:tc>
          <w:tcPr>
            <w:tcW w:w="2741" w:type="dxa"/>
            <w:noWrap/>
            <w:vAlign w:val="bottom"/>
            <w:hideMark/>
          </w:tcPr>
          <w:p w14:paraId="18DCA602" w14:textId="77777777" w:rsidR="00B1343A" w:rsidRPr="00A8069D" w:rsidRDefault="00B1343A" w:rsidP="00C036A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8069D">
              <w:rPr>
                <w:rFonts w:ascii="Calibri" w:hAnsi="Calibri" w:cs="Calibri"/>
                <w:color w:val="000000"/>
                <w:sz w:val="20"/>
                <w:szCs w:val="20"/>
                <w:rtl/>
              </w:rPr>
              <w:t>(32,539)</w:t>
            </w:r>
          </w:p>
        </w:tc>
      </w:tr>
      <w:tr w:rsidR="00B1343A" w:rsidRPr="00C82A24" w14:paraId="747599C4" w14:textId="77777777" w:rsidTr="00C036AE">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4139" w:type="dxa"/>
            <w:tcBorders>
              <w:left w:val="none" w:sz="0" w:space="0" w:color="auto"/>
              <w:right w:val="none" w:sz="0" w:space="0" w:color="auto"/>
            </w:tcBorders>
            <w:noWrap/>
            <w:hideMark/>
          </w:tcPr>
          <w:p w14:paraId="25A7CF63" w14:textId="77777777" w:rsidR="00B1343A" w:rsidRPr="00CA3F61" w:rsidRDefault="00B1343A" w:rsidP="00C036AE">
            <w:pPr>
              <w:spacing w:line="360" w:lineRule="auto"/>
              <w:rPr>
                <w:rFonts w:ascii="Calibri" w:hAnsi="Calibri" w:cs="Calibri"/>
                <w:color w:val="000000"/>
                <w:sz w:val="20"/>
                <w:szCs w:val="20"/>
              </w:rPr>
            </w:pPr>
          </w:p>
        </w:tc>
        <w:tc>
          <w:tcPr>
            <w:tcW w:w="2741" w:type="dxa"/>
            <w:tcBorders>
              <w:left w:val="none" w:sz="0" w:space="0" w:color="auto"/>
              <w:right w:val="none" w:sz="0" w:space="0" w:color="auto"/>
            </w:tcBorders>
            <w:noWrap/>
            <w:vAlign w:val="bottom"/>
            <w:hideMark/>
          </w:tcPr>
          <w:p w14:paraId="31CBD9F7" w14:textId="77777777" w:rsidR="00B1343A" w:rsidRDefault="00B1343A" w:rsidP="00C036A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p>
        </w:tc>
      </w:tr>
      <w:tr w:rsidR="00B1343A" w:rsidRPr="00C82A24" w14:paraId="52A8F535" w14:textId="77777777" w:rsidTr="00C036AE">
        <w:trPr>
          <w:trHeight w:val="236"/>
          <w:jc w:val="center"/>
        </w:trPr>
        <w:tc>
          <w:tcPr>
            <w:cnfStyle w:val="001000000000" w:firstRow="0" w:lastRow="0" w:firstColumn="1" w:lastColumn="0" w:oddVBand="0" w:evenVBand="0" w:oddHBand="0" w:evenHBand="0" w:firstRowFirstColumn="0" w:firstRowLastColumn="0" w:lastRowFirstColumn="0" w:lastRowLastColumn="0"/>
            <w:tcW w:w="4139" w:type="dxa"/>
            <w:noWrap/>
            <w:hideMark/>
          </w:tcPr>
          <w:p w14:paraId="5E98E784" w14:textId="77777777" w:rsidR="00B1343A" w:rsidRPr="00CA3F61" w:rsidRDefault="00B1343A" w:rsidP="00C036AE">
            <w:pPr>
              <w:spacing w:line="360" w:lineRule="auto"/>
              <w:rPr>
                <w:rFonts w:ascii="Calibri" w:hAnsi="Calibri" w:cs="Calibri"/>
                <w:color w:val="000000"/>
                <w:sz w:val="20"/>
                <w:szCs w:val="20"/>
              </w:rPr>
            </w:pPr>
            <w:r w:rsidRPr="00CA3F61">
              <w:rPr>
                <w:rFonts w:ascii="Calibri" w:hAnsi="Calibri" w:cs="Calibri"/>
                <w:color w:val="000000"/>
                <w:sz w:val="20"/>
                <w:szCs w:val="20"/>
              </w:rPr>
              <w:t>EV</w:t>
            </w:r>
          </w:p>
        </w:tc>
        <w:tc>
          <w:tcPr>
            <w:tcW w:w="2741" w:type="dxa"/>
            <w:noWrap/>
            <w:vAlign w:val="bottom"/>
            <w:hideMark/>
          </w:tcPr>
          <w:p w14:paraId="2AF6A1C6" w14:textId="77777777" w:rsidR="00B1343A" w:rsidRDefault="00B1343A" w:rsidP="00C036A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tl/>
              </w:rPr>
              <w:t xml:space="preserve"> 1,132,372</w:t>
            </w:r>
          </w:p>
        </w:tc>
      </w:tr>
      <w:tr w:rsidR="00B1343A" w:rsidRPr="00C82A24" w14:paraId="2D0E7CC0" w14:textId="77777777" w:rsidTr="00C036AE">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4139" w:type="dxa"/>
            <w:tcBorders>
              <w:left w:val="none" w:sz="0" w:space="0" w:color="auto"/>
              <w:right w:val="none" w:sz="0" w:space="0" w:color="auto"/>
            </w:tcBorders>
            <w:noWrap/>
            <w:hideMark/>
          </w:tcPr>
          <w:p w14:paraId="36D3C8A6" w14:textId="77777777" w:rsidR="00B1343A" w:rsidRPr="00CA3F61" w:rsidRDefault="00B1343A" w:rsidP="00C036AE">
            <w:pPr>
              <w:spacing w:line="360" w:lineRule="auto"/>
              <w:rPr>
                <w:rFonts w:ascii="Calibri" w:hAnsi="Calibri" w:cs="Calibri"/>
                <w:color w:val="000000"/>
                <w:sz w:val="20"/>
                <w:szCs w:val="20"/>
              </w:rPr>
            </w:pPr>
          </w:p>
        </w:tc>
        <w:tc>
          <w:tcPr>
            <w:tcW w:w="2741" w:type="dxa"/>
            <w:tcBorders>
              <w:left w:val="none" w:sz="0" w:space="0" w:color="auto"/>
              <w:right w:val="none" w:sz="0" w:space="0" w:color="auto"/>
            </w:tcBorders>
            <w:noWrap/>
            <w:vAlign w:val="bottom"/>
            <w:hideMark/>
          </w:tcPr>
          <w:p w14:paraId="75C54C56" w14:textId="77777777" w:rsidR="00B1343A" w:rsidRDefault="00B1343A" w:rsidP="00C036A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p>
        </w:tc>
      </w:tr>
      <w:tr w:rsidR="00B1343A" w:rsidRPr="00C82A24" w14:paraId="6587EB6A" w14:textId="77777777" w:rsidTr="00C036AE">
        <w:trPr>
          <w:trHeight w:val="230"/>
          <w:jc w:val="center"/>
        </w:trPr>
        <w:tc>
          <w:tcPr>
            <w:cnfStyle w:val="001000000000" w:firstRow="0" w:lastRow="0" w:firstColumn="1" w:lastColumn="0" w:oddVBand="0" w:evenVBand="0" w:oddHBand="0" w:evenHBand="0" w:firstRowFirstColumn="0" w:firstRowLastColumn="0" w:lastRowFirstColumn="0" w:lastRowLastColumn="0"/>
            <w:tcW w:w="4139" w:type="dxa"/>
            <w:noWrap/>
            <w:hideMark/>
          </w:tcPr>
          <w:p w14:paraId="1FD48ED2" w14:textId="77777777" w:rsidR="00B1343A" w:rsidRPr="004A61C8" w:rsidRDefault="00B1343A" w:rsidP="00C036AE">
            <w:pPr>
              <w:spacing w:after="0" w:line="360" w:lineRule="auto"/>
              <w:rPr>
                <w:rFonts w:ascii="Calibri" w:hAnsi="Calibri"/>
                <w:color w:val="000000"/>
                <w:sz w:val="20"/>
                <w:szCs w:val="20"/>
                <w:u w:val="single"/>
              </w:rPr>
            </w:pPr>
            <w:r w:rsidRPr="00CA3F61">
              <w:rPr>
                <w:rFonts w:ascii="Calibri" w:hAnsi="Calibri" w:cs="Calibri"/>
                <w:color w:val="000000"/>
                <w:sz w:val="20"/>
                <w:szCs w:val="20"/>
                <w:u w:val="single"/>
              </w:rPr>
              <w:t>Non</w:t>
            </w:r>
            <w:r>
              <w:rPr>
                <w:rFonts w:ascii="Calibri" w:hAnsi="Calibri" w:cs="Calibri"/>
                <w:color w:val="000000"/>
                <w:sz w:val="20"/>
                <w:szCs w:val="20"/>
                <w:u w:val="single"/>
              </w:rPr>
              <w:t>-</w:t>
            </w:r>
            <w:r w:rsidRPr="00CA3F61">
              <w:rPr>
                <w:rFonts w:ascii="Calibri" w:hAnsi="Calibri" w:cs="Calibri"/>
                <w:color w:val="000000"/>
                <w:sz w:val="20"/>
                <w:szCs w:val="20"/>
                <w:u w:val="single"/>
              </w:rPr>
              <w:t>operating assets/liabilities</w:t>
            </w:r>
            <w:r w:rsidRPr="00CA3F61">
              <w:rPr>
                <w:rFonts w:ascii="Calibri" w:hAnsi="Calibri" w:cs="Calibri"/>
                <w:color w:val="000000"/>
                <w:sz w:val="20"/>
                <w:szCs w:val="20"/>
                <w:u w:val="single"/>
                <w:rtl/>
              </w:rPr>
              <w:t xml:space="preserve"> </w:t>
            </w:r>
          </w:p>
        </w:tc>
        <w:tc>
          <w:tcPr>
            <w:tcW w:w="2741" w:type="dxa"/>
            <w:noWrap/>
            <w:vAlign w:val="bottom"/>
            <w:hideMark/>
          </w:tcPr>
          <w:p w14:paraId="3877C330" w14:textId="77777777" w:rsidR="00B1343A" w:rsidRDefault="00B1343A" w:rsidP="00C036A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1343A" w:rsidRPr="00C82A24" w14:paraId="617F57B9" w14:textId="77777777" w:rsidTr="00C036AE">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4139" w:type="dxa"/>
            <w:tcBorders>
              <w:left w:val="none" w:sz="0" w:space="0" w:color="auto"/>
              <w:right w:val="none" w:sz="0" w:space="0" w:color="auto"/>
            </w:tcBorders>
            <w:noWrap/>
            <w:hideMark/>
          </w:tcPr>
          <w:p w14:paraId="2A5F3FB0" w14:textId="77777777" w:rsidR="00B1343A" w:rsidRPr="00CA3F61" w:rsidRDefault="00B1343A" w:rsidP="00C036AE">
            <w:pPr>
              <w:spacing w:line="360" w:lineRule="auto"/>
              <w:rPr>
                <w:rFonts w:ascii="Calibri" w:hAnsi="Calibri" w:cs="Calibri"/>
                <w:color w:val="000000"/>
                <w:sz w:val="20"/>
                <w:szCs w:val="20"/>
              </w:rPr>
            </w:pPr>
            <w:r w:rsidRPr="00CA3F61">
              <w:rPr>
                <w:rFonts w:ascii="Calibri" w:hAnsi="Calibri" w:cs="Calibri"/>
                <w:color w:val="000000"/>
                <w:sz w:val="20"/>
                <w:szCs w:val="20"/>
              </w:rPr>
              <w:t>Cash</w:t>
            </w:r>
          </w:p>
        </w:tc>
        <w:tc>
          <w:tcPr>
            <w:tcW w:w="2741" w:type="dxa"/>
            <w:tcBorders>
              <w:left w:val="none" w:sz="0" w:space="0" w:color="auto"/>
              <w:right w:val="none" w:sz="0" w:space="0" w:color="auto"/>
            </w:tcBorders>
            <w:noWrap/>
            <w:vAlign w:val="bottom"/>
            <w:hideMark/>
          </w:tcPr>
          <w:p w14:paraId="231B1848" w14:textId="77777777" w:rsidR="00B1343A" w:rsidRDefault="00B1343A" w:rsidP="00C036A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tl/>
              </w:rPr>
              <w:t xml:space="preserve"> 128,534</w:t>
            </w:r>
          </w:p>
        </w:tc>
      </w:tr>
      <w:tr w:rsidR="00B1343A" w:rsidRPr="00C82A24" w14:paraId="48B86406" w14:textId="77777777" w:rsidTr="00C036AE">
        <w:trPr>
          <w:trHeight w:val="230"/>
          <w:jc w:val="center"/>
        </w:trPr>
        <w:tc>
          <w:tcPr>
            <w:cnfStyle w:val="001000000000" w:firstRow="0" w:lastRow="0" w:firstColumn="1" w:lastColumn="0" w:oddVBand="0" w:evenVBand="0" w:oddHBand="0" w:evenHBand="0" w:firstRowFirstColumn="0" w:firstRowLastColumn="0" w:lastRowFirstColumn="0" w:lastRowLastColumn="0"/>
            <w:tcW w:w="4139" w:type="dxa"/>
            <w:noWrap/>
            <w:hideMark/>
          </w:tcPr>
          <w:p w14:paraId="6D553EAD" w14:textId="77777777" w:rsidR="00B1343A" w:rsidRPr="00CA3F61" w:rsidRDefault="00B1343A" w:rsidP="00C036AE">
            <w:pPr>
              <w:spacing w:line="360" w:lineRule="auto"/>
              <w:rPr>
                <w:rFonts w:ascii="Calibri" w:hAnsi="Calibri" w:cs="Calibri"/>
                <w:color w:val="000000"/>
                <w:sz w:val="20"/>
                <w:szCs w:val="20"/>
              </w:rPr>
            </w:pPr>
            <w:r w:rsidRPr="00CA3F61">
              <w:rPr>
                <w:rFonts w:ascii="Calibri" w:hAnsi="Calibri" w:cs="Calibri"/>
                <w:color w:val="000000"/>
                <w:sz w:val="20"/>
                <w:szCs w:val="20"/>
              </w:rPr>
              <w:t>Loans</w:t>
            </w:r>
          </w:p>
        </w:tc>
        <w:tc>
          <w:tcPr>
            <w:tcW w:w="2741" w:type="dxa"/>
            <w:noWrap/>
            <w:vAlign w:val="bottom"/>
            <w:hideMark/>
          </w:tcPr>
          <w:p w14:paraId="7A527751" w14:textId="77777777" w:rsidR="00B1343A" w:rsidRDefault="00B1343A" w:rsidP="00C036A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tl/>
              </w:rPr>
              <w:t>(186,543)</w:t>
            </w:r>
          </w:p>
        </w:tc>
      </w:tr>
      <w:tr w:rsidR="00B1343A" w:rsidRPr="00C82A24" w14:paraId="3224D53C" w14:textId="77777777" w:rsidTr="00C036AE">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4139" w:type="dxa"/>
            <w:tcBorders>
              <w:left w:val="none" w:sz="0" w:space="0" w:color="auto"/>
              <w:right w:val="none" w:sz="0" w:space="0" w:color="auto"/>
            </w:tcBorders>
            <w:noWrap/>
            <w:hideMark/>
          </w:tcPr>
          <w:p w14:paraId="64E20EEC" w14:textId="77777777" w:rsidR="00B1343A" w:rsidRPr="00CA3F61" w:rsidRDefault="00B1343A" w:rsidP="00C036AE">
            <w:pPr>
              <w:spacing w:line="360" w:lineRule="auto"/>
              <w:rPr>
                <w:rFonts w:ascii="Calibri" w:hAnsi="Calibri" w:cs="Calibri"/>
                <w:color w:val="000000"/>
                <w:sz w:val="20"/>
                <w:szCs w:val="20"/>
              </w:rPr>
            </w:pPr>
            <w:r>
              <w:rPr>
                <w:rFonts w:ascii="Calibri" w:hAnsi="Calibri" w:cs="Calibri"/>
                <w:color w:val="000000"/>
                <w:sz w:val="20"/>
                <w:szCs w:val="20"/>
              </w:rPr>
              <w:t>Total non-</w:t>
            </w:r>
            <w:r w:rsidRPr="00CA3F61">
              <w:rPr>
                <w:rFonts w:ascii="Calibri" w:hAnsi="Calibri" w:cs="Calibri"/>
                <w:color w:val="000000"/>
                <w:sz w:val="20"/>
                <w:szCs w:val="20"/>
              </w:rPr>
              <w:t>operating</w:t>
            </w:r>
          </w:p>
        </w:tc>
        <w:tc>
          <w:tcPr>
            <w:tcW w:w="2741" w:type="dxa"/>
            <w:tcBorders>
              <w:left w:val="none" w:sz="0" w:space="0" w:color="auto"/>
              <w:right w:val="none" w:sz="0" w:space="0" w:color="auto"/>
            </w:tcBorders>
            <w:noWrap/>
            <w:vAlign w:val="bottom"/>
            <w:hideMark/>
          </w:tcPr>
          <w:p w14:paraId="4F635E48" w14:textId="77777777" w:rsidR="00B1343A" w:rsidRDefault="00B1343A" w:rsidP="00C036A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tl/>
              </w:rPr>
              <w:t>(58,009)</w:t>
            </w:r>
          </w:p>
        </w:tc>
      </w:tr>
      <w:tr w:rsidR="00B1343A" w:rsidRPr="00C82A24" w14:paraId="6E9863FE" w14:textId="77777777" w:rsidTr="00C036AE">
        <w:trPr>
          <w:trHeight w:val="230"/>
          <w:jc w:val="center"/>
        </w:trPr>
        <w:tc>
          <w:tcPr>
            <w:cnfStyle w:val="001000000000" w:firstRow="0" w:lastRow="0" w:firstColumn="1" w:lastColumn="0" w:oddVBand="0" w:evenVBand="0" w:oddHBand="0" w:evenHBand="0" w:firstRowFirstColumn="0" w:firstRowLastColumn="0" w:lastRowFirstColumn="0" w:lastRowLastColumn="0"/>
            <w:tcW w:w="4139" w:type="dxa"/>
            <w:noWrap/>
            <w:hideMark/>
          </w:tcPr>
          <w:p w14:paraId="4A1539E9" w14:textId="77777777" w:rsidR="00B1343A" w:rsidRPr="00CA3F61" w:rsidRDefault="00B1343A" w:rsidP="00C036AE">
            <w:pPr>
              <w:spacing w:line="360" w:lineRule="auto"/>
              <w:rPr>
                <w:rFonts w:ascii="Calibri" w:hAnsi="Calibri" w:cs="Calibri"/>
                <w:color w:val="000000"/>
                <w:sz w:val="20"/>
                <w:szCs w:val="20"/>
              </w:rPr>
            </w:pPr>
          </w:p>
        </w:tc>
        <w:tc>
          <w:tcPr>
            <w:tcW w:w="2741" w:type="dxa"/>
            <w:noWrap/>
            <w:vAlign w:val="bottom"/>
            <w:hideMark/>
          </w:tcPr>
          <w:p w14:paraId="2B5B74B1" w14:textId="77777777" w:rsidR="00B1343A" w:rsidRDefault="00B1343A" w:rsidP="00C036A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1343A" w:rsidRPr="00C82A24" w14:paraId="39306930" w14:textId="77777777" w:rsidTr="00C036AE">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4139" w:type="dxa"/>
            <w:tcBorders>
              <w:left w:val="none" w:sz="0" w:space="0" w:color="auto"/>
              <w:right w:val="none" w:sz="0" w:space="0" w:color="auto"/>
            </w:tcBorders>
            <w:noWrap/>
            <w:hideMark/>
          </w:tcPr>
          <w:p w14:paraId="6741023B" w14:textId="77777777" w:rsidR="00B1343A" w:rsidRPr="00CA3F61" w:rsidRDefault="00B1343A" w:rsidP="00C036AE">
            <w:pPr>
              <w:spacing w:line="360" w:lineRule="auto"/>
              <w:rPr>
                <w:rFonts w:ascii="Calibri" w:hAnsi="Calibri" w:cs="Calibri"/>
                <w:color w:val="000000"/>
                <w:sz w:val="20"/>
                <w:szCs w:val="20"/>
              </w:rPr>
            </w:pPr>
            <w:r w:rsidRPr="00CA3F61">
              <w:rPr>
                <w:rFonts w:ascii="Calibri" w:hAnsi="Calibri" w:cs="Calibri"/>
                <w:color w:val="000000"/>
                <w:sz w:val="20"/>
                <w:szCs w:val="20"/>
              </w:rPr>
              <w:t>Equity Value</w:t>
            </w:r>
          </w:p>
        </w:tc>
        <w:tc>
          <w:tcPr>
            <w:tcW w:w="2741" w:type="dxa"/>
            <w:tcBorders>
              <w:left w:val="none" w:sz="0" w:space="0" w:color="auto"/>
              <w:right w:val="none" w:sz="0" w:space="0" w:color="auto"/>
            </w:tcBorders>
            <w:noWrap/>
            <w:vAlign w:val="bottom"/>
            <w:hideMark/>
          </w:tcPr>
          <w:p w14:paraId="43FF6E1F" w14:textId="77777777" w:rsidR="00B1343A" w:rsidRDefault="00B1343A" w:rsidP="00C036AE">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tl/>
              </w:rPr>
              <w:t xml:space="preserve"> 1,074,363</w:t>
            </w:r>
          </w:p>
        </w:tc>
      </w:tr>
    </w:tbl>
    <w:p w14:paraId="11402CAF" w14:textId="77777777" w:rsidR="00B1343A" w:rsidRDefault="00B1343A" w:rsidP="00B1343A">
      <w:pPr>
        <w:spacing w:after="0" w:line="360" w:lineRule="auto"/>
        <w:rPr>
          <w:rStyle w:val="1"/>
          <w:rFonts w:cstheme="minorHAnsi"/>
          <w:b/>
          <w:bCs/>
        </w:rPr>
      </w:pPr>
    </w:p>
    <w:p w14:paraId="65FEEBAC" w14:textId="69EF0865" w:rsidR="00B1343A" w:rsidRDefault="00B1343A" w:rsidP="003446DB">
      <w:pPr>
        <w:spacing w:after="0" w:line="360" w:lineRule="auto"/>
        <w:rPr>
          <w:rStyle w:val="1"/>
          <w:rFonts w:cstheme="minorHAnsi"/>
          <w:b/>
          <w:bCs/>
        </w:rPr>
      </w:pPr>
      <w:r w:rsidRPr="00CE45D1">
        <w:rPr>
          <w:rStyle w:val="1"/>
          <w:rFonts w:asciiTheme="majorBidi" w:hAnsiTheme="majorBidi" w:cstheme="majorBidi"/>
          <w:b/>
          <w:bCs/>
          <w:sz w:val="24"/>
          <w:szCs w:val="24"/>
        </w:rPr>
        <w:t xml:space="preserve">Based on the above parameters, </w:t>
      </w:r>
      <w:r w:rsidR="003446DB">
        <w:rPr>
          <w:rStyle w:val="1"/>
          <w:rFonts w:asciiTheme="majorBidi" w:hAnsiTheme="majorBidi" w:cstheme="majorBidi"/>
          <w:b/>
          <w:bCs/>
          <w:sz w:val="24"/>
          <w:szCs w:val="24"/>
        </w:rPr>
        <w:t>c</w:t>
      </w:r>
      <w:r w:rsidR="003446DB" w:rsidRPr="00CE45D1">
        <w:rPr>
          <w:rStyle w:val="1"/>
          <w:rFonts w:asciiTheme="majorBidi" w:hAnsiTheme="majorBidi" w:cstheme="majorBidi"/>
          <w:b/>
          <w:bCs/>
          <w:sz w:val="24"/>
          <w:szCs w:val="24"/>
        </w:rPr>
        <w:t xml:space="preserve">ompany’s </w:t>
      </w:r>
      <w:r w:rsidR="003446DB">
        <w:rPr>
          <w:rStyle w:val="1"/>
          <w:rFonts w:asciiTheme="majorBidi" w:hAnsiTheme="majorBidi" w:cstheme="majorBidi"/>
          <w:b/>
          <w:bCs/>
          <w:sz w:val="24"/>
          <w:szCs w:val="24"/>
        </w:rPr>
        <w:t xml:space="preserve">D </w:t>
      </w:r>
      <w:r w:rsidRPr="00CE45D1">
        <w:rPr>
          <w:rStyle w:val="1"/>
          <w:rFonts w:asciiTheme="majorBidi" w:hAnsiTheme="majorBidi" w:cstheme="majorBidi"/>
          <w:b/>
          <w:bCs/>
          <w:sz w:val="24"/>
          <w:szCs w:val="24"/>
        </w:rPr>
        <w:t xml:space="preserve">equity value </w:t>
      </w:r>
      <w:r w:rsidR="003446DB">
        <w:rPr>
          <w:rStyle w:val="1"/>
          <w:rFonts w:asciiTheme="majorBidi" w:hAnsiTheme="majorBidi" w:cstheme="majorBidi"/>
          <w:b/>
          <w:bCs/>
          <w:sz w:val="24"/>
          <w:szCs w:val="24"/>
        </w:rPr>
        <w:t xml:space="preserve">is evaluated </w:t>
      </w:r>
      <w:r w:rsidRPr="00CE45D1">
        <w:rPr>
          <w:rStyle w:val="1"/>
          <w:rFonts w:asciiTheme="majorBidi" w:hAnsiTheme="majorBidi" w:cstheme="majorBidi"/>
          <w:b/>
          <w:bCs/>
          <w:sz w:val="24"/>
          <w:szCs w:val="24"/>
        </w:rPr>
        <w:t>at NIS 1.</w:t>
      </w:r>
      <w:r w:rsidR="003446DB">
        <w:rPr>
          <w:rStyle w:val="1"/>
          <w:rFonts w:asciiTheme="majorBidi" w:hAnsiTheme="majorBidi" w:cstheme="majorBidi"/>
          <w:b/>
          <w:bCs/>
          <w:sz w:val="24"/>
          <w:szCs w:val="24"/>
        </w:rPr>
        <w:t>1</w:t>
      </w:r>
      <w:r w:rsidR="003446DB" w:rsidRPr="00CE45D1">
        <w:rPr>
          <w:rStyle w:val="1"/>
          <w:rFonts w:asciiTheme="majorBidi" w:hAnsiTheme="majorBidi" w:cstheme="majorBidi"/>
          <w:b/>
          <w:bCs/>
          <w:sz w:val="24"/>
          <w:szCs w:val="24"/>
        </w:rPr>
        <w:t xml:space="preserve"> </w:t>
      </w:r>
      <w:r w:rsidRPr="00CE45D1">
        <w:rPr>
          <w:rStyle w:val="1"/>
          <w:rFonts w:asciiTheme="majorBidi" w:hAnsiTheme="majorBidi" w:cstheme="majorBidi"/>
          <w:b/>
          <w:bCs/>
          <w:sz w:val="24"/>
          <w:szCs w:val="24"/>
        </w:rPr>
        <w:t xml:space="preserve">billion. This valuation encompasses identified projects 800 MW. </w:t>
      </w:r>
    </w:p>
    <w:p w14:paraId="7FA404DD" w14:textId="77777777" w:rsidR="00B1343A" w:rsidRPr="00CE45D1" w:rsidRDefault="00B1343A" w:rsidP="00B1343A">
      <w:pPr>
        <w:spacing w:after="0" w:line="360" w:lineRule="auto"/>
        <w:rPr>
          <w:rStyle w:val="1"/>
          <w:rFonts w:asciiTheme="majorBidi" w:hAnsiTheme="majorBidi" w:cstheme="majorBidi"/>
          <w:b/>
          <w:bCs/>
          <w:sz w:val="28"/>
          <w:szCs w:val="28"/>
        </w:rPr>
      </w:pPr>
    </w:p>
    <w:p w14:paraId="525B9B41" w14:textId="151322D7" w:rsidR="00B1343A" w:rsidRPr="0012494E" w:rsidRDefault="0012494E" w:rsidP="0012494E">
      <w:pPr>
        <w:pStyle w:val="Heading3"/>
        <w:spacing w:before="0" w:line="360" w:lineRule="auto"/>
        <w:ind w:firstLine="720"/>
        <w:rPr>
          <w:rFonts w:asciiTheme="majorBidi" w:hAnsiTheme="majorBidi" w:cstheme="majorBidi"/>
          <w:b w:val="0"/>
          <w:bCs w:val="0"/>
          <w:i/>
          <w:iCs/>
          <w:sz w:val="24"/>
          <w:szCs w:val="24"/>
        </w:rPr>
      </w:pPr>
      <w:bookmarkStart w:id="72" w:name="_Toc485736552"/>
      <w:r w:rsidRPr="0012494E">
        <w:rPr>
          <w:rFonts w:asciiTheme="majorBidi" w:hAnsiTheme="majorBidi" w:cstheme="majorBidi"/>
          <w:b w:val="0"/>
          <w:bCs w:val="0"/>
          <w:i/>
          <w:iCs/>
          <w:sz w:val="24"/>
          <w:szCs w:val="24"/>
        </w:rPr>
        <w:t xml:space="preserve">14.6.7 </w:t>
      </w:r>
      <w:r w:rsidR="00B1343A" w:rsidRPr="0012494E">
        <w:rPr>
          <w:rFonts w:asciiTheme="majorBidi" w:hAnsiTheme="majorBidi" w:cstheme="majorBidi"/>
          <w:b w:val="0"/>
          <w:bCs w:val="0"/>
          <w:i/>
          <w:iCs/>
          <w:sz w:val="24"/>
          <w:szCs w:val="24"/>
        </w:rPr>
        <w:t>Sensitivity Analysis</w:t>
      </w:r>
      <w:bookmarkEnd w:id="72"/>
    </w:p>
    <w:bookmarkEnd w:id="56"/>
    <w:bookmarkEnd w:id="57"/>
    <w:p w14:paraId="1F5FE7F4" w14:textId="0C50D310" w:rsidR="00B1343A" w:rsidRDefault="00B1343A" w:rsidP="003446DB">
      <w:pPr>
        <w:spacing w:after="0" w:line="360" w:lineRule="auto"/>
        <w:rPr>
          <w:rFonts w:cstheme="minorHAnsi"/>
        </w:rPr>
      </w:pPr>
      <w:r w:rsidRPr="00CE45D1">
        <w:rPr>
          <w:rFonts w:asciiTheme="majorBidi" w:hAnsiTheme="majorBidi" w:cstheme="majorBidi"/>
          <w:sz w:val="24"/>
          <w:szCs w:val="24"/>
        </w:rPr>
        <w:t xml:space="preserve">We set a </w:t>
      </w:r>
      <w:r w:rsidR="003446DB" w:rsidRPr="00CE45D1">
        <w:rPr>
          <w:rFonts w:asciiTheme="majorBidi" w:hAnsiTheme="majorBidi" w:cstheme="majorBidi"/>
          <w:sz w:val="24"/>
          <w:szCs w:val="24"/>
        </w:rPr>
        <w:t xml:space="preserve">0.5% change </w:t>
      </w:r>
      <w:r w:rsidRPr="00CE45D1">
        <w:rPr>
          <w:rFonts w:asciiTheme="majorBidi" w:hAnsiTheme="majorBidi" w:cstheme="majorBidi"/>
          <w:sz w:val="24"/>
          <w:szCs w:val="24"/>
        </w:rPr>
        <w:t xml:space="preserve">range </w:t>
      </w:r>
      <w:r w:rsidR="003446DB">
        <w:rPr>
          <w:rFonts w:asciiTheme="majorBidi" w:hAnsiTheme="majorBidi" w:cstheme="majorBidi"/>
          <w:sz w:val="24"/>
          <w:szCs w:val="24"/>
        </w:rPr>
        <w:t>from</w:t>
      </w:r>
      <w:r w:rsidRPr="00CE45D1">
        <w:rPr>
          <w:rFonts w:asciiTheme="majorBidi" w:hAnsiTheme="majorBidi" w:cstheme="majorBidi"/>
          <w:sz w:val="24"/>
          <w:szCs w:val="24"/>
        </w:rPr>
        <w:t xml:space="preserve"> WACC model (see below). </w:t>
      </w:r>
      <w:r w:rsidR="003446DB">
        <w:rPr>
          <w:rFonts w:asciiTheme="majorBidi" w:hAnsiTheme="majorBidi" w:cstheme="majorBidi"/>
          <w:sz w:val="24"/>
          <w:szCs w:val="24"/>
        </w:rPr>
        <w:t>C</w:t>
      </w:r>
      <w:r w:rsidRPr="00CE45D1">
        <w:rPr>
          <w:rFonts w:asciiTheme="majorBidi" w:hAnsiTheme="majorBidi" w:cstheme="majorBidi"/>
          <w:sz w:val="24"/>
          <w:szCs w:val="24"/>
        </w:rPr>
        <w:t xml:space="preserve">ompany </w:t>
      </w:r>
      <w:r w:rsidR="003446DB">
        <w:rPr>
          <w:rFonts w:asciiTheme="majorBidi" w:hAnsiTheme="majorBidi" w:cstheme="majorBidi"/>
          <w:sz w:val="24"/>
          <w:szCs w:val="24"/>
        </w:rPr>
        <w:t xml:space="preserve">D </w:t>
      </w:r>
      <w:r w:rsidRPr="00CE45D1">
        <w:rPr>
          <w:rFonts w:asciiTheme="majorBidi" w:hAnsiTheme="majorBidi" w:cstheme="majorBidi"/>
          <w:sz w:val="24"/>
          <w:szCs w:val="24"/>
        </w:rPr>
        <w:t>had 4</w:t>
      </w:r>
      <w:r w:rsidRPr="00CE45D1">
        <w:rPr>
          <w:rFonts w:asciiTheme="majorBidi" w:hAnsiTheme="majorBidi" w:cstheme="majorBidi"/>
          <w:sz w:val="24"/>
          <w:szCs w:val="24"/>
          <w:rtl/>
        </w:rPr>
        <w:t>9</w:t>
      </w:r>
      <w:r w:rsidRPr="00CE45D1">
        <w:rPr>
          <w:rFonts w:asciiTheme="majorBidi" w:hAnsiTheme="majorBidi" w:cstheme="majorBidi"/>
          <w:sz w:val="24"/>
          <w:szCs w:val="24"/>
        </w:rPr>
        <w:t>4.7M shares as of 2019</w:t>
      </w:r>
      <w:r>
        <w:rPr>
          <w:rFonts w:cstheme="minorHAnsi"/>
        </w:rPr>
        <w:t>.</w:t>
      </w:r>
    </w:p>
    <w:p w14:paraId="3D523F3A" w14:textId="77777777" w:rsidR="00B1343A" w:rsidRDefault="00B1343A" w:rsidP="00B1343A">
      <w:pPr>
        <w:spacing w:after="0" w:line="360" w:lineRule="auto"/>
        <w:rPr>
          <w:rFonts w:cstheme="minorHAnsi"/>
        </w:rPr>
      </w:pPr>
    </w:p>
    <w:p w14:paraId="08F027E5" w14:textId="77777777" w:rsidR="00EC25F2" w:rsidRDefault="00EC25F2" w:rsidP="00B1343A">
      <w:pPr>
        <w:spacing w:after="0" w:line="360" w:lineRule="auto"/>
        <w:rPr>
          <w:rFonts w:asciiTheme="majorBidi" w:hAnsiTheme="majorBidi" w:cstheme="majorBidi"/>
          <w:b/>
          <w:bCs/>
          <w:sz w:val="24"/>
          <w:szCs w:val="24"/>
        </w:rPr>
      </w:pPr>
    </w:p>
    <w:p w14:paraId="175067C5" w14:textId="23BF54B6" w:rsidR="00B1343A" w:rsidRPr="00852775" w:rsidRDefault="00B1343A" w:rsidP="00EC36FC">
      <w:pPr>
        <w:spacing w:after="0" w:line="360" w:lineRule="auto"/>
        <w:rPr>
          <w:rFonts w:asciiTheme="majorBidi" w:hAnsiTheme="majorBidi" w:cstheme="majorBidi"/>
          <w:b/>
          <w:bCs/>
          <w:sz w:val="24"/>
          <w:szCs w:val="24"/>
        </w:rPr>
      </w:pPr>
      <w:r w:rsidRPr="00852775">
        <w:rPr>
          <w:rFonts w:asciiTheme="majorBidi" w:hAnsiTheme="majorBidi" w:cstheme="majorBidi"/>
          <w:b/>
          <w:bCs/>
          <w:sz w:val="24"/>
          <w:szCs w:val="24"/>
        </w:rPr>
        <w:t xml:space="preserve">Table </w:t>
      </w:r>
      <w:r w:rsidR="001A6E38">
        <w:rPr>
          <w:rFonts w:asciiTheme="majorBidi" w:hAnsiTheme="majorBidi" w:cstheme="majorBidi"/>
          <w:b/>
          <w:bCs/>
          <w:sz w:val="24"/>
          <w:szCs w:val="24"/>
        </w:rPr>
        <w:t>14.</w:t>
      </w:r>
      <w:r w:rsidR="00EC36FC">
        <w:rPr>
          <w:rFonts w:asciiTheme="majorBidi" w:hAnsiTheme="majorBidi" w:cstheme="majorBidi"/>
          <w:b/>
          <w:bCs/>
          <w:sz w:val="24"/>
          <w:szCs w:val="24"/>
        </w:rPr>
        <w:t>7</w:t>
      </w:r>
      <w:r w:rsidRPr="00852775">
        <w:rPr>
          <w:rFonts w:asciiTheme="majorBidi" w:hAnsiTheme="majorBidi" w:cstheme="majorBidi"/>
          <w:b/>
          <w:bCs/>
          <w:sz w:val="24"/>
          <w:szCs w:val="24"/>
        </w:rPr>
        <w:t>: Company D Sensitivity Analysis</w:t>
      </w:r>
    </w:p>
    <w:tbl>
      <w:tblPr>
        <w:tblStyle w:val="GridTable5Dark-Accent11"/>
        <w:tblpPr w:leftFromText="180" w:rightFromText="180" w:vertAnchor="text" w:horzAnchor="margin" w:tblpXSpec="center" w:tblpY="133"/>
        <w:tblW w:w="4077" w:type="dxa"/>
        <w:tblLook w:val="06A0" w:firstRow="1" w:lastRow="0" w:firstColumn="1" w:lastColumn="0" w:noHBand="1" w:noVBand="1"/>
      </w:tblPr>
      <w:tblGrid>
        <w:gridCol w:w="2025"/>
        <w:gridCol w:w="2052"/>
      </w:tblGrid>
      <w:tr w:rsidR="00B1343A" w:rsidRPr="001D2687" w14:paraId="1536B888" w14:textId="77777777" w:rsidTr="00C036AE">
        <w:trPr>
          <w:cnfStyle w:val="100000000000" w:firstRow="1" w:lastRow="0" w:firstColumn="0" w:lastColumn="0" w:oddVBand="0" w:evenVBand="0" w:oddHBand="0"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02A99FED" w14:textId="77777777" w:rsidR="00B1343A" w:rsidRPr="000E0C74" w:rsidRDefault="00B1343A" w:rsidP="00C036AE">
            <w:pPr>
              <w:spacing w:line="360" w:lineRule="auto"/>
              <w:rPr>
                <w:b w:val="0"/>
                <w:bCs w:val="0"/>
                <w:sz w:val="20"/>
                <w:szCs w:val="20"/>
                <w:u w:val="single"/>
              </w:rPr>
            </w:pPr>
            <w:r w:rsidRPr="000E0C74">
              <w:rPr>
                <w:sz w:val="20"/>
                <w:szCs w:val="20"/>
                <w:u w:val="single"/>
              </w:rPr>
              <w:t>Cap. Rate</w:t>
            </w:r>
          </w:p>
        </w:tc>
        <w:tc>
          <w:tcPr>
            <w:tcW w:w="2052" w:type="dxa"/>
          </w:tcPr>
          <w:p w14:paraId="4068F2C8" w14:textId="77777777" w:rsidR="00B1343A" w:rsidRPr="000E0C74"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u w:val="single"/>
              </w:rPr>
            </w:pPr>
            <w:r>
              <w:rPr>
                <w:sz w:val="20"/>
                <w:szCs w:val="20"/>
                <w:u w:val="single"/>
              </w:rPr>
              <w:t>Price target (NIS)</w:t>
            </w:r>
          </w:p>
        </w:tc>
      </w:tr>
      <w:tr w:rsidR="00B1343A" w:rsidRPr="0024248F" w14:paraId="63D383D7" w14:textId="77777777" w:rsidTr="00C036AE">
        <w:trPr>
          <w:trHeight w:val="53"/>
        </w:trPr>
        <w:tc>
          <w:tcPr>
            <w:cnfStyle w:val="001000000000" w:firstRow="0" w:lastRow="0" w:firstColumn="1" w:lastColumn="0" w:oddVBand="0" w:evenVBand="0" w:oddHBand="0" w:evenHBand="0" w:firstRowFirstColumn="0" w:firstRowLastColumn="0" w:lastRowFirstColumn="0" w:lastRowLastColumn="0"/>
            <w:tcW w:w="0" w:type="auto"/>
            <w:noWrap/>
          </w:tcPr>
          <w:p w14:paraId="6F51E3AA" w14:textId="77777777" w:rsidR="00B1343A" w:rsidRPr="00134172" w:rsidRDefault="00B1343A" w:rsidP="00C036AE">
            <w:pPr>
              <w:spacing w:line="360" w:lineRule="auto"/>
              <w:jc w:val="center"/>
              <w:rPr>
                <w:rFonts w:cstheme="minorHAnsi"/>
                <w:sz w:val="20"/>
                <w:szCs w:val="20"/>
              </w:rPr>
            </w:pPr>
            <w:r w:rsidRPr="00134172">
              <w:rPr>
                <w:rFonts w:cstheme="minorHAnsi"/>
                <w:sz w:val="20"/>
                <w:szCs w:val="20"/>
              </w:rPr>
              <w:t>7.22%</w:t>
            </w:r>
          </w:p>
        </w:tc>
        <w:tc>
          <w:tcPr>
            <w:tcW w:w="2052" w:type="dxa"/>
            <w:noWrap/>
            <w:vAlign w:val="bottom"/>
          </w:tcPr>
          <w:p w14:paraId="3397DBAE" w14:textId="77777777" w:rsidR="00B1343A" w:rsidRPr="004A61C8" w:rsidRDefault="00B1343A" w:rsidP="00C036AE">
            <w:pPr>
              <w:bidi/>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A8069D">
              <w:rPr>
                <w:rFonts w:ascii="Calibri" w:hAnsi="Calibri" w:cs="Calibri"/>
                <w:b/>
                <w:bCs/>
                <w:color w:val="000000"/>
                <w:sz w:val="20"/>
                <w:szCs w:val="20"/>
                <w:rtl/>
              </w:rPr>
              <w:t>2.17</w:t>
            </w:r>
          </w:p>
        </w:tc>
      </w:tr>
      <w:tr w:rsidR="00B1343A" w:rsidRPr="0024248F" w14:paraId="33F064F1" w14:textId="77777777" w:rsidTr="00C036AE">
        <w:trPr>
          <w:trHeight w:val="53"/>
        </w:trPr>
        <w:tc>
          <w:tcPr>
            <w:cnfStyle w:val="001000000000" w:firstRow="0" w:lastRow="0" w:firstColumn="1" w:lastColumn="0" w:oddVBand="0" w:evenVBand="0" w:oddHBand="0" w:evenHBand="0" w:firstRowFirstColumn="0" w:firstRowLastColumn="0" w:lastRowFirstColumn="0" w:lastRowLastColumn="0"/>
            <w:tcW w:w="0" w:type="auto"/>
            <w:noWrap/>
          </w:tcPr>
          <w:p w14:paraId="4475C2F2" w14:textId="77777777" w:rsidR="00B1343A" w:rsidRPr="00624370" w:rsidRDefault="00B1343A" w:rsidP="00C036AE">
            <w:pPr>
              <w:spacing w:line="360" w:lineRule="auto"/>
              <w:jc w:val="center"/>
              <w:rPr>
                <w:rFonts w:cstheme="minorHAnsi"/>
                <w:sz w:val="20"/>
                <w:szCs w:val="20"/>
              </w:rPr>
            </w:pPr>
            <w:r w:rsidRPr="00624370">
              <w:rPr>
                <w:rFonts w:cstheme="minorHAnsi"/>
                <w:sz w:val="20"/>
                <w:szCs w:val="20"/>
              </w:rPr>
              <w:t>6.72%</w:t>
            </w:r>
          </w:p>
        </w:tc>
        <w:tc>
          <w:tcPr>
            <w:tcW w:w="2052" w:type="dxa"/>
            <w:noWrap/>
            <w:vAlign w:val="bottom"/>
          </w:tcPr>
          <w:p w14:paraId="74C490B5" w14:textId="77777777" w:rsidR="00B1343A" w:rsidRPr="00A8069D" w:rsidRDefault="00B1343A" w:rsidP="00C036A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sidRPr="00A8069D">
              <w:rPr>
                <w:rFonts w:ascii="Calibri" w:hAnsi="Calibri" w:cs="Calibri"/>
                <w:b/>
                <w:bCs/>
                <w:color w:val="000000"/>
                <w:sz w:val="20"/>
                <w:szCs w:val="20"/>
                <w:rtl/>
              </w:rPr>
              <w:t>2.30</w:t>
            </w:r>
          </w:p>
        </w:tc>
      </w:tr>
      <w:tr w:rsidR="00B1343A" w:rsidRPr="0024248F" w14:paraId="0F73C595" w14:textId="77777777" w:rsidTr="00C036AE">
        <w:trPr>
          <w:trHeight w:val="53"/>
        </w:trPr>
        <w:tc>
          <w:tcPr>
            <w:cnfStyle w:val="001000000000" w:firstRow="0" w:lastRow="0" w:firstColumn="1" w:lastColumn="0" w:oddVBand="0" w:evenVBand="0" w:oddHBand="0" w:evenHBand="0" w:firstRowFirstColumn="0" w:firstRowLastColumn="0" w:lastRowFirstColumn="0" w:lastRowLastColumn="0"/>
            <w:tcW w:w="0" w:type="auto"/>
            <w:noWrap/>
          </w:tcPr>
          <w:p w14:paraId="285D4EB0" w14:textId="77777777" w:rsidR="00B1343A" w:rsidRPr="00624370" w:rsidRDefault="00B1343A" w:rsidP="00C036AE">
            <w:pPr>
              <w:spacing w:line="360" w:lineRule="auto"/>
              <w:jc w:val="center"/>
              <w:rPr>
                <w:rFonts w:cstheme="minorHAnsi"/>
                <w:sz w:val="20"/>
                <w:szCs w:val="20"/>
              </w:rPr>
            </w:pPr>
            <w:r w:rsidRPr="00624370">
              <w:rPr>
                <w:rFonts w:cstheme="minorHAnsi"/>
                <w:sz w:val="20"/>
                <w:szCs w:val="20"/>
              </w:rPr>
              <w:t>6.22%</w:t>
            </w:r>
          </w:p>
        </w:tc>
        <w:tc>
          <w:tcPr>
            <w:tcW w:w="2052" w:type="dxa"/>
            <w:noWrap/>
            <w:vAlign w:val="bottom"/>
          </w:tcPr>
          <w:p w14:paraId="1EA08750" w14:textId="77777777" w:rsidR="00B1343A" w:rsidRPr="00A8069D" w:rsidRDefault="00B1343A" w:rsidP="00C036AE">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sidRPr="00A8069D">
              <w:rPr>
                <w:rFonts w:ascii="Calibri" w:hAnsi="Calibri" w:cs="Calibri"/>
                <w:b/>
                <w:bCs/>
                <w:color w:val="000000"/>
                <w:sz w:val="20"/>
                <w:szCs w:val="20"/>
                <w:rtl/>
              </w:rPr>
              <w:t>2.45</w:t>
            </w:r>
          </w:p>
        </w:tc>
      </w:tr>
    </w:tbl>
    <w:p w14:paraId="676F9D79" w14:textId="77777777" w:rsidR="00B1343A" w:rsidRDefault="00B1343A" w:rsidP="00B1343A">
      <w:pPr>
        <w:spacing w:after="0" w:line="360" w:lineRule="auto"/>
      </w:pPr>
    </w:p>
    <w:p w14:paraId="3FF91B93" w14:textId="77777777" w:rsidR="00B1343A" w:rsidRDefault="00B1343A" w:rsidP="00B1343A">
      <w:pPr>
        <w:spacing w:after="0" w:line="360" w:lineRule="auto"/>
      </w:pPr>
    </w:p>
    <w:p w14:paraId="52A3B077" w14:textId="77777777" w:rsidR="00B1343A" w:rsidRDefault="00B1343A" w:rsidP="00B1343A">
      <w:pPr>
        <w:spacing w:after="0" w:line="360" w:lineRule="auto"/>
      </w:pPr>
    </w:p>
    <w:p w14:paraId="6CB5ABCE" w14:textId="77777777" w:rsidR="00B1343A" w:rsidRDefault="00B1343A" w:rsidP="00B1343A">
      <w:pPr>
        <w:spacing w:after="0" w:line="360" w:lineRule="auto"/>
        <w:jc w:val="center"/>
        <w:rPr>
          <w:b/>
          <w:bCs/>
          <w:sz w:val="24"/>
          <w:szCs w:val="24"/>
        </w:rPr>
      </w:pPr>
    </w:p>
    <w:p w14:paraId="108CF13B" w14:textId="77777777" w:rsidR="00B1343A" w:rsidRDefault="00B1343A" w:rsidP="00B1343A">
      <w:pPr>
        <w:spacing w:after="0" w:line="360" w:lineRule="auto"/>
        <w:jc w:val="center"/>
        <w:rPr>
          <w:b/>
          <w:bCs/>
          <w:sz w:val="24"/>
          <w:szCs w:val="24"/>
        </w:rPr>
      </w:pPr>
    </w:p>
    <w:p w14:paraId="0A0F0D6C" w14:textId="77777777" w:rsidR="00B1343A" w:rsidRDefault="00B1343A" w:rsidP="00B1343A">
      <w:pPr>
        <w:spacing w:after="0" w:line="360" w:lineRule="auto"/>
        <w:jc w:val="center"/>
        <w:rPr>
          <w:b/>
          <w:bCs/>
          <w:sz w:val="24"/>
          <w:szCs w:val="24"/>
        </w:rPr>
      </w:pPr>
    </w:p>
    <w:p w14:paraId="2675DED7" w14:textId="77777777" w:rsidR="00B1343A" w:rsidRPr="00CE45D1" w:rsidRDefault="00B1343A" w:rsidP="00B1343A">
      <w:pPr>
        <w:spacing w:after="0" w:line="360" w:lineRule="auto"/>
        <w:rPr>
          <w:rFonts w:asciiTheme="majorBidi" w:hAnsiTheme="majorBidi" w:cstheme="majorBidi"/>
          <w:b/>
          <w:bCs/>
          <w:sz w:val="24"/>
          <w:szCs w:val="24"/>
        </w:rPr>
      </w:pPr>
    </w:p>
    <w:p w14:paraId="12F2AB36" w14:textId="77777777" w:rsidR="00B1343A" w:rsidRPr="00310472" w:rsidRDefault="00B1343A" w:rsidP="00B1343A">
      <w:pPr>
        <w:pStyle w:val="Heading3"/>
        <w:spacing w:before="0" w:line="360" w:lineRule="auto"/>
        <w:rPr>
          <w:rFonts w:asciiTheme="majorBidi" w:hAnsiTheme="majorBidi" w:cstheme="majorBidi"/>
          <w:b w:val="0"/>
          <w:bCs w:val="0"/>
          <w:sz w:val="24"/>
          <w:szCs w:val="24"/>
        </w:rPr>
      </w:pPr>
      <w:r w:rsidRPr="00310472">
        <w:rPr>
          <w:rFonts w:asciiTheme="majorBidi" w:hAnsiTheme="majorBidi" w:cstheme="majorBidi"/>
          <w:sz w:val="24"/>
          <w:szCs w:val="24"/>
        </w:rPr>
        <w:t>Valuation by Multiples</w:t>
      </w:r>
    </w:p>
    <w:p w14:paraId="029EE693" w14:textId="7044B709" w:rsidR="00B1343A" w:rsidRPr="00CE45D1" w:rsidRDefault="00B1343A" w:rsidP="003446DB">
      <w:pPr>
        <w:spacing w:after="0" w:line="360" w:lineRule="auto"/>
        <w:rPr>
          <w:rFonts w:asciiTheme="majorBidi" w:hAnsiTheme="majorBidi" w:cstheme="majorBidi"/>
          <w:sz w:val="24"/>
          <w:szCs w:val="24"/>
        </w:rPr>
      </w:pPr>
      <w:r w:rsidRPr="00CE45D1">
        <w:rPr>
          <w:rFonts w:asciiTheme="majorBidi" w:hAnsiTheme="majorBidi" w:cstheme="majorBidi"/>
          <w:sz w:val="24"/>
          <w:szCs w:val="24"/>
        </w:rPr>
        <w:t xml:space="preserve">We also viewed </w:t>
      </w:r>
      <w:r>
        <w:rPr>
          <w:rFonts w:asciiTheme="majorBidi" w:hAnsiTheme="majorBidi" w:cstheme="majorBidi"/>
          <w:sz w:val="24"/>
          <w:szCs w:val="24"/>
        </w:rPr>
        <w:t xml:space="preserve">the </w:t>
      </w:r>
      <w:r w:rsidRPr="00CE45D1">
        <w:rPr>
          <w:rFonts w:asciiTheme="majorBidi" w:hAnsiTheme="majorBidi" w:cstheme="majorBidi"/>
          <w:sz w:val="24"/>
          <w:szCs w:val="24"/>
        </w:rPr>
        <w:t xml:space="preserve">EV/EBITDA multiples </w:t>
      </w:r>
      <w:r>
        <w:rPr>
          <w:rFonts w:asciiTheme="majorBidi" w:hAnsiTheme="majorBidi" w:cstheme="majorBidi"/>
          <w:sz w:val="24"/>
          <w:szCs w:val="24"/>
        </w:rPr>
        <w:t xml:space="preserve">as </w:t>
      </w:r>
      <w:r w:rsidRPr="00CE45D1">
        <w:rPr>
          <w:rFonts w:asciiTheme="majorBidi" w:hAnsiTheme="majorBidi" w:cstheme="majorBidi"/>
          <w:sz w:val="24"/>
          <w:szCs w:val="24"/>
        </w:rPr>
        <w:t xml:space="preserve">known in the Green </w:t>
      </w:r>
      <w:r>
        <w:rPr>
          <w:rFonts w:asciiTheme="majorBidi" w:hAnsiTheme="majorBidi" w:cstheme="majorBidi"/>
          <w:sz w:val="24"/>
          <w:szCs w:val="24"/>
        </w:rPr>
        <w:t>and</w:t>
      </w:r>
      <w:r w:rsidRPr="00CE45D1">
        <w:rPr>
          <w:rFonts w:asciiTheme="majorBidi" w:hAnsiTheme="majorBidi" w:cstheme="majorBidi"/>
          <w:sz w:val="24"/>
          <w:szCs w:val="24"/>
        </w:rPr>
        <w:t xml:space="preserve"> the Renewable Energy industry </w:t>
      </w:r>
      <w:r>
        <w:rPr>
          <w:rFonts w:asciiTheme="majorBidi" w:hAnsiTheme="majorBidi" w:cstheme="majorBidi"/>
          <w:sz w:val="24"/>
          <w:szCs w:val="24"/>
        </w:rPr>
        <w:t xml:space="preserve">and </w:t>
      </w:r>
      <w:r w:rsidRPr="00CE45D1">
        <w:rPr>
          <w:rFonts w:asciiTheme="majorBidi" w:hAnsiTheme="majorBidi" w:cstheme="majorBidi"/>
          <w:sz w:val="24"/>
          <w:szCs w:val="24"/>
        </w:rPr>
        <w:t>as calculated by Professor Demodaran of New York University (NYU).</w:t>
      </w:r>
      <w:r w:rsidRPr="00CE45D1">
        <w:rPr>
          <w:rStyle w:val="FootnoteReference"/>
          <w:rFonts w:asciiTheme="majorBidi" w:hAnsiTheme="majorBidi" w:cstheme="majorBidi"/>
          <w:sz w:val="24"/>
          <w:szCs w:val="24"/>
        </w:rPr>
        <w:footnoteReference w:id="113"/>
      </w:r>
      <w:r w:rsidRPr="00CE45D1">
        <w:rPr>
          <w:rStyle w:val="FootnoteReference"/>
          <w:rFonts w:asciiTheme="majorBidi" w:hAnsiTheme="majorBidi" w:cstheme="majorBidi"/>
          <w:sz w:val="24"/>
          <w:szCs w:val="24"/>
        </w:rPr>
        <w:t xml:space="preserve"> </w:t>
      </w:r>
      <w:r w:rsidRPr="00CE45D1">
        <w:rPr>
          <w:rFonts w:asciiTheme="majorBidi" w:hAnsiTheme="majorBidi" w:cstheme="majorBidi"/>
          <w:sz w:val="24"/>
          <w:szCs w:val="24"/>
        </w:rPr>
        <w:t xml:space="preserve">Based on 25 companies in the Green &amp; the Renewable Energy sector, the EV/EBITDA multiple for 2017 </w:t>
      </w:r>
      <w:r>
        <w:rPr>
          <w:rFonts w:asciiTheme="majorBidi" w:hAnsiTheme="majorBidi" w:cstheme="majorBidi"/>
          <w:sz w:val="24"/>
          <w:szCs w:val="24"/>
        </w:rPr>
        <w:t>was</w:t>
      </w:r>
      <w:r w:rsidRPr="00CE45D1">
        <w:rPr>
          <w:rFonts w:asciiTheme="majorBidi" w:hAnsiTheme="majorBidi" w:cstheme="majorBidi"/>
          <w:sz w:val="24"/>
          <w:szCs w:val="24"/>
        </w:rPr>
        <w:t xml:space="preserve"> 11–12. Company D’s forecast EV/EBITDA for 2017 </w:t>
      </w:r>
      <w:r>
        <w:rPr>
          <w:rFonts w:asciiTheme="majorBidi" w:hAnsiTheme="majorBidi" w:cstheme="majorBidi"/>
          <w:sz w:val="24"/>
          <w:szCs w:val="24"/>
        </w:rPr>
        <w:t>was</w:t>
      </w:r>
      <w:r w:rsidRPr="00CE45D1">
        <w:rPr>
          <w:rFonts w:asciiTheme="majorBidi" w:hAnsiTheme="majorBidi" w:cstheme="majorBidi"/>
          <w:sz w:val="24"/>
          <w:szCs w:val="24"/>
        </w:rPr>
        <w:t xml:space="preserve"> in this range as well. </w:t>
      </w:r>
    </w:p>
    <w:p w14:paraId="25005279" w14:textId="77777777" w:rsidR="00B1343A" w:rsidRDefault="00B1343A" w:rsidP="00B1343A">
      <w:pPr>
        <w:spacing w:after="0" w:line="360" w:lineRule="auto"/>
        <w:jc w:val="both"/>
        <w:rPr>
          <w:rFonts w:asciiTheme="majorBidi" w:eastAsia="Times New Roman" w:hAnsiTheme="majorBidi" w:cstheme="majorBidi"/>
          <w:b/>
          <w:bCs/>
        </w:rPr>
      </w:pPr>
    </w:p>
    <w:p w14:paraId="1868A0DD" w14:textId="77777777" w:rsidR="00B1343A" w:rsidRDefault="00B1343A" w:rsidP="00B1343A">
      <w:pPr>
        <w:spacing w:after="0" w:line="360" w:lineRule="auto"/>
        <w:jc w:val="both"/>
        <w:rPr>
          <w:rFonts w:asciiTheme="majorBidi" w:eastAsia="Times New Roman" w:hAnsiTheme="majorBidi" w:cstheme="majorBidi"/>
          <w:b/>
          <w:bCs/>
        </w:rPr>
      </w:pPr>
    </w:p>
    <w:p w14:paraId="00EFEB8C" w14:textId="77777777" w:rsidR="00B1343A" w:rsidRDefault="00B1343A" w:rsidP="00B1343A">
      <w:pPr>
        <w:spacing w:after="0" w:line="360" w:lineRule="auto"/>
        <w:jc w:val="both"/>
        <w:rPr>
          <w:rFonts w:asciiTheme="majorBidi" w:eastAsia="Times New Roman" w:hAnsiTheme="majorBidi" w:cstheme="majorBidi"/>
          <w:b/>
          <w:bCs/>
        </w:rPr>
      </w:pPr>
    </w:p>
    <w:p w14:paraId="0F2C0240" w14:textId="77777777" w:rsidR="00B1343A" w:rsidRDefault="00B1343A" w:rsidP="00B1343A">
      <w:pPr>
        <w:spacing w:after="0" w:line="360" w:lineRule="auto"/>
        <w:jc w:val="both"/>
        <w:rPr>
          <w:rFonts w:asciiTheme="majorBidi" w:eastAsia="Times New Roman" w:hAnsiTheme="majorBidi" w:cstheme="majorBidi"/>
          <w:b/>
          <w:bCs/>
        </w:rPr>
      </w:pPr>
    </w:p>
    <w:p w14:paraId="265F010F" w14:textId="77777777" w:rsidR="00B1343A" w:rsidRDefault="00B1343A" w:rsidP="00B1343A">
      <w:pPr>
        <w:spacing w:after="0" w:line="360" w:lineRule="auto"/>
        <w:jc w:val="both"/>
        <w:rPr>
          <w:rFonts w:asciiTheme="majorBidi" w:eastAsia="Times New Roman" w:hAnsiTheme="majorBidi" w:cstheme="majorBidi"/>
          <w:b/>
          <w:bCs/>
        </w:rPr>
      </w:pPr>
    </w:p>
    <w:p w14:paraId="25B85715" w14:textId="77777777" w:rsidR="00B1343A" w:rsidRDefault="00B1343A" w:rsidP="00B1343A">
      <w:pPr>
        <w:spacing w:after="0" w:line="360" w:lineRule="auto"/>
        <w:jc w:val="both"/>
        <w:rPr>
          <w:rFonts w:asciiTheme="majorBidi" w:eastAsia="Times New Roman" w:hAnsiTheme="majorBidi" w:cstheme="majorBidi"/>
          <w:b/>
          <w:bCs/>
        </w:rPr>
      </w:pPr>
    </w:p>
    <w:p w14:paraId="1D457CD6" w14:textId="77777777" w:rsidR="00057295" w:rsidRDefault="00057295" w:rsidP="00B1343A">
      <w:pPr>
        <w:spacing w:after="0" w:line="360" w:lineRule="auto"/>
        <w:jc w:val="both"/>
        <w:rPr>
          <w:rFonts w:asciiTheme="majorBidi" w:eastAsia="Times New Roman" w:hAnsiTheme="majorBidi" w:cstheme="majorBidi"/>
          <w:b/>
          <w:bCs/>
        </w:rPr>
      </w:pPr>
    </w:p>
    <w:p w14:paraId="0DD2F27D" w14:textId="77777777" w:rsidR="00057295" w:rsidRDefault="00057295" w:rsidP="00B1343A">
      <w:pPr>
        <w:spacing w:after="0" w:line="360" w:lineRule="auto"/>
        <w:jc w:val="both"/>
        <w:rPr>
          <w:rFonts w:asciiTheme="majorBidi" w:eastAsia="Times New Roman" w:hAnsiTheme="majorBidi" w:cstheme="majorBidi"/>
          <w:b/>
          <w:bCs/>
        </w:rPr>
      </w:pPr>
    </w:p>
    <w:p w14:paraId="70AD6998" w14:textId="77777777" w:rsidR="00057295" w:rsidRDefault="00057295" w:rsidP="00B1343A">
      <w:pPr>
        <w:spacing w:after="0" w:line="360" w:lineRule="auto"/>
        <w:jc w:val="both"/>
        <w:rPr>
          <w:rFonts w:asciiTheme="majorBidi" w:eastAsia="Times New Roman" w:hAnsiTheme="majorBidi" w:cstheme="majorBidi"/>
          <w:b/>
          <w:bCs/>
        </w:rPr>
      </w:pPr>
    </w:p>
    <w:p w14:paraId="47B8D14C" w14:textId="77777777" w:rsidR="00057295" w:rsidRDefault="00057295" w:rsidP="00B1343A">
      <w:pPr>
        <w:spacing w:after="0" w:line="360" w:lineRule="auto"/>
        <w:jc w:val="both"/>
        <w:rPr>
          <w:rFonts w:asciiTheme="majorBidi" w:eastAsia="Times New Roman" w:hAnsiTheme="majorBidi" w:cstheme="majorBidi"/>
          <w:b/>
          <w:bCs/>
        </w:rPr>
      </w:pPr>
    </w:p>
    <w:p w14:paraId="18422BCD" w14:textId="77777777" w:rsidR="00057295" w:rsidRDefault="00057295" w:rsidP="00B1343A">
      <w:pPr>
        <w:spacing w:after="0" w:line="360" w:lineRule="auto"/>
        <w:jc w:val="both"/>
        <w:rPr>
          <w:rFonts w:asciiTheme="majorBidi" w:eastAsia="Times New Roman" w:hAnsiTheme="majorBidi" w:cstheme="majorBidi"/>
          <w:b/>
          <w:bCs/>
        </w:rPr>
      </w:pPr>
    </w:p>
    <w:p w14:paraId="3D970D1F" w14:textId="77777777" w:rsidR="00057295" w:rsidRDefault="00057295" w:rsidP="00B1343A">
      <w:pPr>
        <w:spacing w:after="0" w:line="360" w:lineRule="auto"/>
        <w:jc w:val="both"/>
        <w:rPr>
          <w:rFonts w:asciiTheme="majorBidi" w:eastAsia="Times New Roman" w:hAnsiTheme="majorBidi" w:cstheme="majorBidi"/>
          <w:b/>
          <w:bCs/>
        </w:rPr>
      </w:pPr>
    </w:p>
    <w:p w14:paraId="2BF18C6C" w14:textId="77777777" w:rsidR="00B1343A" w:rsidRDefault="00B1343A" w:rsidP="00B1343A">
      <w:pPr>
        <w:spacing w:after="0" w:line="360" w:lineRule="auto"/>
        <w:jc w:val="both"/>
        <w:rPr>
          <w:rFonts w:asciiTheme="majorBidi" w:eastAsia="Times New Roman" w:hAnsiTheme="majorBidi" w:cstheme="majorBidi"/>
          <w:b/>
          <w:bCs/>
        </w:rPr>
      </w:pPr>
    </w:p>
    <w:p w14:paraId="742D078E" w14:textId="77777777" w:rsidR="005E3BD3" w:rsidRDefault="005E3BD3" w:rsidP="00B1343A">
      <w:pPr>
        <w:spacing w:after="0" w:line="360" w:lineRule="auto"/>
        <w:jc w:val="both"/>
        <w:rPr>
          <w:rFonts w:asciiTheme="majorBidi" w:eastAsia="Times New Roman" w:hAnsiTheme="majorBidi" w:cstheme="majorBidi"/>
          <w:b/>
          <w:bCs/>
          <w:sz w:val="28"/>
          <w:szCs w:val="28"/>
        </w:rPr>
      </w:pPr>
    </w:p>
    <w:p w14:paraId="7E87D183" w14:textId="12909FD5" w:rsidR="005E3BD3" w:rsidRDefault="005E3BD3" w:rsidP="00B1343A">
      <w:pPr>
        <w:spacing w:after="0" w:line="360" w:lineRule="auto"/>
        <w:jc w:val="both"/>
        <w:rPr>
          <w:rFonts w:asciiTheme="majorBidi" w:eastAsia="Times New Roman" w:hAnsiTheme="majorBidi" w:cstheme="majorBidi"/>
          <w:b/>
          <w:bCs/>
          <w:sz w:val="28"/>
          <w:szCs w:val="28"/>
        </w:rPr>
      </w:pPr>
    </w:p>
    <w:p w14:paraId="515078DB" w14:textId="77777777" w:rsidR="00FE00A9" w:rsidRDefault="00FE00A9" w:rsidP="00B1343A">
      <w:pPr>
        <w:spacing w:after="0" w:line="360" w:lineRule="auto"/>
        <w:jc w:val="both"/>
        <w:rPr>
          <w:rFonts w:asciiTheme="majorBidi" w:eastAsia="Times New Roman" w:hAnsiTheme="majorBidi" w:cstheme="majorBidi"/>
          <w:b/>
          <w:bCs/>
          <w:sz w:val="28"/>
          <w:szCs w:val="28"/>
        </w:rPr>
      </w:pPr>
    </w:p>
    <w:p w14:paraId="0886DE99" w14:textId="6473F326" w:rsidR="00B1343A" w:rsidRDefault="00FE00A9" w:rsidP="00EF489B">
      <w:pPr>
        <w:spacing w:after="0" w:line="360" w:lineRule="auto"/>
        <w:jc w:val="both"/>
        <w:rPr>
          <w:rFonts w:asciiTheme="majorBidi" w:eastAsia="Times New Roman" w:hAnsiTheme="majorBidi" w:cstheme="majorBidi"/>
        </w:rPr>
      </w:pPr>
      <w:r>
        <w:rPr>
          <w:rFonts w:asciiTheme="majorBidi" w:eastAsia="Times New Roman" w:hAnsiTheme="majorBidi" w:cstheme="majorBidi"/>
          <w:b/>
          <w:bCs/>
          <w:sz w:val="24"/>
          <w:szCs w:val="24"/>
        </w:rPr>
        <w:t xml:space="preserve">Chapter </w:t>
      </w:r>
      <w:r w:rsidR="00EF489B" w:rsidRPr="00EF489B">
        <w:rPr>
          <w:rFonts w:asciiTheme="majorBidi" w:eastAsia="Times New Roman" w:hAnsiTheme="majorBidi" w:cstheme="majorBidi"/>
          <w:b/>
          <w:bCs/>
          <w:sz w:val="24"/>
          <w:szCs w:val="24"/>
        </w:rPr>
        <w:t>15. Conclusion</w:t>
      </w:r>
    </w:p>
    <w:p w14:paraId="5531253B" w14:textId="77777777" w:rsidR="00EF489B" w:rsidRDefault="00EF489B" w:rsidP="00EF489B">
      <w:pPr>
        <w:spacing w:after="0" w:line="360" w:lineRule="auto"/>
        <w:jc w:val="both"/>
        <w:rPr>
          <w:rFonts w:asciiTheme="majorBidi" w:eastAsia="Times New Roman" w:hAnsiTheme="majorBidi" w:cstheme="majorBidi"/>
        </w:rPr>
      </w:pPr>
    </w:p>
    <w:p w14:paraId="391641F7" w14:textId="77777777" w:rsidR="00B1343A" w:rsidRPr="006124D9" w:rsidRDefault="00B1343A" w:rsidP="00B1343A">
      <w:pPr>
        <w:spacing w:line="360" w:lineRule="auto"/>
        <w:jc w:val="both"/>
        <w:rPr>
          <w:rFonts w:asciiTheme="majorBidi" w:hAnsiTheme="majorBidi" w:cstheme="majorBidi"/>
          <w:i/>
          <w:iCs/>
          <w:sz w:val="20"/>
          <w:szCs w:val="20"/>
        </w:rPr>
      </w:pPr>
      <w:bookmarkStart w:id="73" w:name="_Toc374111254"/>
      <w:bookmarkStart w:id="74" w:name="_Toc374341266"/>
      <w:r w:rsidRPr="006124D9">
        <w:rPr>
          <w:rFonts w:asciiTheme="majorBidi" w:hAnsiTheme="majorBidi" w:cstheme="majorBidi"/>
          <w:i/>
          <w:iCs/>
          <w:sz w:val="20"/>
          <w:szCs w:val="20"/>
        </w:rPr>
        <w:t>“Hope in reality is the worst of all evils because it prolongs the torments of man.”</w:t>
      </w:r>
      <w:bookmarkEnd w:id="73"/>
      <w:bookmarkEnd w:id="74"/>
      <w:r w:rsidRPr="006124D9">
        <w:rPr>
          <w:rFonts w:asciiTheme="majorBidi" w:hAnsiTheme="majorBidi" w:cstheme="majorBidi"/>
          <w:i/>
          <w:iCs/>
          <w:sz w:val="20"/>
          <w:szCs w:val="20"/>
        </w:rPr>
        <w:t xml:space="preserve"> </w:t>
      </w:r>
    </w:p>
    <w:p w14:paraId="25ED64EB" w14:textId="77777777" w:rsidR="00B1343A" w:rsidRPr="006124D9" w:rsidRDefault="00B1343A" w:rsidP="00B1343A">
      <w:pPr>
        <w:spacing w:after="0" w:line="360" w:lineRule="auto"/>
        <w:jc w:val="both"/>
        <w:rPr>
          <w:rFonts w:asciiTheme="majorBidi" w:hAnsiTheme="majorBidi" w:cstheme="majorBidi"/>
          <w:sz w:val="20"/>
          <w:szCs w:val="20"/>
        </w:rPr>
      </w:pPr>
      <w:r w:rsidRPr="006124D9">
        <w:rPr>
          <w:rFonts w:asciiTheme="majorBidi" w:hAnsiTheme="majorBidi" w:cstheme="majorBidi"/>
          <w:sz w:val="20"/>
          <w:szCs w:val="20"/>
        </w:rPr>
        <w:t xml:space="preserve">Friedrich Nietzsche </w:t>
      </w:r>
    </w:p>
    <w:p w14:paraId="1F454A17" w14:textId="77777777" w:rsidR="00B1343A" w:rsidRDefault="00B1343A" w:rsidP="00B1343A">
      <w:pPr>
        <w:spacing w:after="0" w:line="360" w:lineRule="auto"/>
        <w:jc w:val="both"/>
        <w:rPr>
          <w:rFonts w:asciiTheme="majorBidi" w:hAnsiTheme="majorBidi" w:cstheme="majorBidi"/>
        </w:rPr>
      </w:pPr>
    </w:p>
    <w:p w14:paraId="4038091B" w14:textId="359CF975" w:rsidR="00B1343A" w:rsidRDefault="00F970D4" w:rsidP="00F970D4">
      <w:pPr>
        <w:spacing w:after="0" w:line="360" w:lineRule="auto"/>
        <w:jc w:val="both"/>
        <w:rPr>
          <w:rFonts w:asciiTheme="majorBidi" w:hAnsiTheme="majorBidi" w:cstheme="majorBidi"/>
          <w:sz w:val="24"/>
          <w:szCs w:val="24"/>
        </w:rPr>
      </w:pPr>
      <w:r>
        <w:rPr>
          <w:rFonts w:asciiTheme="majorBidi" w:hAnsiTheme="majorBidi" w:cstheme="majorBidi"/>
          <w:sz w:val="24"/>
          <w:szCs w:val="24"/>
        </w:rPr>
        <w:t>D</w:t>
      </w:r>
      <w:r w:rsidR="00B1343A" w:rsidRPr="00CE45D1">
        <w:rPr>
          <w:rFonts w:asciiTheme="majorBidi" w:hAnsiTheme="majorBidi" w:cstheme="majorBidi"/>
          <w:sz w:val="24"/>
          <w:szCs w:val="24"/>
        </w:rPr>
        <w:t xml:space="preserve">ecision making </w:t>
      </w:r>
      <w:r>
        <w:rPr>
          <w:rFonts w:asciiTheme="majorBidi" w:hAnsiTheme="majorBidi" w:cstheme="majorBidi"/>
          <w:sz w:val="24"/>
          <w:szCs w:val="24"/>
        </w:rPr>
        <w:t>involves psychology in many aspects. It has</w:t>
      </w:r>
      <w:r w:rsidR="00B1343A" w:rsidRPr="00CE45D1">
        <w:rPr>
          <w:rFonts w:asciiTheme="majorBidi" w:hAnsiTheme="majorBidi" w:cstheme="majorBidi"/>
          <w:sz w:val="24"/>
          <w:szCs w:val="24"/>
        </w:rPr>
        <w:t xml:space="preserve"> an increasingly important role in economic </w:t>
      </w:r>
      <w:r>
        <w:rPr>
          <w:rFonts w:asciiTheme="majorBidi" w:hAnsiTheme="majorBidi" w:cstheme="majorBidi"/>
          <w:sz w:val="24"/>
          <w:szCs w:val="24"/>
        </w:rPr>
        <w:t>forecasting</w:t>
      </w:r>
      <w:r w:rsidR="00B1343A" w:rsidRPr="00CE45D1">
        <w:rPr>
          <w:rFonts w:asciiTheme="majorBidi" w:hAnsiTheme="majorBidi" w:cstheme="majorBidi"/>
          <w:sz w:val="24"/>
          <w:szCs w:val="24"/>
        </w:rPr>
        <w:t xml:space="preserve">, adding elements to the </w:t>
      </w:r>
      <w:r w:rsidRPr="00CE45D1">
        <w:rPr>
          <w:rFonts w:asciiTheme="majorBidi" w:hAnsiTheme="majorBidi" w:cstheme="majorBidi"/>
          <w:sz w:val="24"/>
          <w:szCs w:val="24"/>
        </w:rPr>
        <w:t xml:space="preserve">normative </w:t>
      </w:r>
      <w:r>
        <w:rPr>
          <w:rFonts w:asciiTheme="majorBidi" w:hAnsiTheme="majorBidi" w:cstheme="majorBidi"/>
          <w:sz w:val="24"/>
          <w:szCs w:val="24"/>
        </w:rPr>
        <w:t xml:space="preserve">and traditional </w:t>
      </w:r>
      <w:r w:rsidRPr="00CE45D1">
        <w:rPr>
          <w:rFonts w:asciiTheme="majorBidi" w:hAnsiTheme="majorBidi" w:cstheme="majorBidi"/>
          <w:sz w:val="24"/>
          <w:szCs w:val="24"/>
        </w:rPr>
        <w:t>approach</w:t>
      </w:r>
      <w:r w:rsidR="00B1343A" w:rsidRPr="00CE45D1">
        <w:rPr>
          <w:rFonts w:asciiTheme="majorBidi" w:hAnsiTheme="majorBidi" w:cstheme="majorBidi"/>
          <w:sz w:val="24"/>
          <w:szCs w:val="24"/>
        </w:rPr>
        <w:t>, based on the standard economic and financial assumptions of rationality. Several academic papers and books have investigated, among other issues, how beliefs and expectations influence our decision-making process. Special challenges are involved when referring to the valuation of early-stage firms.</w:t>
      </w:r>
    </w:p>
    <w:p w14:paraId="40C225DA" w14:textId="77777777" w:rsidR="00B1343A" w:rsidRPr="00CE45D1" w:rsidRDefault="00B1343A" w:rsidP="00B1343A">
      <w:pPr>
        <w:spacing w:after="0" w:line="360" w:lineRule="auto"/>
        <w:jc w:val="both"/>
        <w:rPr>
          <w:rFonts w:asciiTheme="majorBidi" w:hAnsiTheme="majorBidi" w:cstheme="majorBidi"/>
          <w:sz w:val="24"/>
          <w:szCs w:val="24"/>
        </w:rPr>
      </w:pPr>
      <w:r w:rsidRPr="00CE45D1">
        <w:rPr>
          <w:rFonts w:asciiTheme="majorBidi" w:hAnsiTheme="majorBidi" w:cstheme="majorBidi"/>
          <w:sz w:val="24"/>
          <w:szCs w:val="24"/>
        </w:rPr>
        <w:t xml:space="preserve"> </w:t>
      </w:r>
    </w:p>
    <w:p w14:paraId="7332FC40" w14:textId="77777777" w:rsidR="00B1343A" w:rsidRDefault="00B1343A" w:rsidP="00B1343A">
      <w:pPr>
        <w:spacing w:after="0" w:line="360" w:lineRule="auto"/>
        <w:jc w:val="both"/>
        <w:rPr>
          <w:rFonts w:asciiTheme="majorBidi" w:hAnsiTheme="majorBidi" w:cstheme="majorBidi"/>
          <w:sz w:val="24"/>
          <w:szCs w:val="24"/>
        </w:rPr>
      </w:pPr>
      <w:r w:rsidRPr="00CE45D1">
        <w:rPr>
          <w:rFonts w:asciiTheme="majorBidi" w:hAnsiTheme="majorBidi" w:cstheme="majorBidi"/>
          <w:sz w:val="24"/>
          <w:szCs w:val="24"/>
        </w:rPr>
        <w:t>As part of the process of assessing companies, and certainly the early-stage firms, future cash flow must be forecast. In contrast to mature companies, there is a component of greater uncertainty for younger ones, as the market can change by the time the company's product reaches it, thus altering the product’s potential and value. That is, the uncertainty components of early-stage companies are significantly higher than those of mature companies. The field of behavioral finance teaches us that people tend to be optimistic when assessing risks and giving weight (anchoring) to the data they know or believe they should rely upon. This tendency can distort value for those companies and prevent growth.</w:t>
      </w:r>
    </w:p>
    <w:p w14:paraId="06041E36" w14:textId="77777777" w:rsidR="00B1343A" w:rsidRPr="00CE45D1" w:rsidRDefault="00B1343A" w:rsidP="00B1343A">
      <w:pPr>
        <w:spacing w:after="0" w:line="360" w:lineRule="auto"/>
        <w:jc w:val="both"/>
        <w:rPr>
          <w:rFonts w:asciiTheme="majorBidi" w:hAnsiTheme="majorBidi" w:cstheme="majorBidi"/>
          <w:sz w:val="24"/>
          <w:szCs w:val="24"/>
        </w:rPr>
      </w:pPr>
    </w:p>
    <w:p w14:paraId="6707B3F0" w14:textId="7FC158C0" w:rsidR="00B1343A" w:rsidRDefault="00B1343A" w:rsidP="00EC36FC">
      <w:pPr>
        <w:spacing w:after="0" w:line="360" w:lineRule="auto"/>
        <w:jc w:val="both"/>
        <w:rPr>
          <w:rFonts w:asciiTheme="majorBidi" w:hAnsiTheme="majorBidi" w:cstheme="majorBidi"/>
          <w:sz w:val="24"/>
          <w:szCs w:val="24"/>
        </w:rPr>
      </w:pPr>
      <w:r w:rsidRPr="00CE45D1">
        <w:rPr>
          <w:rFonts w:asciiTheme="majorBidi" w:hAnsiTheme="majorBidi" w:cstheme="majorBidi"/>
          <w:sz w:val="24"/>
          <w:szCs w:val="24"/>
        </w:rPr>
        <w:t xml:space="preserve">While this book essentially </w:t>
      </w:r>
      <w:r w:rsidR="00EC36FC">
        <w:rPr>
          <w:rFonts w:asciiTheme="majorBidi" w:hAnsiTheme="majorBidi" w:cstheme="majorBidi"/>
          <w:sz w:val="24"/>
          <w:szCs w:val="24"/>
        </w:rPr>
        <w:t xml:space="preserve">falls </w:t>
      </w:r>
      <w:r w:rsidRPr="00CE45D1">
        <w:rPr>
          <w:rFonts w:asciiTheme="majorBidi" w:hAnsiTheme="majorBidi" w:cstheme="majorBidi"/>
          <w:sz w:val="24"/>
          <w:szCs w:val="24"/>
        </w:rPr>
        <w:t xml:space="preserve">within the genre of financial literature, it draws </w:t>
      </w:r>
      <w:r w:rsidR="00014DD4">
        <w:rPr>
          <w:rFonts w:asciiTheme="majorBidi" w:hAnsiTheme="majorBidi" w:cstheme="majorBidi"/>
          <w:sz w:val="24"/>
          <w:szCs w:val="24"/>
        </w:rPr>
        <w:t xml:space="preserve">on </w:t>
      </w:r>
      <w:r w:rsidRPr="00CE45D1">
        <w:rPr>
          <w:rFonts w:asciiTheme="majorBidi" w:hAnsiTheme="majorBidi" w:cstheme="majorBidi"/>
          <w:sz w:val="24"/>
          <w:szCs w:val="24"/>
        </w:rPr>
        <w:t>interdisciplinary insights in a discussion of the issues encountered when evaluating early-</w:t>
      </w:r>
      <w:r w:rsidRPr="00CE45D1">
        <w:rPr>
          <w:rFonts w:asciiTheme="majorBidi" w:hAnsiTheme="majorBidi" w:cstheme="majorBidi"/>
          <w:sz w:val="24"/>
          <w:szCs w:val="24"/>
        </w:rPr>
        <w:lastRenderedPageBreak/>
        <w:t>stage ventures. Of particular importance is the analysis of psychological insights into investor/entrepreneur behavior at different intervals throughout the valuation process.</w:t>
      </w:r>
    </w:p>
    <w:p w14:paraId="2D8EF27A" w14:textId="77777777" w:rsidR="00B1343A" w:rsidRPr="00CE45D1" w:rsidRDefault="00B1343A" w:rsidP="00B1343A">
      <w:pPr>
        <w:spacing w:after="0" w:line="360" w:lineRule="auto"/>
        <w:jc w:val="both"/>
        <w:rPr>
          <w:rFonts w:asciiTheme="majorBidi" w:hAnsiTheme="majorBidi" w:cstheme="majorBidi"/>
          <w:sz w:val="24"/>
          <w:szCs w:val="24"/>
        </w:rPr>
      </w:pPr>
      <w:r w:rsidRPr="00CE45D1">
        <w:rPr>
          <w:rFonts w:asciiTheme="majorBidi" w:hAnsiTheme="majorBidi" w:cstheme="majorBidi"/>
          <w:sz w:val="24"/>
          <w:szCs w:val="24"/>
        </w:rPr>
        <w:t xml:space="preserve"> </w:t>
      </w:r>
    </w:p>
    <w:p w14:paraId="5FF90890" w14:textId="77777777" w:rsidR="00B1343A" w:rsidRDefault="00B1343A" w:rsidP="00B1343A">
      <w:pPr>
        <w:spacing w:after="0" w:line="360" w:lineRule="auto"/>
        <w:jc w:val="both"/>
        <w:rPr>
          <w:rFonts w:asciiTheme="majorBidi" w:hAnsiTheme="majorBidi" w:cstheme="majorBidi"/>
          <w:sz w:val="24"/>
          <w:szCs w:val="24"/>
        </w:rPr>
      </w:pPr>
      <w:r w:rsidRPr="00CE45D1">
        <w:rPr>
          <w:rFonts w:asciiTheme="majorBidi" w:hAnsiTheme="majorBidi" w:cstheme="majorBidi"/>
          <w:sz w:val="24"/>
          <w:szCs w:val="24"/>
        </w:rPr>
        <w:t>Therefore, this book not only seeks to provide new tools in the usual financing world for early-stage companies, but it also strives to connect the behavioral area with an emphasis on understanding the cognitive failures that may stand in the way of investors evaluating those early-stage companies. Finally, the book aims to combine the behavioral and financial aspects of valuations with examples of the various technology areas: drug development, cybersecurity and renewable energy.</w:t>
      </w:r>
    </w:p>
    <w:p w14:paraId="6FCA58C5" w14:textId="77777777" w:rsidR="00B1343A" w:rsidRPr="00CE45D1" w:rsidRDefault="00B1343A" w:rsidP="00B1343A">
      <w:pPr>
        <w:spacing w:after="0" w:line="360" w:lineRule="auto"/>
        <w:jc w:val="both"/>
        <w:rPr>
          <w:rFonts w:asciiTheme="majorBidi" w:hAnsiTheme="majorBidi" w:cstheme="majorBidi"/>
          <w:sz w:val="24"/>
          <w:szCs w:val="24"/>
        </w:rPr>
      </w:pPr>
    </w:p>
    <w:p w14:paraId="40BC8350" w14:textId="4F43DE08" w:rsidR="00B1343A" w:rsidRPr="00CE45D1" w:rsidRDefault="00B1343A" w:rsidP="00A03316">
      <w:pPr>
        <w:spacing w:after="0" w:line="360" w:lineRule="auto"/>
        <w:jc w:val="both"/>
        <w:rPr>
          <w:rFonts w:asciiTheme="majorBidi" w:hAnsiTheme="majorBidi" w:cstheme="majorBidi"/>
          <w:sz w:val="24"/>
          <w:szCs w:val="24"/>
        </w:rPr>
      </w:pPr>
      <w:r w:rsidRPr="00CE45D1">
        <w:rPr>
          <w:rFonts w:asciiTheme="majorBidi" w:hAnsiTheme="majorBidi" w:cstheme="majorBidi"/>
          <w:sz w:val="24"/>
          <w:szCs w:val="24"/>
        </w:rPr>
        <w:t>In that sense, the book explores and merges two discipl</w:t>
      </w:r>
      <w:r w:rsidR="0087360E">
        <w:rPr>
          <w:rFonts w:asciiTheme="majorBidi" w:hAnsiTheme="majorBidi" w:cstheme="majorBidi"/>
          <w:sz w:val="24"/>
          <w:szCs w:val="24"/>
        </w:rPr>
        <w:t>in</w:t>
      </w:r>
      <w:r w:rsidRPr="00CE45D1">
        <w:rPr>
          <w:rFonts w:asciiTheme="majorBidi" w:hAnsiTheme="majorBidi" w:cstheme="majorBidi"/>
          <w:sz w:val="24"/>
          <w:szCs w:val="24"/>
        </w:rPr>
        <w:t>es: traditional corporate financ</w:t>
      </w:r>
      <w:r w:rsidR="00A03316">
        <w:rPr>
          <w:rFonts w:asciiTheme="majorBidi" w:hAnsiTheme="majorBidi" w:cstheme="majorBidi"/>
          <w:sz w:val="24"/>
          <w:szCs w:val="24"/>
        </w:rPr>
        <w:t>e</w:t>
      </w:r>
      <w:r w:rsidRPr="00CE45D1">
        <w:rPr>
          <w:rFonts w:asciiTheme="majorBidi" w:hAnsiTheme="majorBidi" w:cstheme="majorBidi"/>
          <w:sz w:val="24"/>
          <w:szCs w:val="24"/>
        </w:rPr>
        <w:t xml:space="preserve"> and behavioral finance, creating a focus on early-stage firms' valuation based on a behavioral understanding of investors as well as on financial factors.</w:t>
      </w:r>
    </w:p>
    <w:p w14:paraId="1B0676BF" w14:textId="77777777" w:rsidR="00B1343A" w:rsidRPr="006124D9" w:rsidRDefault="00B1343A" w:rsidP="00B1343A">
      <w:pPr>
        <w:jc w:val="both"/>
        <w:rPr>
          <w:rFonts w:asciiTheme="majorBidi" w:hAnsiTheme="majorBidi" w:cstheme="majorBidi"/>
        </w:rPr>
      </w:pPr>
    </w:p>
    <w:p w14:paraId="62063954" w14:textId="77777777" w:rsidR="00B1343A" w:rsidRPr="008378E4" w:rsidRDefault="00B1343A" w:rsidP="00B1343A">
      <w:pPr>
        <w:spacing w:after="0" w:line="360" w:lineRule="auto"/>
        <w:jc w:val="both"/>
        <w:rPr>
          <w:rFonts w:asciiTheme="majorBidi" w:hAnsiTheme="majorBidi" w:cstheme="majorBidi"/>
          <w:sz w:val="24"/>
          <w:szCs w:val="24"/>
        </w:rPr>
      </w:pPr>
      <w:r w:rsidRPr="008378E4">
        <w:rPr>
          <w:rFonts w:asciiTheme="majorBidi" w:hAnsiTheme="majorBidi" w:cstheme="majorBidi"/>
          <w:sz w:val="24"/>
          <w:szCs w:val="24"/>
        </w:rPr>
        <w:t>On the financial side, the book explores standard methods for assessing companies, such as the discounted cash flow method and the multiplier method, but draws attention to adapting these methods to early-stage companies. As an example, the book discusses the method of multiples, using parameters that are not usually acceptable among mature companies, such as multiples based on research and development expenses or the number of employees as an indication of company value.</w:t>
      </w:r>
    </w:p>
    <w:p w14:paraId="23D23158" w14:textId="77777777" w:rsidR="00B1343A" w:rsidRPr="006124D9" w:rsidRDefault="00B1343A" w:rsidP="00B1343A">
      <w:pPr>
        <w:spacing w:after="0" w:line="360" w:lineRule="auto"/>
        <w:jc w:val="both"/>
        <w:rPr>
          <w:rFonts w:asciiTheme="majorBidi" w:hAnsiTheme="majorBidi" w:cstheme="majorBidi"/>
        </w:rPr>
      </w:pPr>
    </w:p>
    <w:p w14:paraId="51BBD10A" w14:textId="77777777" w:rsidR="00B1343A" w:rsidRDefault="00B1343A" w:rsidP="00B1343A">
      <w:pPr>
        <w:spacing w:after="0" w:line="360" w:lineRule="auto"/>
        <w:jc w:val="both"/>
        <w:rPr>
          <w:rFonts w:asciiTheme="majorBidi" w:hAnsiTheme="majorBidi" w:cstheme="majorBidi"/>
          <w:sz w:val="24"/>
          <w:szCs w:val="24"/>
        </w:rPr>
      </w:pPr>
      <w:r w:rsidRPr="008378E4">
        <w:rPr>
          <w:rFonts w:asciiTheme="majorBidi" w:hAnsiTheme="majorBidi" w:cstheme="majorBidi"/>
          <w:sz w:val="24"/>
          <w:szCs w:val="24"/>
        </w:rPr>
        <w:t>The book deepens and presents actual examples of valuations of drug development companies, cybersecurity and renewable energy. The discussion on valuation for the early-stage companies offers ways in which drug development risks (the probability of a clinical or regulatory phase transition), as well as the development and establishment of a renewable energy project (such as the prospect of financial closure or regulatory approval), can be incorporated into the valuation.</w:t>
      </w:r>
    </w:p>
    <w:p w14:paraId="2D4F3ED5" w14:textId="77777777" w:rsidR="00B1343A" w:rsidRPr="008378E4" w:rsidRDefault="00B1343A" w:rsidP="00B1343A">
      <w:pPr>
        <w:spacing w:after="0" w:line="360" w:lineRule="auto"/>
        <w:jc w:val="both"/>
        <w:rPr>
          <w:rFonts w:asciiTheme="majorBidi" w:hAnsiTheme="majorBidi" w:cstheme="majorBidi"/>
          <w:sz w:val="24"/>
          <w:szCs w:val="24"/>
        </w:rPr>
      </w:pPr>
    </w:p>
    <w:p w14:paraId="542A2ED2" w14:textId="77777777" w:rsidR="00B1343A" w:rsidRPr="008378E4" w:rsidRDefault="00B1343A" w:rsidP="00B1343A">
      <w:pPr>
        <w:spacing w:after="0" w:line="360" w:lineRule="auto"/>
        <w:jc w:val="both"/>
        <w:rPr>
          <w:rFonts w:asciiTheme="majorBidi" w:hAnsiTheme="majorBidi" w:cstheme="majorBidi"/>
          <w:sz w:val="24"/>
          <w:szCs w:val="24"/>
        </w:rPr>
      </w:pPr>
      <w:r w:rsidRPr="008378E4">
        <w:rPr>
          <w:rFonts w:asciiTheme="majorBidi" w:hAnsiTheme="majorBidi" w:cstheme="majorBidi"/>
          <w:sz w:val="24"/>
          <w:szCs w:val="24"/>
        </w:rPr>
        <w:t>Also, the book introduces a method that combines cash flow discounting with multiples in which investors can capitalize on the multiplier of mature companies and thereby reach expected value.</w:t>
      </w:r>
    </w:p>
    <w:p w14:paraId="71530607" w14:textId="77777777" w:rsidR="00B1343A" w:rsidRPr="009103CF" w:rsidRDefault="00B1343A" w:rsidP="00B1343A">
      <w:pPr>
        <w:spacing w:after="0" w:line="360" w:lineRule="auto"/>
        <w:jc w:val="both"/>
        <w:rPr>
          <w:rFonts w:asciiTheme="majorBidi" w:hAnsiTheme="majorBidi" w:cstheme="majorBidi"/>
          <w:sz w:val="24"/>
          <w:szCs w:val="24"/>
        </w:rPr>
      </w:pPr>
    </w:p>
    <w:p w14:paraId="191B2F49" w14:textId="77777777" w:rsidR="00B1343A" w:rsidRDefault="00B1343A" w:rsidP="00B1343A">
      <w:pPr>
        <w:spacing w:after="0" w:line="360" w:lineRule="auto"/>
        <w:jc w:val="both"/>
        <w:rPr>
          <w:rFonts w:asciiTheme="majorBidi" w:hAnsiTheme="majorBidi" w:cstheme="majorBidi"/>
          <w:sz w:val="24"/>
          <w:szCs w:val="24"/>
        </w:rPr>
      </w:pPr>
      <w:r w:rsidRPr="009103CF">
        <w:rPr>
          <w:rFonts w:asciiTheme="majorBidi" w:hAnsiTheme="majorBidi" w:cstheme="majorBidi"/>
          <w:sz w:val="24"/>
          <w:szCs w:val="24"/>
        </w:rPr>
        <w:t>All these issues are examined in depth, with the aim of providing investors and the companies themselves with more up-to-date tools for assessing the value of intellectual property and equity.</w:t>
      </w:r>
    </w:p>
    <w:p w14:paraId="42F1B6FF" w14:textId="77777777" w:rsidR="00B1343A" w:rsidRPr="009103CF" w:rsidRDefault="00B1343A" w:rsidP="00B1343A">
      <w:pPr>
        <w:spacing w:after="0" w:line="360" w:lineRule="auto"/>
        <w:jc w:val="both"/>
        <w:rPr>
          <w:rFonts w:asciiTheme="majorBidi" w:hAnsiTheme="majorBidi" w:cstheme="majorBidi"/>
          <w:sz w:val="24"/>
          <w:szCs w:val="24"/>
        </w:rPr>
      </w:pPr>
    </w:p>
    <w:p w14:paraId="4E06264F" w14:textId="2E5FDFB8" w:rsidR="00B1343A" w:rsidRDefault="00B1343A" w:rsidP="00985205">
      <w:pPr>
        <w:spacing w:after="0" w:line="360" w:lineRule="auto"/>
        <w:jc w:val="both"/>
        <w:rPr>
          <w:rFonts w:asciiTheme="majorBidi" w:hAnsiTheme="majorBidi" w:cstheme="majorBidi"/>
          <w:sz w:val="24"/>
          <w:szCs w:val="24"/>
        </w:rPr>
      </w:pPr>
      <w:r w:rsidRPr="009103CF">
        <w:rPr>
          <w:rFonts w:asciiTheme="majorBidi" w:hAnsiTheme="majorBidi" w:cstheme="majorBidi"/>
          <w:sz w:val="24"/>
          <w:szCs w:val="24"/>
        </w:rPr>
        <w:t>On the behavioral side, people, including investors, are prone to optimism</w:t>
      </w:r>
      <w:r w:rsidR="00A948E1">
        <w:rPr>
          <w:rFonts w:asciiTheme="majorBidi" w:hAnsiTheme="majorBidi" w:cstheme="majorBidi"/>
          <w:sz w:val="24"/>
          <w:szCs w:val="24"/>
        </w:rPr>
        <w:t>,</w:t>
      </w:r>
      <w:r w:rsidRPr="009103CF">
        <w:rPr>
          <w:rFonts w:asciiTheme="majorBidi" w:hAnsiTheme="majorBidi" w:cstheme="majorBidi"/>
          <w:sz w:val="24"/>
          <w:szCs w:val="24"/>
        </w:rPr>
        <w:t xml:space="preserve"> overestimation </w:t>
      </w:r>
      <w:r w:rsidR="00985205">
        <w:rPr>
          <w:rFonts w:asciiTheme="majorBidi" w:hAnsiTheme="majorBidi" w:cstheme="majorBidi"/>
          <w:sz w:val="24"/>
          <w:szCs w:val="24"/>
        </w:rPr>
        <w:t>and</w:t>
      </w:r>
      <w:r w:rsidRPr="009103CF">
        <w:rPr>
          <w:rFonts w:asciiTheme="majorBidi" w:hAnsiTheme="majorBidi" w:cstheme="majorBidi"/>
          <w:sz w:val="24"/>
          <w:szCs w:val="24"/>
        </w:rPr>
        <w:t xml:space="preserve"> </w:t>
      </w:r>
      <w:r w:rsidR="00A948E1">
        <w:rPr>
          <w:rFonts w:asciiTheme="majorBidi" w:hAnsiTheme="majorBidi" w:cstheme="majorBidi"/>
          <w:sz w:val="24"/>
          <w:szCs w:val="24"/>
        </w:rPr>
        <w:t>disregard</w:t>
      </w:r>
      <w:r w:rsidRPr="009103CF">
        <w:rPr>
          <w:rFonts w:asciiTheme="majorBidi" w:hAnsiTheme="majorBidi" w:cstheme="majorBidi"/>
          <w:sz w:val="24"/>
          <w:szCs w:val="24"/>
        </w:rPr>
        <w:t xml:space="preserve"> of risk. The book extensively discusses investor behavior, especially concerning valuing early-stage companies. In doing so, it tries to combine an understanding of the underlying cognitive failures of investors, discussing them, and offering ways on how to make more informed valuations.</w:t>
      </w:r>
    </w:p>
    <w:p w14:paraId="5CF87E16" w14:textId="77777777" w:rsidR="00B1343A" w:rsidRPr="009103CF" w:rsidRDefault="00B1343A" w:rsidP="00B1343A">
      <w:pPr>
        <w:spacing w:after="0" w:line="360" w:lineRule="auto"/>
        <w:jc w:val="both"/>
        <w:rPr>
          <w:rFonts w:asciiTheme="majorBidi" w:hAnsiTheme="majorBidi" w:cstheme="majorBidi"/>
          <w:sz w:val="24"/>
          <w:szCs w:val="24"/>
        </w:rPr>
      </w:pPr>
    </w:p>
    <w:p w14:paraId="440A0695" w14:textId="77777777" w:rsidR="00B1343A" w:rsidRPr="009103CF" w:rsidRDefault="00B1343A" w:rsidP="00B1343A">
      <w:pPr>
        <w:spacing w:line="360" w:lineRule="auto"/>
        <w:jc w:val="both"/>
        <w:rPr>
          <w:sz w:val="24"/>
          <w:szCs w:val="24"/>
        </w:rPr>
      </w:pPr>
      <w:r w:rsidRPr="009103CF">
        <w:rPr>
          <w:rFonts w:asciiTheme="majorBidi" w:hAnsiTheme="majorBidi" w:cstheme="majorBidi"/>
          <w:sz w:val="24"/>
          <w:szCs w:val="24"/>
        </w:rPr>
        <w:t>I hope investors, as well as companies, will find this book useful in the new world of companies and distributive technologies.</w:t>
      </w:r>
    </w:p>
    <w:p w14:paraId="4FAB4DE1" w14:textId="77777777" w:rsidR="00B1343A" w:rsidRDefault="00B1343A" w:rsidP="00B1343A">
      <w:pPr>
        <w:spacing w:after="0" w:line="360" w:lineRule="auto"/>
      </w:pPr>
      <w:r>
        <w:br w:type="page"/>
      </w:r>
    </w:p>
    <w:p w14:paraId="79D7A313" w14:textId="265111A9" w:rsidR="00B1343A" w:rsidRPr="00830A7E" w:rsidRDefault="00B1343A" w:rsidP="00B1343A">
      <w:pPr>
        <w:pStyle w:val="Heading2"/>
        <w:pageBreakBefore/>
        <w:spacing w:before="0" w:after="0" w:line="360" w:lineRule="auto"/>
        <w:rPr>
          <w:rFonts w:asciiTheme="majorBidi" w:hAnsiTheme="majorBidi" w:cstheme="majorBidi"/>
          <w:i w:val="0"/>
          <w:iCs w:val="0"/>
        </w:rPr>
      </w:pPr>
      <w:r w:rsidRPr="00830A7E">
        <w:rPr>
          <w:rFonts w:asciiTheme="majorBidi" w:hAnsiTheme="majorBidi" w:cstheme="majorBidi"/>
          <w:i w:val="0"/>
          <w:iCs w:val="0"/>
        </w:rPr>
        <w:lastRenderedPageBreak/>
        <w:t xml:space="preserve">Appendix I: </w:t>
      </w:r>
      <w:bookmarkStart w:id="75" w:name="_Toc495317377"/>
      <w:r w:rsidRPr="00830A7E">
        <w:rPr>
          <w:rFonts w:asciiTheme="majorBidi" w:hAnsiTheme="majorBidi" w:cstheme="majorBidi"/>
          <w:i w:val="0"/>
          <w:iCs w:val="0"/>
        </w:rPr>
        <w:t>Capitalization Rate</w:t>
      </w:r>
      <w:bookmarkEnd w:id="75"/>
      <w:r w:rsidRPr="00830A7E">
        <w:rPr>
          <w:rFonts w:asciiTheme="majorBidi" w:hAnsiTheme="majorBidi" w:cstheme="majorBidi"/>
          <w:i w:val="0"/>
          <w:iCs w:val="0"/>
        </w:rPr>
        <w:t xml:space="preserve"> for Renewable Energy Firm</w:t>
      </w:r>
    </w:p>
    <w:p w14:paraId="5F90A046" w14:textId="6A47E783" w:rsidR="001F0AD9" w:rsidRDefault="001F0AD9" w:rsidP="008F67A1">
      <w:pPr>
        <w:spacing w:after="0" w:line="360" w:lineRule="auto"/>
        <w:jc w:val="both"/>
        <w:rPr>
          <w:rFonts w:asciiTheme="majorBidi" w:hAnsiTheme="majorBidi" w:cstheme="majorBidi"/>
          <w:sz w:val="24"/>
          <w:szCs w:val="24"/>
        </w:rPr>
      </w:pPr>
      <w:bookmarkStart w:id="76" w:name="_Toc495317378"/>
      <w:r w:rsidRPr="001C240D">
        <w:rPr>
          <w:rFonts w:asciiTheme="majorBidi" w:hAnsiTheme="majorBidi" w:cstheme="majorBidi"/>
          <w:sz w:val="24"/>
          <w:szCs w:val="24"/>
        </w:rPr>
        <w:t>The capitalization ra</w:t>
      </w:r>
      <w:r w:rsidR="008F67A1">
        <w:rPr>
          <w:rFonts w:asciiTheme="majorBidi" w:hAnsiTheme="majorBidi" w:cstheme="majorBidi"/>
          <w:sz w:val="24"/>
          <w:szCs w:val="24"/>
        </w:rPr>
        <w:t xml:space="preserve">te is calculated using the CAPM, </w:t>
      </w:r>
      <w:r w:rsidRPr="001C240D">
        <w:rPr>
          <w:rFonts w:asciiTheme="majorBidi" w:hAnsiTheme="majorBidi" w:cstheme="majorBidi"/>
          <w:sz w:val="24"/>
          <w:szCs w:val="24"/>
        </w:rPr>
        <w:t>based on a long-term 30-year Treasury b</w:t>
      </w:r>
      <w:r w:rsidR="0032070B">
        <w:rPr>
          <w:rFonts w:asciiTheme="majorBidi" w:hAnsiTheme="majorBidi" w:cstheme="majorBidi"/>
          <w:sz w:val="24"/>
          <w:szCs w:val="24"/>
        </w:rPr>
        <w:t xml:space="preserve">ond with a market risk premium. </w:t>
      </w:r>
      <w:r w:rsidRPr="001C240D">
        <w:rPr>
          <w:rFonts w:asciiTheme="majorBidi" w:hAnsiTheme="majorBidi" w:cstheme="majorBidi"/>
          <w:sz w:val="24"/>
          <w:szCs w:val="24"/>
        </w:rPr>
        <w:t>As of Jan. 201</w:t>
      </w:r>
      <w:r>
        <w:rPr>
          <w:rFonts w:asciiTheme="majorBidi" w:hAnsiTheme="majorBidi" w:cstheme="majorBidi"/>
          <w:sz w:val="24"/>
          <w:szCs w:val="24"/>
        </w:rPr>
        <w:t>6</w:t>
      </w:r>
      <w:r w:rsidRPr="001C240D">
        <w:rPr>
          <w:rFonts w:asciiTheme="majorBidi" w:hAnsiTheme="majorBidi" w:cstheme="majorBidi"/>
          <w:sz w:val="24"/>
          <w:szCs w:val="24"/>
        </w:rPr>
        <w:t xml:space="preserve">, the Israeli market, in which the </w:t>
      </w:r>
      <w:r>
        <w:rPr>
          <w:rFonts w:asciiTheme="majorBidi" w:hAnsiTheme="majorBidi" w:cstheme="majorBidi"/>
          <w:sz w:val="24"/>
          <w:szCs w:val="24"/>
        </w:rPr>
        <w:t>C</w:t>
      </w:r>
      <w:r w:rsidRPr="001C240D">
        <w:rPr>
          <w:rFonts w:asciiTheme="majorBidi" w:hAnsiTheme="majorBidi" w:cstheme="majorBidi"/>
          <w:sz w:val="24"/>
          <w:szCs w:val="24"/>
        </w:rPr>
        <w:t xml:space="preserve">ompany operates, had an estimated risk of </w:t>
      </w:r>
      <w:r>
        <w:rPr>
          <w:rFonts w:asciiTheme="majorBidi" w:hAnsiTheme="majorBidi" w:cstheme="majorBidi"/>
          <w:sz w:val="24"/>
          <w:szCs w:val="24"/>
        </w:rPr>
        <w:t>6</w:t>
      </w:r>
      <w:r w:rsidRPr="001C240D">
        <w:rPr>
          <w:rFonts w:asciiTheme="majorBidi" w:hAnsiTheme="majorBidi" w:cstheme="majorBidi"/>
          <w:sz w:val="24"/>
          <w:szCs w:val="24"/>
        </w:rPr>
        <w:t>.</w:t>
      </w:r>
      <w:r>
        <w:rPr>
          <w:rFonts w:asciiTheme="majorBidi" w:hAnsiTheme="majorBidi" w:cstheme="majorBidi"/>
          <w:sz w:val="24"/>
          <w:szCs w:val="24"/>
        </w:rPr>
        <w:t>6</w:t>
      </w:r>
      <w:r w:rsidRPr="001C240D">
        <w:rPr>
          <w:rFonts w:asciiTheme="majorBidi" w:hAnsiTheme="majorBidi" w:cstheme="majorBidi"/>
          <w:sz w:val="24"/>
          <w:szCs w:val="24"/>
        </w:rPr>
        <w:t xml:space="preserve">9% </w:t>
      </w:r>
    </w:p>
    <w:p w14:paraId="4A618F05" w14:textId="77777777" w:rsidR="001F0AD9" w:rsidRPr="001C240D" w:rsidRDefault="001F0AD9" w:rsidP="001F0AD9">
      <w:pPr>
        <w:spacing w:after="0" w:line="360" w:lineRule="auto"/>
        <w:jc w:val="both"/>
        <w:rPr>
          <w:rFonts w:asciiTheme="majorBidi" w:hAnsiTheme="majorBidi" w:cstheme="majorBidi"/>
          <w:sz w:val="24"/>
          <w:szCs w:val="24"/>
        </w:rPr>
      </w:pPr>
    </w:p>
    <w:p w14:paraId="7A1FE2AA" w14:textId="068E9778" w:rsidR="00B1343A" w:rsidRDefault="001F0AD9" w:rsidP="001F0AD9">
      <w:pPr>
        <w:spacing w:after="0" w:line="360" w:lineRule="auto"/>
        <w:rPr>
          <w:rFonts w:asciiTheme="majorBidi" w:hAnsiTheme="majorBidi" w:cstheme="majorBidi"/>
          <w:sz w:val="24"/>
          <w:szCs w:val="24"/>
        </w:rPr>
      </w:pPr>
      <w:r>
        <w:rPr>
          <w:rFonts w:asciiTheme="majorBidi" w:hAnsiTheme="majorBidi" w:cstheme="majorBidi"/>
          <w:sz w:val="24"/>
          <w:szCs w:val="24"/>
        </w:rPr>
        <w:t>Using</w:t>
      </w:r>
      <w:r w:rsidRPr="001C240D">
        <w:rPr>
          <w:rFonts w:asciiTheme="majorBidi" w:hAnsiTheme="majorBidi" w:cstheme="majorBidi"/>
          <w:sz w:val="24"/>
          <w:szCs w:val="24"/>
        </w:rPr>
        <w:t xml:space="preserve"> a sample of </w:t>
      </w:r>
      <w:r>
        <w:rPr>
          <w:rFonts w:asciiTheme="majorBidi" w:hAnsiTheme="majorBidi" w:cstheme="majorBidi"/>
          <w:sz w:val="24"/>
          <w:szCs w:val="24"/>
        </w:rPr>
        <w:t>25</w:t>
      </w:r>
      <w:r w:rsidRPr="001C240D">
        <w:rPr>
          <w:rFonts w:asciiTheme="majorBidi" w:hAnsiTheme="majorBidi" w:cstheme="majorBidi"/>
          <w:sz w:val="24"/>
          <w:szCs w:val="24"/>
        </w:rPr>
        <w:t xml:space="preserve"> companies representing the U.S. </w:t>
      </w:r>
      <w:r>
        <w:rPr>
          <w:rFonts w:asciiTheme="majorBidi" w:hAnsiTheme="majorBidi" w:cstheme="majorBidi"/>
          <w:sz w:val="24"/>
          <w:szCs w:val="24"/>
        </w:rPr>
        <w:t>renewable energy</w:t>
      </w:r>
      <w:r w:rsidRPr="001C240D">
        <w:rPr>
          <w:rFonts w:asciiTheme="majorBidi" w:hAnsiTheme="majorBidi" w:cstheme="majorBidi"/>
          <w:sz w:val="24"/>
          <w:szCs w:val="24"/>
        </w:rPr>
        <w:t xml:space="preserve"> sector, regression beta </w:t>
      </w:r>
      <w:r>
        <w:rPr>
          <w:rFonts w:asciiTheme="majorBidi" w:hAnsiTheme="majorBidi" w:cstheme="majorBidi"/>
          <w:sz w:val="24"/>
          <w:szCs w:val="24"/>
        </w:rPr>
        <w:t xml:space="preserve">of </w:t>
      </w:r>
      <w:r w:rsidRPr="001C240D">
        <w:rPr>
          <w:rFonts w:asciiTheme="majorBidi" w:hAnsiTheme="majorBidi" w:cstheme="majorBidi"/>
          <w:sz w:val="24"/>
          <w:szCs w:val="24"/>
        </w:rPr>
        <w:t xml:space="preserve">the three-year market is </w:t>
      </w:r>
      <w:r>
        <w:rPr>
          <w:rFonts w:asciiTheme="majorBidi" w:hAnsiTheme="majorBidi" w:cstheme="majorBidi"/>
          <w:sz w:val="24"/>
          <w:szCs w:val="24"/>
        </w:rPr>
        <w:t xml:space="preserve">0.47. </w:t>
      </w:r>
      <w:r w:rsidR="00B1343A" w:rsidRPr="008378E4">
        <w:rPr>
          <w:rFonts w:asciiTheme="majorBidi" w:hAnsiTheme="majorBidi" w:cstheme="majorBidi"/>
          <w:sz w:val="24"/>
          <w:szCs w:val="24"/>
        </w:rPr>
        <w:t>The debt-to-equity ratio is 1.74 and debt beta is equal to 0, i.e.</w:t>
      </w:r>
      <w:r w:rsidR="000C479D">
        <w:rPr>
          <w:rFonts w:asciiTheme="majorBidi" w:hAnsiTheme="majorBidi" w:cstheme="majorBidi"/>
          <w:sz w:val="24"/>
          <w:szCs w:val="24"/>
        </w:rPr>
        <w:t>,</w:t>
      </w:r>
      <w:r w:rsidR="00B1343A" w:rsidRPr="008378E4">
        <w:rPr>
          <w:rFonts w:asciiTheme="majorBidi" w:hAnsiTheme="majorBidi" w:cstheme="majorBidi"/>
          <w:sz w:val="24"/>
          <w:szCs w:val="24"/>
        </w:rPr>
        <w:t xml:space="preserve"> Beta is 1.29:</w:t>
      </w:r>
    </w:p>
    <w:p w14:paraId="14902644" w14:textId="77777777" w:rsidR="00C879BA" w:rsidRPr="008378E4" w:rsidRDefault="00C879BA" w:rsidP="00B1343A">
      <w:pPr>
        <w:spacing w:after="0" w:line="360" w:lineRule="auto"/>
        <w:rPr>
          <w:rFonts w:asciiTheme="majorBidi" w:hAnsiTheme="majorBidi" w:cstheme="majorBidi"/>
          <w:sz w:val="24"/>
          <w:szCs w:val="24"/>
        </w:rPr>
      </w:pPr>
    </w:p>
    <w:tbl>
      <w:tblPr>
        <w:tblStyle w:val="LightGrid"/>
        <w:tblW w:w="6098" w:type="dxa"/>
        <w:jc w:val="center"/>
        <w:tblLook w:val="04A0" w:firstRow="1" w:lastRow="0" w:firstColumn="1" w:lastColumn="0" w:noHBand="0" w:noVBand="1"/>
      </w:tblPr>
      <w:tblGrid>
        <w:gridCol w:w="2958"/>
        <w:gridCol w:w="1993"/>
        <w:gridCol w:w="1147"/>
      </w:tblGrid>
      <w:tr w:rsidR="00B1343A" w:rsidRPr="001F17DA" w14:paraId="7214C632" w14:textId="77777777" w:rsidTr="00C036AE">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958" w:type="dxa"/>
            <w:noWrap/>
            <w:hideMark/>
          </w:tcPr>
          <w:p w14:paraId="34478114" w14:textId="77777777" w:rsidR="00B1343A" w:rsidRPr="001F17DA" w:rsidRDefault="00B1343A" w:rsidP="00C036AE">
            <w:pPr>
              <w:spacing w:line="360" w:lineRule="auto"/>
              <w:rPr>
                <w:rFonts w:asciiTheme="majorBidi" w:hAnsiTheme="majorBidi" w:cstheme="majorBidi"/>
                <w:sz w:val="18"/>
                <w:szCs w:val="18"/>
              </w:rPr>
            </w:pPr>
            <w:r w:rsidRPr="001F17DA">
              <w:rPr>
                <w:rFonts w:asciiTheme="majorBidi" w:hAnsiTheme="majorBidi" w:cstheme="majorBidi"/>
                <w:sz w:val="18"/>
                <w:szCs w:val="18"/>
              </w:rPr>
              <w:t>βe:</w:t>
            </w:r>
          </w:p>
        </w:tc>
        <w:tc>
          <w:tcPr>
            <w:tcW w:w="1993" w:type="dxa"/>
            <w:noWrap/>
            <w:hideMark/>
          </w:tcPr>
          <w:p w14:paraId="362FB6B4" w14:textId="77777777" w:rsidR="00B1343A" w:rsidRPr="001F17DA"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1F17DA">
              <w:rPr>
                <w:rFonts w:asciiTheme="majorBidi" w:hAnsiTheme="majorBidi" w:cstheme="majorBidi"/>
                <w:sz w:val="18"/>
                <w:szCs w:val="18"/>
              </w:rPr>
              <w:t> </w:t>
            </w:r>
          </w:p>
        </w:tc>
        <w:tc>
          <w:tcPr>
            <w:tcW w:w="1147" w:type="dxa"/>
            <w:noWrap/>
            <w:hideMark/>
          </w:tcPr>
          <w:p w14:paraId="5F80FA72" w14:textId="77777777" w:rsidR="00B1343A" w:rsidRPr="001F17DA" w:rsidRDefault="00B1343A" w:rsidP="00C036AE">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1F17DA">
              <w:rPr>
                <w:rFonts w:asciiTheme="majorBidi" w:hAnsiTheme="majorBidi" w:cstheme="majorBidi"/>
                <w:sz w:val="18"/>
                <w:szCs w:val="18"/>
              </w:rPr>
              <w:t> </w:t>
            </w:r>
          </w:p>
        </w:tc>
      </w:tr>
      <w:tr w:rsidR="00B1343A" w:rsidRPr="001F17DA" w14:paraId="331EC21E" w14:textId="77777777" w:rsidTr="00C036AE">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958" w:type="dxa"/>
            <w:noWrap/>
            <w:hideMark/>
          </w:tcPr>
          <w:p w14:paraId="220463C0" w14:textId="77777777" w:rsidR="00B1343A" w:rsidRPr="001F17DA" w:rsidRDefault="00B1343A" w:rsidP="00C036AE">
            <w:pPr>
              <w:spacing w:line="360" w:lineRule="auto"/>
              <w:rPr>
                <w:rFonts w:asciiTheme="majorBidi" w:hAnsiTheme="majorBidi" w:cstheme="majorBidi"/>
                <w:sz w:val="18"/>
                <w:szCs w:val="18"/>
              </w:rPr>
            </w:pPr>
            <w:r w:rsidRPr="001F17DA">
              <w:rPr>
                <w:rFonts w:asciiTheme="majorBidi" w:hAnsiTheme="majorBidi" w:cstheme="majorBidi"/>
                <w:sz w:val="18"/>
                <w:szCs w:val="18"/>
              </w:rPr>
              <w:t>Unlevered beta</w:t>
            </w:r>
          </w:p>
        </w:tc>
        <w:tc>
          <w:tcPr>
            <w:tcW w:w="1993" w:type="dxa"/>
            <w:noWrap/>
            <w:hideMark/>
          </w:tcPr>
          <w:p w14:paraId="1D7392B2" w14:textId="77777777" w:rsidR="00B1343A" w:rsidRPr="001F17DA"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1F17DA">
              <w:rPr>
                <w:rFonts w:asciiTheme="majorBidi" w:hAnsiTheme="majorBidi" w:cstheme="majorBidi"/>
                <w:sz w:val="18"/>
                <w:szCs w:val="18"/>
              </w:rPr>
              <w:t>Βa</w:t>
            </w:r>
          </w:p>
        </w:tc>
        <w:tc>
          <w:tcPr>
            <w:tcW w:w="1147" w:type="dxa"/>
            <w:noWrap/>
            <w:hideMark/>
          </w:tcPr>
          <w:p w14:paraId="75CF7740" w14:textId="77777777" w:rsidR="00B1343A" w:rsidRPr="001F17DA"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1F17DA">
              <w:rPr>
                <w:rFonts w:asciiTheme="majorBidi" w:hAnsiTheme="majorBidi" w:cstheme="majorBidi"/>
                <w:sz w:val="18"/>
                <w:szCs w:val="18"/>
              </w:rPr>
              <w:t xml:space="preserve">0.47 </w:t>
            </w:r>
          </w:p>
        </w:tc>
      </w:tr>
      <w:tr w:rsidR="00B1343A" w:rsidRPr="001F17DA" w14:paraId="09FFB52B" w14:textId="77777777" w:rsidTr="00C036AE">
        <w:trPr>
          <w:cnfStyle w:val="000000010000" w:firstRow="0" w:lastRow="0" w:firstColumn="0" w:lastColumn="0" w:oddVBand="0" w:evenVBand="0" w:oddHBand="0" w:evenHBand="1"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958" w:type="dxa"/>
            <w:noWrap/>
            <w:hideMark/>
          </w:tcPr>
          <w:p w14:paraId="3E09DA15" w14:textId="77777777" w:rsidR="00B1343A" w:rsidRPr="001F17DA" w:rsidRDefault="00B1343A" w:rsidP="00C036AE">
            <w:pPr>
              <w:spacing w:line="360" w:lineRule="auto"/>
              <w:rPr>
                <w:rFonts w:asciiTheme="majorBidi" w:hAnsiTheme="majorBidi" w:cstheme="majorBidi"/>
                <w:sz w:val="18"/>
                <w:szCs w:val="18"/>
              </w:rPr>
            </w:pPr>
            <w:r w:rsidRPr="001F17DA">
              <w:rPr>
                <w:rFonts w:asciiTheme="majorBidi" w:hAnsiTheme="majorBidi" w:cstheme="majorBidi"/>
                <w:sz w:val="18"/>
                <w:szCs w:val="18"/>
              </w:rPr>
              <w:t>D/E - average for a sample of 25 firms</w:t>
            </w:r>
          </w:p>
        </w:tc>
        <w:tc>
          <w:tcPr>
            <w:tcW w:w="1993" w:type="dxa"/>
            <w:noWrap/>
            <w:hideMark/>
          </w:tcPr>
          <w:p w14:paraId="1B0021A9" w14:textId="77777777" w:rsidR="00B1343A" w:rsidRPr="001F17DA" w:rsidRDefault="00B1343A" w:rsidP="00C036AE">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8"/>
                <w:szCs w:val="18"/>
              </w:rPr>
            </w:pPr>
            <w:r w:rsidRPr="001F17DA">
              <w:rPr>
                <w:rFonts w:asciiTheme="majorBidi" w:hAnsiTheme="majorBidi" w:cstheme="majorBidi"/>
                <w:sz w:val="18"/>
                <w:szCs w:val="18"/>
              </w:rPr>
              <w:t>D/E</w:t>
            </w:r>
          </w:p>
        </w:tc>
        <w:tc>
          <w:tcPr>
            <w:tcW w:w="1147" w:type="dxa"/>
            <w:noWrap/>
            <w:hideMark/>
          </w:tcPr>
          <w:p w14:paraId="6F18158D" w14:textId="77777777" w:rsidR="00B1343A" w:rsidRPr="001F17DA" w:rsidRDefault="00B1343A" w:rsidP="00C036AE">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8"/>
                <w:szCs w:val="18"/>
              </w:rPr>
            </w:pPr>
            <w:r w:rsidRPr="001F17DA">
              <w:rPr>
                <w:rFonts w:asciiTheme="majorBidi" w:hAnsiTheme="majorBidi" w:cstheme="majorBidi"/>
                <w:sz w:val="18"/>
                <w:szCs w:val="18"/>
              </w:rPr>
              <w:t xml:space="preserve">1.74 </w:t>
            </w:r>
          </w:p>
        </w:tc>
      </w:tr>
      <w:tr w:rsidR="00B1343A" w:rsidRPr="001F17DA" w14:paraId="5EDF9CDA" w14:textId="77777777" w:rsidTr="00C036AE">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958" w:type="dxa"/>
            <w:noWrap/>
            <w:hideMark/>
          </w:tcPr>
          <w:p w14:paraId="31D5D850" w14:textId="77777777" w:rsidR="00B1343A" w:rsidRPr="001F17DA" w:rsidRDefault="00B1343A" w:rsidP="00C036AE">
            <w:pPr>
              <w:spacing w:line="360" w:lineRule="auto"/>
              <w:rPr>
                <w:rFonts w:asciiTheme="majorBidi" w:hAnsiTheme="majorBidi" w:cstheme="majorBidi"/>
                <w:sz w:val="18"/>
                <w:szCs w:val="18"/>
              </w:rPr>
            </w:pPr>
            <w:r w:rsidRPr="001F17DA">
              <w:rPr>
                <w:rFonts w:asciiTheme="majorBidi" w:hAnsiTheme="majorBidi" w:cstheme="majorBidi"/>
                <w:sz w:val="18"/>
                <w:szCs w:val="18"/>
              </w:rPr>
              <w:t> </w:t>
            </w:r>
          </w:p>
        </w:tc>
        <w:tc>
          <w:tcPr>
            <w:tcW w:w="1993" w:type="dxa"/>
            <w:noWrap/>
            <w:hideMark/>
          </w:tcPr>
          <w:p w14:paraId="73D8368C" w14:textId="77777777" w:rsidR="00B1343A" w:rsidRPr="001F17DA"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1F17DA">
              <w:rPr>
                <w:rFonts w:asciiTheme="majorBidi" w:hAnsiTheme="majorBidi" w:cstheme="majorBidi"/>
                <w:sz w:val="18"/>
                <w:szCs w:val="18"/>
              </w:rPr>
              <w:t>Βd</w:t>
            </w:r>
          </w:p>
        </w:tc>
        <w:tc>
          <w:tcPr>
            <w:tcW w:w="1147" w:type="dxa"/>
            <w:noWrap/>
            <w:hideMark/>
          </w:tcPr>
          <w:p w14:paraId="48B18F9F" w14:textId="77777777" w:rsidR="00B1343A" w:rsidRPr="001F17DA" w:rsidRDefault="00B1343A" w:rsidP="00C036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1F17DA">
              <w:rPr>
                <w:rFonts w:asciiTheme="majorBidi" w:hAnsiTheme="majorBidi" w:cstheme="majorBidi"/>
                <w:sz w:val="18"/>
                <w:szCs w:val="18"/>
              </w:rPr>
              <w:t xml:space="preserve">0.00 </w:t>
            </w:r>
          </w:p>
        </w:tc>
      </w:tr>
      <w:tr w:rsidR="00B1343A" w:rsidRPr="001F17DA" w14:paraId="135A51FA" w14:textId="77777777" w:rsidTr="00C036AE">
        <w:trPr>
          <w:cnfStyle w:val="000000010000" w:firstRow="0" w:lastRow="0" w:firstColumn="0" w:lastColumn="0" w:oddVBand="0" w:evenVBand="0" w:oddHBand="0" w:evenHBand="1"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958" w:type="dxa"/>
            <w:noWrap/>
            <w:hideMark/>
          </w:tcPr>
          <w:p w14:paraId="43914C15" w14:textId="77777777" w:rsidR="00B1343A" w:rsidRPr="001F17DA" w:rsidRDefault="00B1343A" w:rsidP="00C036AE">
            <w:pPr>
              <w:spacing w:line="360" w:lineRule="auto"/>
              <w:rPr>
                <w:rFonts w:asciiTheme="majorBidi" w:hAnsiTheme="majorBidi" w:cstheme="majorBidi"/>
                <w:sz w:val="18"/>
                <w:szCs w:val="18"/>
              </w:rPr>
            </w:pPr>
            <w:r w:rsidRPr="001F17DA">
              <w:rPr>
                <w:rFonts w:asciiTheme="majorBidi" w:hAnsiTheme="majorBidi" w:cstheme="majorBidi"/>
                <w:sz w:val="18"/>
                <w:szCs w:val="18"/>
              </w:rPr>
              <w:t>βe=βa +D/E* (βa -βd)</w:t>
            </w:r>
          </w:p>
        </w:tc>
        <w:tc>
          <w:tcPr>
            <w:tcW w:w="1993" w:type="dxa"/>
            <w:noWrap/>
            <w:hideMark/>
          </w:tcPr>
          <w:p w14:paraId="3820A941" w14:textId="77777777" w:rsidR="00B1343A" w:rsidRPr="001F17DA" w:rsidRDefault="00B1343A" w:rsidP="00C036AE">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18"/>
                <w:szCs w:val="18"/>
              </w:rPr>
            </w:pPr>
            <w:r w:rsidRPr="001F17DA">
              <w:rPr>
                <w:rFonts w:asciiTheme="majorBidi" w:hAnsiTheme="majorBidi" w:cstheme="majorBidi"/>
                <w:b/>
                <w:bCs/>
                <w:sz w:val="18"/>
                <w:szCs w:val="18"/>
              </w:rPr>
              <w:t>Βe</w:t>
            </w:r>
          </w:p>
        </w:tc>
        <w:tc>
          <w:tcPr>
            <w:tcW w:w="1147" w:type="dxa"/>
            <w:noWrap/>
            <w:hideMark/>
          </w:tcPr>
          <w:p w14:paraId="580A0478" w14:textId="77777777" w:rsidR="00B1343A" w:rsidRPr="001F17DA" w:rsidRDefault="00B1343A" w:rsidP="00C036AE">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18"/>
                <w:szCs w:val="18"/>
              </w:rPr>
            </w:pPr>
            <w:r w:rsidRPr="001F17DA">
              <w:rPr>
                <w:rFonts w:asciiTheme="majorBidi" w:hAnsiTheme="majorBidi" w:cstheme="majorBidi"/>
                <w:b/>
                <w:bCs/>
                <w:sz w:val="18"/>
                <w:szCs w:val="18"/>
              </w:rPr>
              <w:t xml:space="preserve">1.29 </w:t>
            </w:r>
          </w:p>
        </w:tc>
      </w:tr>
    </w:tbl>
    <w:p w14:paraId="0B07AA42" w14:textId="77777777" w:rsidR="00B1343A" w:rsidRPr="001F17DA" w:rsidRDefault="00B1343A" w:rsidP="00B1343A">
      <w:pPr>
        <w:spacing w:after="0" w:line="360" w:lineRule="auto"/>
        <w:jc w:val="both"/>
        <w:rPr>
          <w:rFonts w:asciiTheme="majorBidi" w:hAnsiTheme="majorBidi" w:cstheme="majorBidi"/>
        </w:rPr>
      </w:pPr>
    </w:p>
    <w:p w14:paraId="401B4F90" w14:textId="7C1260BD" w:rsidR="00B1343A" w:rsidRPr="008378E4" w:rsidRDefault="00B1343A" w:rsidP="001F0AD9">
      <w:pPr>
        <w:spacing w:after="0" w:line="360" w:lineRule="auto"/>
        <w:jc w:val="both"/>
        <w:rPr>
          <w:rFonts w:asciiTheme="majorBidi" w:hAnsiTheme="majorBidi" w:cstheme="majorBidi"/>
          <w:sz w:val="24"/>
          <w:szCs w:val="24"/>
        </w:rPr>
      </w:pPr>
      <w:r w:rsidRPr="008378E4">
        <w:rPr>
          <w:rFonts w:asciiTheme="majorBidi" w:hAnsiTheme="majorBidi" w:cstheme="majorBidi"/>
          <w:sz w:val="24"/>
          <w:szCs w:val="24"/>
        </w:rPr>
        <w:t>CAPM model (ke) is as follows:</w:t>
      </w:r>
    </w:p>
    <w:p w14:paraId="72C819E1" w14:textId="77777777" w:rsidR="00B1343A" w:rsidRPr="008378E4" w:rsidRDefault="00B1343A" w:rsidP="00B1343A">
      <w:pPr>
        <w:autoSpaceDE w:val="0"/>
        <w:autoSpaceDN w:val="0"/>
        <w:adjustRightInd w:val="0"/>
        <w:spacing w:after="0" w:line="360" w:lineRule="auto"/>
        <w:jc w:val="center"/>
        <w:rPr>
          <w:rFonts w:asciiTheme="majorBidi" w:hAnsiTheme="majorBidi" w:cstheme="majorBidi"/>
          <w:i/>
          <w:iCs/>
          <w:sz w:val="24"/>
          <w:szCs w:val="24"/>
        </w:rPr>
      </w:pPr>
      <w:r w:rsidRPr="008378E4">
        <w:rPr>
          <w:rFonts w:asciiTheme="majorBidi" w:hAnsiTheme="majorBidi" w:cstheme="majorBidi"/>
          <w:i/>
          <w:iCs/>
          <w:sz w:val="24"/>
          <w:szCs w:val="24"/>
        </w:rPr>
        <w:t>ke = rf + β(rm-rf) + P</w:t>
      </w:r>
    </w:p>
    <w:p w14:paraId="0195D363" w14:textId="23875F56" w:rsidR="00B1343A" w:rsidRPr="008378E4" w:rsidRDefault="00B1343A" w:rsidP="00B1343A">
      <w:pPr>
        <w:spacing w:after="0" w:line="360" w:lineRule="auto"/>
        <w:jc w:val="both"/>
        <w:rPr>
          <w:rFonts w:asciiTheme="majorBidi" w:hAnsiTheme="majorBidi" w:cstheme="majorBidi"/>
          <w:sz w:val="24"/>
          <w:szCs w:val="24"/>
        </w:rPr>
      </w:pPr>
      <w:r w:rsidRPr="008378E4">
        <w:rPr>
          <w:rFonts w:asciiTheme="majorBidi" w:hAnsiTheme="majorBidi" w:cstheme="majorBidi"/>
          <w:sz w:val="24"/>
          <w:szCs w:val="24"/>
        </w:rPr>
        <w:t xml:space="preserve">CAPM </w:t>
      </w:r>
      <w:r w:rsidR="001F0AD9">
        <w:rPr>
          <w:rFonts w:asciiTheme="majorBidi" w:hAnsiTheme="majorBidi" w:cstheme="majorBidi"/>
          <w:sz w:val="24"/>
          <w:szCs w:val="24"/>
        </w:rPr>
        <w:t xml:space="preserve">is estimated </w:t>
      </w:r>
      <w:r w:rsidRPr="008378E4">
        <w:rPr>
          <w:rFonts w:asciiTheme="majorBidi" w:hAnsiTheme="majorBidi" w:cstheme="majorBidi"/>
          <w:sz w:val="24"/>
          <w:szCs w:val="24"/>
        </w:rPr>
        <w:t>to be 11.4%. We also add a specific risk premium to the company, as a major part of its projects are outside of Israel where they face different regulatory risks.</w:t>
      </w:r>
    </w:p>
    <w:p w14:paraId="6BDB402C" w14:textId="77777777" w:rsidR="00B1343A" w:rsidRPr="008378E4" w:rsidRDefault="00B1343A" w:rsidP="00B1343A">
      <w:pPr>
        <w:spacing w:after="0" w:line="360" w:lineRule="auto"/>
        <w:jc w:val="both"/>
        <w:rPr>
          <w:rFonts w:asciiTheme="majorBidi" w:hAnsiTheme="majorBidi" w:cstheme="majorBidi"/>
          <w:sz w:val="24"/>
          <w:szCs w:val="24"/>
        </w:rPr>
      </w:pPr>
      <w:r w:rsidRPr="008378E4">
        <w:rPr>
          <w:rFonts w:asciiTheme="majorBidi" w:hAnsiTheme="majorBidi" w:cstheme="majorBidi"/>
          <w:sz w:val="24"/>
          <w:szCs w:val="24"/>
        </w:rPr>
        <w:t>The company’s financial structure, based on the WACC model, is as follows:</w:t>
      </w:r>
    </w:p>
    <w:p w14:paraId="5539D590" w14:textId="77777777" w:rsidR="00B1343A" w:rsidRDefault="00B1343A" w:rsidP="00B1343A">
      <w:pPr>
        <w:spacing w:after="0" w:line="360" w:lineRule="auto"/>
        <w:jc w:val="both"/>
        <w:rPr>
          <w:b/>
          <w:bCs/>
        </w:rPr>
      </w:pPr>
    </w:p>
    <w:tbl>
      <w:tblPr>
        <w:tblStyle w:val="LightGrid"/>
        <w:tblW w:w="0" w:type="auto"/>
        <w:jc w:val="center"/>
        <w:tblLook w:val="04A0" w:firstRow="1" w:lastRow="0" w:firstColumn="1" w:lastColumn="0" w:noHBand="0" w:noVBand="1"/>
      </w:tblPr>
      <w:tblGrid>
        <w:gridCol w:w="1970"/>
        <w:gridCol w:w="1360"/>
        <w:gridCol w:w="2761"/>
        <w:gridCol w:w="2771"/>
      </w:tblGrid>
      <w:tr w:rsidR="00B1343A" w:rsidRPr="00160A30" w14:paraId="7612C28A" w14:textId="77777777" w:rsidTr="00C036AE">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2369" w:type="dxa"/>
            <w:noWrap/>
            <w:hideMark/>
          </w:tcPr>
          <w:p w14:paraId="26C2EB2D" w14:textId="77777777" w:rsidR="00B1343A" w:rsidRPr="00160A30" w:rsidRDefault="00B1343A" w:rsidP="00C036AE">
            <w:pPr>
              <w:spacing w:after="0" w:line="360" w:lineRule="auto"/>
              <w:rPr>
                <w:rFonts w:cstheme="minorHAnsi"/>
                <w:sz w:val="18"/>
                <w:szCs w:val="18"/>
              </w:rPr>
            </w:pPr>
            <w:r w:rsidRPr="00160A30">
              <w:rPr>
                <w:rFonts w:cstheme="minorHAnsi"/>
                <w:sz w:val="18"/>
                <w:szCs w:val="18"/>
              </w:rPr>
              <w:t>WACC</w:t>
            </w:r>
          </w:p>
        </w:tc>
        <w:tc>
          <w:tcPr>
            <w:tcW w:w="1620" w:type="dxa"/>
            <w:noWrap/>
            <w:hideMark/>
          </w:tcPr>
          <w:p w14:paraId="1EC4EC79" w14:textId="77777777" w:rsidR="00B1343A" w:rsidRPr="00160A30" w:rsidRDefault="00B1343A" w:rsidP="00C036AE">
            <w:pPr>
              <w:spacing w:after="0" w:line="36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160A30">
              <w:rPr>
                <w:rFonts w:cstheme="minorHAnsi"/>
                <w:sz w:val="18"/>
                <w:szCs w:val="18"/>
              </w:rPr>
              <w:t>Parameter</w:t>
            </w:r>
          </w:p>
        </w:tc>
        <w:tc>
          <w:tcPr>
            <w:tcW w:w="3340" w:type="dxa"/>
            <w:noWrap/>
            <w:hideMark/>
          </w:tcPr>
          <w:p w14:paraId="03B0B09B" w14:textId="77777777" w:rsidR="00B1343A" w:rsidRPr="00160A30" w:rsidRDefault="00B1343A" w:rsidP="00C036AE">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D</w:t>
            </w:r>
            <w:r w:rsidRPr="00160A30">
              <w:rPr>
                <w:rFonts w:cstheme="minorHAnsi"/>
                <w:sz w:val="18"/>
                <w:szCs w:val="18"/>
              </w:rPr>
              <w:t>ata</w:t>
            </w:r>
          </w:p>
        </w:tc>
        <w:tc>
          <w:tcPr>
            <w:tcW w:w="3353" w:type="dxa"/>
            <w:noWrap/>
            <w:hideMark/>
          </w:tcPr>
          <w:p w14:paraId="2C73EB33" w14:textId="77777777" w:rsidR="00B1343A" w:rsidRPr="00160A30" w:rsidRDefault="00B1343A" w:rsidP="00C036AE">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160A30">
              <w:rPr>
                <w:rFonts w:cstheme="minorHAnsi"/>
                <w:sz w:val="18"/>
                <w:szCs w:val="18"/>
              </w:rPr>
              <w:t>Source</w:t>
            </w:r>
          </w:p>
        </w:tc>
      </w:tr>
      <w:tr w:rsidR="00B1343A" w:rsidRPr="00160A30" w14:paraId="1C465C86" w14:textId="77777777" w:rsidTr="00C036AE">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369" w:type="dxa"/>
            <w:noWrap/>
            <w:hideMark/>
          </w:tcPr>
          <w:p w14:paraId="48BE1F1E" w14:textId="77777777" w:rsidR="00B1343A" w:rsidRPr="00160A30" w:rsidRDefault="00B1343A" w:rsidP="00C036AE">
            <w:pPr>
              <w:spacing w:after="0" w:line="360" w:lineRule="auto"/>
              <w:rPr>
                <w:rFonts w:cstheme="minorHAnsi"/>
                <w:sz w:val="18"/>
                <w:szCs w:val="18"/>
              </w:rPr>
            </w:pPr>
            <w:r w:rsidRPr="00160A30">
              <w:rPr>
                <w:rFonts w:cstheme="minorHAnsi"/>
                <w:sz w:val="18"/>
                <w:szCs w:val="18"/>
              </w:rPr>
              <w:t>Long-term (20 years) T-bond</w:t>
            </w:r>
          </w:p>
        </w:tc>
        <w:tc>
          <w:tcPr>
            <w:tcW w:w="1620" w:type="dxa"/>
            <w:noWrap/>
            <w:hideMark/>
          </w:tcPr>
          <w:p w14:paraId="40BCACD2" w14:textId="77777777" w:rsidR="00B1343A" w:rsidRPr="00160A30"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60A30">
              <w:rPr>
                <w:rFonts w:cstheme="minorHAnsi"/>
                <w:sz w:val="18"/>
                <w:szCs w:val="18"/>
              </w:rPr>
              <w:t>R(f)</w:t>
            </w:r>
          </w:p>
        </w:tc>
        <w:tc>
          <w:tcPr>
            <w:tcW w:w="3340" w:type="dxa"/>
            <w:noWrap/>
            <w:hideMark/>
          </w:tcPr>
          <w:p w14:paraId="213ED5D9" w14:textId="77777777" w:rsidR="00B1343A" w:rsidRPr="00160A30" w:rsidRDefault="00B1343A" w:rsidP="00C036A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2.80</w:t>
            </w:r>
            <w:r w:rsidRPr="00160A30">
              <w:rPr>
                <w:rFonts w:cstheme="minorHAnsi"/>
                <w:sz w:val="18"/>
                <w:szCs w:val="18"/>
              </w:rPr>
              <w:t>%</w:t>
            </w:r>
          </w:p>
        </w:tc>
        <w:tc>
          <w:tcPr>
            <w:tcW w:w="3353" w:type="dxa"/>
            <w:noWrap/>
            <w:hideMark/>
          </w:tcPr>
          <w:p w14:paraId="029EAC58" w14:textId="77777777" w:rsidR="00B1343A" w:rsidRPr="00160A30" w:rsidRDefault="00B1343A" w:rsidP="00C036A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60A30">
              <w:rPr>
                <w:rFonts w:cstheme="minorHAnsi"/>
                <w:sz w:val="18"/>
                <w:szCs w:val="18"/>
              </w:rPr>
              <w:t>Rf - Israel</w:t>
            </w:r>
          </w:p>
        </w:tc>
      </w:tr>
      <w:tr w:rsidR="00B1343A" w:rsidRPr="00160A30" w14:paraId="77060670" w14:textId="77777777" w:rsidTr="00C036AE">
        <w:trPr>
          <w:cnfStyle w:val="000000010000" w:firstRow="0" w:lastRow="0" w:firstColumn="0" w:lastColumn="0" w:oddVBand="0" w:evenVBand="0" w:oddHBand="0" w:evenHBand="1"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369" w:type="dxa"/>
            <w:noWrap/>
            <w:hideMark/>
          </w:tcPr>
          <w:p w14:paraId="52584F22" w14:textId="77777777" w:rsidR="00B1343A" w:rsidRPr="00160A30" w:rsidRDefault="00B1343A" w:rsidP="00C036AE">
            <w:pPr>
              <w:spacing w:after="0" w:line="360" w:lineRule="auto"/>
              <w:rPr>
                <w:rFonts w:cstheme="minorHAnsi"/>
                <w:sz w:val="18"/>
                <w:szCs w:val="18"/>
              </w:rPr>
            </w:pPr>
            <w:r w:rsidRPr="00160A30">
              <w:rPr>
                <w:rFonts w:cstheme="minorHAnsi"/>
                <w:sz w:val="18"/>
                <w:szCs w:val="18"/>
              </w:rPr>
              <w:t>Market risk premium</w:t>
            </w:r>
          </w:p>
        </w:tc>
        <w:tc>
          <w:tcPr>
            <w:tcW w:w="1620" w:type="dxa"/>
            <w:noWrap/>
            <w:hideMark/>
          </w:tcPr>
          <w:p w14:paraId="20E09CA7" w14:textId="77777777" w:rsidR="00B1343A" w:rsidRPr="00160A30" w:rsidRDefault="00B1343A" w:rsidP="00C036AE">
            <w:pPr>
              <w:spacing w:after="0" w:line="36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60A30">
              <w:rPr>
                <w:rFonts w:cstheme="minorHAnsi"/>
                <w:sz w:val="18"/>
                <w:szCs w:val="18"/>
              </w:rPr>
              <w:t>R(m)- R(f)</w:t>
            </w:r>
          </w:p>
        </w:tc>
        <w:tc>
          <w:tcPr>
            <w:tcW w:w="3340" w:type="dxa"/>
            <w:noWrap/>
            <w:hideMark/>
          </w:tcPr>
          <w:p w14:paraId="63E66937" w14:textId="77777777" w:rsidR="00B1343A" w:rsidRPr="00160A30" w:rsidRDefault="00B1343A" w:rsidP="00C036AE">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60A30">
              <w:rPr>
                <w:rFonts w:cstheme="minorHAnsi"/>
                <w:sz w:val="18"/>
                <w:szCs w:val="18"/>
              </w:rPr>
              <w:t>6.69%</w:t>
            </w:r>
          </w:p>
        </w:tc>
        <w:tc>
          <w:tcPr>
            <w:tcW w:w="3353" w:type="dxa"/>
            <w:noWrap/>
            <w:hideMark/>
          </w:tcPr>
          <w:p w14:paraId="195F45D0" w14:textId="77777777" w:rsidR="00B1343A" w:rsidRPr="00160A30" w:rsidRDefault="00B1343A" w:rsidP="00C036AE">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60A30">
              <w:rPr>
                <w:rFonts w:cstheme="minorHAnsi"/>
                <w:sz w:val="18"/>
                <w:szCs w:val="18"/>
              </w:rPr>
              <w:t>based on Damodaran (1/1/1</w:t>
            </w:r>
            <w:r>
              <w:rPr>
                <w:rFonts w:cstheme="minorHAnsi"/>
                <w:sz w:val="18"/>
                <w:szCs w:val="18"/>
              </w:rPr>
              <w:t>9</w:t>
            </w:r>
            <w:r w:rsidRPr="00160A30">
              <w:rPr>
                <w:rFonts w:cstheme="minorHAnsi"/>
                <w:sz w:val="18"/>
                <w:szCs w:val="18"/>
              </w:rPr>
              <w:t>) - Israel</w:t>
            </w:r>
          </w:p>
        </w:tc>
      </w:tr>
      <w:tr w:rsidR="00B1343A" w:rsidRPr="00160A30" w14:paraId="2DAAFB91" w14:textId="77777777" w:rsidTr="00C036AE">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2369" w:type="dxa"/>
            <w:noWrap/>
            <w:hideMark/>
          </w:tcPr>
          <w:p w14:paraId="3D31FAA3" w14:textId="77777777" w:rsidR="00B1343A" w:rsidRPr="00160A30" w:rsidRDefault="00B1343A" w:rsidP="00C036AE">
            <w:pPr>
              <w:spacing w:after="0" w:line="360" w:lineRule="auto"/>
              <w:rPr>
                <w:rFonts w:cstheme="minorHAnsi"/>
                <w:sz w:val="18"/>
                <w:szCs w:val="18"/>
              </w:rPr>
            </w:pPr>
          </w:p>
        </w:tc>
        <w:tc>
          <w:tcPr>
            <w:tcW w:w="1620" w:type="dxa"/>
            <w:noWrap/>
            <w:hideMark/>
          </w:tcPr>
          <w:p w14:paraId="4169141C" w14:textId="77777777" w:rsidR="00B1343A" w:rsidRPr="00160A30"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340" w:type="dxa"/>
            <w:noWrap/>
            <w:hideMark/>
          </w:tcPr>
          <w:p w14:paraId="7735484A" w14:textId="77777777" w:rsidR="00B1343A" w:rsidRPr="00160A30" w:rsidRDefault="00B1343A" w:rsidP="00C036A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353" w:type="dxa"/>
            <w:noWrap/>
            <w:hideMark/>
          </w:tcPr>
          <w:p w14:paraId="52234215" w14:textId="77777777" w:rsidR="00B1343A" w:rsidRPr="00160A30" w:rsidRDefault="00B1343A" w:rsidP="00C036A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B1343A" w:rsidRPr="00160A30" w14:paraId="26985A7B" w14:textId="77777777" w:rsidTr="00C036AE">
        <w:trPr>
          <w:cnfStyle w:val="000000010000" w:firstRow="0" w:lastRow="0" w:firstColumn="0" w:lastColumn="0" w:oddVBand="0" w:evenVBand="0" w:oddHBand="0" w:evenHBand="1"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369" w:type="dxa"/>
            <w:noWrap/>
            <w:hideMark/>
          </w:tcPr>
          <w:p w14:paraId="1381BEA6" w14:textId="77777777" w:rsidR="00B1343A" w:rsidRPr="00160A30" w:rsidRDefault="00B1343A" w:rsidP="00C036AE">
            <w:pPr>
              <w:spacing w:after="0" w:line="360" w:lineRule="auto"/>
              <w:rPr>
                <w:rFonts w:cstheme="minorHAnsi"/>
                <w:sz w:val="18"/>
                <w:szCs w:val="18"/>
              </w:rPr>
            </w:pPr>
            <w:r w:rsidRPr="00160A30">
              <w:rPr>
                <w:rFonts w:cstheme="minorHAnsi"/>
                <w:sz w:val="18"/>
                <w:szCs w:val="18"/>
              </w:rPr>
              <w:t>Beta</w:t>
            </w:r>
          </w:p>
        </w:tc>
        <w:tc>
          <w:tcPr>
            <w:tcW w:w="1620" w:type="dxa"/>
            <w:noWrap/>
            <w:hideMark/>
          </w:tcPr>
          <w:p w14:paraId="737B9907" w14:textId="77777777" w:rsidR="00B1343A" w:rsidRPr="00160A30" w:rsidRDefault="00B1343A" w:rsidP="00C036AE">
            <w:pPr>
              <w:spacing w:after="0" w:line="36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60A30">
              <w:rPr>
                <w:rFonts w:cstheme="minorHAnsi"/>
                <w:sz w:val="18"/>
                <w:szCs w:val="18"/>
              </w:rPr>
              <w:t>Βe</w:t>
            </w:r>
          </w:p>
        </w:tc>
        <w:tc>
          <w:tcPr>
            <w:tcW w:w="3340" w:type="dxa"/>
            <w:noWrap/>
            <w:hideMark/>
          </w:tcPr>
          <w:p w14:paraId="67AAA09F" w14:textId="77777777" w:rsidR="00B1343A" w:rsidRPr="00160A30" w:rsidRDefault="00B1343A" w:rsidP="00C036AE">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60A30">
              <w:rPr>
                <w:rFonts w:cstheme="minorHAnsi"/>
                <w:sz w:val="18"/>
                <w:szCs w:val="18"/>
              </w:rPr>
              <w:t>1.29</w:t>
            </w:r>
          </w:p>
        </w:tc>
        <w:tc>
          <w:tcPr>
            <w:tcW w:w="3353" w:type="dxa"/>
            <w:noWrap/>
            <w:hideMark/>
          </w:tcPr>
          <w:p w14:paraId="17E0D000" w14:textId="77777777" w:rsidR="00B1343A" w:rsidRPr="00160A30" w:rsidRDefault="00B1343A" w:rsidP="00C036AE">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60A30">
              <w:rPr>
                <w:rFonts w:cstheme="minorHAnsi"/>
                <w:sz w:val="18"/>
                <w:szCs w:val="18"/>
              </w:rPr>
              <w:t>Beta sample - Renewable energy (Damodaran, 201</w:t>
            </w:r>
            <w:r>
              <w:rPr>
                <w:rFonts w:cstheme="minorHAnsi"/>
                <w:sz w:val="18"/>
                <w:szCs w:val="18"/>
              </w:rPr>
              <w:t>9</w:t>
            </w:r>
            <w:r w:rsidRPr="00160A30">
              <w:rPr>
                <w:rFonts w:cstheme="minorHAnsi"/>
                <w:sz w:val="18"/>
                <w:szCs w:val="18"/>
              </w:rPr>
              <w:t>)</w:t>
            </w:r>
          </w:p>
        </w:tc>
      </w:tr>
      <w:tr w:rsidR="00B1343A" w:rsidRPr="00160A30" w14:paraId="136E413B" w14:textId="77777777" w:rsidTr="00C036AE">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369" w:type="dxa"/>
            <w:noWrap/>
            <w:hideMark/>
          </w:tcPr>
          <w:p w14:paraId="3DD3E94A" w14:textId="77777777" w:rsidR="00B1343A" w:rsidRPr="00160A30" w:rsidRDefault="00B1343A" w:rsidP="00C036AE">
            <w:pPr>
              <w:spacing w:after="0" w:line="360" w:lineRule="auto"/>
              <w:rPr>
                <w:rFonts w:cstheme="minorHAnsi"/>
                <w:sz w:val="18"/>
                <w:szCs w:val="18"/>
              </w:rPr>
            </w:pPr>
          </w:p>
        </w:tc>
        <w:tc>
          <w:tcPr>
            <w:tcW w:w="1620" w:type="dxa"/>
            <w:noWrap/>
            <w:hideMark/>
          </w:tcPr>
          <w:p w14:paraId="05A9961A" w14:textId="77777777" w:rsidR="00B1343A" w:rsidRPr="00160A30"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340" w:type="dxa"/>
            <w:noWrap/>
            <w:hideMark/>
          </w:tcPr>
          <w:p w14:paraId="55F00B3B" w14:textId="77777777" w:rsidR="00B1343A" w:rsidRPr="00160A30" w:rsidRDefault="00B1343A" w:rsidP="00C036A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353" w:type="dxa"/>
            <w:noWrap/>
            <w:hideMark/>
          </w:tcPr>
          <w:p w14:paraId="74EBC194" w14:textId="77777777" w:rsidR="00B1343A" w:rsidRPr="00160A30" w:rsidRDefault="00B1343A" w:rsidP="00C036A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B1343A" w:rsidRPr="00160A30" w14:paraId="08C85A22" w14:textId="77777777" w:rsidTr="00C036AE">
        <w:trPr>
          <w:cnfStyle w:val="000000010000" w:firstRow="0" w:lastRow="0" w:firstColumn="0" w:lastColumn="0" w:oddVBand="0" w:evenVBand="0" w:oddHBand="0" w:evenHBand="1"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369" w:type="dxa"/>
            <w:noWrap/>
            <w:hideMark/>
          </w:tcPr>
          <w:p w14:paraId="07C92EA8" w14:textId="77777777" w:rsidR="00B1343A" w:rsidRPr="00160A30" w:rsidRDefault="00B1343A" w:rsidP="00C036AE">
            <w:pPr>
              <w:spacing w:after="0" w:line="360" w:lineRule="auto"/>
              <w:rPr>
                <w:rFonts w:cstheme="minorHAnsi"/>
                <w:sz w:val="18"/>
                <w:szCs w:val="18"/>
              </w:rPr>
            </w:pPr>
            <w:r w:rsidRPr="00160A30">
              <w:rPr>
                <w:rFonts w:cstheme="minorHAnsi"/>
                <w:sz w:val="18"/>
                <w:szCs w:val="18"/>
              </w:rPr>
              <w:t>Cost of Capital</w:t>
            </w:r>
          </w:p>
        </w:tc>
        <w:tc>
          <w:tcPr>
            <w:tcW w:w="1620" w:type="dxa"/>
            <w:noWrap/>
            <w:hideMark/>
          </w:tcPr>
          <w:p w14:paraId="4C0F9BAD" w14:textId="77777777" w:rsidR="00B1343A" w:rsidRPr="00160A30" w:rsidRDefault="00B1343A" w:rsidP="00C036AE">
            <w:pPr>
              <w:spacing w:after="0" w:line="36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60A30">
              <w:rPr>
                <w:rFonts w:cstheme="minorHAnsi"/>
                <w:sz w:val="18"/>
                <w:szCs w:val="18"/>
              </w:rPr>
              <w:t>Ke</w:t>
            </w:r>
          </w:p>
        </w:tc>
        <w:tc>
          <w:tcPr>
            <w:tcW w:w="3340" w:type="dxa"/>
            <w:noWrap/>
            <w:hideMark/>
          </w:tcPr>
          <w:p w14:paraId="0DD421FA" w14:textId="77777777" w:rsidR="00B1343A" w:rsidRPr="00160A30" w:rsidRDefault="00B1343A" w:rsidP="00C036AE">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cstheme="minorHAnsi"/>
                <w:sz w:val="18"/>
                <w:szCs w:val="18"/>
              </w:rPr>
              <w:t>11.4</w:t>
            </w:r>
            <w:r w:rsidRPr="00160A30">
              <w:rPr>
                <w:rFonts w:cstheme="minorHAnsi"/>
                <w:sz w:val="18"/>
                <w:szCs w:val="18"/>
              </w:rPr>
              <w:t>%</w:t>
            </w:r>
          </w:p>
        </w:tc>
        <w:tc>
          <w:tcPr>
            <w:tcW w:w="3353" w:type="dxa"/>
            <w:noWrap/>
            <w:hideMark/>
          </w:tcPr>
          <w:p w14:paraId="1E283D67" w14:textId="77777777" w:rsidR="00B1343A" w:rsidRPr="00160A30" w:rsidRDefault="00B1343A" w:rsidP="00C036AE">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r w:rsidR="00B1343A" w:rsidRPr="00160A30" w14:paraId="0D120C3C" w14:textId="77777777" w:rsidTr="00C036AE">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369" w:type="dxa"/>
            <w:noWrap/>
            <w:hideMark/>
          </w:tcPr>
          <w:p w14:paraId="0936894C" w14:textId="77777777" w:rsidR="00B1343A" w:rsidRPr="00160A30" w:rsidRDefault="00B1343A" w:rsidP="00C036AE">
            <w:pPr>
              <w:spacing w:after="0" w:line="360" w:lineRule="auto"/>
              <w:rPr>
                <w:rFonts w:cstheme="minorHAnsi"/>
                <w:sz w:val="18"/>
                <w:szCs w:val="18"/>
              </w:rPr>
            </w:pPr>
            <w:r w:rsidRPr="00160A30">
              <w:rPr>
                <w:rFonts w:cstheme="minorHAnsi"/>
                <w:sz w:val="18"/>
                <w:szCs w:val="18"/>
              </w:rPr>
              <w:t>Debt, rate</w:t>
            </w:r>
          </w:p>
        </w:tc>
        <w:tc>
          <w:tcPr>
            <w:tcW w:w="1620" w:type="dxa"/>
            <w:noWrap/>
            <w:hideMark/>
          </w:tcPr>
          <w:p w14:paraId="0C3DCBE7" w14:textId="77777777" w:rsidR="00B1343A" w:rsidRPr="00160A30"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60A30">
              <w:rPr>
                <w:rFonts w:cstheme="minorHAnsi"/>
                <w:sz w:val="18"/>
                <w:szCs w:val="18"/>
              </w:rPr>
              <w:t>Rd</w:t>
            </w:r>
          </w:p>
        </w:tc>
        <w:tc>
          <w:tcPr>
            <w:tcW w:w="3340" w:type="dxa"/>
            <w:noWrap/>
            <w:hideMark/>
          </w:tcPr>
          <w:p w14:paraId="39C42599" w14:textId="77777777" w:rsidR="00B1343A" w:rsidRPr="00160A30" w:rsidRDefault="00B1343A" w:rsidP="00C036A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4</w:t>
            </w:r>
            <w:r w:rsidRPr="00160A30">
              <w:rPr>
                <w:rFonts w:cstheme="minorHAnsi"/>
                <w:sz w:val="18"/>
                <w:szCs w:val="18"/>
              </w:rPr>
              <w:t>.2%</w:t>
            </w:r>
          </w:p>
        </w:tc>
        <w:tc>
          <w:tcPr>
            <w:tcW w:w="3353" w:type="dxa"/>
            <w:noWrap/>
            <w:hideMark/>
          </w:tcPr>
          <w:p w14:paraId="34E33FC4" w14:textId="77777777" w:rsidR="00B1343A" w:rsidRPr="00160A30" w:rsidRDefault="00B1343A" w:rsidP="00C036A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xml:space="preserve">Company`s financial long term </w:t>
            </w:r>
            <w:r>
              <w:rPr>
                <w:rFonts w:cstheme="minorHAnsi"/>
                <w:sz w:val="18"/>
                <w:szCs w:val="18"/>
              </w:rPr>
              <w:lastRenderedPageBreak/>
              <w:t>average loans</w:t>
            </w:r>
          </w:p>
        </w:tc>
      </w:tr>
      <w:tr w:rsidR="00B1343A" w:rsidRPr="00160A30" w14:paraId="71E8D9ED" w14:textId="77777777" w:rsidTr="00C036AE">
        <w:trPr>
          <w:cnfStyle w:val="000000010000" w:firstRow="0" w:lastRow="0" w:firstColumn="0" w:lastColumn="0" w:oddVBand="0" w:evenVBand="0" w:oddHBand="0" w:evenHBand="1"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369" w:type="dxa"/>
            <w:noWrap/>
            <w:hideMark/>
          </w:tcPr>
          <w:p w14:paraId="086C1EF6" w14:textId="77777777" w:rsidR="00B1343A" w:rsidRPr="00160A30" w:rsidRDefault="00B1343A" w:rsidP="00C036AE">
            <w:pPr>
              <w:spacing w:after="0" w:line="360" w:lineRule="auto"/>
              <w:rPr>
                <w:rFonts w:cstheme="minorHAnsi"/>
                <w:sz w:val="18"/>
                <w:szCs w:val="18"/>
              </w:rPr>
            </w:pPr>
            <w:r w:rsidRPr="00160A30">
              <w:rPr>
                <w:rFonts w:cstheme="minorHAnsi"/>
                <w:sz w:val="18"/>
                <w:szCs w:val="18"/>
              </w:rPr>
              <w:lastRenderedPageBreak/>
              <w:t>Debt (%)</w:t>
            </w:r>
          </w:p>
        </w:tc>
        <w:tc>
          <w:tcPr>
            <w:tcW w:w="1620" w:type="dxa"/>
            <w:noWrap/>
            <w:hideMark/>
          </w:tcPr>
          <w:p w14:paraId="36EC6995" w14:textId="77777777" w:rsidR="00B1343A" w:rsidRPr="00160A30" w:rsidRDefault="00B1343A" w:rsidP="00C036AE">
            <w:pPr>
              <w:spacing w:after="0" w:line="36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60A30">
              <w:rPr>
                <w:rFonts w:cstheme="minorHAnsi"/>
                <w:sz w:val="18"/>
                <w:szCs w:val="18"/>
              </w:rPr>
              <w:t>D/(D+E)</w:t>
            </w:r>
          </w:p>
        </w:tc>
        <w:tc>
          <w:tcPr>
            <w:tcW w:w="3340" w:type="dxa"/>
            <w:noWrap/>
            <w:hideMark/>
          </w:tcPr>
          <w:p w14:paraId="269B4508" w14:textId="77777777" w:rsidR="00B1343A" w:rsidRPr="00E972BB" w:rsidRDefault="00B1343A" w:rsidP="00C036AE">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E972BB">
              <w:rPr>
                <w:rFonts w:cstheme="minorHAnsi"/>
                <w:sz w:val="18"/>
                <w:szCs w:val="18"/>
              </w:rPr>
              <w:t>75.4%</w:t>
            </w:r>
          </w:p>
        </w:tc>
        <w:tc>
          <w:tcPr>
            <w:tcW w:w="3353" w:type="dxa"/>
            <w:noWrap/>
            <w:hideMark/>
          </w:tcPr>
          <w:p w14:paraId="2DB41DD2" w14:textId="77777777" w:rsidR="00B1343A" w:rsidRPr="00160A30" w:rsidRDefault="00B1343A" w:rsidP="00C036AE">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cstheme="minorHAnsi"/>
                <w:sz w:val="18"/>
                <w:szCs w:val="18"/>
              </w:rPr>
              <w:t>2019 financial data</w:t>
            </w:r>
          </w:p>
        </w:tc>
      </w:tr>
      <w:tr w:rsidR="00B1343A" w:rsidRPr="00160A30" w14:paraId="24834047" w14:textId="77777777" w:rsidTr="00C036AE">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369" w:type="dxa"/>
            <w:noWrap/>
            <w:hideMark/>
          </w:tcPr>
          <w:p w14:paraId="0CFD54BC" w14:textId="77777777" w:rsidR="00B1343A" w:rsidRPr="00160A30" w:rsidRDefault="00B1343A" w:rsidP="00C036AE">
            <w:pPr>
              <w:spacing w:after="0" w:line="360" w:lineRule="auto"/>
              <w:rPr>
                <w:rFonts w:cstheme="minorHAnsi"/>
                <w:sz w:val="18"/>
                <w:szCs w:val="18"/>
              </w:rPr>
            </w:pPr>
            <w:r w:rsidRPr="00160A30">
              <w:rPr>
                <w:rFonts w:cstheme="minorHAnsi"/>
                <w:sz w:val="18"/>
                <w:szCs w:val="18"/>
              </w:rPr>
              <w:t>Equity</w:t>
            </w:r>
            <w:r>
              <w:rPr>
                <w:rFonts w:cstheme="minorHAnsi"/>
                <w:sz w:val="18"/>
                <w:szCs w:val="18"/>
              </w:rPr>
              <w:t xml:space="preserve"> </w:t>
            </w:r>
            <w:r w:rsidRPr="00160A30">
              <w:rPr>
                <w:rFonts w:cstheme="minorHAnsi"/>
                <w:sz w:val="18"/>
                <w:szCs w:val="18"/>
              </w:rPr>
              <w:t>(%)</w:t>
            </w:r>
          </w:p>
        </w:tc>
        <w:tc>
          <w:tcPr>
            <w:tcW w:w="1620" w:type="dxa"/>
            <w:noWrap/>
            <w:hideMark/>
          </w:tcPr>
          <w:p w14:paraId="6DA858AE" w14:textId="77777777" w:rsidR="00B1343A" w:rsidRPr="00160A30" w:rsidRDefault="00B1343A" w:rsidP="00C036AE">
            <w:pPr>
              <w:spacing w:after="0" w:line="36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60A30">
              <w:rPr>
                <w:rFonts w:cstheme="minorHAnsi"/>
                <w:sz w:val="18"/>
                <w:szCs w:val="18"/>
              </w:rPr>
              <w:t>E/(D+E)</w:t>
            </w:r>
          </w:p>
        </w:tc>
        <w:tc>
          <w:tcPr>
            <w:tcW w:w="3340" w:type="dxa"/>
            <w:noWrap/>
            <w:hideMark/>
          </w:tcPr>
          <w:p w14:paraId="6E5F07BD" w14:textId="77777777" w:rsidR="00B1343A" w:rsidRPr="00E972BB" w:rsidRDefault="00B1343A" w:rsidP="00C036A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972BB">
              <w:rPr>
                <w:rFonts w:cstheme="minorHAnsi"/>
                <w:sz w:val="18"/>
                <w:szCs w:val="18"/>
              </w:rPr>
              <w:t>24.6%</w:t>
            </w:r>
          </w:p>
        </w:tc>
        <w:tc>
          <w:tcPr>
            <w:tcW w:w="3353" w:type="dxa"/>
            <w:noWrap/>
            <w:hideMark/>
          </w:tcPr>
          <w:p w14:paraId="4EB8D9AA" w14:textId="77777777" w:rsidR="00B1343A" w:rsidRPr="00160A30" w:rsidRDefault="00B1343A" w:rsidP="00C036A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2019 financial data</w:t>
            </w:r>
          </w:p>
        </w:tc>
      </w:tr>
      <w:tr w:rsidR="00B1343A" w:rsidRPr="00160A30" w14:paraId="4BD17D16" w14:textId="77777777" w:rsidTr="00C036AE">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369" w:type="dxa"/>
            <w:noWrap/>
            <w:hideMark/>
          </w:tcPr>
          <w:p w14:paraId="5A459E63" w14:textId="77777777" w:rsidR="00B1343A" w:rsidRPr="00160A30" w:rsidRDefault="00B1343A" w:rsidP="00C036AE">
            <w:pPr>
              <w:spacing w:after="0" w:line="360" w:lineRule="auto"/>
              <w:rPr>
                <w:rFonts w:cstheme="minorHAnsi"/>
                <w:sz w:val="18"/>
                <w:szCs w:val="18"/>
              </w:rPr>
            </w:pPr>
            <w:r w:rsidRPr="00160A30">
              <w:rPr>
                <w:rFonts w:cstheme="minorHAnsi"/>
                <w:sz w:val="18"/>
                <w:szCs w:val="18"/>
              </w:rPr>
              <w:t>Tax</w:t>
            </w:r>
          </w:p>
        </w:tc>
        <w:tc>
          <w:tcPr>
            <w:tcW w:w="1620" w:type="dxa"/>
            <w:noWrap/>
            <w:hideMark/>
          </w:tcPr>
          <w:p w14:paraId="3BDA1774" w14:textId="77777777" w:rsidR="00B1343A" w:rsidRPr="00160A30" w:rsidRDefault="00B1343A" w:rsidP="00C036AE">
            <w:pPr>
              <w:spacing w:after="0" w:line="36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60A30">
              <w:rPr>
                <w:rFonts w:cstheme="minorHAnsi"/>
                <w:sz w:val="18"/>
                <w:szCs w:val="18"/>
              </w:rPr>
              <w:t>T</w:t>
            </w:r>
          </w:p>
        </w:tc>
        <w:tc>
          <w:tcPr>
            <w:tcW w:w="3340" w:type="dxa"/>
            <w:noWrap/>
            <w:hideMark/>
          </w:tcPr>
          <w:p w14:paraId="38C28EAA" w14:textId="77777777" w:rsidR="00B1343A" w:rsidRPr="00E972BB" w:rsidRDefault="00B1343A" w:rsidP="00C036AE">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E972BB">
              <w:rPr>
                <w:rFonts w:cstheme="minorHAnsi"/>
                <w:sz w:val="18"/>
                <w:szCs w:val="18"/>
              </w:rPr>
              <w:t>23.0%</w:t>
            </w:r>
          </w:p>
        </w:tc>
        <w:tc>
          <w:tcPr>
            <w:tcW w:w="3353" w:type="dxa"/>
            <w:noWrap/>
            <w:hideMark/>
          </w:tcPr>
          <w:p w14:paraId="1AE7DB37" w14:textId="77777777" w:rsidR="00B1343A" w:rsidRPr="00160A30" w:rsidRDefault="00B1343A" w:rsidP="00C036AE">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r w:rsidR="00B1343A" w:rsidRPr="00160A30" w14:paraId="67E7659C" w14:textId="77777777" w:rsidTr="00C036A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989" w:type="dxa"/>
            <w:gridSpan w:val="2"/>
            <w:noWrap/>
          </w:tcPr>
          <w:p w14:paraId="3EB87FFF" w14:textId="77777777" w:rsidR="00B1343A" w:rsidRPr="00160A30" w:rsidRDefault="00B1343A" w:rsidP="00C036AE">
            <w:pPr>
              <w:spacing w:after="0" w:line="360" w:lineRule="auto"/>
              <w:rPr>
                <w:rFonts w:cstheme="minorHAnsi"/>
                <w:sz w:val="18"/>
                <w:szCs w:val="18"/>
              </w:rPr>
            </w:pPr>
            <w:r>
              <w:rPr>
                <w:rFonts w:cstheme="minorHAnsi"/>
                <w:sz w:val="18"/>
                <w:szCs w:val="18"/>
              </w:rPr>
              <w:t xml:space="preserve">Specific risk premium </w:t>
            </w:r>
          </w:p>
        </w:tc>
        <w:tc>
          <w:tcPr>
            <w:tcW w:w="3340" w:type="dxa"/>
            <w:noWrap/>
          </w:tcPr>
          <w:p w14:paraId="47132CA8" w14:textId="77777777" w:rsidR="00B1343A" w:rsidRPr="00E972BB" w:rsidRDefault="00B1343A" w:rsidP="00C036A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972BB">
              <w:rPr>
                <w:rFonts w:cstheme="minorHAnsi"/>
                <w:sz w:val="18"/>
                <w:szCs w:val="18"/>
              </w:rPr>
              <w:t>1.5%</w:t>
            </w:r>
          </w:p>
        </w:tc>
        <w:tc>
          <w:tcPr>
            <w:tcW w:w="3353" w:type="dxa"/>
            <w:noWrap/>
            <w:hideMark/>
          </w:tcPr>
          <w:p w14:paraId="45A50CC3" w14:textId="77777777" w:rsidR="00B1343A" w:rsidRPr="00160A30" w:rsidRDefault="00B1343A" w:rsidP="00C036A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B1343A" w:rsidRPr="00160A30" w14:paraId="6C87E11A" w14:textId="77777777" w:rsidTr="00C036AE">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989" w:type="dxa"/>
            <w:gridSpan w:val="2"/>
            <w:noWrap/>
          </w:tcPr>
          <w:p w14:paraId="33320A88" w14:textId="77777777" w:rsidR="00B1343A" w:rsidRPr="00160A30" w:rsidRDefault="00B1343A" w:rsidP="00C036AE">
            <w:pPr>
              <w:spacing w:after="0" w:line="360" w:lineRule="auto"/>
              <w:rPr>
                <w:rFonts w:cstheme="minorHAnsi"/>
                <w:sz w:val="18"/>
                <w:szCs w:val="18"/>
              </w:rPr>
            </w:pPr>
            <w:r w:rsidRPr="00160A30">
              <w:rPr>
                <w:rFonts w:cstheme="minorHAnsi"/>
                <w:sz w:val="18"/>
                <w:szCs w:val="18"/>
              </w:rPr>
              <w:t>WACC= Rd(1-t)*(D/D+E)+</w:t>
            </w:r>
            <w:r>
              <w:rPr>
                <w:rFonts w:cstheme="minorHAnsi"/>
                <w:sz w:val="18"/>
                <w:szCs w:val="18"/>
              </w:rPr>
              <w:t>K</w:t>
            </w:r>
            <w:r w:rsidRPr="00160A30">
              <w:rPr>
                <w:rFonts w:cstheme="minorHAnsi"/>
                <w:sz w:val="18"/>
                <w:szCs w:val="18"/>
              </w:rPr>
              <w:t>e(E/D+E)</w:t>
            </w:r>
            <w:r>
              <w:rPr>
                <w:rFonts w:cstheme="minorHAnsi"/>
                <w:sz w:val="18"/>
                <w:szCs w:val="18"/>
              </w:rPr>
              <w:t>+risk premium</w:t>
            </w:r>
          </w:p>
        </w:tc>
        <w:tc>
          <w:tcPr>
            <w:tcW w:w="3340" w:type="dxa"/>
            <w:noWrap/>
          </w:tcPr>
          <w:p w14:paraId="21CADCB9" w14:textId="77777777" w:rsidR="00B1343A" w:rsidRPr="00160A30" w:rsidRDefault="00B1343A" w:rsidP="00C036AE">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cstheme="minorHAnsi"/>
                <w:b/>
                <w:bCs/>
                <w:sz w:val="18"/>
                <w:szCs w:val="18"/>
              </w:rPr>
            </w:pPr>
            <w:r>
              <w:rPr>
                <w:rFonts w:cstheme="minorHAnsi"/>
                <w:b/>
                <w:bCs/>
                <w:sz w:val="18"/>
                <w:szCs w:val="18"/>
              </w:rPr>
              <w:t>6.72</w:t>
            </w:r>
            <w:r w:rsidRPr="00160A30">
              <w:rPr>
                <w:rFonts w:cstheme="minorHAnsi"/>
                <w:b/>
                <w:bCs/>
                <w:sz w:val="18"/>
                <w:szCs w:val="18"/>
              </w:rPr>
              <w:t>%</w:t>
            </w:r>
          </w:p>
        </w:tc>
        <w:tc>
          <w:tcPr>
            <w:tcW w:w="3353" w:type="dxa"/>
            <w:noWrap/>
          </w:tcPr>
          <w:p w14:paraId="7E826C76" w14:textId="77777777" w:rsidR="00B1343A" w:rsidRPr="00160A30" w:rsidRDefault="00B1343A" w:rsidP="00C036AE">
            <w:pPr>
              <w:spacing w:after="0" w:line="360" w:lineRule="auto"/>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bl>
    <w:p w14:paraId="4E0D15FD" w14:textId="77777777" w:rsidR="009F74B6" w:rsidRDefault="009F74B6" w:rsidP="00B1343A">
      <w:pPr>
        <w:pStyle w:val="Heading2"/>
        <w:spacing w:before="0" w:after="0" w:line="360" w:lineRule="auto"/>
        <w:rPr>
          <w:rFonts w:asciiTheme="majorBidi" w:hAnsiTheme="majorBidi" w:cstheme="majorBidi"/>
          <w:i w:val="0"/>
          <w:iCs w:val="0"/>
          <w:sz w:val="32"/>
          <w:szCs w:val="32"/>
        </w:rPr>
      </w:pPr>
      <w:bookmarkStart w:id="77" w:name="_Toc4934821"/>
      <w:bookmarkStart w:id="78" w:name="_Toc21281609"/>
      <w:bookmarkEnd w:id="76"/>
    </w:p>
    <w:p w14:paraId="36A8125A" w14:textId="77777777" w:rsidR="00B1343A" w:rsidRPr="008378E4" w:rsidRDefault="00B1343A" w:rsidP="00B1343A">
      <w:pPr>
        <w:pStyle w:val="Heading2"/>
        <w:spacing w:before="0" w:after="0" w:line="360" w:lineRule="auto"/>
        <w:rPr>
          <w:rFonts w:asciiTheme="majorBidi" w:hAnsiTheme="majorBidi" w:cstheme="majorBidi"/>
          <w:sz w:val="32"/>
          <w:szCs w:val="32"/>
        </w:rPr>
      </w:pPr>
      <w:r w:rsidRPr="008378E4">
        <w:rPr>
          <w:rFonts w:asciiTheme="majorBidi" w:hAnsiTheme="majorBidi" w:cstheme="majorBidi"/>
          <w:i w:val="0"/>
          <w:iCs w:val="0"/>
          <w:sz w:val="32"/>
          <w:szCs w:val="32"/>
        </w:rPr>
        <w:t>Appendix II: Capitalization Rate</w:t>
      </w:r>
      <w:bookmarkEnd w:id="77"/>
      <w:bookmarkEnd w:id="78"/>
      <w:r w:rsidRPr="008378E4">
        <w:rPr>
          <w:rFonts w:asciiTheme="majorBidi" w:hAnsiTheme="majorBidi" w:cstheme="majorBidi"/>
          <w:i w:val="0"/>
          <w:iCs w:val="0"/>
          <w:sz w:val="32"/>
          <w:szCs w:val="32"/>
        </w:rPr>
        <w:t xml:space="preserve"> for Software Firm</w:t>
      </w:r>
      <w:r>
        <w:rPr>
          <w:rFonts w:asciiTheme="majorBidi" w:hAnsiTheme="majorBidi" w:cstheme="majorBidi"/>
          <w:i w:val="0"/>
          <w:iCs w:val="0"/>
          <w:sz w:val="32"/>
          <w:szCs w:val="32"/>
        </w:rPr>
        <w:t>s</w:t>
      </w:r>
    </w:p>
    <w:p w14:paraId="59B7F349" w14:textId="4D263483" w:rsidR="001F0AD9" w:rsidRPr="001C240D" w:rsidRDefault="001F0AD9" w:rsidP="00E32ED7">
      <w:pPr>
        <w:spacing w:after="0" w:line="360" w:lineRule="auto"/>
        <w:jc w:val="both"/>
        <w:rPr>
          <w:rFonts w:asciiTheme="majorBidi" w:hAnsiTheme="majorBidi" w:cstheme="majorBidi"/>
          <w:sz w:val="24"/>
          <w:szCs w:val="24"/>
        </w:rPr>
      </w:pPr>
      <w:r w:rsidRPr="001C240D">
        <w:rPr>
          <w:rFonts w:asciiTheme="majorBidi" w:hAnsiTheme="majorBidi" w:cstheme="majorBidi"/>
          <w:sz w:val="24"/>
          <w:szCs w:val="24"/>
        </w:rPr>
        <w:t xml:space="preserve">The capitalization rate is calculated using the CAPM </w:t>
      </w:r>
      <w:r>
        <w:rPr>
          <w:rFonts w:asciiTheme="majorBidi" w:hAnsiTheme="majorBidi" w:cstheme="majorBidi"/>
          <w:sz w:val="24"/>
          <w:szCs w:val="24"/>
        </w:rPr>
        <w:t>as suggested by</w:t>
      </w:r>
      <w:r w:rsidRPr="001C240D">
        <w:rPr>
          <w:rFonts w:asciiTheme="majorBidi" w:hAnsiTheme="majorBidi" w:cstheme="majorBidi"/>
          <w:sz w:val="24"/>
          <w:szCs w:val="24"/>
        </w:rPr>
        <w:t xml:space="preserve"> </w:t>
      </w:r>
      <w:r>
        <w:rPr>
          <w:rFonts w:asciiTheme="majorBidi" w:hAnsiTheme="majorBidi" w:cstheme="majorBidi"/>
          <w:sz w:val="24"/>
          <w:szCs w:val="24"/>
        </w:rPr>
        <w:t xml:space="preserve">New York University </w:t>
      </w:r>
      <w:r w:rsidRPr="001C240D">
        <w:rPr>
          <w:rFonts w:asciiTheme="majorBidi" w:hAnsiTheme="majorBidi" w:cstheme="majorBidi"/>
          <w:sz w:val="24"/>
          <w:szCs w:val="24"/>
        </w:rPr>
        <w:t>Professor</w:t>
      </w:r>
      <w:r w:rsidRPr="001C240D" w:rsidDel="00DC673D">
        <w:rPr>
          <w:rFonts w:asciiTheme="majorBidi" w:hAnsiTheme="majorBidi" w:cstheme="majorBidi"/>
          <w:sz w:val="24"/>
          <w:szCs w:val="24"/>
        </w:rPr>
        <w:t xml:space="preserve"> </w:t>
      </w:r>
      <w:r w:rsidR="0032070B">
        <w:rPr>
          <w:rFonts w:asciiTheme="majorBidi" w:hAnsiTheme="majorBidi" w:cstheme="majorBidi"/>
          <w:sz w:val="24"/>
          <w:szCs w:val="24"/>
        </w:rPr>
        <w:t xml:space="preserve">Aswath Damodaran’s </w:t>
      </w:r>
      <w:r w:rsidRPr="001C240D">
        <w:rPr>
          <w:rFonts w:asciiTheme="majorBidi" w:hAnsiTheme="majorBidi" w:cstheme="majorBidi"/>
          <w:sz w:val="24"/>
          <w:szCs w:val="24"/>
        </w:rPr>
        <w:t>(</w:t>
      </w:r>
      <w:hyperlink r:id="rId50" w:history="1">
        <w:r w:rsidRPr="001C240D">
          <w:rPr>
            <w:rFonts w:asciiTheme="majorBidi" w:hAnsiTheme="majorBidi" w:cstheme="majorBidi"/>
            <w:sz w:val="24"/>
            <w:szCs w:val="24"/>
          </w:rPr>
          <w:t>www.damodaran.com</w:t>
        </w:r>
      </w:hyperlink>
      <w:r w:rsidRPr="001C240D">
        <w:rPr>
          <w:rFonts w:asciiTheme="majorBidi" w:hAnsiTheme="majorBidi" w:cstheme="majorBidi"/>
          <w:sz w:val="24"/>
          <w:szCs w:val="24"/>
        </w:rPr>
        <w:t xml:space="preserve">). As of Jan. 2018, the Israeli market, in which the </w:t>
      </w:r>
      <w:r>
        <w:rPr>
          <w:rFonts w:asciiTheme="majorBidi" w:hAnsiTheme="majorBidi" w:cstheme="majorBidi"/>
          <w:sz w:val="24"/>
          <w:szCs w:val="24"/>
        </w:rPr>
        <w:t>C</w:t>
      </w:r>
      <w:r w:rsidRPr="001C240D">
        <w:rPr>
          <w:rFonts w:asciiTheme="majorBidi" w:hAnsiTheme="majorBidi" w:cstheme="majorBidi"/>
          <w:sz w:val="24"/>
          <w:szCs w:val="24"/>
        </w:rPr>
        <w:t>ompany operates, had an estimated risk of 5.</w:t>
      </w:r>
      <w:r>
        <w:rPr>
          <w:rFonts w:asciiTheme="majorBidi" w:hAnsiTheme="majorBidi" w:cstheme="majorBidi"/>
          <w:sz w:val="24"/>
          <w:szCs w:val="24"/>
        </w:rPr>
        <w:t>6</w:t>
      </w:r>
      <w:r w:rsidR="009A5044">
        <w:rPr>
          <w:rFonts w:asciiTheme="majorBidi" w:hAnsiTheme="majorBidi" w:cstheme="majorBidi"/>
          <w:sz w:val="24"/>
          <w:szCs w:val="24"/>
        </w:rPr>
        <w:t xml:space="preserve">9%. </w:t>
      </w:r>
      <w:r>
        <w:rPr>
          <w:rFonts w:asciiTheme="majorBidi" w:hAnsiTheme="majorBidi" w:cstheme="majorBidi"/>
          <w:sz w:val="24"/>
          <w:szCs w:val="24"/>
        </w:rPr>
        <w:t>Using</w:t>
      </w:r>
      <w:r w:rsidRPr="001C240D">
        <w:rPr>
          <w:rFonts w:asciiTheme="majorBidi" w:hAnsiTheme="majorBidi" w:cstheme="majorBidi"/>
          <w:sz w:val="24"/>
          <w:szCs w:val="24"/>
        </w:rPr>
        <w:t xml:space="preserve"> a sample of </w:t>
      </w:r>
      <w:r>
        <w:rPr>
          <w:rFonts w:asciiTheme="majorBidi" w:hAnsiTheme="majorBidi" w:cstheme="majorBidi"/>
          <w:sz w:val="24"/>
          <w:szCs w:val="24"/>
        </w:rPr>
        <w:t>44</w:t>
      </w:r>
      <w:r w:rsidRPr="001C240D">
        <w:rPr>
          <w:rFonts w:asciiTheme="majorBidi" w:hAnsiTheme="majorBidi" w:cstheme="majorBidi"/>
          <w:sz w:val="24"/>
          <w:szCs w:val="24"/>
        </w:rPr>
        <w:t xml:space="preserve"> companies representing the U.S. </w:t>
      </w:r>
      <w:r>
        <w:rPr>
          <w:rFonts w:asciiTheme="majorBidi" w:hAnsiTheme="majorBidi" w:cstheme="majorBidi"/>
          <w:sz w:val="24"/>
          <w:szCs w:val="24"/>
        </w:rPr>
        <w:t>software firms</w:t>
      </w:r>
      <w:r w:rsidRPr="001C240D">
        <w:rPr>
          <w:rFonts w:asciiTheme="majorBidi" w:hAnsiTheme="majorBidi" w:cstheme="majorBidi"/>
          <w:sz w:val="24"/>
          <w:szCs w:val="24"/>
        </w:rPr>
        <w:t xml:space="preserve"> sector, regression beta </w:t>
      </w:r>
      <w:r>
        <w:rPr>
          <w:rFonts w:asciiTheme="majorBidi" w:hAnsiTheme="majorBidi" w:cstheme="majorBidi"/>
          <w:sz w:val="24"/>
          <w:szCs w:val="24"/>
        </w:rPr>
        <w:t xml:space="preserve">of </w:t>
      </w:r>
      <w:r w:rsidRPr="001C240D">
        <w:rPr>
          <w:rFonts w:asciiTheme="majorBidi" w:hAnsiTheme="majorBidi" w:cstheme="majorBidi"/>
          <w:sz w:val="24"/>
          <w:szCs w:val="24"/>
        </w:rPr>
        <w:t>the three-year market is 1.</w:t>
      </w:r>
      <w:r>
        <w:rPr>
          <w:rFonts w:asciiTheme="majorBidi" w:hAnsiTheme="majorBidi" w:cstheme="majorBidi"/>
          <w:sz w:val="24"/>
          <w:szCs w:val="24"/>
        </w:rPr>
        <w:t>25.</w:t>
      </w:r>
      <w:r w:rsidRPr="001C240D">
        <w:rPr>
          <w:rFonts w:asciiTheme="majorBidi" w:hAnsiTheme="majorBidi" w:cstheme="majorBidi"/>
          <w:sz w:val="24"/>
          <w:szCs w:val="24"/>
        </w:rPr>
        <w:t xml:space="preserve"> The Company has no loans or any other rate-carrying liabilities, which are considered non-operational liabilities. In order to reach the relative CAPM, we used an unleveraged beta, resulting in an implied CAPM is </w:t>
      </w:r>
      <w:r>
        <w:rPr>
          <w:rFonts w:asciiTheme="majorBidi" w:hAnsiTheme="majorBidi" w:cstheme="majorBidi"/>
          <w:sz w:val="24"/>
          <w:szCs w:val="24"/>
        </w:rPr>
        <w:t>7.6</w:t>
      </w:r>
      <w:r w:rsidRPr="001C240D">
        <w:rPr>
          <w:rFonts w:asciiTheme="majorBidi" w:hAnsiTheme="majorBidi" w:cstheme="majorBidi"/>
          <w:sz w:val="24"/>
          <w:szCs w:val="24"/>
        </w:rPr>
        <w:t>%.</w:t>
      </w:r>
    </w:p>
    <w:p w14:paraId="3EC8A492" w14:textId="77777777" w:rsidR="001F0AD9" w:rsidRDefault="001F0AD9" w:rsidP="001F0AD9">
      <w:pPr>
        <w:spacing w:after="0" w:line="360" w:lineRule="auto"/>
        <w:jc w:val="both"/>
        <w:rPr>
          <w:rFonts w:asciiTheme="majorBidi" w:hAnsiTheme="majorBidi" w:cstheme="majorBidi"/>
          <w:sz w:val="24"/>
          <w:szCs w:val="24"/>
          <w:lang w:val="en-GB"/>
        </w:rPr>
      </w:pPr>
    </w:p>
    <w:p w14:paraId="00FD0E24" w14:textId="759FF7C5" w:rsidR="001F0AD9" w:rsidRDefault="001F0AD9" w:rsidP="00E32ED7">
      <w:pPr>
        <w:spacing w:after="0" w:line="360" w:lineRule="auto"/>
        <w:jc w:val="both"/>
        <w:rPr>
          <w:rFonts w:asciiTheme="majorBidi" w:hAnsiTheme="majorBidi" w:cstheme="majorBidi"/>
          <w:sz w:val="24"/>
          <w:szCs w:val="24"/>
        </w:rPr>
      </w:pPr>
      <w:r>
        <w:rPr>
          <w:rFonts w:asciiTheme="majorBidi" w:hAnsiTheme="majorBidi" w:cstheme="majorBidi"/>
          <w:sz w:val="24"/>
          <w:szCs w:val="24"/>
          <w:lang w:val="en-GB"/>
        </w:rPr>
        <w:t>Because t</w:t>
      </w:r>
      <w:r w:rsidRPr="001C240D">
        <w:rPr>
          <w:rFonts w:asciiTheme="majorBidi" w:hAnsiTheme="majorBidi" w:cstheme="majorBidi"/>
          <w:sz w:val="24"/>
          <w:szCs w:val="24"/>
          <w:lang w:val="en-GB"/>
        </w:rPr>
        <w:t>he Company</w:t>
      </w:r>
      <w:r w:rsidRPr="001C240D">
        <w:rPr>
          <w:rFonts w:asciiTheme="majorBidi" w:hAnsiTheme="majorBidi" w:cstheme="majorBidi"/>
          <w:sz w:val="24"/>
          <w:szCs w:val="24"/>
        </w:rPr>
        <w:t xml:space="preserve"> is a small</w:t>
      </w:r>
      <w:r>
        <w:rPr>
          <w:rFonts w:asciiTheme="majorBidi" w:hAnsiTheme="majorBidi" w:cstheme="majorBidi"/>
          <w:sz w:val="24"/>
          <w:szCs w:val="24"/>
        </w:rPr>
        <w:t>-</w:t>
      </w:r>
      <w:r w:rsidRPr="001C240D">
        <w:rPr>
          <w:rFonts w:asciiTheme="majorBidi" w:hAnsiTheme="majorBidi" w:cstheme="majorBidi"/>
          <w:sz w:val="24"/>
          <w:szCs w:val="24"/>
        </w:rPr>
        <w:t xml:space="preserve">cap company, marketability and size premiums need to be considered. Duff and Phelps research indicates that an </w:t>
      </w:r>
      <w:r>
        <w:rPr>
          <w:rFonts w:asciiTheme="majorBidi" w:hAnsiTheme="majorBidi" w:cstheme="majorBidi"/>
          <w:sz w:val="24"/>
          <w:szCs w:val="24"/>
        </w:rPr>
        <w:t>10.24</w:t>
      </w:r>
      <w:r w:rsidRPr="001C240D">
        <w:rPr>
          <w:rFonts w:asciiTheme="majorBidi" w:hAnsiTheme="majorBidi" w:cstheme="majorBidi"/>
          <w:sz w:val="24"/>
          <w:szCs w:val="24"/>
        </w:rPr>
        <w:t xml:space="preserve">% premium </w:t>
      </w:r>
      <w:r>
        <w:rPr>
          <w:rFonts w:asciiTheme="majorBidi" w:hAnsiTheme="majorBidi" w:cstheme="majorBidi"/>
          <w:sz w:val="24"/>
          <w:szCs w:val="24"/>
        </w:rPr>
        <w:t>should</w:t>
      </w:r>
      <w:r w:rsidRPr="001C240D">
        <w:rPr>
          <w:rFonts w:asciiTheme="majorBidi" w:hAnsiTheme="majorBidi" w:cstheme="majorBidi"/>
          <w:sz w:val="24"/>
          <w:szCs w:val="24"/>
        </w:rPr>
        <w:t xml:space="preserve"> be added to the CAPM for small cap companies in the 10</w:t>
      </w:r>
      <w:r w:rsidRPr="001C240D">
        <w:rPr>
          <w:rFonts w:asciiTheme="majorBidi" w:hAnsiTheme="majorBidi" w:cstheme="majorBidi"/>
          <w:sz w:val="24"/>
          <w:szCs w:val="24"/>
          <w:vertAlign w:val="superscript"/>
        </w:rPr>
        <w:t>th</w:t>
      </w:r>
      <w:r w:rsidRPr="001C240D">
        <w:rPr>
          <w:rFonts w:asciiTheme="majorBidi" w:hAnsiTheme="majorBidi" w:cstheme="majorBidi"/>
          <w:sz w:val="24"/>
          <w:szCs w:val="24"/>
        </w:rPr>
        <w:t xml:space="preserve"> decimal. </w:t>
      </w:r>
      <w:r>
        <w:rPr>
          <w:rFonts w:asciiTheme="majorBidi" w:hAnsiTheme="majorBidi" w:cstheme="majorBidi"/>
          <w:sz w:val="24"/>
          <w:szCs w:val="24"/>
        </w:rPr>
        <w:t xml:space="preserve">Therefore, </w:t>
      </w:r>
      <w:r w:rsidRPr="001C240D">
        <w:rPr>
          <w:rFonts w:asciiTheme="majorBidi" w:hAnsiTheme="majorBidi" w:cstheme="majorBidi"/>
          <w:sz w:val="24"/>
          <w:szCs w:val="24"/>
        </w:rPr>
        <w:t xml:space="preserve">the </w:t>
      </w:r>
      <w:r>
        <w:rPr>
          <w:rFonts w:asciiTheme="majorBidi" w:hAnsiTheme="majorBidi" w:cstheme="majorBidi"/>
          <w:sz w:val="24"/>
          <w:szCs w:val="24"/>
        </w:rPr>
        <w:t>Co</w:t>
      </w:r>
      <w:r w:rsidRPr="001C240D">
        <w:rPr>
          <w:rFonts w:asciiTheme="majorBidi" w:hAnsiTheme="majorBidi" w:cstheme="majorBidi"/>
          <w:sz w:val="24"/>
          <w:szCs w:val="24"/>
        </w:rPr>
        <w:t>mpany’s CAPM</w:t>
      </w:r>
      <w:r w:rsidR="00E32ED7">
        <w:rPr>
          <w:rFonts w:asciiTheme="majorBidi" w:hAnsiTheme="majorBidi" w:cstheme="majorBidi"/>
          <w:sz w:val="24"/>
          <w:szCs w:val="24"/>
        </w:rPr>
        <w:t xml:space="preserve"> is</w:t>
      </w:r>
      <w:r w:rsidRPr="001C240D">
        <w:rPr>
          <w:rFonts w:asciiTheme="majorBidi" w:hAnsiTheme="majorBidi" w:cstheme="majorBidi"/>
          <w:sz w:val="24"/>
          <w:szCs w:val="24"/>
        </w:rPr>
        <w:t xml:space="preserve"> </w:t>
      </w:r>
      <w:r>
        <w:rPr>
          <w:rFonts w:asciiTheme="majorBidi" w:hAnsiTheme="majorBidi" w:cstheme="majorBidi"/>
          <w:sz w:val="24"/>
          <w:szCs w:val="24"/>
        </w:rPr>
        <w:t>17.8</w:t>
      </w:r>
      <w:r w:rsidRPr="001C240D">
        <w:rPr>
          <w:rFonts w:asciiTheme="majorBidi" w:hAnsiTheme="majorBidi" w:cstheme="majorBidi"/>
          <w:sz w:val="24"/>
          <w:szCs w:val="24"/>
        </w:rPr>
        <w:t>%.</w:t>
      </w:r>
    </w:p>
    <w:p w14:paraId="7DFE63CD" w14:textId="05682D93" w:rsidR="00B1343A" w:rsidRPr="002379AF" w:rsidRDefault="00B1343A" w:rsidP="00B1343A">
      <w:pPr>
        <w:spacing w:after="0" w:line="360" w:lineRule="auto"/>
        <w:jc w:val="both"/>
        <w:rPr>
          <w:rFonts w:asciiTheme="majorBidi" w:hAnsiTheme="majorBidi" w:cstheme="majorBidi"/>
          <w:sz w:val="24"/>
          <w:szCs w:val="24"/>
        </w:rPr>
      </w:pPr>
    </w:p>
    <w:tbl>
      <w:tblPr>
        <w:tblStyle w:val="LightList-Accent111"/>
        <w:tblW w:w="0" w:type="auto"/>
        <w:jc w:val="center"/>
        <w:tblLook w:val="04A0" w:firstRow="1" w:lastRow="0" w:firstColumn="1" w:lastColumn="0" w:noHBand="0" w:noVBand="1"/>
      </w:tblPr>
      <w:tblGrid>
        <w:gridCol w:w="2258"/>
        <w:gridCol w:w="1108"/>
        <w:gridCol w:w="1348"/>
      </w:tblGrid>
      <w:tr w:rsidR="001F0AD9" w:rsidRPr="002C1C63" w14:paraId="759C493A" w14:textId="77777777" w:rsidTr="001F0AD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58" w:type="dxa"/>
            <w:noWrap/>
          </w:tcPr>
          <w:p w14:paraId="2347B8D1" w14:textId="77777777" w:rsidR="001F0AD9" w:rsidRPr="002C1C63" w:rsidRDefault="001F0AD9" w:rsidP="00C036AE">
            <w:pPr>
              <w:spacing w:line="360" w:lineRule="auto"/>
              <w:jc w:val="center"/>
            </w:pPr>
            <w:r w:rsidRPr="002C1C63">
              <w:t>CAPM Model</w:t>
            </w:r>
          </w:p>
        </w:tc>
        <w:tc>
          <w:tcPr>
            <w:tcW w:w="1108" w:type="dxa"/>
            <w:noWrap/>
          </w:tcPr>
          <w:p w14:paraId="118A01D2" w14:textId="77777777" w:rsidR="001F0AD9" w:rsidRPr="002C1C63" w:rsidRDefault="001F0AD9" w:rsidP="00C036AE">
            <w:pPr>
              <w:spacing w:line="360" w:lineRule="auto"/>
              <w:jc w:val="center"/>
              <w:cnfStyle w:val="100000000000" w:firstRow="1" w:lastRow="0" w:firstColumn="0" w:lastColumn="0" w:oddVBand="0" w:evenVBand="0" w:oddHBand="0" w:evenHBand="0" w:firstRowFirstColumn="0" w:firstRowLastColumn="0" w:lastRowFirstColumn="0" w:lastRowLastColumn="0"/>
            </w:pPr>
          </w:p>
        </w:tc>
        <w:tc>
          <w:tcPr>
            <w:tcW w:w="1348" w:type="dxa"/>
            <w:noWrap/>
            <w:vAlign w:val="center"/>
          </w:tcPr>
          <w:p w14:paraId="76748B3C" w14:textId="77777777" w:rsidR="001F0AD9" w:rsidRPr="002C1C63" w:rsidRDefault="001F0AD9" w:rsidP="00C036AE">
            <w:pPr>
              <w:spacing w:line="360" w:lineRule="auto"/>
              <w:jc w:val="center"/>
              <w:cnfStyle w:val="100000000000" w:firstRow="1" w:lastRow="0" w:firstColumn="0" w:lastColumn="0" w:oddVBand="0" w:evenVBand="0" w:oddHBand="0" w:evenHBand="0" w:firstRowFirstColumn="0" w:firstRowLastColumn="0" w:lastRowFirstColumn="0" w:lastRowLastColumn="0"/>
            </w:pPr>
            <w:r w:rsidRPr="002C1C63">
              <w:t>Value</w:t>
            </w:r>
          </w:p>
        </w:tc>
      </w:tr>
      <w:tr w:rsidR="001F0AD9" w:rsidRPr="002C1C63" w14:paraId="4D0C966D" w14:textId="77777777" w:rsidTr="001F0AD9">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258" w:type="dxa"/>
            <w:noWrap/>
            <w:vAlign w:val="center"/>
          </w:tcPr>
          <w:p w14:paraId="07B23E12" w14:textId="589CC0BE" w:rsidR="001F0AD9" w:rsidRPr="002C1C63" w:rsidRDefault="001F0AD9" w:rsidP="0032070B">
            <w:pPr>
              <w:spacing w:line="360" w:lineRule="auto"/>
              <w:jc w:val="both"/>
              <w:rPr>
                <w:sz w:val="20"/>
                <w:szCs w:val="20"/>
              </w:rPr>
            </w:pPr>
            <w:r w:rsidRPr="002C1C63">
              <w:rPr>
                <w:rFonts w:hint="cs"/>
                <w:sz w:val="20"/>
                <w:szCs w:val="20"/>
              </w:rPr>
              <w:t>Long-term T-bond</w:t>
            </w:r>
          </w:p>
        </w:tc>
        <w:tc>
          <w:tcPr>
            <w:tcW w:w="1108" w:type="dxa"/>
            <w:noWrap/>
            <w:vAlign w:val="center"/>
          </w:tcPr>
          <w:p w14:paraId="5C03DFBA" w14:textId="77777777" w:rsidR="001F0AD9" w:rsidRPr="002C1C63" w:rsidRDefault="001F0AD9" w:rsidP="00C036AE">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2C1C63">
              <w:rPr>
                <w:sz w:val="20"/>
                <w:szCs w:val="20"/>
              </w:rPr>
              <w:t>R(f)</w:t>
            </w:r>
          </w:p>
        </w:tc>
        <w:tc>
          <w:tcPr>
            <w:tcW w:w="1348" w:type="dxa"/>
            <w:noWrap/>
            <w:vAlign w:val="center"/>
          </w:tcPr>
          <w:p w14:paraId="1BAABC56" w14:textId="77777777" w:rsidR="001F0AD9" w:rsidRPr="002C1C63" w:rsidRDefault="001F0AD9"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C1C63">
              <w:rPr>
                <w:rFonts w:ascii="David" w:hAnsi="David" w:cs="David"/>
                <w:sz w:val="20"/>
                <w:szCs w:val="20"/>
              </w:rPr>
              <w:t>0.</w:t>
            </w:r>
            <w:r>
              <w:rPr>
                <w:rFonts w:ascii="David" w:hAnsi="David" w:cs="David"/>
                <w:sz w:val="20"/>
                <w:szCs w:val="20"/>
              </w:rPr>
              <w:t>4</w:t>
            </w:r>
            <w:r w:rsidRPr="002C1C63">
              <w:rPr>
                <w:rFonts w:ascii="David" w:hAnsi="David" w:cs="David"/>
                <w:sz w:val="20"/>
                <w:szCs w:val="20"/>
              </w:rPr>
              <w:t>6%</w:t>
            </w:r>
          </w:p>
        </w:tc>
      </w:tr>
      <w:tr w:rsidR="001F0AD9" w:rsidRPr="002C1C63" w14:paraId="61CA40DE" w14:textId="77777777" w:rsidTr="001F0AD9">
        <w:trPr>
          <w:trHeight w:val="420"/>
          <w:jc w:val="center"/>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14:paraId="76F3A172" w14:textId="1AD84662" w:rsidR="001F0AD9" w:rsidRPr="002C1C63" w:rsidRDefault="0032070B" w:rsidP="00C036AE">
            <w:pPr>
              <w:spacing w:line="360" w:lineRule="auto"/>
              <w:jc w:val="both"/>
              <w:rPr>
                <w:sz w:val="20"/>
                <w:szCs w:val="20"/>
              </w:rPr>
            </w:pPr>
            <w:r>
              <w:rPr>
                <w:sz w:val="20"/>
                <w:szCs w:val="20"/>
              </w:rPr>
              <w:t>R</w:t>
            </w:r>
            <w:r w:rsidR="001F0AD9" w:rsidRPr="002C1C63">
              <w:rPr>
                <w:rFonts w:hint="cs"/>
                <w:sz w:val="20"/>
                <w:szCs w:val="20"/>
              </w:rPr>
              <w:t xml:space="preserve">isk </w:t>
            </w:r>
            <w:r w:rsidR="001F0AD9" w:rsidRPr="002C1C63">
              <w:rPr>
                <w:sz w:val="20"/>
                <w:szCs w:val="20"/>
              </w:rPr>
              <w:t>premium</w:t>
            </w:r>
          </w:p>
        </w:tc>
        <w:tc>
          <w:tcPr>
            <w:tcW w:w="1108" w:type="dxa"/>
            <w:noWrap/>
            <w:vAlign w:val="center"/>
            <w:hideMark/>
          </w:tcPr>
          <w:p w14:paraId="7B8595AF" w14:textId="77777777" w:rsidR="001F0AD9" w:rsidRPr="002C1C63" w:rsidRDefault="001F0AD9" w:rsidP="00C036AE">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2C1C63">
              <w:rPr>
                <w:sz w:val="20"/>
                <w:szCs w:val="20"/>
              </w:rPr>
              <w:t>R(m)- R(f)</w:t>
            </w:r>
          </w:p>
        </w:tc>
        <w:tc>
          <w:tcPr>
            <w:tcW w:w="1348" w:type="dxa"/>
            <w:noWrap/>
            <w:vAlign w:val="center"/>
            <w:hideMark/>
          </w:tcPr>
          <w:p w14:paraId="4ECC63C4" w14:textId="77777777" w:rsidR="001F0AD9" w:rsidRPr="002C1C63" w:rsidRDefault="001F0AD9"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2C1C63">
              <w:rPr>
                <w:rFonts w:ascii="David" w:hAnsi="David" w:cs="David"/>
                <w:sz w:val="20"/>
                <w:szCs w:val="20"/>
              </w:rPr>
              <w:t>5.69%</w:t>
            </w:r>
          </w:p>
        </w:tc>
      </w:tr>
      <w:tr w:rsidR="001F0AD9" w:rsidRPr="002C1C63" w14:paraId="4DA4D7A8" w14:textId="77777777" w:rsidTr="001F0AD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14:paraId="27277BB6" w14:textId="77777777" w:rsidR="001F0AD9" w:rsidRPr="002C1C63" w:rsidRDefault="001F0AD9" w:rsidP="00C036AE">
            <w:pPr>
              <w:spacing w:line="360" w:lineRule="auto"/>
              <w:jc w:val="both"/>
              <w:rPr>
                <w:sz w:val="20"/>
                <w:szCs w:val="20"/>
              </w:rPr>
            </w:pPr>
            <w:r w:rsidRPr="002C1C63">
              <w:rPr>
                <w:rFonts w:hint="cs"/>
                <w:sz w:val="20"/>
                <w:szCs w:val="20"/>
              </w:rPr>
              <w:t>Beta unleveraged</w:t>
            </w:r>
          </w:p>
        </w:tc>
        <w:tc>
          <w:tcPr>
            <w:tcW w:w="1108" w:type="dxa"/>
            <w:noWrap/>
            <w:vAlign w:val="center"/>
            <w:hideMark/>
          </w:tcPr>
          <w:p w14:paraId="30C1C0A5" w14:textId="77777777" w:rsidR="001F0AD9" w:rsidRPr="002C1C63" w:rsidRDefault="001F0AD9" w:rsidP="00C036AE">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2C1C63">
              <w:rPr>
                <w:sz w:val="20"/>
                <w:szCs w:val="20"/>
              </w:rPr>
              <w:t>Β</w:t>
            </w:r>
          </w:p>
        </w:tc>
        <w:tc>
          <w:tcPr>
            <w:tcW w:w="1348" w:type="dxa"/>
            <w:noWrap/>
            <w:vAlign w:val="center"/>
            <w:hideMark/>
          </w:tcPr>
          <w:p w14:paraId="14085761" w14:textId="77777777" w:rsidR="001F0AD9" w:rsidRPr="002C1C63" w:rsidRDefault="001F0AD9"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C1C63">
              <w:rPr>
                <w:rFonts w:ascii="David" w:hAnsi="David" w:cs="David"/>
                <w:sz w:val="20"/>
                <w:szCs w:val="20"/>
              </w:rPr>
              <w:t>1.</w:t>
            </w:r>
            <w:r>
              <w:rPr>
                <w:rFonts w:ascii="David" w:hAnsi="David" w:cs="David"/>
                <w:sz w:val="20"/>
                <w:szCs w:val="20"/>
              </w:rPr>
              <w:t>25</w:t>
            </w:r>
          </w:p>
        </w:tc>
      </w:tr>
      <w:tr w:rsidR="001F0AD9" w:rsidRPr="002C1C63" w14:paraId="0F6A3120" w14:textId="77777777" w:rsidTr="001F0AD9">
        <w:trPr>
          <w:trHeight w:val="300"/>
          <w:jc w:val="center"/>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14:paraId="47F2283D" w14:textId="77777777" w:rsidR="001F0AD9" w:rsidRPr="002C1C63" w:rsidRDefault="001F0AD9" w:rsidP="00C036AE">
            <w:pPr>
              <w:spacing w:line="360" w:lineRule="auto"/>
              <w:jc w:val="both"/>
              <w:rPr>
                <w:sz w:val="20"/>
                <w:szCs w:val="20"/>
              </w:rPr>
            </w:pPr>
            <w:r w:rsidRPr="002C1C63">
              <w:rPr>
                <w:sz w:val="20"/>
                <w:szCs w:val="20"/>
              </w:rPr>
              <w:t>Cost of Capital</w:t>
            </w:r>
          </w:p>
        </w:tc>
        <w:tc>
          <w:tcPr>
            <w:tcW w:w="1108" w:type="dxa"/>
            <w:noWrap/>
            <w:vAlign w:val="center"/>
            <w:hideMark/>
          </w:tcPr>
          <w:p w14:paraId="2FFE8EB1" w14:textId="77777777" w:rsidR="001F0AD9" w:rsidRPr="002C1C63" w:rsidRDefault="001F0AD9" w:rsidP="00C036AE">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2C1C63">
              <w:rPr>
                <w:sz w:val="20"/>
                <w:szCs w:val="20"/>
              </w:rPr>
              <w:t>Ke</w:t>
            </w:r>
          </w:p>
        </w:tc>
        <w:tc>
          <w:tcPr>
            <w:tcW w:w="1348" w:type="dxa"/>
            <w:noWrap/>
            <w:vAlign w:val="center"/>
            <w:hideMark/>
          </w:tcPr>
          <w:p w14:paraId="53B4F0AB" w14:textId="77777777" w:rsidR="001F0AD9" w:rsidRPr="002C1C63" w:rsidRDefault="001F0AD9" w:rsidP="00C036AE">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David" w:hAnsi="David" w:cs="David"/>
                <w:sz w:val="20"/>
                <w:szCs w:val="20"/>
              </w:rPr>
              <w:t>7.6</w:t>
            </w:r>
            <w:r w:rsidRPr="002C1C63">
              <w:rPr>
                <w:rFonts w:ascii="David" w:hAnsi="David" w:cs="David"/>
                <w:sz w:val="20"/>
                <w:szCs w:val="20"/>
              </w:rPr>
              <w:t>%</w:t>
            </w:r>
          </w:p>
        </w:tc>
      </w:tr>
      <w:tr w:rsidR="001F0AD9" w:rsidRPr="002C1C63" w14:paraId="5AD1FEC1" w14:textId="77777777" w:rsidTr="001F0AD9">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14:paraId="77EB4B80" w14:textId="77777777" w:rsidR="001F0AD9" w:rsidRPr="002C1C63" w:rsidRDefault="001F0AD9" w:rsidP="00C036AE">
            <w:pPr>
              <w:spacing w:line="360" w:lineRule="auto"/>
              <w:jc w:val="both"/>
              <w:rPr>
                <w:sz w:val="20"/>
                <w:szCs w:val="20"/>
              </w:rPr>
            </w:pPr>
            <w:r w:rsidRPr="002C1C63">
              <w:rPr>
                <w:sz w:val="20"/>
                <w:szCs w:val="20"/>
              </w:rPr>
              <w:t xml:space="preserve">Size Premium </w:t>
            </w:r>
          </w:p>
        </w:tc>
        <w:tc>
          <w:tcPr>
            <w:tcW w:w="1108" w:type="dxa"/>
            <w:noWrap/>
            <w:vAlign w:val="center"/>
            <w:hideMark/>
          </w:tcPr>
          <w:p w14:paraId="18BC5428" w14:textId="77777777" w:rsidR="001F0AD9" w:rsidRPr="002C1C63" w:rsidRDefault="001F0AD9" w:rsidP="00C036AE">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348" w:type="dxa"/>
            <w:noWrap/>
            <w:vAlign w:val="center"/>
            <w:hideMark/>
          </w:tcPr>
          <w:p w14:paraId="0BF53051" w14:textId="77777777" w:rsidR="001F0AD9" w:rsidRPr="002C1C63" w:rsidRDefault="001F0AD9" w:rsidP="00C036AE">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C1C63">
              <w:rPr>
                <w:rFonts w:ascii="David" w:hAnsi="David" w:cs="David"/>
                <w:sz w:val="20"/>
                <w:szCs w:val="20"/>
              </w:rPr>
              <w:t>10.24%</w:t>
            </w:r>
          </w:p>
        </w:tc>
      </w:tr>
      <w:tr w:rsidR="001F0AD9" w:rsidRPr="002C1C63" w14:paraId="0B10E36B" w14:textId="77777777" w:rsidTr="001F0AD9">
        <w:trPr>
          <w:trHeight w:val="246"/>
          <w:jc w:val="center"/>
        </w:trPr>
        <w:tc>
          <w:tcPr>
            <w:cnfStyle w:val="001000000000" w:firstRow="0" w:lastRow="0" w:firstColumn="1" w:lastColumn="0" w:oddVBand="0" w:evenVBand="0" w:oddHBand="0" w:evenHBand="0" w:firstRowFirstColumn="0" w:firstRowLastColumn="0" w:lastRowFirstColumn="0" w:lastRowLastColumn="0"/>
            <w:tcW w:w="2258" w:type="dxa"/>
            <w:shd w:val="clear" w:color="auto" w:fill="C6D9F1" w:themeFill="text2" w:themeFillTint="33"/>
            <w:noWrap/>
            <w:vAlign w:val="center"/>
            <w:hideMark/>
          </w:tcPr>
          <w:p w14:paraId="45270A3B" w14:textId="77777777" w:rsidR="001F0AD9" w:rsidRPr="002C1C63" w:rsidRDefault="001F0AD9" w:rsidP="00C036AE">
            <w:pPr>
              <w:spacing w:line="360" w:lineRule="auto"/>
              <w:jc w:val="both"/>
              <w:rPr>
                <w:sz w:val="20"/>
                <w:szCs w:val="20"/>
              </w:rPr>
            </w:pPr>
            <w:r w:rsidRPr="002C1C63">
              <w:rPr>
                <w:sz w:val="20"/>
                <w:szCs w:val="20"/>
              </w:rPr>
              <w:t>CAPM</w:t>
            </w:r>
          </w:p>
        </w:tc>
        <w:tc>
          <w:tcPr>
            <w:tcW w:w="1108" w:type="dxa"/>
            <w:shd w:val="clear" w:color="auto" w:fill="C6D9F1" w:themeFill="text2" w:themeFillTint="33"/>
            <w:noWrap/>
            <w:vAlign w:val="center"/>
            <w:hideMark/>
          </w:tcPr>
          <w:p w14:paraId="05C0444A" w14:textId="77777777" w:rsidR="001F0AD9" w:rsidRPr="002C1C63" w:rsidRDefault="001F0AD9" w:rsidP="00C036AE">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2C1C63">
              <w:rPr>
                <w:sz w:val="20"/>
                <w:szCs w:val="20"/>
              </w:rPr>
              <w:t>CAPM</w:t>
            </w:r>
          </w:p>
        </w:tc>
        <w:tc>
          <w:tcPr>
            <w:tcW w:w="1348" w:type="dxa"/>
            <w:shd w:val="clear" w:color="auto" w:fill="C6D9F1" w:themeFill="text2" w:themeFillTint="33"/>
            <w:noWrap/>
            <w:vAlign w:val="center"/>
            <w:hideMark/>
          </w:tcPr>
          <w:p w14:paraId="3C088FF8" w14:textId="77777777" w:rsidR="001F0AD9" w:rsidRPr="002C1C63" w:rsidRDefault="001F0AD9" w:rsidP="00C036AE">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C1C63">
              <w:rPr>
                <w:rFonts w:ascii="David" w:hAnsi="David" w:cs="David"/>
                <w:b/>
                <w:bCs/>
                <w:sz w:val="20"/>
                <w:szCs w:val="20"/>
              </w:rPr>
              <w:t>1</w:t>
            </w:r>
            <w:r>
              <w:rPr>
                <w:rFonts w:ascii="David" w:hAnsi="David" w:cs="David"/>
                <w:b/>
                <w:bCs/>
                <w:sz w:val="20"/>
                <w:szCs w:val="20"/>
              </w:rPr>
              <w:t>7</w:t>
            </w:r>
            <w:r w:rsidRPr="002C1C63">
              <w:rPr>
                <w:rFonts w:ascii="David" w:hAnsi="David" w:cs="David"/>
                <w:b/>
                <w:bCs/>
                <w:sz w:val="20"/>
                <w:szCs w:val="20"/>
              </w:rPr>
              <w:t>.</w:t>
            </w:r>
            <w:r>
              <w:rPr>
                <w:rFonts w:ascii="David" w:hAnsi="David" w:cs="David"/>
                <w:b/>
                <w:bCs/>
                <w:sz w:val="20"/>
                <w:szCs w:val="20"/>
              </w:rPr>
              <w:t>8</w:t>
            </w:r>
            <w:r w:rsidRPr="002C1C63">
              <w:rPr>
                <w:rFonts w:ascii="David" w:hAnsi="David" w:cs="David"/>
                <w:b/>
                <w:bCs/>
                <w:sz w:val="20"/>
                <w:szCs w:val="20"/>
              </w:rPr>
              <w:t>%</w:t>
            </w:r>
          </w:p>
        </w:tc>
      </w:tr>
    </w:tbl>
    <w:p w14:paraId="425D31AC" w14:textId="77777777" w:rsidR="009A5044" w:rsidRDefault="009A5044" w:rsidP="00B1343A">
      <w:pPr>
        <w:spacing w:after="0" w:line="360" w:lineRule="auto"/>
        <w:rPr>
          <w:b/>
          <w:bCs/>
          <w:sz w:val="32"/>
          <w:szCs w:val="32"/>
        </w:rPr>
      </w:pPr>
    </w:p>
    <w:p w14:paraId="0C47763E" w14:textId="77777777" w:rsidR="009A5044" w:rsidRDefault="009A5044" w:rsidP="00B1343A">
      <w:pPr>
        <w:spacing w:after="0" w:line="360" w:lineRule="auto"/>
        <w:rPr>
          <w:b/>
          <w:bCs/>
          <w:sz w:val="32"/>
          <w:szCs w:val="32"/>
        </w:rPr>
      </w:pPr>
    </w:p>
    <w:p w14:paraId="2C8FEB70" w14:textId="77777777" w:rsidR="009A5044" w:rsidRDefault="009A5044" w:rsidP="00B1343A">
      <w:pPr>
        <w:spacing w:after="0" w:line="360" w:lineRule="auto"/>
        <w:rPr>
          <w:b/>
          <w:bCs/>
          <w:sz w:val="32"/>
          <w:szCs w:val="32"/>
        </w:rPr>
      </w:pPr>
    </w:p>
    <w:p w14:paraId="2847E308" w14:textId="77777777" w:rsidR="009A5044" w:rsidRDefault="009A5044" w:rsidP="00B1343A">
      <w:pPr>
        <w:spacing w:after="0" w:line="360" w:lineRule="auto"/>
        <w:rPr>
          <w:b/>
          <w:bCs/>
          <w:sz w:val="32"/>
          <w:szCs w:val="32"/>
        </w:rPr>
      </w:pPr>
    </w:p>
    <w:p w14:paraId="68DD7E59" w14:textId="77777777" w:rsidR="009A5044" w:rsidRDefault="009A5044" w:rsidP="00B1343A">
      <w:pPr>
        <w:spacing w:after="0" w:line="360" w:lineRule="auto"/>
        <w:rPr>
          <w:b/>
          <w:bCs/>
          <w:sz w:val="32"/>
          <w:szCs w:val="32"/>
        </w:rPr>
      </w:pPr>
    </w:p>
    <w:p w14:paraId="1445115F" w14:textId="77777777" w:rsidR="009A5044" w:rsidRDefault="009A5044" w:rsidP="00B1343A">
      <w:pPr>
        <w:spacing w:after="0" w:line="360" w:lineRule="auto"/>
        <w:rPr>
          <w:b/>
          <w:bCs/>
          <w:sz w:val="32"/>
          <w:szCs w:val="32"/>
        </w:rPr>
      </w:pPr>
    </w:p>
    <w:p w14:paraId="38B838B6" w14:textId="77777777" w:rsidR="009A5044" w:rsidRDefault="009A5044" w:rsidP="00B1343A">
      <w:pPr>
        <w:spacing w:after="0" w:line="360" w:lineRule="auto"/>
        <w:rPr>
          <w:b/>
          <w:bCs/>
          <w:sz w:val="32"/>
          <w:szCs w:val="32"/>
        </w:rPr>
      </w:pPr>
    </w:p>
    <w:p w14:paraId="0E6477BC" w14:textId="77777777" w:rsidR="009A5044" w:rsidRDefault="009A5044" w:rsidP="00B1343A">
      <w:pPr>
        <w:spacing w:after="0" w:line="360" w:lineRule="auto"/>
        <w:rPr>
          <w:b/>
          <w:bCs/>
          <w:sz w:val="32"/>
          <w:szCs w:val="32"/>
        </w:rPr>
      </w:pPr>
    </w:p>
    <w:p w14:paraId="3F522410" w14:textId="77777777" w:rsidR="009A5044" w:rsidRDefault="009A5044" w:rsidP="00B1343A">
      <w:pPr>
        <w:spacing w:after="0" w:line="360" w:lineRule="auto"/>
        <w:rPr>
          <w:b/>
          <w:bCs/>
          <w:sz w:val="32"/>
          <w:szCs w:val="32"/>
        </w:rPr>
      </w:pPr>
    </w:p>
    <w:p w14:paraId="4D3E5F91" w14:textId="77777777" w:rsidR="009A5044" w:rsidRDefault="009A5044" w:rsidP="00B1343A">
      <w:pPr>
        <w:spacing w:after="0" w:line="360" w:lineRule="auto"/>
        <w:rPr>
          <w:b/>
          <w:bCs/>
          <w:sz w:val="32"/>
          <w:szCs w:val="32"/>
        </w:rPr>
      </w:pPr>
    </w:p>
    <w:p w14:paraId="6CE50AC6" w14:textId="77777777" w:rsidR="009A5044" w:rsidRDefault="009A5044" w:rsidP="00B1343A">
      <w:pPr>
        <w:spacing w:after="0" w:line="360" w:lineRule="auto"/>
        <w:rPr>
          <w:b/>
          <w:bCs/>
          <w:sz w:val="32"/>
          <w:szCs w:val="32"/>
        </w:rPr>
      </w:pPr>
    </w:p>
    <w:p w14:paraId="29DB4A9D" w14:textId="77777777" w:rsidR="009A5044" w:rsidRDefault="009A5044" w:rsidP="00B1343A">
      <w:pPr>
        <w:spacing w:after="0" w:line="360" w:lineRule="auto"/>
        <w:rPr>
          <w:b/>
          <w:bCs/>
          <w:sz w:val="32"/>
          <w:szCs w:val="32"/>
        </w:rPr>
      </w:pPr>
    </w:p>
    <w:p w14:paraId="5CCA261A" w14:textId="77777777" w:rsidR="009A5044" w:rsidRDefault="009A5044" w:rsidP="00B1343A">
      <w:pPr>
        <w:spacing w:after="0" w:line="360" w:lineRule="auto"/>
        <w:rPr>
          <w:b/>
          <w:bCs/>
          <w:sz w:val="32"/>
          <w:szCs w:val="32"/>
        </w:rPr>
      </w:pPr>
    </w:p>
    <w:p w14:paraId="52248EB5" w14:textId="77777777" w:rsidR="009A5044" w:rsidRDefault="009A5044" w:rsidP="00B1343A">
      <w:pPr>
        <w:spacing w:after="0" w:line="360" w:lineRule="auto"/>
        <w:rPr>
          <w:b/>
          <w:bCs/>
          <w:sz w:val="32"/>
          <w:szCs w:val="32"/>
        </w:rPr>
      </w:pPr>
    </w:p>
    <w:p w14:paraId="5F8398BC" w14:textId="77777777" w:rsidR="009A5044" w:rsidRDefault="009A5044" w:rsidP="00B1343A">
      <w:pPr>
        <w:spacing w:after="0" w:line="360" w:lineRule="auto"/>
        <w:rPr>
          <w:b/>
          <w:bCs/>
          <w:sz w:val="32"/>
          <w:szCs w:val="32"/>
        </w:rPr>
      </w:pPr>
    </w:p>
    <w:p w14:paraId="56873C1D" w14:textId="77777777" w:rsidR="009A5044" w:rsidRDefault="009A5044" w:rsidP="00B1343A">
      <w:pPr>
        <w:spacing w:after="0" w:line="360" w:lineRule="auto"/>
        <w:rPr>
          <w:b/>
          <w:bCs/>
          <w:sz w:val="32"/>
          <w:szCs w:val="32"/>
        </w:rPr>
      </w:pPr>
    </w:p>
    <w:p w14:paraId="1D19F9E2" w14:textId="77777777" w:rsidR="009A5044" w:rsidRDefault="009A5044" w:rsidP="00B1343A">
      <w:pPr>
        <w:spacing w:after="0" w:line="360" w:lineRule="auto"/>
        <w:rPr>
          <w:b/>
          <w:bCs/>
          <w:sz w:val="32"/>
          <w:szCs w:val="32"/>
        </w:rPr>
      </w:pPr>
    </w:p>
    <w:p w14:paraId="0894024F" w14:textId="77777777" w:rsidR="009A5044" w:rsidRDefault="009A5044" w:rsidP="00B1343A">
      <w:pPr>
        <w:spacing w:after="0" w:line="360" w:lineRule="auto"/>
        <w:rPr>
          <w:b/>
          <w:bCs/>
          <w:sz w:val="32"/>
          <w:szCs w:val="32"/>
        </w:rPr>
      </w:pPr>
    </w:p>
    <w:p w14:paraId="312954CF" w14:textId="77777777" w:rsidR="009A5044" w:rsidRDefault="009A5044" w:rsidP="00B1343A">
      <w:pPr>
        <w:spacing w:after="0" w:line="360" w:lineRule="auto"/>
        <w:rPr>
          <w:b/>
          <w:bCs/>
          <w:sz w:val="32"/>
          <w:szCs w:val="32"/>
        </w:rPr>
      </w:pPr>
    </w:p>
    <w:p w14:paraId="3AE523E5" w14:textId="77777777" w:rsidR="009A5044" w:rsidRDefault="009A5044" w:rsidP="00B1343A">
      <w:pPr>
        <w:spacing w:after="0" w:line="360" w:lineRule="auto"/>
        <w:rPr>
          <w:b/>
          <w:bCs/>
          <w:sz w:val="32"/>
          <w:szCs w:val="32"/>
        </w:rPr>
      </w:pPr>
    </w:p>
    <w:p w14:paraId="7D77D44E" w14:textId="77777777" w:rsidR="009A5044" w:rsidRDefault="009A5044" w:rsidP="00B1343A">
      <w:pPr>
        <w:spacing w:after="0" w:line="360" w:lineRule="auto"/>
        <w:rPr>
          <w:b/>
          <w:bCs/>
          <w:sz w:val="32"/>
          <w:szCs w:val="32"/>
        </w:rPr>
      </w:pPr>
    </w:p>
    <w:p w14:paraId="79189D88" w14:textId="77777777" w:rsidR="009A5044" w:rsidRDefault="009A5044" w:rsidP="00B1343A">
      <w:pPr>
        <w:spacing w:after="0" w:line="360" w:lineRule="auto"/>
        <w:rPr>
          <w:b/>
          <w:bCs/>
          <w:sz w:val="32"/>
          <w:szCs w:val="32"/>
        </w:rPr>
      </w:pPr>
    </w:p>
    <w:p w14:paraId="40606B82" w14:textId="77777777" w:rsidR="009A5044" w:rsidRDefault="009A5044" w:rsidP="00B1343A">
      <w:pPr>
        <w:spacing w:after="0" w:line="360" w:lineRule="auto"/>
        <w:rPr>
          <w:b/>
          <w:bCs/>
          <w:sz w:val="32"/>
          <w:szCs w:val="32"/>
        </w:rPr>
      </w:pPr>
    </w:p>
    <w:p w14:paraId="4E0932DE" w14:textId="77777777" w:rsidR="009A5044" w:rsidRPr="001F0AD9" w:rsidRDefault="009A5044" w:rsidP="00B1343A">
      <w:pPr>
        <w:spacing w:after="0" w:line="360" w:lineRule="auto"/>
        <w:rPr>
          <w:b/>
          <w:bCs/>
          <w:sz w:val="32"/>
          <w:szCs w:val="32"/>
        </w:rPr>
      </w:pPr>
    </w:p>
    <w:sectPr w:rsidR="009A5044" w:rsidRPr="001F0AD9" w:rsidSect="00874525">
      <w:pgSz w:w="12240" w:h="15840"/>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5D690A" w14:textId="77777777" w:rsidR="004B3FEF" w:rsidRDefault="004B3FEF" w:rsidP="00B1343A">
      <w:pPr>
        <w:spacing w:after="0" w:line="240" w:lineRule="auto"/>
      </w:pPr>
      <w:r>
        <w:separator/>
      </w:r>
    </w:p>
  </w:endnote>
  <w:endnote w:type="continuationSeparator" w:id="0">
    <w:p w14:paraId="66F20A70" w14:textId="77777777" w:rsidR="004B3FEF" w:rsidRDefault="004B3FEF" w:rsidP="00B13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 Pro W3">
    <w:panose1 w:val="00000000000000000000"/>
    <w:charset w:val="80"/>
    <w:family w:val="auto"/>
    <w:notTrueType/>
    <w:pitch w:val="variable"/>
    <w:sig w:usb0="00000001" w:usb1="08070000" w:usb2="00000010" w:usb3="00000000" w:csb0="00020000" w:csb1="00000000"/>
  </w:font>
  <w:font w:name="David">
    <w:altName w:val="Segoe UI"/>
    <w:panose1 w:val="020E0502060401010101"/>
    <w:charset w:val="00"/>
    <w:family w:val="swiss"/>
    <w:pitch w:val="variable"/>
    <w:sig w:usb0="00000803" w:usb1="00000000" w:usb2="00000000" w:usb3="00000000" w:csb0="00000021" w:csb1="00000000"/>
  </w:font>
  <w:font w:name="MetaNormalLF-Roman">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sap">
    <w:charset w:val="00"/>
    <w:family w:val="swiss"/>
    <w:pitch w:val="default"/>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50DF6A" w14:textId="77777777" w:rsidR="004B3FEF" w:rsidRDefault="004B3FEF" w:rsidP="00B1343A">
      <w:pPr>
        <w:spacing w:after="0" w:line="240" w:lineRule="auto"/>
      </w:pPr>
      <w:r>
        <w:separator/>
      </w:r>
    </w:p>
  </w:footnote>
  <w:footnote w:type="continuationSeparator" w:id="0">
    <w:p w14:paraId="1AA39866" w14:textId="77777777" w:rsidR="004B3FEF" w:rsidRDefault="004B3FEF" w:rsidP="00B1343A">
      <w:pPr>
        <w:spacing w:after="0" w:line="240" w:lineRule="auto"/>
      </w:pPr>
      <w:r>
        <w:continuationSeparator/>
      </w:r>
    </w:p>
  </w:footnote>
  <w:footnote w:id="1">
    <w:p w14:paraId="5C81AC42" w14:textId="77777777" w:rsidR="004B3FEF" w:rsidRPr="000C5F47" w:rsidRDefault="004B3FEF" w:rsidP="00B1343A">
      <w:pPr>
        <w:pStyle w:val="FootnoteText"/>
        <w:rPr>
          <w:rFonts w:asciiTheme="majorBidi" w:hAnsiTheme="majorBidi" w:cstheme="majorBidi"/>
          <w:lang w:val="en-GB"/>
        </w:rPr>
      </w:pPr>
      <w:r>
        <w:rPr>
          <w:rStyle w:val="FootnoteReference"/>
        </w:rPr>
        <w:footnoteRef/>
      </w:r>
      <w:r>
        <w:t xml:space="preserve"> </w:t>
      </w:r>
      <w:r w:rsidRPr="000C5F47">
        <w:rPr>
          <w:rFonts w:asciiTheme="majorBidi" w:hAnsiTheme="majorBidi" w:cstheme="majorBidi"/>
        </w:rPr>
        <w:t>Adam Smith. The Wealth of Nations (1776).</w:t>
      </w:r>
      <w:r w:rsidRPr="000C5F47">
        <w:rPr>
          <w:rFonts w:asciiTheme="majorBidi" w:hAnsiTheme="majorBidi" w:cstheme="majorBidi"/>
          <w:rtl/>
        </w:rPr>
        <w:t>‏</w:t>
      </w:r>
    </w:p>
  </w:footnote>
  <w:footnote w:id="2">
    <w:p w14:paraId="185FA1A0" w14:textId="3F2961D7" w:rsidR="004B3FEF" w:rsidRPr="00811477" w:rsidRDefault="004B3FEF" w:rsidP="000B1CDE">
      <w:pPr>
        <w:pStyle w:val="FootnoteText"/>
        <w:rPr>
          <w:rFonts w:asciiTheme="majorBidi" w:hAnsiTheme="majorBidi" w:cstheme="majorBidi"/>
        </w:rPr>
      </w:pPr>
      <w:r w:rsidRPr="00811477">
        <w:rPr>
          <w:rStyle w:val="FootnoteReference"/>
          <w:rFonts w:asciiTheme="majorBidi" w:hAnsiTheme="majorBidi" w:cstheme="majorBidi"/>
        </w:rPr>
        <w:footnoteRef/>
      </w:r>
      <w:r w:rsidRPr="00811477">
        <w:rPr>
          <w:rFonts w:asciiTheme="majorBidi" w:hAnsiTheme="majorBidi" w:cstheme="majorBidi"/>
        </w:rPr>
        <w:t xml:space="preserve"> Wellner, G., &amp; Rothman, T. (2019). Feminist AI: Can We Expect Our AI Systems to Become Feminist? </w:t>
      </w:r>
      <w:r w:rsidRPr="00811477">
        <w:rPr>
          <w:rFonts w:asciiTheme="majorBidi" w:hAnsiTheme="majorBidi" w:cstheme="majorBidi"/>
          <w:i/>
          <w:iCs/>
        </w:rPr>
        <w:t>Philosophy &amp; Technology</w:t>
      </w:r>
      <w:r w:rsidRPr="00811477">
        <w:rPr>
          <w:rFonts w:asciiTheme="majorBidi" w:hAnsiTheme="majorBidi" w:cstheme="majorBidi"/>
        </w:rPr>
        <w:t>, 1</w:t>
      </w:r>
      <w:r>
        <w:rPr>
          <w:rFonts w:asciiTheme="majorBidi" w:hAnsiTheme="majorBidi" w:cstheme="majorBidi"/>
        </w:rPr>
        <w:t>–</w:t>
      </w:r>
      <w:r w:rsidRPr="00811477">
        <w:rPr>
          <w:rFonts w:asciiTheme="majorBidi" w:hAnsiTheme="majorBidi" w:cstheme="majorBidi"/>
        </w:rPr>
        <w:t>15.</w:t>
      </w:r>
      <w:r w:rsidRPr="00811477">
        <w:rPr>
          <w:rFonts w:asciiTheme="majorBidi" w:hAnsiTheme="majorBidi" w:cstheme="majorBidi"/>
          <w:rtl/>
        </w:rPr>
        <w:t>‏</w:t>
      </w:r>
    </w:p>
  </w:footnote>
  <w:footnote w:id="3">
    <w:p w14:paraId="75BA46C6" w14:textId="2C2C72D7" w:rsidR="004B3FEF" w:rsidRPr="0066387B" w:rsidRDefault="004B3FEF" w:rsidP="00B865FC">
      <w:pPr>
        <w:pStyle w:val="FootnoteText"/>
        <w:rPr>
          <w:rFonts w:asciiTheme="majorBidi" w:hAnsiTheme="majorBidi" w:cstheme="majorBidi"/>
          <w:spacing w:val="-5"/>
          <w:lang w:val="en-GB"/>
        </w:rPr>
      </w:pPr>
      <w:r>
        <w:rPr>
          <w:rStyle w:val="FootnoteReference"/>
        </w:rPr>
        <w:footnoteRef/>
      </w:r>
      <w:r>
        <w:t xml:space="preserve"> </w:t>
      </w:r>
      <w:r w:rsidRPr="0066387B">
        <w:rPr>
          <w:rFonts w:asciiTheme="majorBidi" w:hAnsiTheme="majorBidi" w:cstheme="majorBidi"/>
          <w:spacing w:val="-5"/>
          <w:lang w:val="en-GB"/>
        </w:rPr>
        <w:t>Winston S. Churchill, November 11</w:t>
      </w:r>
      <w:r>
        <w:rPr>
          <w:rFonts w:asciiTheme="majorBidi" w:hAnsiTheme="majorBidi" w:cstheme="majorBidi"/>
          <w:spacing w:val="-5"/>
          <w:lang w:val="en-GB"/>
        </w:rPr>
        <w:t>,</w:t>
      </w:r>
      <w:r w:rsidRPr="0066387B">
        <w:rPr>
          <w:rFonts w:asciiTheme="majorBidi" w:hAnsiTheme="majorBidi" w:cstheme="majorBidi"/>
          <w:spacing w:val="-5"/>
          <w:lang w:val="en-GB"/>
        </w:rPr>
        <w:t xml:space="preserve">1947, </w:t>
      </w:r>
      <w:r w:rsidRPr="0066387B">
        <w:rPr>
          <w:rFonts w:asciiTheme="majorBidi" w:hAnsiTheme="majorBidi" w:cstheme="majorBidi"/>
          <w:color w:val="333333"/>
          <w:shd w:val="clear" w:color="auto" w:fill="FFFFFF"/>
        </w:rPr>
        <w:t xml:space="preserve">House of Commons, </w:t>
      </w:r>
      <w:r>
        <w:rPr>
          <w:rFonts w:asciiTheme="majorBidi" w:hAnsiTheme="majorBidi" w:cstheme="majorBidi"/>
          <w:color w:val="333333"/>
          <w:shd w:val="clear" w:color="auto" w:fill="FFFFFF"/>
        </w:rPr>
        <w:t>as quoted in</w:t>
      </w:r>
      <w:r>
        <w:rPr>
          <w:rFonts w:asciiTheme="majorBidi" w:hAnsiTheme="majorBidi" w:cstheme="majorBidi"/>
          <w:color w:val="222222"/>
          <w:shd w:val="clear" w:color="auto" w:fill="FFFFFF"/>
        </w:rPr>
        <w:t xml:space="preserve"> Richard Langworth, Ed. (2008), </w:t>
      </w:r>
      <w:r w:rsidRPr="00255221">
        <w:rPr>
          <w:rFonts w:asciiTheme="majorBidi" w:hAnsiTheme="majorBidi" w:cstheme="majorBidi"/>
          <w:i/>
          <w:iCs/>
          <w:shd w:val="clear" w:color="auto" w:fill="FFFFFF"/>
        </w:rPr>
        <w:t xml:space="preserve">Churchill by Himself: The Definitive Collection of </w:t>
      </w:r>
      <w:r w:rsidRPr="00255221">
        <w:rPr>
          <w:rFonts w:asciiTheme="majorBidi" w:hAnsiTheme="majorBidi" w:cstheme="majorBidi"/>
          <w:shd w:val="clear" w:color="auto" w:fill="FFFFFF"/>
        </w:rPr>
        <w:t>Quotations, NY</w:t>
      </w:r>
      <w:r>
        <w:rPr>
          <w:rFonts w:asciiTheme="majorBidi" w:hAnsiTheme="majorBidi" w:cstheme="majorBidi"/>
          <w:color w:val="222222"/>
          <w:shd w:val="clear" w:color="auto" w:fill="FFFFFF"/>
        </w:rPr>
        <w:t xml:space="preserve">: </w:t>
      </w:r>
      <w:r w:rsidRPr="0066387B">
        <w:rPr>
          <w:rFonts w:asciiTheme="majorBidi" w:hAnsiTheme="majorBidi" w:cstheme="majorBidi"/>
          <w:color w:val="222222"/>
          <w:shd w:val="clear" w:color="auto" w:fill="FFFFFF"/>
        </w:rPr>
        <w:t>Public</w:t>
      </w:r>
      <w:r>
        <w:rPr>
          <w:rFonts w:asciiTheme="majorBidi" w:hAnsiTheme="majorBidi" w:cstheme="majorBidi"/>
          <w:color w:val="222222"/>
          <w:shd w:val="clear" w:color="auto" w:fill="FFFFFF"/>
        </w:rPr>
        <w:t xml:space="preserve"> </w:t>
      </w:r>
      <w:r w:rsidRPr="0066387B">
        <w:rPr>
          <w:rFonts w:asciiTheme="majorBidi" w:hAnsiTheme="majorBidi" w:cstheme="majorBidi"/>
          <w:color w:val="222222"/>
          <w:shd w:val="clear" w:color="auto" w:fill="FFFFFF"/>
        </w:rPr>
        <w:t>Affairs</w:t>
      </w:r>
      <w:r>
        <w:rPr>
          <w:rFonts w:asciiTheme="majorBidi" w:hAnsiTheme="majorBidi" w:cstheme="majorBidi"/>
          <w:color w:val="222222"/>
          <w:shd w:val="clear" w:color="auto" w:fill="FFFFFF"/>
        </w:rPr>
        <w:t xml:space="preserve"> Publishers</w:t>
      </w:r>
      <w:r w:rsidRPr="0066387B">
        <w:rPr>
          <w:rFonts w:asciiTheme="majorBidi" w:hAnsiTheme="majorBidi" w:cstheme="majorBidi"/>
          <w:color w:val="222222"/>
          <w:shd w:val="clear" w:color="auto" w:fill="FFFFFF"/>
        </w:rPr>
        <w:t>.</w:t>
      </w:r>
      <w:r w:rsidRPr="0066387B">
        <w:rPr>
          <w:rFonts w:asciiTheme="majorBidi" w:hAnsiTheme="majorBidi" w:cstheme="majorBidi"/>
          <w:color w:val="222222"/>
          <w:shd w:val="clear" w:color="auto" w:fill="FFFFFF"/>
          <w:rtl/>
        </w:rPr>
        <w:t>‏</w:t>
      </w:r>
    </w:p>
  </w:footnote>
  <w:footnote w:id="4">
    <w:p w14:paraId="063A223A" w14:textId="77777777" w:rsidR="004B3FEF" w:rsidRPr="002A010D" w:rsidRDefault="004B3FEF" w:rsidP="008F2103">
      <w:pPr>
        <w:pStyle w:val="FootnoteText"/>
        <w:spacing w:after="0" w:line="240" w:lineRule="auto"/>
      </w:pPr>
      <w:r>
        <w:rPr>
          <w:rStyle w:val="FootnoteReference"/>
        </w:rPr>
        <w:footnoteRef/>
      </w:r>
      <w:r>
        <w:t xml:space="preserve"> </w:t>
      </w:r>
      <w:r w:rsidRPr="00D949E7">
        <w:rPr>
          <w:rFonts w:asciiTheme="majorBidi" w:hAnsiTheme="majorBidi" w:cstheme="majorBidi"/>
        </w:rPr>
        <w:t>Niall Ferguson, (2008). </w:t>
      </w:r>
      <w:r w:rsidRPr="00D949E7">
        <w:rPr>
          <w:rFonts w:asciiTheme="majorBidi" w:hAnsiTheme="majorBidi" w:cstheme="majorBidi"/>
          <w:i/>
          <w:iCs/>
        </w:rPr>
        <w:t>The Ascent of Money: A Financial History of the World</w:t>
      </w:r>
      <w:r w:rsidRPr="00D949E7">
        <w:rPr>
          <w:rFonts w:asciiTheme="majorBidi" w:hAnsiTheme="majorBidi" w:cstheme="majorBidi"/>
        </w:rPr>
        <w:t xml:space="preserve">. </w:t>
      </w:r>
      <w:r>
        <w:rPr>
          <w:rFonts w:asciiTheme="majorBidi" w:hAnsiTheme="majorBidi" w:cstheme="majorBidi"/>
        </w:rPr>
        <w:t xml:space="preserve">London: </w:t>
      </w:r>
      <w:r w:rsidRPr="00D949E7">
        <w:rPr>
          <w:rFonts w:asciiTheme="majorBidi" w:hAnsiTheme="majorBidi" w:cstheme="majorBidi"/>
        </w:rPr>
        <w:t>Pengui</w:t>
      </w:r>
      <w:r w:rsidRPr="002A010D">
        <w:t>n.</w:t>
      </w:r>
      <w:r w:rsidRPr="002A010D">
        <w:rPr>
          <w:rFonts w:hint="cs"/>
          <w:rtl/>
        </w:rPr>
        <w:t xml:space="preserve"> </w:t>
      </w:r>
      <w:r w:rsidRPr="002A010D">
        <w:rPr>
          <w:rFonts w:hint="eastAsia"/>
          <w:rtl/>
        </w:rPr>
        <w:t>‏</w:t>
      </w:r>
    </w:p>
  </w:footnote>
  <w:footnote w:id="5">
    <w:p w14:paraId="7F3FCE21" w14:textId="7BE864BA" w:rsidR="004B3FEF" w:rsidRPr="00255221" w:rsidRDefault="004B3FEF" w:rsidP="006322CA">
      <w:pPr>
        <w:pStyle w:val="FootnoteText"/>
        <w:spacing w:after="0" w:line="240" w:lineRule="auto"/>
        <w:rPr>
          <w:rFonts w:asciiTheme="majorBidi" w:hAnsiTheme="majorBidi" w:cstheme="majorBidi"/>
        </w:rPr>
      </w:pPr>
      <w:r>
        <w:rPr>
          <w:rStyle w:val="FootnoteReference"/>
        </w:rPr>
        <w:footnoteRef/>
      </w:r>
      <w:r>
        <w:t xml:space="preserve"> </w:t>
      </w:r>
      <w:r w:rsidRPr="00255221">
        <w:rPr>
          <w:rFonts w:asciiTheme="majorBidi" w:hAnsiTheme="majorBidi" w:cstheme="majorBidi"/>
        </w:rPr>
        <w:t xml:space="preserve">Yuval Noah Harari, (2018). </w:t>
      </w:r>
      <w:r w:rsidRPr="00255221">
        <w:rPr>
          <w:rFonts w:asciiTheme="majorBidi" w:hAnsiTheme="majorBidi" w:cstheme="majorBidi"/>
          <w:i/>
          <w:iCs/>
        </w:rPr>
        <w:t>Sapiens: A Brief</w:t>
      </w:r>
      <w:r w:rsidRPr="00D949E7">
        <w:rPr>
          <w:i/>
          <w:iCs/>
        </w:rPr>
        <w:t xml:space="preserve"> History of </w:t>
      </w:r>
      <w:r w:rsidRPr="00255221">
        <w:rPr>
          <w:rFonts w:asciiTheme="majorBidi" w:hAnsiTheme="majorBidi" w:cstheme="majorBidi"/>
          <w:i/>
          <w:iCs/>
        </w:rPr>
        <w:t>Humankind,</w:t>
      </w:r>
      <w:r w:rsidRPr="00255221">
        <w:rPr>
          <w:rFonts w:asciiTheme="majorBidi" w:hAnsiTheme="majorBidi" w:cstheme="majorBidi"/>
        </w:rPr>
        <w:t xml:space="preserve"> (NY: Harper Perennial), 21.</w:t>
      </w:r>
    </w:p>
  </w:footnote>
  <w:footnote w:id="6">
    <w:p w14:paraId="4DD3B7A2" w14:textId="7D384985" w:rsidR="004B3FEF" w:rsidRPr="002C7632" w:rsidRDefault="004B3FEF" w:rsidP="009C35BB">
      <w:pPr>
        <w:pStyle w:val="FootnoteText"/>
        <w:rPr>
          <w:rFonts w:asciiTheme="majorBidi" w:hAnsiTheme="majorBidi" w:cstheme="majorBidi"/>
          <w:lang w:val="en-GB"/>
        </w:rPr>
      </w:pPr>
      <w:r w:rsidRPr="002C7632">
        <w:rPr>
          <w:rStyle w:val="FootnoteReference"/>
          <w:rFonts w:asciiTheme="majorBidi" w:hAnsiTheme="majorBidi" w:cstheme="majorBidi"/>
        </w:rPr>
        <w:footnoteRef/>
      </w:r>
      <w:r w:rsidRPr="002C7632">
        <w:rPr>
          <w:rFonts w:asciiTheme="majorBidi" w:hAnsiTheme="majorBidi" w:cstheme="majorBidi"/>
        </w:rPr>
        <w:t xml:space="preserve"> </w:t>
      </w:r>
      <w:r w:rsidRPr="009C35BB">
        <w:rPr>
          <w:rFonts w:asciiTheme="majorBidi" w:hAnsiTheme="majorBidi" w:cstheme="majorBidi"/>
        </w:rPr>
        <w:t>MiFID II</w:t>
      </w:r>
      <w:r>
        <w:rPr>
          <w:rFonts w:asciiTheme="majorBidi" w:hAnsiTheme="majorBidi" w:cstheme="majorBidi"/>
        </w:rPr>
        <w:t xml:space="preserve"> regulation. For further reading see </w:t>
      </w:r>
      <w:hyperlink r:id="rId1" w:history="1">
        <w:r w:rsidRPr="002C7632">
          <w:rPr>
            <w:rStyle w:val="Hyperlink"/>
            <w:rFonts w:asciiTheme="majorBidi" w:hAnsiTheme="majorBidi" w:cstheme="majorBidi"/>
          </w:rPr>
          <w:t>https://www.esma.europa.eu/policy-rules/mifid-ii-and-mifir</w:t>
        </w:r>
      </w:hyperlink>
    </w:p>
  </w:footnote>
  <w:footnote w:id="7">
    <w:p w14:paraId="4E388E34" w14:textId="77777777" w:rsidR="004B3FEF" w:rsidRPr="00F505C6" w:rsidRDefault="004B3FEF" w:rsidP="00B1343A">
      <w:pPr>
        <w:pStyle w:val="FootnoteText"/>
        <w:rPr>
          <w:rFonts w:asciiTheme="majorBidi" w:hAnsiTheme="majorBidi" w:cstheme="majorBidi"/>
          <w:lang w:val="en-GB"/>
        </w:rPr>
      </w:pPr>
      <w:r w:rsidRPr="00F505C6">
        <w:rPr>
          <w:rStyle w:val="FootnoteReference"/>
          <w:rFonts w:asciiTheme="majorBidi" w:hAnsiTheme="majorBidi" w:cstheme="majorBidi"/>
        </w:rPr>
        <w:footnoteRef/>
      </w:r>
      <w:r w:rsidRPr="00F505C6">
        <w:rPr>
          <w:rFonts w:asciiTheme="majorBidi" w:hAnsiTheme="majorBidi" w:cstheme="majorBidi"/>
        </w:rPr>
        <w:t xml:space="preserve"> </w:t>
      </w:r>
      <w:r>
        <w:rPr>
          <w:rFonts w:asciiTheme="majorBidi" w:hAnsiTheme="majorBidi" w:cstheme="majorBidi"/>
        </w:rPr>
        <w:t xml:space="preserve">F. </w:t>
      </w:r>
      <w:r w:rsidRPr="00F505C6">
        <w:rPr>
          <w:rFonts w:asciiTheme="majorBidi" w:hAnsiTheme="majorBidi" w:cstheme="majorBidi"/>
        </w:rPr>
        <w:t xml:space="preserve">Black &amp; </w:t>
      </w:r>
      <w:r>
        <w:rPr>
          <w:rFonts w:asciiTheme="majorBidi" w:hAnsiTheme="majorBidi" w:cstheme="majorBidi"/>
        </w:rPr>
        <w:t xml:space="preserve">M. </w:t>
      </w:r>
      <w:r w:rsidRPr="00F505C6">
        <w:rPr>
          <w:rFonts w:asciiTheme="majorBidi" w:hAnsiTheme="majorBidi" w:cstheme="majorBidi"/>
        </w:rPr>
        <w:t xml:space="preserve">Scholes, (1973). </w:t>
      </w:r>
      <w:r>
        <w:rPr>
          <w:rFonts w:asciiTheme="majorBidi" w:hAnsiTheme="majorBidi" w:cstheme="majorBidi"/>
        </w:rPr>
        <w:t>“</w:t>
      </w:r>
      <w:r w:rsidRPr="00F505C6">
        <w:rPr>
          <w:rFonts w:asciiTheme="majorBidi" w:hAnsiTheme="majorBidi" w:cstheme="majorBidi"/>
        </w:rPr>
        <w:t xml:space="preserve">The </w:t>
      </w:r>
      <w:r>
        <w:rPr>
          <w:rFonts w:asciiTheme="majorBidi" w:hAnsiTheme="majorBidi" w:cstheme="majorBidi"/>
        </w:rPr>
        <w:t>P</w:t>
      </w:r>
      <w:r w:rsidRPr="00F505C6">
        <w:rPr>
          <w:rFonts w:asciiTheme="majorBidi" w:hAnsiTheme="majorBidi" w:cstheme="majorBidi"/>
        </w:rPr>
        <w:t xml:space="preserve">ricing of </w:t>
      </w:r>
      <w:r>
        <w:rPr>
          <w:rFonts w:asciiTheme="majorBidi" w:hAnsiTheme="majorBidi" w:cstheme="majorBidi"/>
        </w:rPr>
        <w:t>O</w:t>
      </w:r>
      <w:r w:rsidRPr="00F505C6">
        <w:rPr>
          <w:rFonts w:asciiTheme="majorBidi" w:hAnsiTheme="majorBidi" w:cstheme="majorBidi"/>
        </w:rPr>
        <w:t xml:space="preserve">ptions and </w:t>
      </w:r>
      <w:r>
        <w:rPr>
          <w:rFonts w:asciiTheme="majorBidi" w:hAnsiTheme="majorBidi" w:cstheme="majorBidi"/>
        </w:rPr>
        <w:t>C</w:t>
      </w:r>
      <w:r w:rsidRPr="00F505C6">
        <w:rPr>
          <w:rFonts w:asciiTheme="majorBidi" w:hAnsiTheme="majorBidi" w:cstheme="majorBidi"/>
        </w:rPr>
        <w:t>orporate liabilities</w:t>
      </w:r>
      <w:r>
        <w:rPr>
          <w:rFonts w:asciiTheme="majorBidi" w:hAnsiTheme="majorBidi" w:cstheme="majorBidi"/>
        </w:rPr>
        <w:t>,”</w:t>
      </w:r>
      <w:r w:rsidRPr="00F505C6">
        <w:rPr>
          <w:rFonts w:asciiTheme="majorBidi" w:hAnsiTheme="majorBidi" w:cstheme="majorBidi"/>
        </w:rPr>
        <w:t> </w:t>
      </w:r>
      <w:r w:rsidRPr="00F505C6">
        <w:rPr>
          <w:rFonts w:asciiTheme="majorBidi" w:hAnsiTheme="majorBidi" w:cstheme="majorBidi"/>
          <w:i/>
          <w:iCs/>
        </w:rPr>
        <w:t xml:space="preserve">Journal of </w:t>
      </w:r>
      <w:r>
        <w:rPr>
          <w:rFonts w:asciiTheme="majorBidi" w:hAnsiTheme="majorBidi" w:cstheme="majorBidi"/>
          <w:i/>
          <w:iCs/>
        </w:rPr>
        <w:t>P</w:t>
      </w:r>
      <w:r w:rsidRPr="00F505C6">
        <w:rPr>
          <w:rFonts w:asciiTheme="majorBidi" w:hAnsiTheme="majorBidi" w:cstheme="majorBidi"/>
          <w:i/>
          <w:iCs/>
        </w:rPr>
        <w:t xml:space="preserve">olitical </w:t>
      </w:r>
      <w:r>
        <w:rPr>
          <w:rFonts w:asciiTheme="majorBidi" w:hAnsiTheme="majorBidi" w:cstheme="majorBidi"/>
          <w:i/>
          <w:iCs/>
        </w:rPr>
        <w:t>E</w:t>
      </w:r>
      <w:r w:rsidRPr="00F505C6">
        <w:rPr>
          <w:rFonts w:asciiTheme="majorBidi" w:hAnsiTheme="majorBidi" w:cstheme="majorBidi"/>
          <w:i/>
          <w:iCs/>
        </w:rPr>
        <w:t>conomy</w:t>
      </w:r>
      <w:r w:rsidRPr="00F505C6">
        <w:rPr>
          <w:rFonts w:asciiTheme="majorBidi" w:hAnsiTheme="majorBidi" w:cstheme="majorBidi"/>
        </w:rPr>
        <w:t>, </w:t>
      </w:r>
      <w:r w:rsidRPr="00F505C6">
        <w:rPr>
          <w:rFonts w:asciiTheme="majorBidi" w:hAnsiTheme="majorBidi" w:cstheme="majorBidi"/>
          <w:i/>
          <w:iCs/>
        </w:rPr>
        <w:t>81</w:t>
      </w:r>
      <w:r w:rsidRPr="00F505C6">
        <w:rPr>
          <w:rFonts w:asciiTheme="majorBidi" w:hAnsiTheme="majorBidi" w:cstheme="majorBidi"/>
        </w:rPr>
        <w:t>(3), 637</w:t>
      </w:r>
      <w:r>
        <w:rPr>
          <w:rFonts w:asciiTheme="majorBidi" w:hAnsiTheme="majorBidi" w:cstheme="majorBidi"/>
          <w:sz w:val="24"/>
          <w:szCs w:val="24"/>
        </w:rPr>
        <w:t>–</w:t>
      </w:r>
      <w:r w:rsidRPr="00F505C6">
        <w:rPr>
          <w:rFonts w:asciiTheme="majorBidi" w:hAnsiTheme="majorBidi" w:cstheme="majorBidi"/>
        </w:rPr>
        <w:t>54.</w:t>
      </w:r>
      <w:r w:rsidRPr="00F505C6">
        <w:rPr>
          <w:rFonts w:asciiTheme="majorBidi" w:hAnsiTheme="majorBidi" w:cstheme="majorBidi"/>
          <w:rtl/>
        </w:rPr>
        <w:t>‏</w:t>
      </w:r>
      <w:r w:rsidRPr="00F505C6">
        <w:rPr>
          <w:rFonts w:asciiTheme="majorBidi" w:hAnsiTheme="majorBidi" w:cstheme="majorBidi"/>
        </w:rPr>
        <w:t xml:space="preserve"> </w:t>
      </w:r>
    </w:p>
  </w:footnote>
  <w:footnote w:id="8">
    <w:p w14:paraId="6AB43E40" w14:textId="77777777" w:rsidR="004B3FEF" w:rsidRPr="00482248" w:rsidRDefault="004B3FEF" w:rsidP="00B1343A">
      <w:pPr>
        <w:spacing w:after="0" w:line="240" w:lineRule="auto"/>
        <w:ind w:left="720" w:hanging="720"/>
        <w:rPr>
          <w:rFonts w:asciiTheme="majorBidi" w:hAnsiTheme="majorBidi" w:cstheme="majorBidi"/>
          <w:color w:val="000000" w:themeColor="text1"/>
          <w:sz w:val="20"/>
          <w:szCs w:val="20"/>
        </w:rPr>
      </w:pPr>
      <w:r w:rsidRPr="00482248">
        <w:rPr>
          <w:rStyle w:val="FootnoteReference"/>
          <w:rFonts w:asciiTheme="majorBidi" w:hAnsiTheme="majorBidi" w:cstheme="majorBidi"/>
          <w:sz w:val="20"/>
          <w:szCs w:val="20"/>
        </w:rPr>
        <w:footnoteRef/>
      </w:r>
      <w:r w:rsidRPr="00482248">
        <w:rPr>
          <w:rFonts w:asciiTheme="majorBidi" w:hAnsiTheme="majorBidi" w:cstheme="majorBidi"/>
          <w:sz w:val="20"/>
          <w:szCs w:val="20"/>
        </w:rPr>
        <w:t xml:space="preserve"> D. </w:t>
      </w:r>
      <w:r w:rsidRPr="00482248">
        <w:rPr>
          <w:rFonts w:asciiTheme="majorBidi" w:hAnsiTheme="majorBidi" w:cstheme="majorBidi"/>
          <w:color w:val="000000" w:themeColor="text1"/>
          <w:sz w:val="20"/>
          <w:szCs w:val="20"/>
        </w:rPr>
        <w:t xml:space="preserve">Kahneman and A.Tversky (1974). </w:t>
      </w:r>
      <w:r>
        <w:rPr>
          <w:rFonts w:asciiTheme="majorBidi" w:hAnsiTheme="majorBidi" w:cstheme="majorBidi"/>
          <w:color w:val="000000" w:themeColor="text1"/>
          <w:sz w:val="20"/>
          <w:szCs w:val="20"/>
        </w:rPr>
        <w:t>“</w:t>
      </w:r>
      <w:r w:rsidRPr="00482248">
        <w:rPr>
          <w:rFonts w:asciiTheme="majorBidi" w:hAnsiTheme="majorBidi" w:cstheme="majorBidi"/>
          <w:color w:val="000000" w:themeColor="text1"/>
          <w:sz w:val="20"/>
          <w:szCs w:val="20"/>
        </w:rPr>
        <w:t>Judgment under Uncertainty: Heuristics and Biases</w:t>
      </w:r>
      <w:r>
        <w:rPr>
          <w:rFonts w:asciiTheme="majorBidi" w:hAnsiTheme="majorBidi" w:cstheme="majorBidi"/>
          <w:color w:val="000000" w:themeColor="text1"/>
          <w:sz w:val="20"/>
          <w:szCs w:val="20"/>
        </w:rPr>
        <w:t>,”</w:t>
      </w:r>
      <w:r w:rsidRPr="00482248">
        <w:rPr>
          <w:rFonts w:asciiTheme="majorBidi" w:hAnsiTheme="majorBidi" w:cstheme="majorBidi"/>
          <w:color w:val="000000" w:themeColor="text1"/>
          <w:sz w:val="20"/>
          <w:szCs w:val="20"/>
        </w:rPr>
        <w:t xml:space="preserve"> </w:t>
      </w:r>
    </w:p>
    <w:p w14:paraId="1FC50388" w14:textId="1D6D1C3F" w:rsidR="004B3FEF" w:rsidRPr="00482248" w:rsidRDefault="004B3FEF" w:rsidP="00540DA5">
      <w:pPr>
        <w:spacing w:after="0" w:line="240" w:lineRule="auto"/>
        <w:ind w:left="720" w:hanging="720"/>
        <w:rPr>
          <w:rFonts w:asciiTheme="majorBidi" w:hAnsiTheme="majorBidi" w:cstheme="majorBidi"/>
          <w:color w:val="000000" w:themeColor="text1"/>
          <w:sz w:val="20"/>
          <w:szCs w:val="20"/>
        </w:rPr>
      </w:pPr>
      <w:r w:rsidRPr="00482248">
        <w:rPr>
          <w:rFonts w:asciiTheme="majorBidi" w:hAnsiTheme="majorBidi" w:cstheme="majorBidi"/>
          <w:i/>
          <w:iCs/>
          <w:color w:val="000000" w:themeColor="text1"/>
          <w:sz w:val="20"/>
          <w:szCs w:val="20"/>
        </w:rPr>
        <w:t>Science</w:t>
      </w:r>
      <w:r w:rsidRPr="00482248">
        <w:rPr>
          <w:rFonts w:asciiTheme="majorBidi" w:hAnsiTheme="majorBidi" w:cstheme="majorBidi"/>
          <w:color w:val="000000" w:themeColor="text1"/>
          <w:sz w:val="20"/>
          <w:szCs w:val="20"/>
        </w:rPr>
        <w:t xml:space="preserve">, </w:t>
      </w:r>
      <w:r w:rsidRPr="00482248">
        <w:rPr>
          <w:rFonts w:asciiTheme="majorBidi" w:hAnsiTheme="majorBidi" w:cstheme="majorBidi"/>
          <w:i/>
          <w:iCs/>
          <w:color w:val="000000" w:themeColor="text1"/>
          <w:sz w:val="20"/>
          <w:szCs w:val="20"/>
        </w:rPr>
        <w:t>185</w:t>
      </w:r>
      <w:r>
        <w:rPr>
          <w:rFonts w:asciiTheme="majorBidi" w:hAnsiTheme="majorBidi" w:cstheme="majorBidi"/>
          <w:i/>
          <w:iCs/>
          <w:color w:val="000000" w:themeColor="text1"/>
          <w:sz w:val="20"/>
          <w:szCs w:val="20"/>
        </w:rPr>
        <w:t>:</w:t>
      </w:r>
      <w:r w:rsidRPr="00482248">
        <w:rPr>
          <w:rFonts w:asciiTheme="majorBidi" w:hAnsiTheme="majorBidi" w:cstheme="majorBidi"/>
          <w:i/>
          <w:iCs/>
          <w:color w:val="000000" w:themeColor="text1"/>
          <w:sz w:val="20"/>
          <w:szCs w:val="20"/>
        </w:rPr>
        <w:t>4157</w:t>
      </w:r>
      <w:r w:rsidRPr="00482248">
        <w:rPr>
          <w:rFonts w:asciiTheme="majorBidi" w:hAnsiTheme="majorBidi" w:cstheme="majorBidi"/>
          <w:color w:val="000000" w:themeColor="text1"/>
          <w:sz w:val="20"/>
          <w:szCs w:val="20"/>
        </w:rPr>
        <w:t xml:space="preserve">, 1124–31. </w:t>
      </w:r>
    </w:p>
    <w:p w14:paraId="6425298F" w14:textId="77777777" w:rsidR="004B3FEF" w:rsidRPr="004E4DD8" w:rsidRDefault="004B3FEF" w:rsidP="00B1343A">
      <w:pPr>
        <w:pStyle w:val="FootnoteText"/>
        <w:spacing w:after="0" w:line="240" w:lineRule="auto"/>
      </w:pPr>
    </w:p>
  </w:footnote>
  <w:footnote w:id="9">
    <w:p w14:paraId="00B832C9" w14:textId="77777777" w:rsidR="004B3FEF" w:rsidRDefault="004B3FEF" w:rsidP="00B1343A">
      <w:pPr>
        <w:pStyle w:val="FootnoteText"/>
        <w:spacing w:after="0" w:line="240" w:lineRule="auto"/>
      </w:pPr>
      <w:r>
        <w:rPr>
          <w:rStyle w:val="FootnoteReference"/>
        </w:rPr>
        <w:footnoteRef/>
      </w:r>
      <w:r>
        <w:t xml:space="preserve"> </w:t>
      </w:r>
      <w:r w:rsidRPr="00482248">
        <w:rPr>
          <w:rFonts w:asciiTheme="majorBidi" w:hAnsiTheme="majorBidi" w:cstheme="majorBidi"/>
          <w:color w:val="000000" w:themeColor="text1"/>
        </w:rPr>
        <w:t xml:space="preserve">Kahneman and Tversky (1974). </w:t>
      </w:r>
      <w:r>
        <w:rPr>
          <w:rFonts w:asciiTheme="majorBidi" w:hAnsiTheme="majorBidi" w:cstheme="majorBidi"/>
          <w:color w:val="000000" w:themeColor="text1"/>
        </w:rPr>
        <w:t>“</w:t>
      </w:r>
      <w:r w:rsidRPr="00482248">
        <w:rPr>
          <w:rFonts w:asciiTheme="majorBidi" w:hAnsiTheme="majorBidi" w:cstheme="majorBidi"/>
          <w:color w:val="000000" w:themeColor="text1"/>
        </w:rPr>
        <w:t>Judgment under Uncertainty</w:t>
      </w:r>
      <w:r>
        <w:rPr>
          <w:rFonts w:asciiTheme="majorBidi" w:hAnsiTheme="majorBidi" w:cstheme="majorBidi"/>
          <w:color w:val="000000" w:themeColor="text1"/>
        </w:rPr>
        <w:t>.”</w:t>
      </w:r>
    </w:p>
  </w:footnote>
  <w:footnote w:id="10">
    <w:p w14:paraId="358108B6" w14:textId="77777777" w:rsidR="004B3FEF" w:rsidRPr="00482248" w:rsidRDefault="004B3FEF" w:rsidP="00B1343A">
      <w:pPr>
        <w:spacing w:after="0" w:line="240" w:lineRule="auto"/>
        <w:ind w:left="720" w:hanging="720"/>
        <w:rPr>
          <w:rFonts w:asciiTheme="majorBidi" w:eastAsia="Arial Unicode MS" w:hAnsiTheme="majorBidi" w:cstheme="majorBidi"/>
          <w:color w:val="000000" w:themeColor="text1"/>
          <w:sz w:val="20"/>
          <w:szCs w:val="20"/>
          <w:shd w:val="clear" w:color="auto" w:fill="FFFFFF"/>
        </w:rPr>
      </w:pPr>
      <w:r>
        <w:rPr>
          <w:rStyle w:val="FootnoteReference"/>
        </w:rPr>
        <w:footnoteRef/>
      </w:r>
      <w:r>
        <w:t xml:space="preserve"> </w:t>
      </w:r>
      <w:r w:rsidRPr="00482248">
        <w:rPr>
          <w:rFonts w:asciiTheme="majorBidi" w:hAnsiTheme="majorBidi" w:cstheme="majorBidi"/>
          <w:sz w:val="20"/>
          <w:szCs w:val="20"/>
        </w:rPr>
        <w:t xml:space="preserve">M. </w:t>
      </w:r>
      <w:r w:rsidRPr="00482248">
        <w:rPr>
          <w:rFonts w:asciiTheme="majorBidi" w:eastAsia="Arial Unicode MS" w:hAnsiTheme="majorBidi" w:cstheme="majorBidi"/>
          <w:color w:val="000000" w:themeColor="text1"/>
          <w:sz w:val="20"/>
          <w:szCs w:val="20"/>
          <w:shd w:val="clear" w:color="auto" w:fill="FFFFFF"/>
        </w:rPr>
        <w:t xml:space="preserve">Bar-Hillel, and W.A.Wagenaar (1991). </w:t>
      </w:r>
      <w:r>
        <w:rPr>
          <w:rFonts w:asciiTheme="majorBidi" w:eastAsia="Arial Unicode MS" w:hAnsiTheme="majorBidi" w:cstheme="majorBidi"/>
          <w:color w:val="000000" w:themeColor="text1"/>
          <w:sz w:val="20"/>
          <w:szCs w:val="20"/>
          <w:shd w:val="clear" w:color="auto" w:fill="FFFFFF"/>
        </w:rPr>
        <w:t>“</w:t>
      </w:r>
      <w:r w:rsidRPr="00482248">
        <w:rPr>
          <w:rFonts w:asciiTheme="majorBidi" w:eastAsia="Arial Unicode MS" w:hAnsiTheme="majorBidi" w:cstheme="majorBidi"/>
          <w:color w:val="000000" w:themeColor="text1"/>
          <w:sz w:val="20"/>
          <w:szCs w:val="20"/>
          <w:shd w:val="clear" w:color="auto" w:fill="FFFFFF"/>
        </w:rPr>
        <w:t xml:space="preserve">Randomness and randomizers: Maybe the </w:t>
      </w:r>
    </w:p>
    <w:p w14:paraId="3237F0BB" w14:textId="7DE16D48" w:rsidR="004B3FEF" w:rsidRPr="00482248" w:rsidRDefault="004B3FEF" w:rsidP="00540DA5">
      <w:pPr>
        <w:spacing w:after="0" w:line="240" w:lineRule="auto"/>
        <w:ind w:left="720" w:hanging="720"/>
        <w:rPr>
          <w:rFonts w:asciiTheme="majorBidi" w:eastAsia="Arial Unicode MS" w:hAnsiTheme="majorBidi" w:cstheme="majorBidi"/>
          <w:color w:val="000000" w:themeColor="text1"/>
          <w:sz w:val="20"/>
          <w:szCs w:val="20"/>
          <w:shd w:val="clear" w:color="auto" w:fill="FFFFFF"/>
        </w:rPr>
      </w:pPr>
      <w:r w:rsidRPr="00482248">
        <w:rPr>
          <w:rFonts w:asciiTheme="majorBidi" w:eastAsia="Arial Unicode MS" w:hAnsiTheme="majorBidi" w:cstheme="majorBidi"/>
          <w:color w:val="000000" w:themeColor="text1"/>
          <w:sz w:val="20"/>
          <w:szCs w:val="20"/>
          <w:shd w:val="clear" w:color="auto" w:fill="FFFFFF"/>
        </w:rPr>
        <w:t>problem is not so big</w:t>
      </w:r>
      <w:r>
        <w:rPr>
          <w:rFonts w:asciiTheme="majorBidi" w:eastAsia="Arial Unicode MS" w:hAnsiTheme="majorBidi" w:cstheme="majorBidi"/>
          <w:color w:val="000000" w:themeColor="text1"/>
          <w:sz w:val="20"/>
          <w:szCs w:val="20"/>
          <w:shd w:val="clear" w:color="auto" w:fill="FFFFFF"/>
        </w:rPr>
        <w:t>”</w:t>
      </w:r>
      <w:r w:rsidRPr="00482248">
        <w:rPr>
          <w:rFonts w:asciiTheme="majorBidi" w:eastAsia="Arial Unicode MS" w:hAnsiTheme="majorBidi" w:cstheme="majorBidi"/>
          <w:color w:val="000000" w:themeColor="text1"/>
          <w:sz w:val="20"/>
          <w:szCs w:val="20"/>
          <w:shd w:val="clear" w:color="auto" w:fill="FFFFFF"/>
        </w:rPr>
        <w:t>. </w:t>
      </w:r>
      <w:r w:rsidRPr="00482248">
        <w:rPr>
          <w:rFonts w:asciiTheme="majorBidi" w:eastAsia="Arial Unicode MS" w:hAnsiTheme="majorBidi" w:cstheme="majorBidi"/>
          <w:i/>
          <w:iCs/>
          <w:color w:val="000000" w:themeColor="text1"/>
          <w:sz w:val="20"/>
          <w:szCs w:val="20"/>
          <w:shd w:val="clear" w:color="auto" w:fill="FFFFFF"/>
        </w:rPr>
        <w:t>Journal of Behavioral Decision-</w:t>
      </w:r>
      <w:r>
        <w:rPr>
          <w:rFonts w:asciiTheme="majorBidi" w:eastAsia="Arial Unicode MS" w:hAnsiTheme="majorBidi" w:cstheme="majorBidi"/>
          <w:i/>
          <w:iCs/>
          <w:color w:val="000000" w:themeColor="text1"/>
          <w:sz w:val="20"/>
          <w:szCs w:val="20"/>
          <w:shd w:val="clear" w:color="auto" w:fill="FFFFFF"/>
        </w:rPr>
        <w:t>M</w:t>
      </w:r>
      <w:r w:rsidRPr="00482248">
        <w:rPr>
          <w:rFonts w:asciiTheme="majorBidi" w:eastAsia="Arial Unicode MS" w:hAnsiTheme="majorBidi" w:cstheme="majorBidi"/>
          <w:i/>
          <w:iCs/>
          <w:color w:val="000000" w:themeColor="text1"/>
          <w:sz w:val="20"/>
          <w:szCs w:val="20"/>
          <w:shd w:val="clear" w:color="auto" w:fill="FFFFFF"/>
        </w:rPr>
        <w:t>aking, 4:3</w:t>
      </w:r>
      <w:r w:rsidRPr="00482248">
        <w:rPr>
          <w:rFonts w:asciiTheme="majorBidi" w:eastAsia="Arial Unicode MS" w:hAnsiTheme="majorBidi" w:cstheme="majorBidi"/>
          <w:color w:val="000000" w:themeColor="text1"/>
          <w:sz w:val="20"/>
          <w:szCs w:val="20"/>
          <w:shd w:val="clear" w:color="auto" w:fill="FFFFFF"/>
        </w:rPr>
        <w:t>, 220–2.</w:t>
      </w:r>
    </w:p>
  </w:footnote>
  <w:footnote w:id="11">
    <w:p w14:paraId="271B073C" w14:textId="77777777" w:rsidR="004B3FEF" w:rsidRPr="00C21B5C" w:rsidRDefault="004B3FEF" w:rsidP="00B1343A">
      <w:pPr>
        <w:spacing w:after="0" w:line="240" w:lineRule="auto"/>
        <w:ind w:left="720" w:hanging="720"/>
        <w:rPr>
          <w:rFonts w:ascii="Times New Roman" w:eastAsia="Arial Unicode MS" w:hAnsi="Times New Roman" w:cs="Times New Roman"/>
          <w:color w:val="000000" w:themeColor="text1"/>
          <w:sz w:val="24"/>
          <w:szCs w:val="24"/>
          <w:shd w:val="clear" w:color="auto" w:fill="FFFFFF"/>
        </w:rPr>
      </w:pPr>
      <w:r w:rsidRPr="00482248">
        <w:rPr>
          <w:rStyle w:val="FootnoteReference"/>
          <w:rFonts w:asciiTheme="majorBidi" w:hAnsiTheme="majorBidi" w:cstheme="majorBidi"/>
          <w:sz w:val="20"/>
          <w:szCs w:val="20"/>
        </w:rPr>
        <w:footnoteRef/>
      </w:r>
      <w:r w:rsidRPr="00482248">
        <w:rPr>
          <w:rFonts w:asciiTheme="majorBidi" w:hAnsiTheme="majorBidi" w:cstheme="majorBidi"/>
          <w:sz w:val="20"/>
          <w:szCs w:val="20"/>
        </w:rPr>
        <w:t xml:space="preserve"> </w:t>
      </w:r>
      <w:r>
        <w:rPr>
          <w:rFonts w:asciiTheme="majorBidi" w:hAnsiTheme="majorBidi" w:cstheme="majorBidi"/>
          <w:sz w:val="20"/>
          <w:szCs w:val="20"/>
        </w:rPr>
        <w:t xml:space="preserve">C. </w:t>
      </w:r>
      <w:r w:rsidRPr="00482248">
        <w:rPr>
          <w:rFonts w:asciiTheme="majorBidi" w:eastAsia="Arial Unicode MS" w:hAnsiTheme="majorBidi" w:cstheme="majorBidi"/>
          <w:color w:val="000000" w:themeColor="text1"/>
          <w:sz w:val="20"/>
          <w:szCs w:val="20"/>
          <w:shd w:val="clear" w:color="auto" w:fill="FFFFFF"/>
        </w:rPr>
        <w:t>Jorgensen, Ed. (2011). </w:t>
      </w:r>
      <w:r w:rsidRPr="00482248">
        <w:rPr>
          <w:rFonts w:asciiTheme="majorBidi" w:eastAsia="Arial Unicode MS" w:hAnsiTheme="majorBidi" w:cstheme="majorBidi"/>
          <w:i/>
          <w:iCs/>
          <w:color w:val="000000" w:themeColor="text1"/>
          <w:sz w:val="20"/>
          <w:szCs w:val="20"/>
          <w:shd w:val="clear" w:color="auto" w:fill="FFFFFF"/>
        </w:rPr>
        <w:t>Great Battles</w:t>
      </w:r>
      <w:r w:rsidRPr="00482248">
        <w:rPr>
          <w:rFonts w:asciiTheme="majorBidi" w:eastAsia="Arial Unicode MS" w:hAnsiTheme="majorBidi" w:cstheme="majorBidi"/>
          <w:color w:val="000000" w:themeColor="text1"/>
          <w:sz w:val="20"/>
          <w:szCs w:val="20"/>
          <w:shd w:val="clear" w:color="auto" w:fill="FFFFFF"/>
        </w:rPr>
        <w:t>. Bath: Parragon</w:t>
      </w:r>
      <w:r w:rsidRPr="003D4BA4">
        <w:rPr>
          <w:rFonts w:ascii="Times New Roman" w:eastAsia="Arial Unicode MS" w:hAnsi="Times New Roman" w:cs="Times New Roman"/>
          <w:color w:val="000000" w:themeColor="text1"/>
          <w:sz w:val="24"/>
          <w:szCs w:val="24"/>
          <w:shd w:val="clear" w:color="auto" w:fill="FFFFFF"/>
        </w:rPr>
        <w:t>.</w:t>
      </w:r>
    </w:p>
  </w:footnote>
  <w:footnote w:id="12">
    <w:p w14:paraId="52F13F58" w14:textId="77777777" w:rsidR="004B3FEF" w:rsidRPr="00482248" w:rsidRDefault="004B3FEF" w:rsidP="00B1343A">
      <w:pPr>
        <w:spacing w:after="0" w:line="240" w:lineRule="auto"/>
        <w:ind w:left="720" w:hanging="720"/>
        <w:rPr>
          <w:rFonts w:asciiTheme="majorBidi" w:eastAsia="Arial Unicode MS" w:hAnsiTheme="majorBidi" w:cstheme="majorBidi"/>
          <w:color w:val="000000" w:themeColor="text1"/>
          <w:sz w:val="20"/>
          <w:szCs w:val="20"/>
        </w:rPr>
      </w:pPr>
      <w:r>
        <w:rPr>
          <w:rStyle w:val="FootnoteReference"/>
        </w:rPr>
        <w:footnoteRef/>
      </w:r>
      <w:r>
        <w:t xml:space="preserve"> </w:t>
      </w:r>
      <w:r w:rsidRPr="00482248">
        <w:rPr>
          <w:rFonts w:asciiTheme="majorBidi" w:hAnsiTheme="majorBidi" w:cstheme="majorBidi"/>
          <w:sz w:val="20"/>
          <w:szCs w:val="20"/>
        </w:rPr>
        <w:t>S.S.</w:t>
      </w:r>
      <w:r w:rsidRPr="00482248">
        <w:rPr>
          <w:rFonts w:asciiTheme="majorBidi" w:eastAsia="Arial Unicode MS" w:hAnsiTheme="majorBidi" w:cstheme="majorBidi"/>
          <w:color w:val="000000" w:themeColor="text1"/>
          <w:sz w:val="20"/>
          <w:szCs w:val="20"/>
          <w:shd w:val="clear" w:color="auto" w:fill="FFFFFF"/>
        </w:rPr>
        <w:t>Dhami. (2016). </w:t>
      </w:r>
      <w:r w:rsidRPr="00482248">
        <w:rPr>
          <w:rFonts w:asciiTheme="majorBidi" w:eastAsia="Arial Unicode MS" w:hAnsiTheme="majorBidi" w:cstheme="majorBidi"/>
          <w:i/>
          <w:iCs/>
          <w:color w:val="000000" w:themeColor="text1"/>
          <w:sz w:val="20"/>
          <w:szCs w:val="20"/>
          <w:shd w:val="clear" w:color="auto" w:fill="FFFFFF"/>
        </w:rPr>
        <w:t>The Foundations of Behavioral Economic Analysis</w:t>
      </w:r>
      <w:r w:rsidRPr="00482248">
        <w:rPr>
          <w:rFonts w:asciiTheme="majorBidi" w:eastAsia="Arial Unicode MS" w:hAnsiTheme="majorBidi" w:cstheme="majorBidi"/>
          <w:color w:val="000000" w:themeColor="text1"/>
          <w:sz w:val="20"/>
          <w:szCs w:val="20"/>
          <w:shd w:val="clear" w:color="auto" w:fill="FFFFFF"/>
        </w:rPr>
        <w:t xml:space="preserve">. </w:t>
      </w:r>
      <w:r w:rsidRPr="00482248">
        <w:rPr>
          <w:rFonts w:asciiTheme="majorBidi" w:eastAsia="Arial Unicode MS" w:hAnsiTheme="majorBidi" w:cstheme="majorBidi"/>
          <w:color w:val="000000" w:themeColor="text1"/>
          <w:sz w:val="20"/>
          <w:szCs w:val="20"/>
        </w:rPr>
        <w:t xml:space="preserve">Oxford: Oxford </w:t>
      </w:r>
    </w:p>
    <w:p w14:paraId="0C17F5CD" w14:textId="77777777" w:rsidR="004B3FEF" w:rsidRDefault="004B3FEF" w:rsidP="00B1343A">
      <w:pPr>
        <w:spacing w:after="0" w:line="240" w:lineRule="auto"/>
        <w:ind w:left="720" w:hanging="720"/>
      </w:pPr>
      <w:r w:rsidRPr="00482248">
        <w:rPr>
          <w:rFonts w:asciiTheme="majorBidi" w:eastAsia="Arial Unicode MS" w:hAnsiTheme="majorBidi" w:cstheme="majorBidi"/>
          <w:color w:val="000000" w:themeColor="text1"/>
          <w:sz w:val="20"/>
          <w:szCs w:val="20"/>
        </w:rPr>
        <w:t>University Press.</w:t>
      </w:r>
      <w:r w:rsidRPr="00482248">
        <w:rPr>
          <w:rFonts w:asciiTheme="majorBidi" w:hAnsiTheme="majorBidi" w:cstheme="majorBidi"/>
          <w:color w:val="000000" w:themeColor="text1"/>
          <w:sz w:val="20"/>
          <w:szCs w:val="20"/>
        </w:rPr>
        <w:t xml:space="preserve"> </w:t>
      </w:r>
    </w:p>
  </w:footnote>
  <w:footnote w:id="13">
    <w:p w14:paraId="0E3D835B" w14:textId="77777777" w:rsidR="004B3FEF" w:rsidRPr="00482248" w:rsidRDefault="004B3FEF" w:rsidP="00B1343A">
      <w:pPr>
        <w:spacing w:after="0" w:line="240" w:lineRule="auto"/>
        <w:ind w:left="720" w:hanging="720"/>
        <w:rPr>
          <w:rFonts w:asciiTheme="majorBidi" w:hAnsiTheme="majorBidi" w:cstheme="majorBidi"/>
          <w:color w:val="000000" w:themeColor="text1"/>
          <w:sz w:val="20"/>
          <w:szCs w:val="20"/>
        </w:rPr>
      </w:pPr>
      <w:r w:rsidRPr="00482248">
        <w:rPr>
          <w:rStyle w:val="FootnoteReference"/>
          <w:rFonts w:asciiTheme="majorBidi" w:hAnsiTheme="majorBidi" w:cstheme="majorBidi"/>
          <w:sz w:val="20"/>
          <w:szCs w:val="20"/>
        </w:rPr>
        <w:footnoteRef/>
      </w:r>
      <w:r w:rsidRPr="00482248">
        <w:rPr>
          <w:rFonts w:asciiTheme="majorBidi" w:hAnsiTheme="majorBidi" w:cstheme="majorBidi"/>
          <w:sz w:val="20"/>
          <w:szCs w:val="20"/>
        </w:rPr>
        <w:t xml:space="preserve"> T. </w:t>
      </w:r>
      <w:r w:rsidRPr="00482248">
        <w:rPr>
          <w:rFonts w:asciiTheme="majorBidi" w:hAnsiTheme="majorBidi" w:cstheme="majorBidi"/>
          <w:color w:val="000000" w:themeColor="text1"/>
          <w:sz w:val="20"/>
          <w:szCs w:val="20"/>
        </w:rPr>
        <w:t xml:space="preserve">Gilovich, A. Tversky and R.Vallone, (1985). </w:t>
      </w:r>
      <w:r>
        <w:rPr>
          <w:rFonts w:asciiTheme="majorBidi" w:hAnsiTheme="majorBidi" w:cstheme="majorBidi"/>
          <w:color w:val="000000" w:themeColor="text1"/>
          <w:sz w:val="20"/>
          <w:szCs w:val="20"/>
        </w:rPr>
        <w:t>“</w:t>
      </w:r>
      <w:r w:rsidRPr="00482248">
        <w:rPr>
          <w:rFonts w:asciiTheme="majorBidi" w:hAnsiTheme="majorBidi" w:cstheme="majorBidi"/>
          <w:color w:val="000000" w:themeColor="text1"/>
          <w:sz w:val="20"/>
          <w:szCs w:val="20"/>
        </w:rPr>
        <w:t xml:space="preserve">The Hot Hand in Basketball: On the </w:t>
      </w:r>
    </w:p>
    <w:p w14:paraId="68E4F147" w14:textId="109FF8B1" w:rsidR="004B3FEF" w:rsidRPr="00482248" w:rsidRDefault="004B3FEF" w:rsidP="00540DA5">
      <w:pPr>
        <w:spacing w:after="0" w:line="240" w:lineRule="auto"/>
        <w:ind w:left="720" w:hanging="720"/>
        <w:rPr>
          <w:rFonts w:asciiTheme="majorBidi" w:hAnsiTheme="majorBidi" w:cstheme="majorBidi"/>
          <w:color w:val="000000" w:themeColor="text1"/>
          <w:sz w:val="20"/>
          <w:szCs w:val="20"/>
        </w:rPr>
      </w:pPr>
      <w:r w:rsidRPr="00482248">
        <w:rPr>
          <w:rFonts w:asciiTheme="majorBidi" w:hAnsiTheme="majorBidi" w:cstheme="majorBidi"/>
          <w:color w:val="000000" w:themeColor="text1"/>
          <w:sz w:val="20"/>
          <w:szCs w:val="20"/>
        </w:rPr>
        <w:t>Misperception of Random Sequences</w:t>
      </w:r>
      <w:r>
        <w:rPr>
          <w:rFonts w:asciiTheme="majorBidi" w:hAnsiTheme="majorBidi" w:cstheme="majorBidi"/>
          <w:color w:val="000000" w:themeColor="text1"/>
          <w:sz w:val="20"/>
          <w:szCs w:val="20"/>
        </w:rPr>
        <w:t>,”</w:t>
      </w:r>
      <w:r w:rsidRPr="00482248">
        <w:rPr>
          <w:rFonts w:asciiTheme="majorBidi" w:hAnsiTheme="majorBidi" w:cstheme="majorBidi"/>
          <w:color w:val="000000" w:themeColor="text1"/>
          <w:sz w:val="20"/>
          <w:szCs w:val="20"/>
        </w:rPr>
        <w:t> </w:t>
      </w:r>
      <w:r w:rsidRPr="00482248">
        <w:rPr>
          <w:rFonts w:asciiTheme="majorBidi" w:hAnsiTheme="majorBidi" w:cstheme="majorBidi"/>
          <w:i/>
          <w:iCs/>
          <w:color w:val="000000" w:themeColor="text1"/>
          <w:sz w:val="20"/>
          <w:szCs w:val="20"/>
        </w:rPr>
        <w:t>Cognitive Psychology</w:t>
      </w:r>
      <w:r w:rsidRPr="00482248">
        <w:rPr>
          <w:rFonts w:asciiTheme="majorBidi" w:hAnsiTheme="majorBidi" w:cstheme="majorBidi"/>
          <w:color w:val="000000" w:themeColor="text1"/>
          <w:sz w:val="20"/>
          <w:szCs w:val="20"/>
        </w:rPr>
        <w:t>. </w:t>
      </w:r>
      <w:r w:rsidRPr="00482248">
        <w:rPr>
          <w:rFonts w:asciiTheme="majorBidi" w:hAnsiTheme="majorBidi" w:cstheme="majorBidi"/>
          <w:i/>
          <w:iCs/>
          <w:color w:val="000000" w:themeColor="text1"/>
          <w:sz w:val="20"/>
          <w:szCs w:val="20"/>
        </w:rPr>
        <w:t>17(3)</w:t>
      </w:r>
      <w:r>
        <w:rPr>
          <w:rFonts w:asciiTheme="majorBidi" w:hAnsiTheme="majorBidi" w:cstheme="majorBidi"/>
          <w:color w:val="000000" w:themeColor="text1"/>
          <w:sz w:val="20"/>
          <w:szCs w:val="20"/>
        </w:rPr>
        <w:t xml:space="preserve">, </w:t>
      </w:r>
      <w:r w:rsidRPr="00482248">
        <w:rPr>
          <w:rFonts w:asciiTheme="majorBidi" w:hAnsiTheme="majorBidi" w:cstheme="majorBidi"/>
          <w:color w:val="000000" w:themeColor="text1"/>
          <w:sz w:val="20"/>
          <w:szCs w:val="20"/>
        </w:rPr>
        <w:t>295–314.</w:t>
      </w:r>
    </w:p>
  </w:footnote>
  <w:footnote w:id="14">
    <w:p w14:paraId="32092BFA" w14:textId="641463AF" w:rsidR="004B3FEF" w:rsidRPr="00482248" w:rsidRDefault="004B3FEF" w:rsidP="00540DA5">
      <w:pPr>
        <w:spacing w:after="0" w:line="240" w:lineRule="auto"/>
        <w:ind w:left="720" w:hanging="720"/>
        <w:rPr>
          <w:rFonts w:asciiTheme="majorBidi" w:hAnsiTheme="majorBidi" w:cstheme="majorBidi"/>
          <w:color w:val="000000" w:themeColor="text1"/>
          <w:sz w:val="20"/>
          <w:szCs w:val="20"/>
        </w:rPr>
      </w:pPr>
      <w:r w:rsidRPr="00482248">
        <w:rPr>
          <w:rStyle w:val="FootnoteReference"/>
          <w:rFonts w:asciiTheme="majorBidi" w:hAnsiTheme="majorBidi" w:cstheme="majorBidi"/>
          <w:sz w:val="20"/>
          <w:szCs w:val="20"/>
        </w:rPr>
        <w:footnoteRef/>
      </w:r>
      <w:r w:rsidRPr="00482248">
        <w:rPr>
          <w:rFonts w:asciiTheme="majorBidi" w:hAnsiTheme="majorBidi" w:cstheme="majorBidi"/>
          <w:sz w:val="20"/>
          <w:szCs w:val="20"/>
        </w:rPr>
        <w:t xml:space="preserve"> R.</w:t>
      </w:r>
      <w:r w:rsidRPr="00482248">
        <w:rPr>
          <w:rFonts w:asciiTheme="majorBidi" w:eastAsia="Arial Unicode MS" w:hAnsiTheme="majorBidi" w:cstheme="majorBidi"/>
          <w:color w:val="000000" w:themeColor="text1"/>
          <w:sz w:val="20"/>
          <w:szCs w:val="20"/>
          <w:shd w:val="clear" w:color="auto" w:fill="FFFFFF"/>
        </w:rPr>
        <w:t xml:space="preserve">Michaely and W.Shaw, (1995). </w:t>
      </w:r>
      <w:r>
        <w:rPr>
          <w:rFonts w:asciiTheme="majorBidi" w:eastAsia="Arial Unicode MS" w:hAnsiTheme="majorBidi" w:cstheme="majorBidi"/>
          <w:color w:val="000000" w:themeColor="text1"/>
          <w:sz w:val="20"/>
          <w:szCs w:val="20"/>
          <w:shd w:val="clear" w:color="auto" w:fill="FFFFFF"/>
        </w:rPr>
        <w:t>“</w:t>
      </w:r>
      <w:r w:rsidRPr="00482248">
        <w:rPr>
          <w:rFonts w:asciiTheme="majorBidi" w:eastAsia="Arial Unicode MS" w:hAnsiTheme="majorBidi" w:cstheme="majorBidi"/>
          <w:color w:val="000000" w:themeColor="text1"/>
          <w:sz w:val="20"/>
          <w:szCs w:val="20"/>
          <w:shd w:val="clear" w:color="auto" w:fill="FFFFFF"/>
        </w:rPr>
        <w:t>The Choice of Going Public: Spin-offs vs Carve-outs</w:t>
      </w:r>
      <w:r>
        <w:rPr>
          <w:rFonts w:asciiTheme="majorBidi" w:eastAsia="Arial Unicode MS" w:hAnsiTheme="majorBidi" w:cstheme="majorBidi"/>
          <w:color w:val="000000" w:themeColor="text1"/>
          <w:sz w:val="20"/>
          <w:szCs w:val="20"/>
          <w:shd w:val="clear" w:color="auto" w:fill="FFFFFF"/>
        </w:rPr>
        <w:t xml:space="preserve">, </w:t>
      </w:r>
      <w:r w:rsidRPr="00482248">
        <w:rPr>
          <w:rFonts w:asciiTheme="majorBidi" w:eastAsia="Arial Unicode MS" w:hAnsiTheme="majorBidi" w:cstheme="majorBidi"/>
          <w:i/>
          <w:color w:val="000000" w:themeColor="text1"/>
          <w:sz w:val="20"/>
          <w:szCs w:val="20"/>
          <w:shd w:val="clear" w:color="auto" w:fill="FFFFFF"/>
        </w:rPr>
        <w:t>Financial</w:t>
      </w:r>
      <w:r>
        <w:rPr>
          <w:rFonts w:asciiTheme="majorBidi" w:eastAsia="Arial Unicode MS" w:hAnsiTheme="majorBidi" w:cstheme="majorBidi"/>
          <w:i/>
          <w:color w:val="000000" w:themeColor="text1"/>
          <w:sz w:val="20"/>
          <w:szCs w:val="20"/>
          <w:shd w:val="clear" w:color="auto" w:fill="FFFFFF"/>
        </w:rPr>
        <w:t xml:space="preserve"> </w:t>
      </w:r>
      <w:r w:rsidRPr="00482248">
        <w:rPr>
          <w:rFonts w:asciiTheme="majorBidi" w:eastAsia="Arial Unicode MS" w:hAnsiTheme="majorBidi" w:cstheme="majorBidi"/>
          <w:i/>
          <w:color w:val="000000" w:themeColor="text1"/>
          <w:sz w:val="20"/>
          <w:szCs w:val="20"/>
          <w:shd w:val="clear" w:color="auto" w:fill="FFFFFF"/>
        </w:rPr>
        <w:t xml:space="preserve">Management, 24, </w:t>
      </w:r>
      <w:r w:rsidRPr="00482248">
        <w:rPr>
          <w:rFonts w:asciiTheme="majorBidi" w:eastAsia="Arial Unicode MS" w:hAnsiTheme="majorBidi" w:cstheme="majorBidi"/>
          <w:color w:val="000000" w:themeColor="text1"/>
          <w:sz w:val="20"/>
          <w:szCs w:val="20"/>
          <w:shd w:val="clear" w:color="auto" w:fill="FFFFFF"/>
        </w:rPr>
        <w:t>5</w:t>
      </w:r>
      <w:r w:rsidRPr="00482248">
        <w:rPr>
          <w:rFonts w:asciiTheme="majorBidi" w:hAnsiTheme="majorBidi" w:cstheme="majorBidi"/>
          <w:color w:val="000000" w:themeColor="text1"/>
          <w:sz w:val="20"/>
          <w:szCs w:val="20"/>
        </w:rPr>
        <w:t>–</w:t>
      </w:r>
      <w:r w:rsidRPr="00482248">
        <w:rPr>
          <w:rFonts w:asciiTheme="majorBidi" w:eastAsia="Arial Unicode MS" w:hAnsiTheme="majorBidi" w:cstheme="majorBidi"/>
          <w:color w:val="000000" w:themeColor="text1"/>
          <w:sz w:val="20"/>
          <w:szCs w:val="20"/>
          <w:shd w:val="clear" w:color="auto" w:fill="FFFFFF"/>
        </w:rPr>
        <w:t>21.</w:t>
      </w:r>
    </w:p>
  </w:footnote>
  <w:footnote w:id="15">
    <w:p w14:paraId="24E8E0FA" w14:textId="77777777" w:rsidR="004B3FEF" w:rsidRPr="00482248" w:rsidRDefault="004B3FEF" w:rsidP="00B1343A">
      <w:pPr>
        <w:spacing w:after="0" w:line="240" w:lineRule="auto"/>
        <w:ind w:left="720" w:hanging="720"/>
        <w:rPr>
          <w:rFonts w:asciiTheme="majorBidi" w:eastAsia="Arial Unicode MS" w:hAnsiTheme="majorBidi" w:cstheme="majorBidi"/>
          <w:color w:val="000000" w:themeColor="text1"/>
          <w:sz w:val="20"/>
          <w:szCs w:val="20"/>
          <w:shd w:val="clear" w:color="auto" w:fill="FFFFFF"/>
        </w:rPr>
      </w:pPr>
      <w:r w:rsidRPr="00482248">
        <w:rPr>
          <w:rStyle w:val="FootnoteReference"/>
          <w:rFonts w:asciiTheme="majorBidi" w:hAnsiTheme="majorBidi" w:cstheme="majorBidi"/>
          <w:sz w:val="20"/>
          <w:szCs w:val="20"/>
        </w:rPr>
        <w:footnoteRef/>
      </w:r>
      <w:r w:rsidRPr="00482248">
        <w:rPr>
          <w:rFonts w:asciiTheme="majorBidi" w:hAnsiTheme="majorBidi" w:cstheme="majorBidi"/>
          <w:sz w:val="20"/>
          <w:szCs w:val="20"/>
        </w:rPr>
        <w:t xml:space="preserve"> E.</w:t>
      </w:r>
      <w:r w:rsidRPr="00482248">
        <w:rPr>
          <w:rFonts w:asciiTheme="majorBidi" w:eastAsia="Arial Unicode MS" w:hAnsiTheme="majorBidi" w:cstheme="majorBidi"/>
          <w:color w:val="000000" w:themeColor="text1"/>
          <w:sz w:val="20"/>
          <w:szCs w:val="20"/>
          <w:shd w:val="clear" w:color="auto" w:fill="FFFFFF"/>
        </w:rPr>
        <w:t xml:space="preserve">Barberis, (2013). </w:t>
      </w:r>
      <w:r>
        <w:rPr>
          <w:rFonts w:asciiTheme="majorBidi" w:eastAsia="Arial Unicode MS" w:hAnsiTheme="majorBidi" w:cstheme="majorBidi"/>
          <w:color w:val="000000" w:themeColor="text1"/>
          <w:sz w:val="20"/>
          <w:szCs w:val="20"/>
          <w:shd w:val="clear" w:color="auto" w:fill="FFFFFF"/>
        </w:rPr>
        <w:t>“B</w:t>
      </w:r>
      <w:r w:rsidRPr="00482248">
        <w:rPr>
          <w:rFonts w:asciiTheme="majorBidi" w:eastAsia="Arial Unicode MS" w:hAnsiTheme="majorBidi" w:cstheme="majorBidi"/>
          <w:color w:val="000000" w:themeColor="text1"/>
          <w:sz w:val="20"/>
          <w:szCs w:val="20"/>
          <w:shd w:val="clear" w:color="auto" w:fill="FFFFFF"/>
        </w:rPr>
        <w:t>etween institutional fragmentation and local discretion: The</w:t>
      </w:r>
    </w:p>
    <w:p w14:paraId="150B916B" w14:textId="77777777" w:rsidR="004B3FEF" w:rsidRPr="00482248" w:rsidRDefault="004B3FEF" w:rsidP="00B1343A">
      <w:pPr>
        <w:spacing w:after="0" w:line="240" w:lineRule="auto"/>
        <w:ind w:left="720" w:hanging="720"/>
        <w:rPr>
          <w:rFonts w:asciiTheme="majorBidi" w:eastAsia="Arial Unicode MS" w:hAnsiTheme="majorBidi" w:cstheme="majorBidi"/>
          <w:i/>
          <w:iCs/>
          <w:color w:val="000000" w:themeColor="text1"/>
          <w:sz w:val="20"/>
          <w:szCs w:val="20"/>
          <w:shd w:val="clear" w:color="auto" w:fill="FFFFFF"/>
        </w:rPr>
      </w:pPr>
      <w:r w:rsidRPr="00482248">
        <w:rPr>
          <w:rFonts w:asciiTheme="majorBidi" w:eastAsia="Arial Unicode MS" w:hAnsiTheme="majorBidi" w:cstheme="majorBidi"/>
          <w:color w:val="000000" w:themeColor="text1"/>
          <w:sz w:val="20"/>
          <w:szCs w:val="20"/>
          <w:shd w:val="clear" w:color="auto" w:fill="FFFFFF"/>
        </w:rPr>
        <w:t>governance of transitions in the Italian education system</w:t>
      </w:r>
      <w:r>
        <w:rPr>
          <w:rFonts w:asciiTheme="majorBidi" w:eastAsia="Arial Unicode MS" w:hAnsiTheme="majorBidi" w:cstheme="majorBidi"/>
          <w:color w:val="000000" w:themeColor="text1"/>
          <w:sz w:val="20"/>
          <w:szCs w:val="20"/>
          <w:shd w:val="clear" w:color="auto" w:fill="FFFFFF"/>
        </w:rPr>
        <w:t>,</w:t>
      </w:r>
      <w:r w:rsidRPr="00132193">
        <w:rPr>
          <w:rFonts w:asciiTheme="majorBidi" w:eastAsia="Arial Unicode MS" w:hAnsiTheme="majorBidi" w:cstheme="majorBidi"/>
          <w:color w:val="000000" w:themeColor="text1"/>
          <w:sz w:val="20"/>
          <w:szCs w:val="20"/>
          <w:shd w:val="clear" w:color="auto" w:fill="FFFFFF"/>
        </w:rPr>
        <w:t xml:space="preserve"> </w:t>
      </w:r>
      <w:r w:rsidRPr="00482248">
        <w:rPr>
          <w:rFonts w:asciiTheme="majorBidi" w:eastAsia="Arial Unicode MS" w:hAnsiTheme="majorBidi" w:cstheme="majorBidi"/>
          <w:i/>
          <w:iCs/>
          <w:color w:val="000000" w:themeColor="text1"/>
          <w:sz w:val="20"/>
          <w:szCs w:val="20"/>
          <w:shd w:val="clear" w:color="auto" w:fill="FFFFFF"/>
        </w:rPr>
        <w:t xml:space="preserve">Annales. Series Historia Et </w:t>
      </w:r>
    </w:p>
    <w:p w14:paraId="77D66AFE" w14:textId="7D41120D" w:rsidR="004B3FEF" w:rsidRDefault="004B3FEF" w:rsidP="00540DA5">
      <w:pPr>
        <w:spacing w:after="0" w:line="240" w:lineRule="auto"/>
        <w:ind w:left="720" w:hanging="720"/>
      </w:pPr>
      <w:r w:rsidRPr="00482248">
        <w:rPr>
          <w:rFonts w:asciiTheme="majorBidi" w:eastAsia="Arial Unicode MS" w:hAnsiTheme="majorBidi" w:cstheme="majorBidi"/>
          <w:i/>
          <w:iCs/>
          <w:color w:val="000000" w:themeColor="text1"/>
          <w:sz w:val="20"/>
          <w:szCs w:val="20"/>
          <w:shd w:val="clear" w:color="auto" w:fill="FFFFFF"/>
        </w:rPr>
        <w:t>Sociologia, 23</w:t>
      </w:r>
      <w:r w:rsidRPr="00482248">
        <w:rPr>
          <w:rFonts w:asciiTheme="majorBidi" w:eastAsia="Arial Unicode MS" w:hAnsiTheme="majorBidi" w:cstheme="majorBidi"/>
          <w:color w:val="000000" w:themeColor="text1"/>
          <w:sz w:val="20"/>
          <w:szCs w:val="20"/>
          <w:shd w:val="clear" w:color="auto" w:fill="FFFFFF"/>
        </w:rPr>
        <w:t>, 343–54.</w:t>
      </w:r>
    </w:p>
  </w:footnote>
  <w:footnote w:id="16">
    <w:p w14:paraId="77D38A28" w14:textId="77777777" w:rsidR="004B3FEF" w:rsidRPr="00482248" w:rsidRDefault="004B3FEF" w:rsidP="00B1343A">
      <w:pPr>
        <w:spacing w:after="0" w:line="240" w:lineRule="auto"/>
        <w:ind w:left="720" w:hanging="720"/>
        <w:rPr>
          <w:rFonts w:asciiTheme="majorBidi" w:hAnsiTheme="majorBidi" w:cstheme="majorBidi"/>
          <w:color w:val="000000" w:themeColor="text1"/>
          <w:sz w:val="20"/>
          <w:szCs w:val="20"/>
        </w:rPr>
      </w:pPr>
      <w:r w:rsidRPr="00482248">
        <w:rPr>
          <w:rStyle w:val="FootnoteReference"/>
          <w:rFonts w:asciiTheme="majorBidi" w:hAnsiTheme="majorBidi" w:cstheme="majorBidi"/>
          <w:sz w:val="20"/>
          <w:szCs w:val="20"/>
        </w:rPr>
        <w:footnoteRef/>
      </w:r>
      <w:r w:rsidRPr="00482248">
        <w:rPr>
          <w:rFonts w:asciiTheme="majorBidi" w:hAnsiTheme="majorBidi" w:cstheme="majorBidi"/>
          <w:sz w:val="20"/>
          <w:szCs w:val="20"/>
        </w:rPr>
        <w:t xml:space="preserve"> </w:t>
      </w:r>
      <w:r w:rsidRPr="00482248">
        <w:rPr>
          <w:rFonts w:asciiTheme="majorBidi" w:eastAsia="Arial Unicode MS" w:hAnsiTheme="majorBidi" w:cstheme="majorBidi"/>
          <w:color w:val="000000" w:themeColor="text1"/>
          <w:sz w:val="20"/>
          <w:szCs w:val="20"/>
          <w:shd w:val="clear" w:color="auto" w:fill="FFFFFF"/>
        </w:rPr>
        <w:t xml:space="preserve">Dhami, </w:t>
      </w:r>
      <w:r w:rsidRPr="00482248">
        <w:rPr>
          <w:rFonts w:asciiTheme="majorBidi" w:eastAsia="Arial Unicode MS" w:hAnsiTheme="majorBidi" w:cstheme="majorBidi"/>
          <w:i/>
          <w:iCs/>
          <w:color w:val="000000" w:themeColor="text1"/>
          <w:sz w:val="20"/>
          <w:szCs w:val="20"/>
          <w:shd w:val="clear" w:color="auto" w:fill="FFFFFF"/>
        </w:rPr>
        <w:t>The Foundations of Behavioral Economic Analysis</w:t>
      </w:r>
      <w:r w:rsidRPr="00482248">
        <w:rPr>
          <w:rFonts w:asciiTheme="majorBidi" w:eastAsia="Arial Unicode MS" w:hAnsiTheme="majorBidi" w:cstheme="majorBidi"/>
          <w:color w:val="000000" w:themeColor="text1"/>
          <w:sz w:val="20"/>
          <w:szCs w:val="20"/>
          <w:shd w:val="clear" w:color="auto" w:fill="FFFFFF"/>
        </w:rPr>
        <w:t xml:space="preserve">. </w:t>
      </w:r>
      <w:r w:rsidRPr="00482248">
        <w:rPr>
          <w:rFonts w:asciiTheme="majorBidi" w:hAnsiTheme="majorBidi" w:cstheme="majorBidi"/>
          <w:color w:val="000000" w:themeColor="text1"/>
          <w:sz w:val="20"/>
          <w:szCs w:val="20"/>
        </w:rPr>
        <w:t xml:space="preserve"> </w:t>
      </w:r>
    </w:p>
  </w:footnote>
  <w:footnote w:id="17">
    <w:p w14:paraId="0968125A" w14:textId="77777777" w:rsidR="004B3FEF" w:rsidRPr="00482248" w:rsidRDefault="004B3FEF" w:rsidP="00B1343A">
      <w:pPr>
        <w:spacing w:after="0" w:line="240" w:lineRule="auto"/>
        <w:ind w:left="720" w:hanging="720"/>
        <w:rPr>
          <w:rFonts w:asciiTheme="majorBidi" w:eastAsia="Arial Unicode MS" w:hAnsiTheme="majorBidi" w:cstheme="majorBidi"/>
          <w:color w:val="000000" w:themeColor="text1"/>
          <w:sz w:val="20"/>
          <w:szCs w:val="20"/>
        </w:rPr>
      </w:pPr>
      <w:r w:rsidRPr="00482248">
        <w:rPr>
          <w:rStyle w:val="FootnoteReference"/>
          <w:rFonts w:asciiTheme="majorBidi" w:hAnsiTheme="majorBidi" w:cstheme="majorBidi"/>
          <w:sz w:val="20"/>
          <w:szCs w:val="20"/>
        </w:rPr>
        <w:footnoteRef/>
      </w:r>
      <w:r w:rsidRPr="00482248">
        <w:rPr>
          <w:rFonts w:asciiTheme="majorBidi" w:hAnsiTheme="majorBidi" w:cstheme="majorBidi"/>
          <w:sz w:val="20"/>
          <w:szCs w:val="20"/>
        </w:rPr>
        <w:t xml:space="preserve"> D. </w:t>
      </w:r>
      <w:r w:rsidRPr="00482248">
        <w:rPr>
          <w:rFonts w:asciiTheme="majorBidi" w:eastAsia="Arial Unicode MS" w:hAnsiTheme="majorBidi" w:cstheme="majorBidi"/>
          <w:color w:val="000000" w:themeColor="text1"/>
          <w:sz w:val="20"/>
          <w:szCs w:val="20"/>
          <w:shd w:val="clear" w:color="auto" w:fill="FFFFFF"/>
        </w:rPr>
        <w:t>Kahneman. (2011). </w:t>
      </w:r>
      <w:r w:rsidRPr="00482248">
        <w:rPr>
          <w:rFonts w:asciiTheme="majorBidi" w:eastAsia="Arial Unicode MS" w:hAnsiTheme="majorBidi" w:cstheme="majorBidi"/>
          <w:i/>
          <w:iCs/>
          <w:color w:val="000000" w:themeColor="text1"/>
          <w:sz w:val="20"/>
          <w:szCs w:val="20"/>
          <w:shd w:val="clear" w:color="auto" w:fill="FFFFFF"/>
        </w:rPr>
        <w:t>Thinking, Fast and Slow</w:t>
      </w:r>
      <w:r w:rsidRPr="00482248">
        <w:rPr>
          <w:rFonts w:asciiTheme="majorBidi" w:eastAsia="Arial Unicode MS" w:hAnsiTheme="majorBidi" w:cstheme="majorBidi"/>
          <w:color w:val="000000" w:themeColor="text1"/>
          <w:sz w:val="20"/>
          <w:szCs w:val="20"/>
          <w:shd w:val="clear" w:color="auto" w:fill="FFFFFF"/>
        </w:rPr>
        <w:t>. New York: Farrar, Straus and Giroux.</w:t>
      </w:r>
    </w:p>
  </w:footnote>
  <w:footnote w:id="18">
    <w:p w14:paraId="7894B6DF" w14:textId="77777777" w:rsidR="004B3FEF" w:rsidRPr="00482248" w:rsidRDefault="004B3FEF" w:rsidP="00B1343A">
      <w:pPr>
        <w:spacing w:after="0" w:line="240" w:lineRule="auto"/>
        <w:ind w:left="720" w:hanging="720"/>
        <w:rPr>
          <w:rFonts w:asciiTheme="majorBidi" w:eastAsia="Arial Unicode MS" w:hAnsiTheme="majorBidi" w:cstheme="majorBidi"/>
          <w:i/>
          <w:iCs/>
          <w:color w:val="000000" w:themeColor="text1"/>
          <w:sz w:val="20"/>
          <w:szCs w:val="20"/>
          <w:shd w:val="clear" w:color="auto" w:fill="FFFFFF"/>
        </w:rPr>
      </w:pPr>
      <w:r w:rsidRPr="00482248">
        <w:rPr>
          <w:rStyle w:val="FootnoteReference"/>
          <w:rFonts w:asciiTheme="majorBidi" w:hAnsiTheme="majorBidi" w:cstheme="majorBidi"/>
          <w:sz w:val="20"/>
          <w:szCs w:val="20"/>
        </w:rPr>
        <w:footnoteRef/>
      </w:r>
      <w:r w:rsidRPr="00482248">
        <w:rPr>
          <w:rFonts w:asciiTheme="majorBidi" w:hAnsiTheme="majorBidi" w:cstheme="majorBidi"/>
          <w:sz w:val="20"/>
          <w:szCs w:val="20"/>
        </w:rPr>
        <w:t xml:space="preserve"> S. </w:t>
      </w:r>
      <w:r w:rsidRPr="00482248">
        <w:rPr>
          <w:rFonts w:asciiTheme="majorBidi" w:eastAsia="Arial Unicode MS" w:hAnsiTheme="majorBidi" w:cstheme="majorBidi"/>
          <w:color w:val="000000" w:themeColor="text1"/>
          <w:sz w:val="20"/>
          <w:szCs w:val="20"/>
          <w:shd w:val="clear" w:color="auto" w:fill="FFFFFF"/>
        </w:rPr>
        <w:t xml:space="preserve">Gervais and T. Odean, (2001). </w:t>
      </w:r>
      <w:r>
        <w:rPr>
          <w:rFonts w:asciiTheme="majorBidi" w:eastAsia="Arial Unicode MS" w:hAnsiTheme="majorBidi" w:cstheme="majorBidi"/>
          <w:color w:val="000000" w:themeColor="text1"/>
          <w:sz w:val="20"/>
          <w:szCs w:val="20"/>
          <w:shd w:val="clear" w:color="auto" w:fill="FFFFFF"/>
        </w:rPr>
        <w:t>“</w:t>
      </w:r>
      <w:r w:rsidRPr="00482248">
        <w:rPr>
          <w:rFonts w:asciiTheme="majorBidi" w:eastAsia="Arial Unicode MS" w:hAnsiTheme="majorBidi" w:cstheme="majorBidi"/>
          <w:color w:val="000000" w:themeColor="text1"/>
          <w:sz w:val="20"/>
          <w:szCs w:val="20"/>
          <w:shd w:val="clear" w:color="auto" w:fill="FFFFFF"/>
        </w:rPr>
        <w:t>Learning to Be Overconfident</w:t>
      </w:r>
      <w:r>
        <w:rPr>
          <w:rFonts w:asciiTheme="majorBidi" w:eastAsia="Arial Unicode MS" w:hAnsiTheme="majorBidi" w:cstheme="majorBidi"/>
          <w:color w:val="000000" w:themeColor="text1"/>
          <w:sz w:val="20"/>
          <w:szCs w:val="20"/>
          <w:shd w:val="clear" w:color="auto" w:fill="FFFFFF"/>
        </w:rPr>
        <w:t>,”</w:t>
      </w:r>
      <w:r w:rsidRPr="00482248">
        <w:rPr>
          <w:rFonts w:asciiTheme="majorBidi" w:eastAsia="Arial Unicode MS" w:hAnsiTheme="majorBidi" w:cstheme="majorBidi"/>
          <w:color w:val="000000" w:themeColor="text1"/>
          <w:sz w:val="20"/>
          <w:szCs w:val="20"/>
          <w:shd w:val="clear" w:color="auto" w:fill="FFFFFF"/>
        </w:rPr>
        <w:t> </w:t>
      </w:r>
      <w:r w:rsidRPr="00482248">
        <w:rPr>
          <w:rFonts w:asciiTheme="majorBidi" w:eastAsia="Arial Unicode MS" w:hAnsiTheme="majorBidi" w:cstheme="majorBidi"/>
          <w:i/>
          <w:iCs/>
          <w:color w:val="000000" w:themeColor="text1"/>
          <w:sz w:val="20"/>
          <w:szCs w:val="20"/>
          <w:shd w:val="clear" w:color="auto" w:fill="FFFFFF"/>
        </w:rPr>
        <w:t>The Review of Financial</w:t>
      </w:r>
    </w:p>
    <w:p w14:paraId="7C388158" w14:textId="79BA2CF2" w:rsidR="004B3FEF" w:rsidRPr="00482248" w:rsidRDefault="004B3FEF" w:rsidP="00540DA5">
      <w:pPr>
        <w:spacing w:after="0" w:line="240" w:lineRule="auto"/>
        <w:ind w:left="720" w:hanging="720"/>
        <w:rPr>
          <w:rFonts w:asciiTheme="majorBidi" w:hAnsiTheme="majorBidi" w:cstheme="majorBidi"/>
          <w:color w:val="000000" w:themeColor="text1"/>
          <w:sz w:val="20"/>
          <w:szCs w:val="20"/>
        </w:rPr>
      </w:pPr>
      <w:r w:rsidRPr="00482248">
        <w:rPr>
          <w:rFonts w:asciiTheme="majorBidi" w:eastAsia="Arial Unicode MS" w:hAnsiTheme="majorBidi" w:cstheme="majorBidi"/>
          <w:i/>
          <w:iCs/>
          <w:color w:val="000000" w:themeColor="text1"/>
          <w:sz w:val="20"/>
          <w:szCs w:val="20"/>
          <w:shd w:val="clear" w:color="auto" w:fill="FFFFFF"/>
        </w:rPr>
        <w:t>Studies, 14:1</w:t>
      </w:r>
      <w:r>
        <w:rPr>
          <w:rFonts w:asciiTheme="majorBidi" w:eastAsia="Arial Unicode MS" w:hAnsiTheme="majorBidi" w:cstheme="majorBidi"/>
          <w:color w:val="000000" w:themeColor="text1"/>
          <w:sz w:val="20"/>
          <w:szCs w:val="20"/>
          <w:shd w:val="clear" w:color="auto" w:fill="FFFFFF"/>
        </w:rPr>
        <w:t>.</w:t>
      </w:r>
      <w:r w:rsidRPr="00482248">
        <w:rPr>
          <w:rFonts w:asciiTheme="majorBidi" w:eastAsia="Arial Unicode MS" w:hAnsiTheme="majorBidi" w:cstheme="majorBidi"/>
          <w:color w:val="000000" w:themeColor="text1"/>
          <w:sz w:val="20"/>
          <w:szCs w:val="20"/>
          <w:shd w:val="clear" w:color="auto" w:fill="FFFFFF"/>
        </w:rPr>
        <w:t>1–27.</w:t>
      </w:r>
    </w:p>
  </w:footnote>
  <w:footnote w:id="19">
    <w:p w14:paraId="53B3355A" w14:textId="7BD0C2EC" w:rsidR="004B3FEF" w:rsidRPr="00482248" w:rsidRDefault="004B3FEF" w:rsidP="002671E9">
      <w:pPr>
        <w:spacing w:after="0" w:line="240" w:lineRule="auto"/>
        <w:ind w:left="720" w:hanging="720"/>
        <w:rPr>
          <w:rFonts w:asciiTheme="majorBidi" w:eastAsia="Arial Unicode MS" w:hAnsiTheme="majorBidi" w:cstheme="majorBidi"/>
          <w:color w:val="000000" w:themeColor="text1"/>
          <w:sz w:val="20"/>
          <w:szCs w:val="20"/>
          <w:shd w:val="clear" w:color="auto" w:fill="FFFFFF"/>
        </w:rPr>
      </w:pPr>
      <w:r w:rsidRPr="00482248">
        <w:rPr>
          <w:rStyle w:val="FootnoteReference"/>
          <w:rFonts w:asciiTheme="majorBidi" w:hAnsiTheme="majorBidi" w:cstheme="majorBidi"/>
          <w:sz w:val="20"/>
          <w:szCs w:val="20"/>
        </w:rPr>
        <w:footnoteRef/>
      </w:r>
      <w:r w:rsidRPr="00482248">
        <w:rPr>
          <w:rFonts w:asciiTheme="majorBidi" w:hAnsiTheme="majorBidi" w:cstheme="majorBidi"/>
          <w:sz w:val="20"/>
          <w:szCs w:val="20"/>
        </w:rPr>
        <w:t xml:space="preserve"> D</w:t>
      </w:r>
      <w:r w:rsidRPr="00482248">
        <w:rPr>
          <w:rFonts w:asciiTheme="majorBidi" w:hAnsiTheme="majorBidi" w:cstheme="majorBidi"/>
          <w:color w:val="000000" w:themeColor="text1"/>
          <w:sz w:val="20"/>
          <w:szCs w:val="20"/>
        </w:rPr>
        <w:t xml:space="preserve">. Kahneman and A.Tversky, </w:t>
      </w:r>
      <w:r w:rsidRPr="00482248">
        <w:rPr>
          <w:rFonts w:asciiTheme="majorBidi" w:eastAsia="Arial Unicode MS" w:hAnsiTheme="majorBidi" w:cstheme="majorBidi"/>
          <w:color w:val="000000" w:themeColor="text1"/>
          <w:sz w:val="20"/>
          <w:szCs w:val="20"/>
          <w:shd w:val="clear" w:color="auto" w:fill="FFFFFF"/>
        </w:rPr>
        <w:t xml:space="preserve">(1983). </w:t>
      </w:r>
      <w:r>
        <w:rPr>
          <w:rFonts w:asciiTheme="majorBidi" w:eastAsia="Arial Unicode MS" w:hAnsiTheme="majorBidi" w:cstheme="majorBidi"/>
          <w:color w:val="000000" w:themeColor="text1"/>
          <w:sz w:val="20"/>
          <w:szCs w:val="20"/>
          <w:shd w:val="clear" w:color="auto" w:fill="FFFFFF"/>
        </w:rPr>
        <w:t>“</w:t>
      </w:r>
      <w:r w:rsidRPr="00482248">
        <w:rPr>
          <w:rFonts w:asciiTheme="majorBidi" w:eastAsia="Arial Unicode MS" w:hAnsiTheme="majorBidi" w:cstheme="majorBidi"/>
          <w:color w:val="000000" w:themeColor="text1"/>
          <w:sz w:val="20"/>
          <w:szCs w:val="20"/>
          <w:shd w:val="clear" w:color="auto" w:fill="FFFFFF"/>
        </w:rPr>
        <w:t xml:space="preserve">Extensional versus Intuitive Reasoning: The Conjunction Fallacy in </w:t>
      </w:r>
      <w:r>
        <w:rPr>
          <w:rFonts w:asciiTheme="majorBidi" w:eastAsia="Arial Unicode MS" w:hAnsiTheme="majorBidi" w:cstheme="majorBidi"/>
          <w:color w:val="000000" w:themeColor="text1"/>
          <w:sz w:val="20"/>
          <w:szCs w:val="20"/>
          <w:shd w:val="clear" w:color="auto" w:fill="FFFFFF"/>
        </w:rPr>
        <w:t xml:space="preserve"> </w:t>
      </w:r>
      <w:r w:rsidRPr="00482248">
        <w:rPr>
          <w:rFonts w:asciiTheme="majorBidi" w:eastAsia="Arial Unicode MS" w:hAnsiTheme="majorBidi" w:cstheme="majorBidi"/>
          <w:color w:val="000000" w:themeColor="text1"/>
          <w:sz w:val="20"/>
          <w:szCs w:val="20"/>
          <w:shd w:val="clear" w:color="auto" w:fill="FFFFFF"/>
        </w:rPr>
        <w:t>Probability Judgment</w:t>
      </w:r>
      <w:r>
        <w:rPr>
          <w:rFonts w:asciiTheme="majorBidi" w:eastAsia="Arial Unicode MS" w:hAnsiTheme="majorBidi" w:cstheme="majorBidi"/>
          <w:color w:val="000000" w:themeColor="text1"/>
          <w:sz w:val="20"/>
          <w:szCs w:val="20"/>
          <w:shd w:val="clear" w:color="auto" w:fill="FFFFFF"/>
        </w:rPr>
        <w:t>,”</w:t>
      </w:r>
      <w:r w:rsidRPr="00482248">
        <w:rPr>
          <w:rFonts w:asciiTheme="majorBidi" w:eastAsia="Arial Unicode MS" w:hAnsiTheme="majorBidi" w:cstheme="majorBidi"/>
          <w:color w:val="000000" w:themeColor="text1"/>
          <w:sz w:val="20"/>
          <w:szCs w:val="20"/>
          <w:shd w:val="clear" w:color="auto" w:fill="FFFFFF"/>
        </w:rPr>
        <w:t> </w:t>
      </w:r>
      <w:r w:rsidRPr="00482248">
        <w:rPr>
          <w:rFonts w:asciiTheme="majorBidi" w:eastAsia="Arial Unicode MS" w:hAnsiTheme="majorBidi" w:cstheme="majorBidi"/>
          <w:i/>
          <w:iCs/>
          <w:color w:val="000000" w:themeColor="text1"/>
          <w:sz w:val="20"/>
          <w:szCs w:val="20"/>
          <w:shd w:val="clear" w:color="auto" w:fill="FFFFFF"/>
        </w:rPr>
        <w:t>Psychological Review, 90:4</w:t>
      </w:r>
      <w:r w:rsidRPr="00482248">
        <w:rPr>
          <w:rFonts w:asciiTheme="majorBidi" w:eastAsia="Arial Unicode MS" w:hAnsiTheme="majorBidi" w:cstheme="majorBidi"/>
          <w:color w:val="000000" w:themeColor="text1"/>
          <w:sz w:val="20"/>
          <w:szCs w:val="20"/>
          <w:shd w:val="clear" w:color="auto" w:fill="FFFFFF"/>
        </w:rPr>
        <w:t xml:space="preserve">, </w:t>
      </w:r>
      <w:r>
        <w:rPr>
          <w:rFonts w:asciiTheme="majorBidi" w:eastAsia="Arial Unicode MS" w:hAnsiTheme="majorBidi" w:cstheme="majorBidi"/>
          <w:color w:val="000000" w:themeColor="text1"/>
          <w:sz w:val="20"/>
          <w:szCs w:val="20"/>
          <w:shd w:val="clear" w:color="auto" w:fill="FFFFFF"/>
        </w:rPr>
        <w:t xml:space="preserve">pp. </w:t>
      </w:r>
      <w:r w:rsidRPr="00482248">
        <w:rPr>
          <w:rFonts w:asciiTheme="majorBidi" w:eastAsia="Arial Unicode MS" w:hAnsiTheme="majorBidi" w:cstheme="majorBidi"/>
          <w:color w:val="000000" w:themeColor="text1"/>
          <w:sz w:val="20"/>
          <w:szCs w:val="20"/>
          <w:shd w:val="clear" w:color="auto" w:fill="FFFFFF"/>
        </w:rPr>
        <w:t>293–315.</w:t>
      </w:r>
    </w:p>
  </w:footnote>
  <w:footnote w:id="20">
    <w:p w14:paraId="1D12B00A" w14:textId="7A153D91" w:rsidR="004B3FEF" w:rsidRPr="006D75E6" w:rsidRDefault="004B3FEF" w:rsidP="00B1343A">
      <w:pPr>
        <w:spacing w:after="0" w:line="240" w:lineRule="auto"/>
        <w:ind w:left="720" w:hanging="720"/>
        <w:rPr>
          <w:rFonts w:ascii="Times New Roman" w:hAnsi="Times New Roman" w:cs="Times New Roman"/>
          <w:color w:val="000000" w:themeColor="text1"/>
          <w:sz w:val="24"/>
          <w:szCs w:val="24"/>
        </w:rPr>
      </w:pPr>
      <w:r w:rsidRPr="00482248">
        <w:rPr>
          <w:rStyle w:val="FootnoteReference"/>
          <w:rFonts w:asciiTheme="majorBidi" w:hAnsiTheme="majorBidi" w:cstheme="majorBidi"/>
          <w:sz w:val="20"/>
          <w:szCs w:val="20"/>
        </w:rPr>
        <w:footnoteRef/>
      </w:r>
      <w:r w:rsidRPr="00482248">
        <w:rPr>
          <w:rFonts w:asciiTheme="majorBidi" w:hAnsiTheme="majorBidi" w:cstheme="majorBidi"/>
          <w:sz w:val="20"/>
          <w:szCs w:val="20"/>
        </w:rPr>
        <w:t xml:space="preserve"> </w:t>
      </w:r>
      <w:r w:rsidRPr="00482248">
        <w:rPr>
          <w:rFonts w:asciiTheme="majorBidi" w:hAnsiTheme="majorBidi" w:cstheme="majorBidi"/>
          <w:color w:val="000000" w:themeColor="text1"/>
          <w:sz w:val="20"/>
          <w:szCs w:val="20"/>
        </w:rPr>
        <w:t>Kahneman and Tversky, Judgment under Uncertainty</w:t>
      </w:r>
      <w:r>
        <w:rPr>
          <w:rFonts w:asciiTheme="majorBidi" w:hAnsiTheme="majorBidi" w:cstheme="majorBidi"/>
          <w:color w:val="000000" w:themeColor="text1"/>
          <w:sz w:val="20"/>
          <w:szCs w:val="20"/>
        </w:rPr>
        <w:t>.</w:t>
      </w:r>
      <w:r w:rsidRPr="00482248">
        <w:rPr>
          <w:rFonts w:asciiTheme="majorBidi" w:hAnsiTheme="majorBidi" w:cstheme="majorBidi"/>
          <w:color w:val="000000" w:themeColor="text1"/>
          <w:sz w:val="20"/>
          <w:szCs w:val="20"/>
        </w:rPr>
        <w:t xml:space="preserve"> </w:t>
      </w:r>
    </w:p>
  </w:footnote>
  <w:footnote w:id="21">
    <w:p w14:paraId="70F82A26" w14:textId="6D0319AB" w:rsidR="004B3FEF" w:rsidRDefault="004B3FEF" w:rsidP="00540DA5">
      <w:pPr>
        <w:pStyle w:val="FootnoteText"/>
        <w:spacing w:after="0" w:line="240" w:lineRule="auto"/>
      </w:pPr>
      <w:r>
        <w:rPr>
          <w:rStyle w:val="FootnoteReference"/>
        </w:rPr>
        <w:footnoteRef/>
      </w:r>
      <w:r>
        <w:t xml:space="preserve"> </w:t>
      </w:r>
      <w:r w:rsidRPr="00482248">
        <w:rPr>
          <w:rFonts w:asciiTheme="majorBidi" w:hAnsiTheme="majorBidi" w:cstheme="majorBidi"/>
          <w:color w:val="000000" w:themeColor="text1"/>
        </w:rPr>
        <w:t>Kahneman and Tversky Judgment under Uncertainty</w:t>
      </w:r>
      <w:r>
        <w:rPr>
          <w:rFonts w:asciiTheme="majorBidi" w:hAnsiTheme="majorBidi" w:cstheme="majorBidi"/>
          <w:color w:val="000000" w:themeColor="text1"/>
        </w:rPr>
        <w:t>.</w:t>
      </w:r>
    </w:p>
  </w:footnote>
  <w:footnote w:id="22">
    <w:p w14:paraId="7B75EEAF" w14:textId="5BE79DEF" w:rsidR="004B3FEF" w:rsidRPr="00482248" w:rsidRDefault="004B3FEF" w:rsidP="00B1343A">
      <w:pPr>
        <w:spacing w:after="0" w:line="240" w:lineRule="auto"/>
        <w:ind w:left="720" w:hanging="720"/>
        <w:rPr>
          <w:rFonts w:asciiTheme="majorBidi" w:hAnsiTheme="majorBidi" w:cstheme="majorBidi"/>
          <w:color w:val="000000" w:themeColor="text1"/>
          <w:sz w:val="20"/>
          <w:szCs w:val="20"/>
        </w:rPr>
      </w:pPr>
      <w:r w:rsidRPr="00482248">
        <w:rPr>
          <w:rStyle w:val="FootnoteReference"/>
          <w:rFonts w:asciiTheme="majorBidi" w:hAnsiTheme="majorBidi" w:cstheme="majorBidi"/>
          <w:sz w:val="20"/>
          <w:szCs w:val="20"/>
        </w:rPr>
        <w:footnoteRef/>
      </w:r>
      <w:r>
        <w:rPr>
          <w:rFonts w:asciiTheme="majorBidi" w:eastAsia="Arial Unicode MS" w:hAnsiTheme="majorBidi" w:cstheme="majorBidi"/>
          <w:color w:val="000000" w:themeColor="text1"/>
          <w:sz w:val="20"/>
          <w:szCs w:val="20"/>
          <w:shd w:val="clear" w:color="auto" w:fill="FFFFFF"/>
        </w:rPr>
        <w:t xml:space="preserve"> </w:t>
      </w:r>
      <w:r w:rsidRPr="00482248">
        <w:rPr>
          <w:rFonts w:asciiTheme="majorBidi" w:eastAsia="Arial Unicode MS" w:hAnsiTheme="majorBidi" w:cstheme="majorBidi"/>
          <w:color w:val="000000" w:themeColor="text1"/>
          <w:sz w:val="20"/>
          <w:szCs w:val="20"/>
          <w:shd w:val="clear" w:color="auto" w:fill="FFFFFF"/>
        </w:rPr>
        <w:t xml:space="preserve">Dhami, </w:t>
      </w:r>
      <w:r w:rsidRPr="00482248">
        <w:rPr>
          <w:rFonts w:asciiTheme="majorBidi" w:eastAsia="Arial Unicode MS" w:hAnsiTheme="majorBidi" w:cstheme="majorBidi"/>
          <w:i/>
          <w:iCs/>
          <w:color w:val="000000" w:themeColor="text1"/>
          <w:sz w:val="20"/>
          <w:szCs w:val="20"/>
          <w:shd w:val="clear" w:color="auto" w:fill="FFFFFF"/>
        </w:rPr>
        <w:t>The Foundations of Behavioral Economic Analysis</w:t>
      </w:r>
      <w:r w:rsidRPr="00482248">
        <w:rPr>
          <w:rFonts w:asciiTheme="majorBidi" w:eastAsia="Arial Unicode MS" w:hAnsiTheme="majorBidi" w:cstheme="majorBidi"/>
          <w:color w:val="000000" w:themeColor="text1"/>
          <w:sz w:val="20"/>
          <w:szCs w:val="20"/>
          <w:shd w:val="clear" w:color="auto" w:fill="FFFFFF"/>
        </w:rPr>
        <w:t xml:space="preserve">. </w:t>
      </w:r>
    </w:p>
  </w:footnote>
  <w:footnote w:id="23">
    <w:p w14:paraId="7652AB94" w14:textId="1BE7CA7B" w:rsidR="004B3FEF" w:rsidRPr="00482248" w:rsidRDefault="004B3FEF" w:rsidP="00B1343A">
      <w:pPr>
        <w:spacing w:after="0" w:line="240" w:lineRule="auto"/>
        <w:ind w:left="720" w:hanging="720"/>
        <w:rPr>
          <w:rFonts w:asciiTheme="majorBidi" w:hAnsiTheme="majorBidi" w:cstheme="majorBidi"/>
          <w:color w:val="000000" w:themeColor="text1"/>
          <w:sz w:val="20"/>
          <w:szCs w:val="20"/>
        </w:rPr>
      </w:pPr>
      <w:r w:rsidRPr="00482248">
        <w:rPr>
          <w:rStyle w:val="FootnoteReference"/>
          <w:rFonts w:asciiTheme="majorBidi" w:hAnsiTheme="majorBidi" w:cstheme="majorBidi"/>
          <w:sz w:val="20"/>
          <w:szCs w:val="20"/>
        </w:rPr>
        <w:footnoteRef/>
      </w:r>
      <w:r w:rsidRPr="00482248">
        <w:rPr>
          <w:rFonts w:asciiTheme="majorBidi" w:hAnsiTheme="majorBidi" w:cstheme="majorBidi"/>
          <w:sz w:val="20"/>
          <w:szCs w:val="20"/>
        </w:rPr>
        <w:t xml:space="preserve"> </w:t>
      </w:r>
      <w:r w:rsidRPr="00482248">
        <w:rPr>
          <w:rFonts w:asciiTheme="majorBidi" w:hAnsiTheme="majorBidi" w:cstheme="majorBidi"/>
          <w:color w:val="000000" w:themeColor="text1"/>
          <w:sz w:val="20"/>
          <w:szCs w:val="20"/>
        </w:rPr>
        <w:t>Kahneman and Tversky, Judgment under Uncertainty</w:t>
      </w:r>
      <w:r>
        <w:rPr>
          <w:rFonts w:asciiTheme="majorBidi" w:hAnsiTheme="majorBidi" w:cstheme="majorBidi"/>
          <w:color w:val="000000" w:themeColor="text1"/>
          <w:sz w:val="20"/>
          <w:szCs w:val="20"/>
        </w:rPr>
        <w:t>.</w:t>
      </w:r>
      <w:r w:rsidRPr="00482248">
        <w:rPr>
          <w:rFonts w:asciiTheme="majorBidi" w:hAnsiTheme="majorBidi" w:cstheme="majorBidi"/>
          <w:color w:val="000000" w:themeColor="text1"/>
          <w:sz w:val="20"/>
          <w:szCs w:val="20"/>
        </w:rPr>
        <w:t xml:space="preserve"> </w:t>
      </w:r>
    </w:p>
  </w:footnote>
  <w:footnote w:id="24">
    <w:p w14:paraId="5C8D3E48" w14:textId="77777777" w:rsidR="004B3FEF" w:rsidRPr="00482248" w:rsidRDefault="004B3FEF" w:rsidP="00B1343A">
      <w:pPr>
        <w:spacing w:after="0" w:line="240" w:lineRule="auto"/>
        <w:ind w:left="720" w:hanging="720"/>
        <w:rPr>
          <w:rFonts w:asciiTheme="majorBidi" w:eastAsia="Arial Unicode MS" w:hAnsiTheme="majorBidi" w:cstheme="majorBidi"/>
          <w:i/>
          <w:iCs/>
          <w:color w:val="000000" w:themeColor="text1"/>
          <w:sz w:val="20"/>
          <w:szCs w:val="20"/>
          <w:shd w:val="clear" w:color="auto" w:fill="FFFFFF"/>
        </w:rPr>
      </w:pPr>
      <w:r w:rsidRPr="00482248">
        <w:rPr>
          <w:rStyle w:val="FootnoteReference"/>
          <w:rFonts w:asciiTheme="majorBidi" w:hAnsiTheme="majorBidi" w:cstheme="majorBidi"/>
          <w:sz w:val="20"/>
          <w:szCs w:val="20"/>
        </w:rPr>
        <w:footnoteRef/>
      </w:r>
      <w:r w:rsidRPr="00482248">
        <w:rPr>
          <w:rFonts w:asciiTheme="majorBidi" w:hAnsiTheme="majorBidi" w:cstheme="majorBidi"/>
          <w:sz w:val="20"/>
          <w:szCs w:val="20"/>
        </w:rPr>
        <w:t xml:space="preserve"> S. </w:t>
      </w:r>
      <w:r w:rsidRPr="00482248">
        <w:rPr>
          <w:rFonts w:asciiTheme="majorBidi" w:eastAsia="Arial Unicode MS" w:hAnsiTheme="majorBidi" w:cstheme="majorBidi"/>
          <w:color w:val="000000" w:themeColor="text1"/>
          <w:sz w:val="20"/>
          <w:szCs w:val="20"/>
          <w:shd w:val="clear" w:color="auto" w:fill="FFFFFF"/>
        </w:rPr>
        <w:t>Lichtenstein. (1978). Judged frequency of lethal events. </w:t>
      </w:r>
      <w:r w:rsidRPr="00482248">
        <w:rPr>
          <w:rFonts w:asciiTheme="majorBidi" w:eastAsia="Arial Unicode MS" w:hAnsiTheme="majorBidi" w:cstheme="majorBidi"/>
          <w:i/>
          <w:iCs/>
          <w:color w:val="000000" w:themeColor="text1"/>
          <w:sz w:val="20"/>
          <w:szCs w:val="20"/>
          <w:shd w:val="clear" w:color="auto" w:fill="FFFFFF"/>
        </w:rPr>
        <w:t xml:space="preserve">Journal of Experimental </w:t>
      </w:r>
    </w:p>
    <w:p w14:paraId="319B3131" w14:textId="2AFC9C39" w:rsidR="004B3FEF" w:rsidRPr="006D75E6" w:rsidRDefault="004B3FEF" w:rsidP="00540DA5">
      <w:pPr>
        <w:spacing w:after="0" w:line="240" w:lineRule="auto"/>
        <w:ind w:left="720" w:hanging="720"/>
        <w:rPr>
          <w:rFonts w:ascii="Times New Roman" w:eastAsia="Arial Unicode MS" w:hAnsi="Times New Roman" w:cs="Times New Roman"/>
          <w:color w:val="000000" w:themeColor="text1"/>
          <w:sz w:val="24"/>
          <w:szCs w:val="24"/>
          <w:shd w:val="clear" w:color="auto" w:fill="FFFFFF"/>
        </w:rPr>
      </w:pPr>
      <w:r w:rsidRPr="00482248">
        <w:rPr>
          <w:rFonts w:asciiTheme="majorBidi" w:eastAsia="Arial Unicode MS" w:hAnsiTheme="majorBidi" w:cstheme="majorBidi"/>
          <w:i/>
          <w:iCs/>
          <w:color w:val="000000" w:themeColor="text1"/>
          <w:sz w:val="20"/>
          <w:szCs w:val="20"/>
          <w:shd w:val="clear" w:color="auto" w:fill="FFFFFF"/>
        </w:rPr>
        <w:t>Psychology: Human Learning and Memory, 4:</w:t>
      </w:r>
      <w:r w:rsidRPr="00482248">
        <w:rPr>
          <w:rFonts w:asciiTheme="majorBidi" w:eastAsia="Arial Unicode MS" w:hAnsiTheme="majorBidi" w:cstheme="majorBidi"/>
          <w:color w:val="000000" w:themeColor="text1"/>
          <w:sz w:val="20"/>
          <w:szCs w:val="20"/>
          <w:shd w:val="clear" w:color="auto" w:fill="FFFFFF"/>
        </w:rPr>
        <w:t>6, 551–78.</w:t>
      </w:r>
    </w:p>
  </w:footnote>
  <w:footnote w:id="25">
    <w:p w14:paraId="29BAE0E5" w14:textId="62CD5A8F" w:rsidR="004B3FEF" w:rsidRPr="00373B37" w:rsidRDefault="004B3FEF" w:rsidP="00B1343A">
      <w:pPr>
        <w:pStyle w:val="FootnoteText"/>
        <w:spacing w:after="0" w:line="240" w:lineRule="auto"/>
        <w:rPr>
          <w:rFonts w:asciiTheme="majorBidi" w:hAnsiTheme="majorBidi" w:cstheme="majorBidi"/>
        </w:rPr>
      </w:pPr>
      <w:r w:rsidRPr="00B93E70">
        <w:rPr>
          <w:rStyle w:val="FootnoteReference"/>
          <w:rFonts w:asciiTheme="majorBidi" w:hAnsiTheme="majorBidi" w:cstheme="majorBidi"/>
        </w:rPr>
        <w:footnoteRef/>
      </w:r>
      <w:r w:rsidRPr="00B93E70">
        <w:rPr>
          <w:rFonts w:asciiTheme="majorBidi" w:hAnsiTheme="majorBidi" w:cstheme="majorBidi"/>
        </w:rPr>
        <w:t xml:space="preserve"> </w:t>
      </w:r>
      <w:r>
        <w:rPr>
          <w:rFonts w:asciiTheme="majorBidi" w:hAnsiTheme="majorBidi" w:cstheme="majorBidi"/>
        </w:rPr>
        <w:t xml:space="preserve">For further reading see </w:t>
      </w:r>
      <w:hyperlink r:id="rId2" w:history="1">
        <w:r w:rsidRPr="00373B37">
          <w:rPr>
            <w:rStyle w:val="Hyperlink"/>
            <w:rFonts w:asciiTheme="majorBidi" w:hAnsiTheme="majorBidi" w:cstheme="majorBidi"/>
          </w:rPr>
          <w:t>https://www.pewresearch.org/</w:t>
        </w:r>
      </w:hyperlink>
    </w:p>
  </w:footnote>
  <w:footnote w:id="26">
    <w:p w14:paraId="01527E99" w14:textId="38020E26" w:rsidR="004B3FEF" w:rsidRPr="005F71AB" w:rsidRDefault="004B3FEF" w:rsidP="00271C5E">
      <w:pPr>
        <w:pStyle w:val="FootnoteText"/>
        <w:spacing w:after="0" w:line="240" w:lineRule="auto"/>
        <w:rPr>
          <w:rFonts w:asciiTheme="majorBidi" w:hAnsiTheme="majorBidi" w:cstheme="majorBidi"/>
        </w:rPr>
      </w:pPr>
      <w:r w:rsidRPr="00384C98">
        <w:rPr>
          <w:rStyle w:val="FootnoteReference"/>
          <w:rFonts w:ascii="Times New Roman" w:hAnsi="Times New Roman" w:cs="Times New Roman"/>
        </w:rPr>
        <w:footnoteRef/>
      </w:r>
      <w:r>
        <w:t xml:space="preserve"> A. </w:t>
      </w:r>
      <w:r w:rsidRPr="005F71AB">
        <w:rPr>
          <w:rFonts w:asciiTheme="majorBidi" w:hAnsiTheme="majorBidi" w:cstheme="majorBidi"/>
        </w:rPr>
        <w:t xml:space="preserve">Cheema &amp; </w:t>
      </w:r>
      <w:r>
        <w:rPr>
          <w:rFonts w:asciiTheme="majorBidi" w:hAnsiTheme="majorBidi" w:cstheme="majorBidi"/>
        </w:rPr>
        <w:t xml:space="preserve">D. </w:t>
      </w:r>
      <w:r w:rsidRPr="005F71AB">
        <w:rPr>
          <w:rFonts w:asciiTheme="majorBidi" w:hAnsiTheme="majorBidi" w:cstheme="majorBidi"/>
        </w:rPr>
        <w:t xml:space="preserve">Soman, (2006). </w:t>
      </w:r>
      <w:r>
        <w:rPr>
          <w:rFonts w:asciiTheme="majorBidi" w:hAnsiTheme="majorBidi" w:cstheme="majorBidi"/>
        </w:rPr>
        <w:t>“</w:t>
      </w:r>
      <w:r w:rsidRPr="005F71AB">
        <w:rPr>
          <w:rFonts w:asciiTheme="majorBidi" w:hAnsiTheme="majorBidi" w:cstheme="majorBidi"/>
        </w:rPr>
        <w:t xml:space="preserve">Malleable </w:t>
      </w:r>
      <w:r>
        <w:rPr>
          <w:rFonts w:asciiTheme="majorBidi" w:hAnsiTheme="majorBidi" w:cstheme="majorBidi"/>
        </w:rPr>
        <w:t>M</w:t>
      </w:r>
      <w:r w:rsidRPr="005F71AB">
        <w:rPr>
          <w:rFonts w:asciiTheme="majorBidi" w:hAnsiTheme="majorBidi" w:cstheme="majorBidi"/>
        </w:rPr>
        <w:t xml:space="preserve">ental </w:t>
      </w:r>
      <w:r>
        <w:rPr>
          <w:rFonts w:asciiTheme="majorBidi" w:hAnsiTheme="majorBidi" w:cstheme="majorBidi"/>
        </w:rPr>
        <w:t>A</w:t>
      </w:r>
      <w:r w:rsidRPr="005F71AB">
        <w:rPr>
          <w:rFonts w:asciiTheme="majorBidi" w:hAnsiTheme="majorBidi" w:cstheme="majorBidi"/>
        </w:rPr>
        <w:t xml:space="preserve">ccounting: The </w:t>
      </w:r>
      <w:r>
        <w:rPr>
          <w:rFonts w:asciiTheme="majorBidi" w:hAnsiTheme="majorBidi" w:cstheme="majorBidi"/>
        </w:rPr>
        <w:t>E</w:t>
      </w:r>
      <w:r w:rsidRPr="005F71AB">
        <w:rPr>
          <w:rFonts w:asciiTheme="majorBidi" w:hAnsiTheme="majorBidi" w:cstheme="majorBidi"/>
        </w:rPr>
        <w:t xml:space="preserve">ffect of </w:t>
      </w:r>
      <w:r>
        <w:rPr>
          <w:rFonts w:asciiTheme="majorBidi" w:hAnsiTheme="majorBidi" w:cstheme="majorBidi"/>
        </w:rPr>
        <w:t>F</w:t>
      </w:r>
      <w:r w:rsidRPr="005F71AB">
        <w:rPr>
          <w:rFonts w:asciiTheme="majorBidi" w:hAnsiTheme="majorBidi" w:cstheme="majorBidi"/>
        </w:rPr>
        <w:t xml:space="preserve">lexibility on the </w:t>
      </w:r>
      <w:r>
        <w:rPr>
          <w:rFonts w:asciiTheme="majorBidi" w:hAnsiTheme="majorBidi" w:cstheme="majorBidi"/>
        </w:rPr>
        <w:t>J</w:t>
      </w:r>
      <w:r w:rsidRPr="005F71AB">
        <w:rPr>
          <w:rFonts w:asciiTheme="majorBidi" w:hAnsiTheme="majorBidi" w:cstheme="majorBidi"/>
        </w:rPr>
        <w:t xml:space="preserve">ustification of </w:t>
      </w:r>
      <w:r>
        <w:rPr>
          <w:rFonts w:asciiTheme="majorBidi" w:hAnsiTheme="majorBidi" w:cstheme="majorBidi"/>
        </w:rPr>
        <w:t>A</w:t>
      </w:r>
      <w:r w:rsidRPr="005F71AB">
        <w:rPr>
          <w:rFonts w:asciiTheme="majorBidi" w:hAnsiTheme="majorBidi" w:cstheme="majorBidi"/>
        </w:rPr>
        <w:t xml:space="preserve">ttractive </w:t>
      </w:r>
      <w:r>
        <w:rPr>
          <w:rFonts w:asciiTheme="majorBidi" w:hAnsiTheme="majorBidi" w:cstheme="majorBidi"/>
        </w:rPr>
        <w:t>S</w:t>
      </w:r>
      <w:r w:rsidRPr="005F71AB">
        <w:rPr>
          <w:rFonts w:asciiTheme="majorBidi" w:hAnsiTheme="majorBidi" w:cstheme="majorBidi"/>
        </w:rPr>
        <w:t xml:space="preserve">pending and </w:t>
      </w:r>
      <w:r>
        <w:rPr>
          <w:rFonts w:asciiTheme="majorBidi" w:hAnsiTheme="majorBidi" w:cstheme="majorBidi"/>
        </w:rPr>
        <w:t>C</w:t>
      </w:r>
      <w:r w:rsidRPr="005F71AB">
        <w:rPr>
          <w:rFonts w:asciiTheme="majorBidi" w:hAnsiTheme="majorBidi" w:cstheme="majorBidi"/>
        </w:rPr>
        <w:t xml:space="preserve">onsumption </w:t>
      </w:r>
      <w:r>
        <w:rPr>
          <w:rFonts w:asciiTheme="majorBidi" w:hAnsiTheme="majorBidi" w:cstheme="majorBidi"/>
        </w:rPr>
        <w:t>D</w:t>
      </w:r>
      <w:r w:rsidRPr="005F71AB">
        <w:rPr>
          <w:rFonts w:asciiTheme="majorBidi" w:hAnsiTheme="majorBidi" w:cstheme="majorBidi"/>
        </w:rPr>
        <w:t>ecisions</w:t>
      </w:r>
      <w:r>
        <w:rPr>
          <w:rFonts w:asciiTheme="majorBidi" w:hAnsiTheme="majorBidi" w:cstheme="majorBidi"/>
        </w:rPr>
        <w:t>,”</w:t>
      </w:r>
      <w:r w:rsidRPr="005F71AB">
        <w:rPr>
          <w:rFonts w:asciiTheme="majorBidi" w:hAnsiTheme="majorBidi" w:cstheme="majorBidi"/>
        </w:rPr>
        <w:t> </w:t>
      </w:r>
      <w:r w:rsidRPr="005F71AB">
        <w:rPr>
          <w:rFonts w:asciiTheme="majorBidi" w:hAnsiTheme="majorBidi" w:cstheme="majorBidi"/>
          <w:i/>
          <w:iCs/>
        </w:rPr>
        <w:t>Journal of Consumer Psychology</w:t>
      </w:r>
      <w:r w:rsidRPr="005F71AB">
        <w:rPr>
          <w:rFonts w:asciiTheme="majorBidi" w:hAnsiTheme="majorBidi" w:cstheme="majorBidi"/>
        </w:rPr>
        <w:t>, </w:t>
      </w:r>
      <w:r w:rsidRPr="005F71AB">
        <w:rPr>
          <w:rFonts w:asciiTheme="majorBidi" w:hAnsiTheme="majorBidi" w:cstheme="majorBidi"/>
          <w:i/>
          <w:iCs/>
        </w:rPr>
        <w:t>16</w:t>
      </w:r>
      <w:r w:rsidRPr="005F71AB">
        <w:rPr>
          <w:rFonts w:asciiTheme="majorBidi" w:hAnsiTheme="majorBidi" w:cstheme="majorBidi"/>
        </w:rPr>
        <w:t>(1), 33</w:t>
      </w:r>
      <w:r>
        <w:rPr>
          <w:rFonts w:asciiTheme="majorBidi" w:hAnsiTheme="majorBidi" w:cstheme="majorBidi"/>
        </w:rPr>
        <w:t>–</w:t>
      </w:r>
      <w:r w:rsidRPr="005F71AB">
        <w:rPr>
          <w:rFonts w:asciiTheme="majorBidi" w:hAnsiTheme="majorBidi" w:cstheme="majorBidi"/>
        </w:rPr>
        <w:t>44.</w:t>
      </w:r>
      <w:r w:rsidRPr="005F71AB">
        <w:rPr>
          <w:rFonts w:asciiTheme="majorBidi" w:hAnsiTheme="majorBidi" w:cstheme="majorBidi"/>
          <w:rtl/>
        </w:rPr>
        <w:t>‏</w:t>
      </w:r>
    </w:p>
  </w:footnote>
  <w:footnote w:id="27">
    <w:p w14:paraId="54CF590C" w14:textId="41E5A0AB" w:rsidR="004B3FEF" w:rsidRPr="00530406" w:rsidRDefault="004B3FEF" w:rsidP="00384C98">
      <w:pPr>
        <w:pStyle w:val="FootnoteText"/>
        <w:rPr>
          <w:rFonts w:asciiTheme="majorBidi" w:hAnsiTheme="majorBidi" w:cstheme="majorBidi"/>
        </w:rPr>
      </w:pPr>
      <w:r w:rsidRPr="00530406">
        <w:rPr>
          <w:rStyle w:val="FootnoteReference"/>
          <w:rFonts w:asciiTheme="majorBidi" w:hAnsiTheme="majorBidi" w:cstheme="majorBidi"/>
        </w:rPr>
        <w:footnoteRef/>
      </w:r>
      <w:r w:rsidRPr="00530406">
        <w:rPr>
          <w:rFonts w:asciiTheme="majorBidi" w:hAnsiTheme="majorBidi" w:cstheme="majorBidi"/>
        </w:rPr>
        <w:t xml:space="preserve"> See, for example </w:t>
      </w:r>
      <w:r w:rsidRPr="00530406">
        <w:rPr>
          <w:rFonts w:asciiTheme="majorBidi" w:hAnsiTheme="majorBidi" w:cstheme="majorBidi"/>
          <w:color w:val="222222"/>
          <w:shd w:val="clear" w:color="auto" w:fill="FFFFFF"/>
        </w:rPr>
        <w:t>M. K. Dhami</w:t>
      </w:r>
      <w:r>
        <w:rPr>
          <w:rFonts w:asciiTheme="majorBidi" w:hAnsiTheme="majorBidi" w:cstheme="majorBidi"/>
          <w:color w:val="222222"/>
          <w:shd w:val="clear" w:color="auto" w:fill="FFFFFF"/>
        </w:rPr>
        <w:t>,</w:t>
      </w:r>
      <w:r w:rsidRPr="00530406">
        <w:rPr>
          <w:rFonts w:asciiTheme="majorBidi" w:hAnsiTheme="majorBidi" w:cstheme="majorBidi"/>
          <w:color w:val="222222"/>
          <w:shd w:val="clear" w:color="auto" w:fill="FFFFFF"/>
        </w:rPr>
        <w:t xml:space="preserve"> (2003). </w:t>
      </w:r>
      <w:r>
        <w:rPr>
          <w:rFonts w:asciiTheme="majorBidi" w:hAnsiTheme="majorBidi" w:cstheme="majorBidi"/>
          <w:color w:val="222222"/>
          <w:shd w:val="clear" w:color="auto" w:fill="FFFFFF"/>
        </w:rPr>
        <w:t>“</w:t>
      </w:r>
      <w:r w:rsidRPr="00530406">
        <w:rPr>
          <w:rFonts w:asciiTheme="majorBidi" w:hAnsiTheme="majorBidi" w:cstheme="majorBidi"/>
          <w:color w:val="222222"/>
          <w:shd w:val="clear" w:color="auto" w:fill="FFFFFF"/>
        </w:rPr>
        <w:t xml:space="preserve">Psychological </w:t>
      </w:r>
      <w:r>
        <w:rPr>
          <w:rFonts w:asciiTheme="majorBidi" w:hAnsiTheme="majorBidi" w:cstheme="majorBidi"/>
          <w:color w:val="222222"/>
          <w:shd w:val="clear" w:color="auto" w:fill="FFFFFF"/>
        </w:rPr>
        <w:t>M</w:t>
      </w:r>
      <w:r w:rsidRPr="00530406">
        <w:rPr>
          <w:rFonts w:asciiTheme="majorBidi" w:hAnsiTheme="majorBidi" w:cstheme="majorBidi"/>
          <w:color w:val="222222"/>
          <w:shd w:val="clear" w:color="auto" w:fill="FFFFFF"/>
        </w:rPr>
        <w:t xml:space="preserve">odels of </w:t>
      </w:r>
      <w:r>
        <w:rPr>
          <w:rFonts w:asciiTheme="majorBidi" w:hAnsiTheme="majorBidi" w:cstheme="majorBidi"/>
          <w:color w:val="222222"/>
          <w:shd w:val="clear" w:color="auto" w:fill="FFFFFF"/>
        </w:rPr>
        <w:t>P</w:t>
      </w:r>
      <w:r w:rsidRPr="00530406">
        <w:rPr>
          <w:rFonts w:asciiTheme="majorBidi" w:hAnsiTheme="majorBidi" w:cstheme="majorBidi"/>
          <w:color w:val="222222"/>
          <w:shd w:val="clear" w:color="auto" w:fill="FFFFFF"/>
        </w:rPr>
        <w:t xml:space="preserve">rofessional </w:t>
      </w:r>
      <w:r>
        <w:rPr>
          <w:rFonts w:asciiTheme="majorBidi" w:hAnsiTheme="majorBidi" w:cstheme="majorBidi"/>
          <w:color w:val="222222"/>
          <w:shd w:val="clear" w:color="auto" w:fill="FFFFFF"/>
        </w:rPr>
        <w:t>D</w:t>
      </w:r>
      <w:r w:rsidRPr="00530406">
        <w:rPr>
          <w:rFonts w:asciiTheme="majorBidi" w:hAnsiTheme="majorBidi" w:cstheme="majorBidi"/>
          <w:color w:val="222222"/>
          <w:shd w:val="clear" w:color="auto" w:fill="FFFFFF"/>
        </w:rPr>
        <w:t xml:space="preserve">ecision </w:t>
      </w:r>
      <w:r>
        <w:rPr>
          <w:rFonts w:asciiTheme="majorBidi" w:hAnsiTheme="majorBidi" w:cstheme="majorBidi"/>
          <w:color w:val="222222"/>
          <w:shd w:val="clear" w:color="auto" w:fill="FFFFFF"/>
        </w:rPr>
        <w:t>M</w:t>
      </w:r>
      <w:r w:rsidRPr="00530406">
        <w:rPr>
          <w:rFonts w:asciiTheme="majorBidi" w:hAnsiTheme="majorBidi" w:cstheme="majorBidi"/>
          <w:color w:val="222222"/>
          <w:shd w:val="clear" w:color="auto" w:fill="FFFFFF"/>
        </w:rPr>
        <w:t>aking</w:t>
      </w:r>
      <w:r>
        <w:rPr>
          <w:rFonts w:asciiTheme="majorBidi" w:hAnsiTheme="majorBidi" w:cstheme="majorBidi"/>
          <w:color w:val="222222"/>
          <w:shd w:val="clear" w:color="auto" w:fill="FFFFFF"/>
        </w:rPr>
        <w:t>,”</w:t>
      </w:r>
      <w:r w:rsidRPr="00530406">
        <w:rPr>
          <w:rFonts w:asciiTheme="majorBidi" w:hAnsiTheme="majorBidi" w:cstheme="majorBidi"/>
          <w:color w:val="222222"/>
          <w:shd w:val="clear" w:color="auto" w:fill="FFFFFF"/>
        </w:rPr>
        <w:t> </w:t>
      </w:r>
      <w:r w:rsidRPr="00530406">
        <w:rPr>
          <w:rFonts w:asciiTheme="majorBidi" w:hAnsiTheme="majorBidi" w:cstheme="majorBidi"/>
          <w:i/>
          <w:iCs/>
          <w:color w:val="222222"/>
          <w:shd w:val="clear" w:color="auto" w:fill="FFFFFF"/>
        </w:rPr>
        <w:t>Psychological Science</w:t>
      </w:r>
      <w:r w:rsidRPr="00530406">
        <w:rPr>
          <w:rFonts w:asciiTheme="majorBidi" w:hAnsiTheme="majorBidi" w:cstheme="majorBidi"/>
          <w:color w:val="222222"/>
          <w:shd w:val="clear" w:color="auto" w:fill="FFFFFF"/>
        </w:rPr>
        <w:t>, </w:t>
      </w:r>
      <w:r w:rsidRPr="00530406">
        <w:rPr>
          <w:rFonts w:asciiTheme="majorBidi" w:hAnsiTheme="majorBidi" w:cstheme="majorBidi"/>
          <w:i/>
          <w:iCs/>
          <w:color w:val="222222"/>
          <w:shd w:val="clear" w:color="auto" w:fill="FFFFFF"/>
        </w:rPr>
        <w:t>14</w:t>
      </w:r>
      <w:r w:rsidRPr="00530406">
        <w:rPr>
          <w:rFonts w:asciiTheme="majorBidi" w:hAnsiTheme="majorBidi" w:cstheme="majorBidi"/>
          <w:color w:val="222222"/>
          <w:shd w:val="clear" w:color="auto" w:fill="FFFFFF"/>
        </w:rPr>
        <w:t>(2), 17</w:t>
      </w:r>
      <w:r>
        <w:rPr>
          <w:rFonts w:asciiTheme="majorBidi" w:hAnsiTheme="majorBidi" w:cstheme="majorBidi"/>
          <w:color w:val="222222"/>
          <w:shd w:val="clear" w:color="auto" w:fill="FFFFFF"/>
        </w:rPr>
        <w:t>–</w:t>
      </w:r>
      <w:r w:rsidRPr="00530406">
        <w:rPr>
          <w:rFonts w:asciiTheme="majorBidi" w:hAnsiTheme="majorBidi" w:cstheme="majorBidi"/>
          <w:color w:val="222222"/>
          <w:shd w:val="clear" w:color="auto" w:fill="FFFFFF"/>
        </w:rPr>
        <w:t>-180.</w:t>
      </w:r>
      <w:r w:rsidRPr="00530406">
        <w:rPr>
          <w:rFonts w:asciiTheme="majorBidi" w:hAnsiTheme="majorBidi" w:cstheme="majorBidi"/>
          <w:color w:val="222222"/>
          <w:shd w:val="clear" w:color="auto" w:fill="FFFFFF"/>
          <w:rtl/>
        </w:rPr>
        <w:t>‏</w:t>
      </w:r>
    </w:p>
  </w:footnote>
  <w:footnote w:id="28">
    <w:p w14:paraId="5E25ECCF" w14:textId="79BC2651" w:rsidR="00F76F0A" w:rsidRPr="00F76F0A" w:rsidRDefault="00F76F0A" w:rsidP="00F76F0A">
      <w:pPr>
        <w:rPr>
          <w:rFonts w:asciiTheme="majorBidi" w:hAnsiTheme="majorBidi" w:cstheme="majorBidi"/>
          <w:sz w:val="20"/>
          <w:szCs w:val="20"/>
        </w:rPr>
      </w:pPr>
      <w:r w:rsidRPr="00F76F0A">
        <w:rPr>
          <w:rStyle w:val="FootnoteReference"/>
          <w:rFonts w:asciiTheme="majorBidi" w:hAnsiTheme="majorBidi" w:cstheme="majorBidi"/>
          <w:sz w:val="20"/>
          <w:szCs w:val="20"/>
        </w:rPr>
        <w:footnoteRef/>
      </w:r>
      <w:r w:rsidRPr="00F76F0A">
        <w:rPr>
          <w:rFonts w:asciiTheme="majorBidi" w:hAnsiTheme="majorBidi" w:cstheme="majorBidi"/>
          <w:sz w:val="20"/>
          <w:szCs w:val="20"/>
        </w:rPr>
        <w:t xml:space="preserve"> Baron, J. (2000). </w:t>
      </w:r>
      <w:r w:rsidRPr="00F76F0A">
        <w:rPr>
          <w:rFonts w:asciiTheme="majorBidi" w:hAnsiTheme="majorBidi" w:cstheme="majorBidi"/>
          <w:i/>
          <w:iCs/>
          <w:sz w:val="20"/>
          <w:szCs w:val="20"/>
        </w:rPr>
        <w:t>Thinking and Deciding</w:t>
      </w:r>
      <w:r w:rsidRPr="00F76F0A">
        <w:rPr>
          <w:rFonts w:asciiTheme="majorBidi" w:hAnsiTheme="majorBidi" w:cstheme="majorBidi"/>
          <w:sz w:val="20"/>
          <w:szCs w:val="20"/>
        </w:rPr>
        <w:t>. Cambridge University Press; D. Kahneman, J. L. Knetsch &amp; R. H</w:t>
      </w:r>
      <w:r>
        <w:rPr>
          <w:rFonts w:asciiTheme="majorBidi" w:hAnsiTheme="majorBidi" w:cstheme="majorBidi"/>
          <w:sz w:val="20"/>
          <w:szCs w:val="20"/>
        </w:rPr>
        <w:t>.</w:t>
      </w:r>
      <w:r w:rsidRPr="00F76F0A">
        <w:rPr>
          <w:rFonts w:asciiTheme="majorBidi" w:hAnsiTheme="majorBidi" w:cstheme="majorBidi"/>
          <w:sz w:val="20"/>
          <w:szCs w:val="20"/>
        </w:rPr>
        <w:t xml:space="preserve"> Thaler, (1991). “Anomalies: The endowment effect, loss aversion, and status quo bias,” </w:t>
      </w:r>
      <w:r w:rsidRPr="00F76F0A">
        <w:rPr>
          <w:rFonts w:asciiTheme="majorBidi" w:hAnsiTheme="majorBidi" w:cstheme="majorBidi"/>
          <w:i/>
          <w:iCs/>
          <w:sz w:val="20"/>
          <w:szCs w:val="20"/>
        </w:rPr>
        <w:t>Journal of Economic Perspectives</w:t>
      </w:r>
      <w:r w:rsidRPr="00F76F0A">
        <w:rPr>
          <w:rFonts w:asciiTheme="majorBidi" w:hAnsiTheme="majorBidi" w:cstheme="majorBidi"/>
          <w:sz w:val="20"/>
          <w:szCs w:val="20"/>
        </w:rPr>
        <w:t>, 5(1), 193–206; M. Mather, E. Shafir &amp; M. K. Johnson, (2000). “Misremembrance of options past: Source monitoring and choice,” </w:t>
      </w:r>
      <w:r w:rsidRPr="00F76F0A">
        <w:rPr>
          <w:rFonts w:asciiTheme="majorBidi" w:hAnsiTheme="majorBidi" w:cstheme="majorBidi"/>
          <w:i/>
          <w:iCs/>
          <w:sz w:val="20"/>
          <w:szCs w:val="20"/>
        </w:rPr>
        <w:t>Psychological Science</w:t>
      </w:r>
      <w:r w:rsidRPr="00F76F0A">
        <w:rPr>
          <w:rFonts w:asciiTheme="majorBidi" w:hAnsiTheme="majorBidi" w:cstheme="majorBidi"/>
          <w:sz w:val="20"/>
          <w:szCs w:val="20"/>
        </w:rPr>
        <w:t>, 11(2), 132–</w:t>
      </w:r>
      <w:r>
        <w:rPr>
          <w:rFonts w:asciiTheme="majorBidi" w:hAnsiTheme="majorBidi" w:cstheme="majorBidi"/>
          <w:sz w:val="20"/>
          <w:szCs w:val="20"/>
        </w:rPr>
        <w:t>1</w:t>
      </w:r>
      <w:r w:rsidRPr="00F76F0A">
        <w:rPr>
          <w:rFonts w:asciiTheme="majorBidi" w:hAnsiTheme="majorBidi" w:cstheme="majorBidi"/>
          <w:sz w:val="20"/>
          <w:szCs w:val="20"/>
        </w:rPr>
        <w:t>38.</w:t>
      </w:r>
      <w:r w:rsidRPr="00F76F0A">
        <w:rPr>
          <w:rFonts w:asciiTheme="majorBidi" w:hAnsiTheme="majorBidi" w:cstheme="majorBidi"/>
          <w:sz w:val="20"/>
          <w:szCs w:val="20"/>
          <w:rtl/>
        </w:rPr>
        <w:t>‏‏</w:t>
      </w:r>
    </w:p>
    <w:p w14:paraId="44688273" w14:textId="46A5C42D" w:rsidR="00F76F0A" w:rsidRDefault="00F76F0A">
      <w:pPr>
        <w:pStyle w:val="FootnoteText"/>
      </w:pPr>
    </w:p>
  </w:footnote>
  <w:footnote w:id="29">
    <w:p w14:paraId="3197F44F" w14:textId="2151AA4C" w:rsidR="004B3FEF" w:rsidRPr="00CD6790" w:rsidRDefault="004B3FEF" w:rsidP="00384C98">
      <w:pPr>
        <w:pStyle w:val="FootnoteText"/>
        <w:rPr>
          <w:rFonts w:asciiTheme="majorBidi" w:hAnsiTheme="majorBidi" w:cstheme="majorBidi"/>
        </w:rPr>
      </w:pPr>
      <w:r w:rsidRPr="009D58E4">
        <w:rPr>
          <w:rFonts w:asciiTheme="majorBidi" w:hAnsiTheme="majorBidi" w:cstheme="majorBidi"/>
        </w:rPr>
        <w:t>A.</w:t>
      </w:r>
      <w:r>
        <w:t xml:space="preserve"> </w:t>
      </w:r>
      <w:r w:rsidRPr="00CD6790">
        <w:rPr>
          <w:rFonts w:asciiTheme="majorBidi" w:hAnsiTheme="majorBidi" w:cstheme="majorBidi"/>
        </w:rPr>
        <w:t xml:space="preserve">Tversky &amp; </w:t>
      </w:r>
      <w:r>
        <w:rPr>
          <w:rFonts w:asciiTheme="majorBidi" w:hAnsiTheme="majorBidi" w:cstheme="majorBidi"/>
        </w:rPr>
        <w:t xml:space="preserve">E. </w:t>
      </w:r>
      <w:r w:rsidRPr="00CD6790">
        <w:rPr>
          <w:rFonts w:asciiTheme="majorBidi" w:hAnsiTheme="majorBidi" w:cstheme="majorBidi"/>
        </w:rPr>
        <w:t xml:space="preserve">Kahneman (1991). “Loss </w:t>
      </w:r>
      <w:r>
        <w:rPr>
          <w:rFonts w:asciiTheme="majorBidi" w:hAnsiTheme="majorBidi" w:cstheme="majorBidi"/>
        </w:rPr>
        <w:t>A</w:t>
      </w:r>
      <w:r w:rsidRPr="00CD6790">
        <w:rPr>
          <w:rFonts w:asciiTheme="majorBidi" w:hAnsiTheme="majorBidi" w:cstheme="majorBidi"/>
        </w:rPr>
        <w:t xml:space="preserve">version in </w:t>
      </w:r>
      <w:r>
        <w:rPr>
          <w:rFonts w:asciiTheme="majorBidi" w:hAnsiTheme="majorBidi" w:cstheme="majorBidi"/>
        </w:rPr>
        <w:t>R</w:t>
      </w:r>
      <w:r w:rsidRPr="00CD6790">
        <w:rPr>
          <w:rFonts w:asciiTheme="majorBidi" w:hAnsiTheme="majorBidi" w:cstheme="majorBidi"/>
        </w:rPr>
        <w:t xml:space="preserve">iskless </w:t>
      </w:r>
      <w:r>
        <w:rPr>
          <w:rFonts w:asciiTheme="majorBidi" w:hAnsiTheme="majorBidi" w:cstheme="majorBidi"/>
        </w:rPr>
        <w:t>C</w:t>
      </w:r>
      <w:r w:rsidRPr="00CD6790">
        <w:rPr>
          <w:rFonts w:asciiTheme="majorBidi" w:hAnsiTheme="majorBidi" w:cstheme="majorBidi"/>
        </w:rPr>
        <w:t xml:space="preserve">hoice: A </w:t>
      </w:r>
      <w:r>
        <w:rPr>
          <w:rFonts w:asciiTheme="majorBidi" w:hAnsiTheme="majorBidi" w:cstheme="majorBidi"/>
        </w:rPr>
        <w:t>R</w:t>
      </w:r>
      <w:r w:rsidRPr="00CD6790">
        <w:rPr>
          <w:rFonts w:asciiTheme="majorBidi" w:hAnsiTheme="majorBidi" w:cstheme="majorBidi"/>
        </w:rPr>
        <w:t>eference-</w:t>
      </w:r>
      <w:r>
        <w:rPr>
          <w:rFonts w:asciiTheme="majorBidi" w:hAnsiTheme="majorBidi" w:cstheme="majorBidi"/>
        </w:rPr>
        <w:t>D</w:t>
      </w:r>
      <w:r w:rsidRPr="00CD6790">
        <w:rPr>
          <w:rFonts w:asciiTheme="majorBidi" w:hAnsiTheme="majorBidi" w:cstheme="majorBidi"/>
        </w:rPr>
        <w:t xml:space="preserve">ependent </w:t>
      </w:r>
      <w:r>
        <w:rPr>
          <w:rFonts w:asciiTheme="majorBidi" w:hAnsiTheme="majorBidi" w:cstheme="majorBidi"/>
        </w:rPr>
        <w:t>M</w:t>
      </w:r>
      <w:r w:rsidRPr="00CD6790">
        <w:rPr>
          <w:rFonts w:asciiTheme="majorBidi" w:hAnsiTheme="majorBidi" w:cstheme="majorBidi"/>
        </w:rPr>
        <w:t>odel. </w:t>
      </w:r>
      <w:r w:rsidRPr="00CD6790">
        <w:rPr>
          <w:rFonts w:asciiTheme="majorBidi" w:hAnsiTheme="majorBidi" w:cstheme="majorBidi"/>
          <w:i/>
          <w:iCs/>
        </w:rPr>
        <w:t>The Quarterly Journal of Economics</w:t>
      </w:r>
      <w:r w:rsidRPr="00CD6790">
        <w:rPr>
          <w:rFonts w:asciiTheme="majorBidi" w:hAnsiTheme="majorBidi" w:cstheme="majorBidi"/>
        </w:rPr>
        <w:t>, </w:t>
      </w:r>
      <w:r w:rsidRPr="00CD6790">
        <w:rPr>
          <w:rFonts w:asciiTheme="majorBidi" w:hAnsiTheme="majorBidi" w:cstheme="majorBidi"/>
          <w:i/>
          <w:iCs/>
        </w:rPr>
        <w:t>106</w:t>
      </w:r>
      <w:r w:rsidRPr="00CD6790">
        <w:rPr>
          <w:rFonts w:asciiTheme="majorBidi" w:hAnsiTheme="majorBidi" w:cstheme="majorBidi"/>
        </w:rPr>
        <w:t>(4),</w:t>
      </w:r>
      <w:r>
        <w:rPr>
          <w:rFonts w:asciiTheme="majorBidi" w:hAnsiTheme="majorBidi" w:cstheme="majorBidi"/>
        </w:rPr>
        <w:t xml:space="preserve"> </w:t>
      </w:r>
      <w:r w:rsidRPr="00CD6790">
        <w:rPr>
          <w:rFonts w:asciiTheme="majorBidi" w:hAnsiTheme="majorBidi" w:cstheme="majorBidi"/>
        </w:rPr>
        <w:t>1039–61.</w:t>
      </w:r>
      <w:r w:rsidRPr="00CD6790">
        <w:rPr>
          <w:rFonts w:asciiTheme="majorBidi" w:hAnsiTheme="majorBidi" w:cstheme="majorBidi"/>
          <w:rtl/>
        </w:rPr>
        <w:t>‏</w:t>
      </w:r>
    </w:p>
  </w:footnote>
  <w:footnote w:id="30">
    <w:p w14:paraId="1F6E3068" w14:textId="72985227" w:rsidR="006D13CC" w:rsidRDefault="006D13CC">
      <w:pPr>
        <w:pStyle w:val="FootnoteText"/>
      </w:pPr>
      <w:r>
        <w:rPr>
          <w:rStyle w:val="FootnoteReference"/>
        </w:rPr>
        <w:footnoteRef/>
      </w:r>
      <w:r>
        <w:t xml:space="preserve"> </w:t>
      </w:r>
      <w:r w:rsidRPr="006D13CC">
        <w:rPr>
          <w:rFonts w:asciiTheme="majorBidi" w:hAnsiTheme="majorBidi" w:cstheme="majorBidi"/>
        </w:rPr>
        <w:t>Lakonishok and Smidt, 1986</w:t>
      </w:r>
    </w:p>
  </w:footnote>
  <w:footnote w:id="31">
    <w:p w14:paraId="2D843C90" w14:textId="2E01D585" w:rsidR="004B3FEF" w:rsidRPr="00732BC8" w:rsidRDefault="004B3FEF" w:rsidP="00C30C4F">
      <w:pPr>
        <w:pStyle w:val="FootnoteText"/>
        <w:spacing w:after="0" w:line="240" w:lineRule="auto"/>
        <w:rPr>
          <w:lang w:val="en-GB"/>
        </w:rPr>
      </w:pPr>
      <w:r w:rsidRPr="00B93E70">
        <w:rPr>
          <w:rStyle w:val="FootnoteReference"/>
          <w:rFonts w:asciiTheme="majorBidi" w:hAnsiTheme="majorBidi" w:cstheme="majorBidi"/>
        </w:rPr>
        <w:footnoteRef/>
      </w:r>
      <w:r w:rsidRPr="00B93E70">
        <w:rPr>
          <w:rFonts w:asciiTheme="majorBidi" w:hAnsiTheme="majorBidi" w:cstheme="majorBidi"/>
        </w:rPr>
        <w:t xml:space="preserve"> </w:t>
      </w:r>
      <w:r w:rsidRPr="00C30C4F">
        <w:rPr>
          <w:rFonts w:asciiTheme="majorBidi" w:hAnsiTheme="majorBidi" w:cstheme="majorBidi"/>
        </w:rPr>
        <w:t>T</w:t>
      </w:r>
      <w:r>
        <w:t xml:space="preserve">. </w:t>
      </w:r>
      <w:r w:rsidRPr="00D667DF">
        <w:rPr>
          <w:rFonts w:asciiTheme="majorBidi" w:hAnsiTheme="majorBidi" w:cstheme="majorBidi"/>
        </w:rPr>
        <w:t>Sharot, (2012). </w:t>
      </w:r>
      <w:r w:rsidRPr="00D667DF">
        <w:rPr>
          <w:rFonts w:asciiTheme="majorBidi" w:hAnsiTheme="majorBidi" w:cstheme="majorBidi"/>
          <w:i/>
          <w:iCs/>
        </w:rPr>
        <w:t xml:space="preserve">The Optimism Bias: Why </w:t>
      </w:r>
      <w:r>
        <w:rPr>
          <w:rFonts w:asciiTheme="majorBidi" w:hAnsiTheme="majorBidi" w:cstheme="majorBidi"/>
          <w:i/>
          <w:iCs/>
        </w:rPr>
        <w:t>W</w:t>
      </w:r>
      <w:r w:rsidRPr="00D667DF">
        <w:rPr>
          <w:rFonts w:asciiTheme="majorBidi" w:hAnsiTheme="majorBidi" w:cstheme="majorBidi"/>
          <w:i/>
          <w:iCs/>
        </w:rPr>
        <w:t xml:space="preserve">e're </w:t>
      </w:r>
      <w:r>
        <w:rPr>
          <w:rFonts w:asciiTheme="majorBidi" w:hAnsiTheme="majorBidi" w:cstheme="majorBidi"/>
          <w:i/>
          <w:iCs/>
        </w:rPr>
        <w:t>W</w:t>
      </w:r>
      <w:r w:rsidRPr="00D667DF">
        <w:rPr>
          <w:rFonts w:asciiTheme="majorBidi" w:hAnsiTheme="majorBidi" w:cstheme="majorBidi"/>
          <w:i/>
          <w:iCs/>
        </w:rPr>
        <w:t>ired to</w:t>
      </w:r>
      <w:r>
        <w:rPr>
          <w:rFonts w:asciiTheme="majorBidi" w:hAnsiTheme="majorBidi" w:cstheme="majorBidi"/>
          <w:i/>
          <w:iCs/>
        </w:rPr>
        <w:t xml:space="preserve"> L</w:t>
      </w:r>
      <w:r w:rsidRPr="00D667DF">
        <w:rPr>
          <w:rFonts w:asciiTheme="majorBidi" w:hAnsiTheme="majorBidi" w:cstheme="majorBidi"/>
          <w:i/>
          <w:iCs/>
        </w:rPr>
        <w:t xml:space="preserve">ook on the </w:t>
      </w:r>
      <w:r>
        <w:rPr>
          <w:rFonts w:asciiTheme="majorBidi" w:hAnsiTheme="majorBidi" w:cstheme="majorBidi"/>
          <w:i/>
          <w:iCs/>
        </w:rPr>
        <w:t>B</w:t>
      </w:r>
      <w:r w:rsidRPr="00D667DF">
        <w:rPr>
          <w:rFonts w:asciiTheme="majorBidi" w:hAnsiTheme="majorBidi" w:cstheme="majorBidi"/>
          <w:i/>
          <w:iCs/>
        </w:rPr>
        <w:t xml:space="preserve">right </w:t>
      </w:r>
      <w:r>
        <w:rPr>
          <w:rFonts w:asciiTheme="majorBidi" w:hAnsiTheme="majorBidi" w:cstheme="majorBidi"/>
          <w:i/>
          <w:iCs/>
        </w:rPr>
        <w:t>S</w:t>
      </w:r>
      <w:r w:rsidRPr="00D667DF">
        <w:rPr>
          <w:rFonts w:asciiTheme="majorBidi" w:hAnsiTheme="majorBidi" w:cstheme="majorBidi"/>
          <w:i/>
          <w:iCs/>
        </w:rPr>
        <w:t>ide</w:t>
      </w:r>
      <w:r w:rsidRPr="00D667DF">
        <w:rPr>
          <w:rFonts w:asciiTheme="majorBidi" w:hAnsiTheme="majorBidi" w:cstheme="majorBidi"/>
        </w:rPr>
        <w:t xml:space="preserve">. </w:t>
      </w:r>
      <w:r>
        <w:rPr>
          <w:rFonts w:asciiTheme="majorBidi" w:hAnsiTheme="majorBidi" w:cstheme="majorBidi"/>
        </w:rPr>
        <w:t xml:space="preserve">UK: </w:t>
      </w:r>
      <w:r w:rsidRPr="00D667DF">
        <w:rPr>
          <w:rFonts w:asciiTheme="majorBidi" w:hAnsiTheme="majorBidi" w:cstheme="majorBidi"/>
        </w:rPr>
        <w:t>Hachette</w:t>
      </w:r>
    </w:p>
  </w:footnote>
  <w:footnote w:id="32">
    <w:p w14:paraId="45142D30" w14:textId="77777777" w:rsidR="004B3FEF" w:rsidRPr="00BE3019" w:rsidRDefault="004B3FEF" w:rsidP="00B1343A">
      <w:pPr>
        <w:pStyle w:val="FootnoteText"/>
        <w:spacing w:after="0" w:line="240" w:lineRule="auto"/>
        <w:rPr>
          <w:rFonts w:asciiTheme="majorBidi" w:hAnsiTheme="majorBidi" w:cstheme="majorBidi"/>
        </w:rPr>
      </w:pPr>
      <w:r w:rsidRPr="00B93E70">
        <w:rPr>
          <w:rStyle w:val="FootnoteReference"/>
          <w:rFonts w:asciiTheme="majorBidi" w:hAnsiTheme="majorBidi" w:cstheme="majorBidi"/>
        </w:rPr>
        <w:footnoteRef/>
      </w:r>
      <w:r>
        <w:t xml:space="preserve"> </w:t>
      </w:r>
      <w:r w:rsidRPr="00D667DF">
        <w:rPr>
          <w:rFonts w:asciiTheme="majorBidi" w:hAnsiTheme="majorBidi" w:cstheme="majorBidi"/>
        </w:rPr>
        <w:t>Neil D.; Weinstein, William M. Klein (1996). "Unrealistic Optimism: Present and Future</w:t>
      </w:r>
      <w:r>
        <w:rPr>
          <w:rFonts w:asciiTheme="majorBidi" w:hAnsiTheme="majorBidi" w:cstheme="majorBidi"/>
        </w:rPr>
        <w:t>,</w:t>
      </w:r>
      <w:r w:rsidRPr="00D667DF">
        <w:rPr>
          <w:rFonts w:asciiTheme="majorBidi" w:hAnsiTheme="majorBidi" w:cstheme="majorBidi"/>
        </w:rPr>
        <w:t>" </w:t>
      </w:r>
      <w:r w:rsidRPr="00D667DF">
        <w:rPr>
          <w:rFonts w:asciiTheme="majorBidi" w:hAnsiTheme="majorBidi" w:cstheme="majorBidi"/>
          <w:i/>
          <w:iCs/>
        </w:rPr>
        <w:t>Journal of Social and Clinical Psychology</w:t>
      </w:r>
      <w:r w:rsidRPr="00D667DF">
        <w:rPr>
          <w:rFonts w:asciiTheme="majorBidi" w:hAnsiTheme="majorBidi" w:cstheme="majorBidi"/>
        </w:rPr>
        <w:t>. </w:t>
      </w:r>
      <w:r w:rsidRPr="00D667DF">
        <w:rPr>
          <w:rFonts w:asciiTheme="majorBidi" w:hAnsiTheme="majorBidi" w:cstheme="majorBidi"/>
          <w:i/>
          <w:iCs/>
        </w:rPr>
        <w:t>15:1</w:t>
      </w:r>
      <w:r w:rsidRPr="00D667DF">
        <w:rPr>
          <w:rFonts w:asciiTheme="majorBidi" w:hAnsiTheme="majorBidi" w:cstheme="majorBidi"/>
        </w:rPr>
        <w:t>, 1–8. </w:t>
      </w:r>
      <w:hyperlink r:id="rId3" w:tooltip="Digital object identifier" w:history="1">
        <w:r w:rsidRPr="00D667DF">
          <w:rPr>
            <w:rStyle w:val="Hyperlink"/>
            <w:rFonts w:asciiTheme="majorBidi" w:hAnsiTheme="majorBidi" w:cstheme="majorBidi"/>
          </w:rPr>
          <w:t>doi</w:t>
        </w:r>
      </w:hyperlink>
      <w:r w:rsidRPr="001F2D8E">
        <w:t>:</w:t>
      </w:r>
      <w:hyperlink r:id="rId4" w:history="1">
        <w:r w:rsidRPr="001F2D8E">
          <w:rPr>
            <w:rStyle w:val="Hyperlink"/>
          </w:rPr>
          <w:t>10.1521/jscp.1996.15.1.1</w:t>
        </w:r>
      </w:hyperlink>
      <w:r w:rsidRPr="001F2D8E">
        <w:t>.</w:t>
      </w:r>
      <w:r>
        <w:t xml:space="preserve">; </w:t>
      </w:r>
      <w:r w:rsidRPr="00BE3019">
        <w:rPr>
          <w:rFonts w:asciiTheme="majorBidi" w:hAnsiTheme="majorBidi" w:cstheme="majorBidi"/>
          <w:color w:val="222222"/>
          <w:shd w:val="clear" w:color="auto" w:fill="FFFFFF"/>
        </w:rPr>
        <w:t xml:space="preserve">A. </w:t>
      </w:r>
      <w:r w:rsidRPr="00BE3019">
        <w:rPr>
          <w:rFonts w:asciiTheme="majorBidi" w:hAnsiTheme="majorBidi" w:cstheme="majorBidi"/>
        </w:rPr>
        <w:t>Elder (1993). </w:t>
      </w:r>
      <w:r w:rsidRPr="00BE3019">
        <w:rPr>
          <w:rFonts w:asciiTheme="majorBidi" w:hAnsiTheme="majorBidi" w:cstheme="majorBidi"/>
          <w:i/>
          <w:iCs/>
        </w:rPr>
        <w:t>Trading for a Living: Psychology, Trading Tactics, Money Management</w:t>
      </w:r>
      <w:r w:rsidRPr="00BE3019">
        <w:rPr>
          <w:rFonts w:asciiTheme="majorBidi" w:hAnsiTheme="majorBidi" w:cstheme="majorBidi"/>
        </w:rPr>
        <w:t> (Vol. 31). Hoboken, NJ: John Wiley &amp; Sons.</w:t>
      </w:r>
      <w:r w:rsidRPr="00BE3019">
        <w:rPr>
          <w:rFonts w:asciiTheme="majorBidi" w:hAnsiTheme="majorBidi" w:cstheme="majorBidi" w:hint="cs"/>
          <w:rtl/>
        </w:rPr>
        <w:t xml:space="preserve"> </w:t>
      </w:r>
      <w:r w:rsidRPr="00BE3019">
        <w:rPr>
          <w:rFonts w:asciiTheme="majorBidi" w:hAnsiTheme="majorBidi" w:cstheme="majorBidi" w:hint="eastAsia"/>
          <w:rtl/>
        </w:rPr>
        <w:t>‏</w:t>
      </w:r>
    </w:p>
  </w:footnote>
  <w:footnote w:id="33">
    <w:p w14:paraId="32167237" w14:textId="54FEE7D8" w:rsidR="004B3FEF" w:rsidRPr="00AE5B66" w:rsidRDefault="004B3FEF" w:rsidP="00807C49">
      <w:pPr>
        <w:pStyle w:val="FootnoteText"/>
        <w:rPr>
          <w:rFonts w:asciiTheme="majorBidi" w:hAnsiTheme="majorBidi" w:cstheme="majorBidi"/>
          <w:lang w:val="en-GB"/>
        </w:rPr>
      </w:pPr>
      <w:r w:rsidRPr="00B93E70">
        <w:rPr>
          <w:rStyle w:val="FootnoteReference"/>
          <w:rFonts w:asciiTheme="majorBidi" w:hAnsiTheme="majorBidi" w:cstheme="majorBidi"/>
        </w:rPr>
        <w:footnoteRef/>
      </w:r>
      <w:r w:rsidRPr="00B93E70">
        <w:rPr>
          <w:rFonts w:asciiTheme="majorBidi" w:hAnsiTheme="majorBidi" w:cstheme="majorBidi"/>
        </w:rPr>
        <w:t xml:space="preserve"> </w:t>
      </w:r>
      <w:r w:rsidRPr="006F2E42">
        <w:rPr>
          <w:rFonts w:asciiTheme="majorBidi" w:hAnsiTheme="majorBidi" w:cstheme="majorBidi"/>
        </w:rPr>
        <w:t>R.</w:t>
      </w:r>
      <w:r>
        <w:t xml:space="preserve"> </w:t>
      </w:r>
      <w:r w:rsidRPr="00AE5B66">
        <w:rPr>
          <w:rFonts w:asciiTheme="majorBidi" w:hAnsiTheme="majorBidi" w:cstheme="majorBidi"/>
        </w:rPr>
        <w:t>Donnelly, (2014). “The book-to-market ratio, optimism and valuation.” </w:t>
      </w:r>
      <w:r w:rsidRPr="00AE5B66">
        <w:rPr>
          <w:rFonts w:asciiTheme="majorBidi" w:hAnsiTheme="majorBidi" w:cstheme="majorBidi"/>
          <w:i/>
          <w:iCs/>
        </w:rPr>
        <w:t>Journal of Behavioral and Experimental Finance</w:t>
      </w:r>
      <w:r w:rsidRPr="00AE5B66">
        <w:rPr>
          <w:rFonts w:asciiTheme="majorBidi" w:hAnsiTheme="majorBidi" w:cstheme="majorBidi"/>
        </w:rPr>
        <w:t>, </w:t>
      </w:r>
      <w:r w:rsidRPr="00AE5B66">
        <w:rPr>
          <w:rFonts w:asciiTheme="majorBidi" w:hAnsiTheme="majorBidi" w:cstheme="majorBidi"/>
          <w:i/>
          <w:iCs/>
        </w:rPr>
        <w:t>4</w:t>
      </w:r>
      <w:r w:rsidRPr="00AE5B66">
        <w:rPr>
          <w:rFonts w:asciiTheme="majorBidi" w:hAnsiTheme="majorBidi" w:cstheme="majorBidi"/>
        </w:rPr>
        <w:t>, 14</w:t>
      </w:r>
      <w:r>
        <w:rPr>
          <w:rFonts w:asciiTheme="majorBidi" w:hAnsiTheme="majorBidi" w:cstheme="majorBidi"/>
        </w:rPr>
        <w:t>–</w:t>
      </w:r>
      <w:r w:rsidRPr="00AE5B66">
        <w:rPr>
          <w:rFonts w:asciiTheme="majorBidi" w:hAnsiTheme="majorBidi" w:cstheme="majorBidi"/>
        </w:rPr>
        <w:t>24.</w:t>
      </w:r>
      <w:r w:rsidRPr="00AE5B66">
        <w:rPr>
          <w:rFonts w:asciiTheme="majorBidi" w:hAnsiTheme="majorBidi" w:cstheme="majorBidi"/>
          <w:rtl/>
        </w:rPr>
        <w:t>‏</w:t>
      </w:r>
    </w:p>
  </w:footnote>
  <w:footnote w:id="34">
    <w:p w14:paraId="2228716A" w14:textId="77777777" w:rsidR="004B3FEF" w:rsidRPr="00EF6831" w:rsidRDefault="004B3FEF" w:rsidP="00B1343A">
      <w:pPr>
        <w:pStyle w:val="FootnoteText"/>
        <w:spacing w:after="0" w:line="240" w:lineRule="auto"/>
        <w:ind w:left="357" w:hanging="357"/>
        <w:rPr>
          <w:rFonts w:asciiTheme="majorBidi" w:hAnsiTheme="majorBidi" w:cstheme="majorBidi"/>
        </w:rPr>
      </w:pPr>
      <w:r w:rsidRPr="00A246AA">
        <w:rPr>
          <w:rStyle w:val="FootnoteReference"/>
          <w:rFonts w:cstheme="minorHAnsi"/>
        </w:rPr>
        <w:footnoteRef/>
      </w:r>
      <w:r w:rsidRPr="00A246AA">
        <w:rPr>
          <w:rFonts w:cstheme="minorHAnsi"/>
        </w:rPr>
        <w:t xml:space="preserve"> </w:t>
      </w:r>
      <w:r w:rsidRPr="00EF6831">
        <w:rPr>
          <w:rFonts w:asciiTheme="majorBidi" w:hAnsiTheme="majorBidi" w:cstheme="majorBidi"/>
        </w:rPr>
        <w:tab/>
        <w:t xml:space="preserve">U.S. FDA, Biological Product Definitions, </w:t>
      </w:r>
      <w:hyperlink r:id="rId5" w:history="1">
        <w:r w:rsidRPr="00EF6831">
          <w:rPr>
            <w:rStyle w:val="Hyperlink"/>
            <w:rFonts w:asciiTheme="majorBidi" w:hAnsiTheme="majorBidi" w:cstheme="majorBidi"/>
          </w:rPr>
          <w:t>https://www.fda.gov/files/drugs/published/Biological-Product-Definitions.pdf</w:t>
        </w:r>
      </w:hyperlink>
      <w:r w:rsidRPr="00EF6831">
        <w:rPr>
          <w:rFonts w:asciiTheme="majorBidi" w:hAnsiTheme="majorBidi" w:cstheme="majorBidi"/>
        </w:rPr>
        <w:t xml:space="preserve">; What Are "Biologics" Questions and Answers, </w:t>
      </w:r>
      <w:hyperlink r:id="rId6" w:history="1">
        <w:r w:rsidRPr="00EF6831">
          <w:rPr>
            <w:rStyle w:val="Hyperlink"/>
            <w:rFonts w:asciiTheme="majorBidi" w:hAnsiTheme="majorBidi" w:cstheme="majorBidi"/>
          </w:rPr>
          <w:t>https://www.fda.gov/about-fda/center-biologics-evaluation-and-research-cber/what-are-biologics-questions-and-answers</w:t>
        </w:r>
      </w:hyperlink>
      <w:r w:rsidRPr="00EF6831">
        <w:rPr>
          <w:rFonts w:asciiTheme="majorBidi" w:hAnsiTheme="majorBidi" w:cstheme="majorBidi"/>
        </w:rPr>
        <w:t xml:space="preserve"> (accessed January 2020). </w:t>
      </w:r>
    </w:p>
  </w:footnote>
  <w:footnote w:id="35">
    <w:p w14:paraId="0493A34A" w14:textId="77777777" w:rsidR="004B3FEF" w:rsidRPr="00EF6831" w:rsidRDefault="004B3FEF" w:rsidP="00B1343A">
      <w:pPr>
        <w:pStyle w:val="FootnoteText"/>
        <w:spacing w:after="0" w:line="240" w:lineRule="auto"/>
        <w:ind w:left="357" w:hanging="357"/>
        <w:rPr>
          <w:rFonts w:asciiTheme="majorBidi" w:hAnsiTheme="majorBidi" w:cstheme="majorBidi"/>
          <w:i/>
          <w:iCs/>
        </w:rPr>
      </w:pPr>
      <w:r w:rsidRPr="00EF6831">
        <w:rPr>
          <w:rStyle w:val="FootnoteReference"/>
          <w:rFonts w:asciiTheme="majorBidi" w:hAnsiTheme="majorBidi" w:cstheme="majorBidi"/>
        </w:rPr>
        <w:footnoteRef/>
      </w:r>
      <w:r w:rsidRPr="00EF6831">
        <w:rPr>
          <w:rFonts w:asciiTheme="majorBidi" w:hAnsiTheme="majorBidi" w:cstheme="majorBidi"/>
        </w:rPr>
        <w:t xml:space="preserve"> </w:t>
      </w:r>
      <w:r w:rsidRPr="00EF6831">
        <w:rPr>
          <w:rFonts w:asciiTheme="majorBidi" w:hAnsiTheme="majorBidi" w:cstheme="majorBidi"/>
        </w:rPr>
        <w:tab/>
        <w:t xml:space="preserve">See: </w:t>
      </w:r>
      <w:hyperlink r:id="rId7" w:anchor="what_are_the_medical_uses_for_biologics" w:history="1">
        <w:r w:rsidRPr="00EF6831">
          <w:rPr>
            <w:rStyle w:val="Hyperlink"/>
            <w:rFonts w:asciiTheme="majorBidi" w:hAnsiTheme="majorBidi" w:cstheme="majorBidi"/>
          </w:rPr>
          <w:t>https://www.medicinenet.com/biologics_biologic_drug_class/article.htm#what_are_the_medical_uses_for_biologics</w:t>
        </w:r>
      </w:hyperlink>
      <w:r w:rsidRPr="00EF6831">
        <w:rPr>
          <w:rStyle w:val="Hyperlink"/>
          <w:rFonts w:asciiTheme="majorBidi" w:hAnsiTheme="majorBidi" w:cstheme="majorBidi"/>
          <w:i/>
          <w:iCs/>
        </w:rPr>
        <w:t xml:space="preserve"> </w:t>
      </w:r>
    </w:p>
  </w:footnote>
  <w:footnote w:id="36">
    <w:p w14:paraId="2EEBEEB4" w14:textId="77777777" w:rsidR="004B3FEF" w:rsidRPr="00EF6831" w:rsidRDefault="004B3FEF" w:rsidP="00B1343A">
      <w:pPr>
        <w:pStyle w:val="FootnoteText"/>
        <w:spacing w:after="0" w:line="240" w:lineRule="auto"/>
        <w:ind w:left="357" w:hanging="357"/>
        <w:rPr>
          <w:rFonts w:asciiTheme="majorBidi" w:hAnsiTheme="majorBidi" w:cstheme="majorBidi"/>
        </w:rPr>
      </w:pPr>
      <w:r w:rsidRPr="00EF6831">
        <w:rPr>
          <w:rStyle w:val="FootnoteReference"/>
          <w:rFonts w:asciiTheme="majorBidi" w:hAnsiTheme="majorBidi" w:cstheme="majorBidi"/>
        </w:rPr>
        <w:footnoteRef/>
      </w:r>
      <w:r w:rsidRPr="00EF6831">
        <w:rPr>
          <w:rFonts w:asciiTheme="majorBidi" w:hAnsiTheme="majorBidi" w:cstheme="majorBidi"/>
        </w:rPr>
        <w:t xml:space="preserve"> </w:t>
      </w:r>
      <w:r w:rsidRPr="00EF6831">
        <w:rPr>
          <w:rFonts w:asciiTheme="majorBidi" w:hAnsiTheme="majorBidi" w:cstheme="majorBidi"/>
        </w:rPr>
        <w:tab/>
        <w:t xml:space="preserve">BioWorld, CDER approval numbers show biosimilar advance, steady pace of novel BLAs, 7.1.2020, Clarivate Analytics, </w:t>
      </w:r>
      <w:hyperlink r:id="rId8" w:history="1">
        <w:r w:rsidRPr="00EF6831">
          <w:rPr>
            <w:rStyle w:val="Hyperlink"/>
            <w:rFonts w:asciiTheme="majorBidi" w:hAnsiTheme="majorBidi" w:cstheme="majorBidi"/>
          </w:rPr>
          <w:t>https://www.bioworld.com/articles/432239-cder-approval-numbers-show-biosimilar-advance-steady-pace-of-novel-blas</w:t>
        </w:r>
      </w:hyperlink>
      <w:r w:rsidRPr="00EF6831">
        <w:rPr>
          <w:rFonts w:asciiTheme="majorBidi" w:hAnsiTheme="majorBidi" w:cstheme="majorBidi"/>
        </w:rPr>
        <w:t xml:space="preserve">. </w:t>
      </w:r>
    </w:p>
  </w:footnote>
  <w:footnote w:id="37">
    <w:p w14:paraId="2C31384C" w14:textId="77777777" w:rsidR="004B3FEF" w:rsidRPr="00EF6831" w:rsidRDefault="004B3FEF" w:rsidP="00B1343A">
      <w:pPr>
        <w:pStyle w:val="FootnoteText"/>
        <w:spacing w:after="0" w:line="240" w:lineRule="auto"/>
        <w:ind w:left="360" w:hanging="360"/>
        <w:rPr>
          <w:rFonts w:asciiTheme="majorBidi" w:hAnsiTheme="majorBidi" w:cstheme="majorBidi"/>
        </w:rPr>
      </w:pPr>
      <w:r w:rsidRPr="00EF6831">
        <w:rPr>
          <w:rStyle w:val="FootnoteReference"/>
          <w:rFonts w:asciiTheme="majorBidi" w:hAnsiTheme="majorBidi" w:cstheme="majorBidi"/>
        </w:rPr>
        <w:footnoteRef/>
      </w:r>
      <w:r w:rsidRPr="00EF6831">
        <w:rPr>
          <w:rFonts w:asciiTheme="majorBidi" w:hAnsiTheme="majorBidi" w:cstheme="majorBidi"/>
        </w:rPr>
        <w:t xml:space="preserve"> </w:t>
      </w:r>
      <w:r w:rsidRPr="00EF6831">
        <w:rPr>
          <w:rFonts w:asciiTheme="majorBidi" w:hAnsiTheme="majorBidi" w:cstheme="majorBidi"/>
        </w:rPr>
        <w:tab/>
        <w:t xml:space="preserve">IQVIA, The Global Use of Medicine in 2019 and Outlook to 2023, p.17, January 2019, </w:t>
      </w:r>
      <w:hyperlink r:id="rId9" w:history="1">
        <w:r w:rsidRPr="00EF6831">
          <w:rPr>
            <w:rStyle w:val="Hyperlink"/>
            <w:rFonts w:asciiTheme="majorBidi" w:hAnsiTheme="majorBidi" w:cstheme="majorBidi"/>
          </w:rPr>
          <w:t>https://informatori.it/wp-content/uploads/2019/03/the-global-use-of-medicine-in-2019-and-outlook-to-2023.pdf</w:t>
        </w:r>
      </w:hyperlink>
      <w:r w:rsidRPr="00EF6831">
        <w:rPr>
          <w:rFonts w:asciiTheme="majorBidi" w:hAnsiTheme="majorBidi" w:cstheme="majorBidi"/>
        </w:rPr>
        <w:t xml:space="preserve">. </w:t>
      </w:r>
    </w:p>
  </w:footnote>
  <w:footnote w:id="38">
    <w:p w14:paraId="77498B54" w14:textId="77777777" w:rsidR="004B3FEF" w:rsidRPr="00061170" w:rsidRDefault="004B3FEF" w:rsidP="00B1343A">
      <w:pPr>
        <w:pStyle w:val="FootnoteText"/>
        <w:spacing w:after="0" w:line="240" w:lineRule="auto"/>
        <w:ind w:left="357" w:hanging="357"/>
        <w:rPr>
          <w:rFonts w:asciiTheme="majorBidi" w:hAnsiTheme="majorBidi" w:cstheme="majorBidi"/>
        </w:rPr>
      </w:pPr>
      <w:r w:rsidRPr="00061170">
        <w:rPr>
          <w:rStyle w:val="FootnoteReference"/>
          <w:rFonts w:asciiTheme="majorBidi" w:hAnsiTheme="majorBidi" w:cstheme="majorBidi"/>
        </w:rPr>
        <w:footnoteRef/>
      </w:r>
      <w:r w:rsidRPr="00061170">
        <w:rPr>
          <w:rFonts w:asciiTheme="majorBidi" w:hAnsiTheme="majorBidi" w:cstheme="majorBidi"/>
        </w:rPr>
        <w:t xml:space="preserve"> </w:t>
      </w:r>
      <w:r w:rsidRPr="00061170">
        <w:rPr>
          <w:rFonts w:asciiTheme="majorBidi" w:hAnsiTheme="majorBidi" w:cstheme="majorBidi"/>
        </w:rPr>
        <w:tab/>
        <w:t xml:space="preserve">Pharma Intelligence Informa, Pharma R&amp;D Annual Review 2019, p.27, </w:t>
      </w:r>
      <w:hyperlink r:id="rId10" w:history="1">
        <w:r w:rsidRPr="00061170">
          <w:rPr>
            <w:rStyle w:val="Hyperlink"/>
            <w:rFonts w:asciiTheme="majorBidi" w:hAnsiTheme="majorBidi" w:cstheme="majorBidi"/>
          </w:rPr>
          <w:t>https://pharmaintelligence.informa.com/~/media/informa-shop-window/pharma/2019/files/whitepapers/pharma-rd-review-2019-whitepaper.pdf</w:t>
        </w:r>
      </w:hyperlink>
      <w:r w:rsidRPr="00061170">
        <w:rPr>
          <w:rFonts w:asciiTheme="majorBidi" w:hAnsiTheme="majorBidi" w:cstheme="majorBidi"/>
        </w:rPr>
        <w:t xml:space="preserve">. </w:t>
      </w:r>
    </w:p>
  </w:footnote>
  <w:footnote w:id="39">
    <w:p w14:paraId="5B731FE8" w14:textId="77777777" w:rsidR="004B3FEF" w:rsidRPr="00061170" w:rsidRDefault="004B3FEF" w:rsidP="00B1343A">
      <w:pPr>
        <w:pStyle w:val="FootnoteText"/>
        <w:spacing w:after="0" w:line="240" w:lineRule="auto"/>
        <w:ind w:left="357" w:hanging="357"/>
        <w:rPr>
          <w:rFonts w:asciiTheme="majorBidi" w:hAnsiTheme="majorBidi" w:cstheme="majorBidi"/>
        </w:rPr>
      </w:pPr>
      <w:r w:rsidRPr="00061170">
        <w:rPr>
          <w:rStyle w:val="FootnoteReference"/>
          <w:rFonts w:asciiTheme="majorBidi" w:hAnsiTheme="majorBidi" w:cstheme="majorBidi"/>
        </w:rPr>
        <w:footnoteRef/>
      </w:r>
      <w:r w:rsidRPr="00061170">
        <w:rPr>
          <w:rFonts w:asciiTheme="majorBidi" w:hAnsiTheme="majorBidi" w:cstheme="majorBidi"/>
        </w:rPr>
        <w:t xml:space="preserve"> </w:t>
      </w:r>
      <w:r w:rsidRPr="00061170">
        <w:rPr>
          <w:rFonts w:asciiTheme="majorBidi" w:hAnsiTheme="majorBidi" w:cstheme="majorBidi"/>
        </w:rPr>
        <w:tab/>
        <w:t xml:space="preserve">See: Evaluate Pharma, World Preview 2019 Outlook to 2024, June 2019, p.12, </w:t>
      </w:r>
      <w:hyperlink r:id="rId11" w:history="1">
        <w:r w:rsidRPr="00061170">
          <w:rPr>
            <w:rStyle w:val="Hyperlink"/>
            <w:rFonts w:asciiTheme="majorBidi" w:hAnsiTheme="majorBidi" w:cstheme="majorBidi"/>
          </w:rPr>
          <w:t>https://info.evaluate.com/rs/607-YGS-364/images/EvaluatePharma_World_Preview_2019.pdf</w:t>
        </w:r>
      </w:hyperlink>
      <w:r w:rsidRPr="00061170">
        <w:rPr>
          <w:rFonts w:asciiTheme="majorBidi" w:hAnsiTheme="majorBidi" w:cstheme="majorBidi"/>
        </w:rPr>
        <w:t xml:space="preserve">; Reports and Data, Biologics Market To Reach USD 625.6 Million By 2026, GlobalNewswire, 10.10.2019, </w:t>
      </w:r>
      <w:hyperlink r:id="rId12" w:history="1">
        <w:r w:rsidRPr="00061170">
          <w:rPr>
            <w:rStyle w:val="Hyperlink"/>
            <w:rFonts w:asciiTheme="majorBidi" w:hAnsiTheme="majorBidi" w:cstheme="majorBidi"/>
          </w:rPr>
          <w:t>https://www.globenewswire.com/news-release/2019/10/10/1928253/0/en/Biologics-Market-To-Reach-USD-625-6-Million-By-2026-Reports-And-Data.html</w:t>
        </w:r>
      </w:hyperlink>
      <w:r w:rsidRPr="00061170">
        <w:rPr>
          <w:rFonts w:asciiTheme="majorBidi" w:hAnsiTheme="majorBidi" w:cstheme="majorBidi"/>
        </w:rPr>
        <w:t xml:space="preserve">; Market Watch, Biologics Market – 2019 Industry Trends, Size, Growth Insight, Share, Emerging Technologies, Share, Competitive, Regional, And Global Industry Forecast to 2024, 24.5.2019, </w:t>
      </w:r>
      <w:hyperlink r:id="rId13" w:history="1">
        <w:r w:rsidRPr="00061170">
          <w:rPr>
            <w:rStyle w:val="Hyperlink"/>
            <w:rFonts w:asciiTheme="majorBidi" w:hAnsiTheme="majorBidi" w:cstheme="majorBidi"/>
          </w:rPr>
          <w:t>https://www.marketwatch.com/press-release/biologics-market-2019-industry-trends-size-growth-insight-share-emerging-technologies-share-competitive-regional-and-global-industry-forecast-to-2024-2019-05-24</w:t>
        </w:r>
      </w:hyperlink>
      <w:r w:rsidRPr="00061170">
        <w:rPr>
          <w:rFonts w:asciiTheme="majorBidi" w:hAnsiTheme="majorBidi" w:cstheme="majorBidi"/>
        </w:rPr>
        <w:t>.</w:t>
      </w:r>
    </w:p>
  </w:footnote>
  <w:footnote w:id="40">
    <w:p w14:paraId="6A9BF400" w14:textId="77777777" w:rsidR="004B3FEF" w:rsidRPr="00A246AA" w:rsidRDefault="004B3FEF" w:rsidP="00B1343A">
      <w:pPr>
        <w:pStyle w:val="FootnoteText"/>
        <w:spacing w:after="0" w:line="240" w:lineRule="auto"/>
        <w:ind w:left="357" w:hanging="357"/>
        <w:rPr>
          <w:rFonts w:cstheme="minorHAnsi"/>
          <w:color w:val="0000FF"/>
          <w:u w:val="single"/>
        </w:rPr>
      </w:pPr>
      <w:r w:rsidRPr="00061170">
        <w:rPr>
          <w:rStyle w:val="FootnoteReference"/>
          <w:rFonts w:asciiTheme="majorBidi" w:hAnsiTheme="majorBidi" w:cstheme="majorBidi"/>
        </w:rPr>
        <w:footnoteRef/>
      </w:r>
      <w:r w:rsidRPr="00061170">
        <w:rPr>
          <w:rFonts w:asciiTheme="majorBidi" w:hAnsiTheme="majorBidi" w:cstheme="majorBidi"/>
        </w:rPr>
        <w:t xml:space="preserve"> </w:t>
      </w:r>
      <w:r w:rsidRPr="00061170">
        <w:rPr>
          <w:rFonts w:asciiTheme="majorBidi" w:hAnsiTheme="majorBidi" w:cstheme="majorBidi"/>
        </w:rPr>
        <w:tab/>
        <w:t xml:space="preserve">See: </w:t>
      </w:r>
      <w:hyperlink r:id="rId14" w:history="1">
        <w:r w:rsidRPr="00061170">
          <w:rPr>
            <w:rStyle w:val="Hyperlink"/>
            <w:rFonts w:asciiTheme="majorBidi" w:hAnsiTheme="majorBidi" w:cstheme="majorBidi"/>
          </w:rPr>
          <w:t>https://www.globenewswire.com/news-release/2019/10/10/1928253/0/en/Biologics-Market-To-Reach-USD-625-6-Million-By-2026-Reports-And-Data.html</w:t>
        </w:r>
      </w:hyperlink>
    </w:p>
  </w:footnote>
  <w:footnote w:id="41">
    <w:p w14:paraId="7BEC9357" w14:textId="77777777" w:rsidR="004B3FEF" w:rsidRPr="00FA40E9" w:rsidRDefault="004B3FEF" w:rsidP="00B1343A">
      <w:pPr>
        <w:pStyle w:val="FootnoteText"/>
        <w:spacing w:after="0" w:line="240" w:lineRule="auto"/>
        <w:ind w:left="357" w:hanging="357"/>
        <w:rPr>
          <w:rFonts w:asciiTheme="majorBidi" w:hAnsiTheme="majorBidi" w:cstheme="majorBidi"/>
        </w:rPr>
      </w:pPr>
      <w:r w:rsidRPr="008D5296">
        <w:rPr>
          <w:rStyle w:val="FootnoteReference"/>
          <w:rFonts w:asciiTheme="majorBidi" w:hAnsiTheme="majorBidi" w:cstheme="majorBidi"/>
        </w:rPr>
        <w:footnoteRef/>
      </w:r>
      <w:r w:rsidRPr="008D5296">
        <w:rPr>
          <w:rFonts w:asciiTheme="majorBidi" w:hAnsiTheme="majorBidi" w:cstheme="majorBidi"/>
        </w:rPr>
        <w:t xml:space="preserve"> </w:t>
      </w:r>
      <w:r w:rsidRPr="00A246AA">
        <w:rPr>
          <w:rFonts w:cstheme="minorHAnsi"/>
        </w:rPr>
        <w:tab/>
      </w:r>
      <w:r w:rsidRPr="00FA40E9">
        <w:rPr>
          <w:rFonts w:asciiTheme="majorBidi" w:hAnsiTheme="majorBidi" w:cstheme="majorBidi"/>
        </w:rPr>
        <w:t xml:space="preserve">Pharma’s Almanac, Biologics: Driving Force in Pharma, 5.6.2017, </w:t>
      </w:r>
      <w:hyperlink r:id="rId15" w:history="1">
        <w:r w:rsidRPr="00FA40E9">
          <w:rPr>
            <w:rStyle w:val="Hyperlink"/>
            <w:rFonts w:asciiTheme="majorBidi" w:hAnsiTheme="majorBidi" w:cstheme="majorBidi"/>
          </w:rPr>
          <w:t>https://www.pharmasalmanac.com/articles/biologics-driving-force-in-pharma</w:t>
        </w:r>
      </w:hyperlink>
      <w:r w:rsidRPr="00FA40E9">
        <w:rPr>
          <w:rFonts w:asciiTheme="majorBidi" w:hAnsiTheme="majorBidi" w:cstheme="majorBidi"/>
        </w:rPr>
        <w:t>.</w:t>
      </w:r>
    </w:p>
  </w:footnote>
  <w:footnote w:id="42">
    <w:p w14:paraId="3DDD6DA9" w14:textId="52113930" w:rsidR="004B3FEF" w:rsidRPr="00FA40E9" w:rsidRDefault="004B3FEF" w:rsidP="00B378D2">
      <w:pPr>
        <w:pStyle w:val="FootnoteText"/>
        <w:spacing w:after="0" w:line="240" w:lineRule="auto"/>
        <w:ind w:left="357" w:hanging="357"/>
        <w:rPr>
          <w:rFonts w:asciiTheme="majorBidi" w:hAnsiTheme="majorBidi" w:cstheme="majorBidi"/>
        </w:rPr>
      </w:pPr>
      <w:r w:rsidRPr="00FA40E9">
        <w:rPr>
          <w:rStyle w:val="FootnoteReference"/>
          <w:rFonts w:asciiTheme="majorBidi" w:hAnsiTheme="majorBidi" w:cstheme="majorBidi"/>
        </w:rPr>
        <w:footnoteRef/>
      </w:r>
      <w:r w:rsidRPr="00FA40E9">
        <w:rPr>
          <w:rFonts w:asciiTheme="majorBidi" w:hAnsiTheme="majorBidi" w:cstheme="majorBidi"/>
        </w:rPr>
        <w:t xml:space="preserve"> </w:t>
      </w:r>
      <w:r w:rsidRPr="00FA40E9">
        <w:rPr>
          <w:rFonts w:asciiTheme="majorBidi" w:hAnsiTheme="majorBidi" w:cstheme="majorBidi"/>
        </w:rPr>
        <w:tab/>
      </w:r>
      <w:r w:rsidRPr="008D5296">
        <w:rPr>
          <w:rFonts w:asciiTheme="majorBidi" w:hAnsiTheme="majorBidi" w:cstheme="majorBidi"/>
        </w:rPr>
        <w:t>See: Chen, B. K., Yang, Y. T., &amp; Bennett, C. L. (2018). Why biologics and biosimilars remain so expensive: despite two wins for biosimilars, the Supreme Court’s recent rulings do not solve fundamental barriers to competition. </w:t>
      </w:r>
      <w:r w:rsidRPr="008D5296">
        <w:rPr>
          <w:rFonts w:asciiTheme="majorBidi" w:hAnsiTheme="majorBidi" w:cstheme="majorBidi"/>
          <w:i/>
          <w:iCs/>
        </w:rPr>
        <w:t>Drugs</w:t>
      </w:r>
      <w:r w:rsidRPr="008D5296">
        <w:rPr>
          <w:rFonts w:asciiTheme="majorBidi" w:hAnsiTheme="majorBidi" w:cstheme="majorBidi"/>
        </w:rPr>
        <w:t>, </w:t>
      </w:r>
      <w:r w:rsidRPr="008D5296">
        <w:rPr>
          <w:rFonts w:asciiTheme="majorBidi" w:hAnsiTheme="majorBidi" w:cstheme="majorBidi"/>
          <w:i/>
          <w:iCs/>
        </w:rPr>
        <w:t>78</w:t>
      </w:r>
      <w:r w:rsidRPr="008D5296">
        <w:rPr>
          <w:rFonts w:asciiTheme="majorBidi" w:hAnsiTheme="majorBidi" w:cstheme="majorBidi"/>
        </w:rPr>
        <w:t>(17), 1777-1781.</w:t>
      </w:r>
      <w:r w:rsidRPr="008D5296">
        <w:rPr>
          <w:rFonts w:asciiTheme="majorBidi" w:hAnsiTheme="majorBidi" w:cstheme="majorBidi"/>
          <w:rtl/>
        </w:rPr>
        <w:t>‏</w:t>
      </w:r>
    </w:p>
  </w:footnote>
  <w:footnote w:id="43">
    <w:p w14:paraId="72C4CC60" w14:textId="3C44B13D" w:rsidR="004B3FEF" w:rsidRPr="00FA40E9" w:rsidRDefault="004B3FEF" w:rsidP="009023BE">
      <w:pPr>
        <w:pStyle w:val="FootnoteText"/>
        <w:spacing w:after="0" w:line="240" w:lineRule="auto"/>
        <w:ind w:left="357" w:hanging="357"/>
        <w:rPr>
          <w:rFonts w:asciiTheme="majorBidi" w:hAnsiTheme="majorBidi" w:cstheme="majorBidi"/>
        </w:rPr>
      </w:pPr>
      <w:r w:rsidRPr="00FA40E9">
        <w:rPr>
          <w:rStyle w:val="FootnoteReference"/>
          <w:rFonts w:asciiTheme="majorBidi" w:hAnsiTheme="majorBidi" w:cstheme="majorBidi"/>
        </w:rPr>
        <w:footnoteRef/>
      </w:r>
      <w:r w:rsidRPr="00FA40E9">
        <w:rPr>
          <w:rFonts w:asciiTheme="majorBidi" w:hAnsiTheme="majorBidi" w:cstheme="majorBidi"/>
        </w:rPr>
        <w:t xml:space="preserve"> </w:t>
      </w:r>
      <w:r w:rsidRPr="00FA40E9">
        <w:rPr>
          <w:rFonts w:asciiTheme="majorBidi" w:hAnsiTheme="majorBidi" w:cstheme="majorBidi"/>
        </w:rPr>
        <w:tab/>
        <w:t xml:space="preserve">The purpose of the abbreviated regulatory approval pathway for follow-on products is to generate savings for healthcare systems by expediting market entry of cheaper products and preventing duplication of costly and unnecessary clinical trials. </w:t>
      </w:r>
      <w:r>
        <w:rPr>
          <w:rFonts w:asciiTheme="majorBidi" w:hAnsiTheme="majorBidi" w:cstheme="majorBidi"/>
          <w:bCs/>
        </w:rPr>
        <w:t>For more info see:</w:t>
      </w:r>
      <w:r w:rsidRPr="00FA40E9">
        <w:rPr>
          <w:rFonts w:asciiTheme="majorBidi" w:hAnsiTheme="majorBidi" w:cstheme="majorBidi"/>
          <w:bCs/>
        </w:rPr>
        <w:t xml:space="preserve"> </w:t>
      </w:r>
      <w:hyperlink r:id="rId16" w:history="1">
        <w:r w:rsidRPr="00FA40E9">
          <w:rPr>
            <w:rStyle w:val="Hyperlink"/>
            <w:rFonts w:asciiTheme="majorBidi" w:hAnsiTheme="majorBidi" w:cstheme="majorBidi"/>
            <w:bCs/>
          </w:rPr>
          <w:t>http://www.fda.gov/downloads/Drugs/DevelopmentApprovalProcess/UCM071436.pdf</w:t>
        </w:r>
      </w:hyperlink>
      <w:r>
        <w:rPr>
          <w:rFonts w:asciiTheme="majorBidi" w:hAnsiTheme="majorBidi" w:cstheme="majorBidi"/>
          <w:bCs/>
        </w:rPr>
        <w:t>.</w:t>
      </w:r>
    </w:p>
  </w:footnote>
  <w:footnote w:id="44">
    <w:p w14:paraId="02E172DE" w14:textId="77777777" w:rsidR="004B3FEF" w:rsidRPr="007D15DC" w:rsidRDefault="004B3FEF" w:rsidP="00B1343A">
      <w:pPr>
        <w:pStyle w:val="FootnoteText"/>
        <w:spacing w:after="0" w:line="240" w:lineRule="auto"/>
        <w:ind w:left="357" w:hanging="357"/>
        <w:rPr>
          <w:rFonts w:asciiTheme="majorBidi" w:hAnsiTheme="majorBidi" w:cstheme="majorBidi"/>
        </w:rPr>
      </w:pPr>
      <w:r w:rsidRPr="00522035">
        <w:rPr>
          <w:rStyle w:val="FootnoteReference"/>
          <w:rFonts w:asciiTheme="majorBidi" w:hAnsiTheme="majorBidi" w:cstheme="majorBidi"/>
        </w:rPr>
        <w:footnoteRef/>
      </w:r>
      <w:r w:rsidRPr="00522035">
        <w:rPr>
          <w:rFonts w:asciiTheme="majorBidi" w:hAnsiTheme="majorBidi" w:cstheme="majorBidi"/>
        </w:rPr>
        <w:t xml:space="preserve"> </w:t>
      </w:r>
      <w:r w:rsidRPr="00A246AA">
        <w:rPr>
          <w:rFonts w:cstheme="minorHAnsi"/>
        </w:rPr>
        <w:tab/>
      </w:r>
      <w:r w:rsidRPr="007D15DC">
        <w:rPr>
          <w:rFonts w:asciiTheme="majorBidi" w:hAnsiTheme="majorBidi" w:cstheme="majorBidi"/>
        </w:rPr>
        <w:t xml:space="preserve">U.S. FDA, Biological Product Definitions, </w:t>
      </w:r>
      <w:hyperlink r:id="rId17" w:history="1">
        <w:r w:rsidRPr="007D15DC">
          <w:rPr>
            <w:rStyle w:val="Hyperlink"/>
            <w:rFonts w:asciiTheme="majorBidi" w:hAnsiTheme="majorBidi" w:cstheme="majorBidi"/>
          </w:rPr>
          <w:t>https://www.fda.gov/files/drugs/published/Biological-Product-Definitions.pdf</w:t>
        </w:r>
      </w:hyperlink>
      <w:r w:rsidRPr="007D15DC">
        <w:rPr>
          <w:rFonts w:asciiTheme="majorBidi" w:hAnsiTheme="majorBidi" w:cstheme="majorBidi"/>
        </w:rPr>
        <w:t>.</w:t>
      </w:r>
    </w:p>
  </w:footnote>
  <w:footnote w:id="45">
    <w:p w14:paraId="1E006905" w14:textId="77777777" w:rsidR="004B3FEF" w:rsidRPr="007D15DC" w:rsidRDefault="004B3FEF" w:rsidP="00B1343A">
      <w:pPr>
        <w:pStyle w:val="FootnoteText"/>
        <w:spacing w:after="0" w:line="240" w:lineRule="auto"/>
        <w:ind w:left="357" w:hanging="357"/>
        <w:rPr>
          <w:rFonts w:asciiTheme="majorBidi" w:hAnsiTheme="majorBidi" w:cstheme="majorBidi"/>
        </w:rPr>
      </w:pPr>
      <w:r w:rsidRPr="007D15DC">
        <w:rPr>
          <w:rStyle w:val="FootnoteReference"/>
          <w:rFonts w:asciiTheme="majorBidi" w:hAnsiTheme="majorBidi" w:cstheme="majorBidi"/>
        </w:rPr>
        <w:footnoteRef/>
      </w:r>
      <w:r w:rsidRPr="007D15DC">
        <w:rPr>
          <w:rFonts w:asciiTheme="majorBidi" w:hAnsiTheme="majorBidi" w:cstheme="majorBidi"/>
        </w:rPr>
        <w:t xml:space="preserve"> </w:t>
      </w:r>
      <w:r w:rsidRPr="007D15DC">
        <w:rPr>
          <w:rFonts w:asciiTheme="majorBidi" w:hAnsiTheme="majorBidi" w:cstheme="majorBidi"/>
        </w:rPr>
        <w:tab/>
        <w:t xml:space="preserve">See: U.S. FDA, Biological Product Definitions, </w:t>
      </w:r>
      <w:hyperlink r:id="rId18" w:history="1">
        <w:r w:rsidRPr="007D15DC">
          <w:rPr>
            <w:rStyle w:val="Hyperlink"/>
            <w:rFonts w:asciiTheme="majorBidi" w:hAnsiTheme="majorBidi" w:cstheme="majorBidi"/>
          </w:rPr>
          <w:t>https://www.fda.gov/files/drugs/published/Biological-Product-Definitions.pdf</w:t>
        </w:r>
      </w:hyperlink>
      <w:r w:rsidRPr="007D15DC">
        <w:rPr>
          <w:rFonts w:asciiTheme="majorBidi" w:hAnsiTheme="majorBidi" w:cstheme="majorBidi"/>
        </w:rPr>
        <w:t xml:space="preserve">; European Medicines Agency, Human Regulatory, Biosimilar medicines: Overview, </w:t>
      </w:r>
      <w:hyperlink r:id="rId19" w:history="1">
        <w:r w:rsidRPr="007D15DC">
          <w:rPr>
            <w:rStyle w:val="Hyperlink"/>
            <w:rFonts w:asciiTheme="majorBidi" w:hAnsiTheme="majorBidi" w:cstheme="majorBidi"/>
          </w:rPr>
          <w:t>https://www.ema.europa.eu/en/human-regulatory/overview/biosimilar-medicines-overview</w:t>
        </w:r>
      </w:hyperlink>
      <w:r w:rsidRPr="007D15DC">
        <w:rPr>
          <w:rFonts w:asciiTheme="majorBidi" w:hAnsiTheme="majorBidi" w:cstheme="majorBidi"/>
        </w:rPr>
        <w:t>.</w:t>
      </w:r>
    </w:p>
  </w:footnote>
  <w:footnote w:id="46">
    <w:p w14:paraId="10C9AB68" w14:textId="23DFBFF4" w:rsidR="004B3FEF" w:rsidRPr="007D15DC" w:rsidRDefault="004B3FEF" w:rsidP="00485BBB">
      <w:pPr>
        <w:pStyle w:val="FootnoteText"/>
        <w:spacing w:after="0" w:line="240" w:lineRule="auto"/>
        <w:ind w:left="357" w:hanging="357"/>
        <w:rPr>
          <w:rFonts w:asciiTheme="majorBidi" w:hAnsiTheme="majorBidi" w:cstheme="majorBidi"/>
        </w:rPr>
      </w:pPr>
      <w:r w:rsidRPr="007D15DC">
        <w:rPr>
          <w:rStyle w:val="FootnoteReference"/>
          <w:rFonts w:asciiTheme="majorBidi" w:hAnsiTheme="majorBidi" w:cstheme="majorBidi"/>
        </w:rPr>
        <w:footnoteRef/>
      </w:r>
      <w:r w:rsidRPr="007D15DC">
        <w:rPr>
          <w:rFonts w:asciiTheme="majorBidi" w:hAnsiTheme="majorBidi" w:cstheme="majorBidi"/>
        </w:rPr>
        <w:t xml:space="preserve"> </w:t>
      </w:r>
      <w:r w:rsidRPr="007D15DC">
        <w:rPr>
          <w:rFonts w:asciiTheme="majorBidi" w:hAnsiTheme="majorBidi" w:cstheme="majorBidi"/>
        </w:rPr>
        <w:tab/>
      </w:r>
      <w:r>
        <w:rPr>
          <w:rFonts w:asciiTheme="majorBidi" w:hAnsiTheme="majorBidi" w:cstheme="majorBidi"/>
        </w:rPr>
        <w:t>“</w:t>
      </w:r>
      <w:r w:rsidRPr="007D15DC">
        <w:rPr>
          <w:rFonts w:asciiTheme="majorBidi" w:hAnsiTheme="majorBidi" w:cstheme="majorBidi"/>
        </w:rPr>
        <w:t>Reports and Data, Biosimilars Market To Reach USD 44.56 Billion By Year 2026,</w:t>
      </w:r>
      <w:r>
        <w:rPr>
          <w:rFonts w:asciiTheme="majorBidi" w:hAnsiTheme="majorBidi" w:cstheme="majorBidi"/>
        </w:rPr>
        <w:t>”</w:t>
      </w:r>
      <w:r w:rsidRPr="007D15DC">
        <w:rPr>
          <w:rFonts w:asciiTheme="majorBidi" w:hAnsiTheme="majorBidi" w:cstheme="majorBidi"/>
        </w:rPr>
        <w:t xml:space="preserve"> </w:t>
      </w:r>
      <w:r w:rsidRPr="00485BBB">
        <w:rPr>
          <w:rFonts w:asciiTheme="majorBidi" w:hAnsiTheme="majorBidi" w:cstheme="majorBidi"/>
          <w:i/>
          <w:iCs/>
        </w:rPr>
        <w:t>GlobeNewswire</w:t>
      </w:r>
      <w:r w:rsidRPr="007D15DC">
        <w:rPr>
          <w:rFonts w:asciiTheme="majorBidi" w:hAnsiTheme="majorBidi" w:cstheme="majorBidi"/>
        </w:rPr>
        <w:t xml:space="preserve">, 10.3.2019, </w:t>
      </w:r>
      <w:hyperlink r:id="rId20" w:history="1">
        <w:r w:rsidRPr="007D15DC">
          <w:rPr>
            <w:rStyle w:val="Hyperlink"/>
            <w:rFonts w:asciiTheme="majorBidi" w:hAnsiTheme="majorBidi" w:cstheme="majorBidi"/>
          </w:rPr>
          <w:t>https://www.globenewswire.com/news-release/2019/03/19/1757249/0/en/Biosimilars-Market-To-Reach-USD-44-56-Billion-By-Year-2026-Reports-And-Data.html</w:t>
        </w:r>
      </w:hyperlink>
      <w:r w:rsidRPr="007D15DC">
        <w:rPr>
          <w:rFonts w:asciiTheme="majorBidi" w:hAnsiTheme="majorBidi" w:cstheme="majorBidi"/>
        </w:rPr>
        <w:t xml:space="preserve">; </w:t>
      </w:r>
      <w:r>
        <w:rPr>
          <w:rFonts w:asciiTheme="majorBidi" w:hAnsiTheme="majorBidi" w:cstheme="majorBidi"/>
        </w:rPr>
        <w:t>“</w:t>
      </w:r>
      <w:r w:rsidRPr="007D15DC">
        <w:rPr>
          <w:rFonts w:asciiTheme="majorBidi" w:hAnsiTheme="majorBidi" w:cstheme="majorBidi"/>
        </w:rPr>
        <w:t>Prescient &amp; Strategic Intelligence, Biosimilars Market Size to Reach $26.7 Billion by 2024,</w:t>
      </w:r>
      <w:r>
        <w:rPr>
          <w:rFonts w:asciiTheme="majorBidi" w:hAnsiTheme="majorBidi" w:cstheme="majorBidi"/>
        </w:rPr>
        <w:t>”</w:t>
      </w:r>
      <w:r w:rsidRPr="007D15DC">
        <w:rPr>
          <w:rFonts w:asciiTheme="majorBidi" w:hAnsiTheme="majorBidi" w:cstheme="majorBidi"/>
        </w:rPr>
        <w:t xml:space="preserve"> </w:t>
      </w:r>
      <w:r w:rsidRPr="00485BBB">
        <w:rPr>
          <w:rFonts w:asciiTheme="majorBidi" w:hAnsiTheme="majorBidi" w:cstheme="majorBidi"/>
          <w:i/>
          <w:iCs/>
        </w:rPr>
        <w:t>GlobeNewswire</w:t>
      </w:r>
      <w:r w:rsidRPr="007D15DC">
        <w:rPr>
          <w:rFonts w:asciiTheme="majorBidi" w:hAnsiTheme="majorBidi" w:cstheme="majorBidi"/>
        </w:rPr>
        <w:t xml:space="preserve">, 15.4.2019, </w:t>
      </w:r>
      <w:hyperlink r:id="rId21" w:history="1">
        <w:r w:rsidRPr="007D15DC">
          <w:rPr>
            <w:rStyle w:val="Hyperlink"/>
            <w:rFonts w:asciiTheme="majorBidi" w:hAnsiTheme="majorBidi" w:cstheme="majorBidi"/>
          </w:rPr>
          <w:t>https://www.globenewswire.com/news-release/2019/04/15/1803693/0/en/Biosimilars-Market-Size-to-Reach-26-7-Billion-by-2024-P-S-Intelligence.html</w:t>
        </w:r>
      </w:hyperlink>
      <w:r w:rsidRPr="007D15DC">
        <w:rPr>
          <w:rFonts w:asciiTheme="majorBidi" w:hAnsiTheme="majorBidi" w:cstheme="majorBidi"/>
        </w:rPr>
        <w:t xml:space="preserve">; Imarc Group, Biosimilar Market: Global Industry Trends, Share, Size, Growth, Opportunity and Forecast 2019-2024, </w:t>
      </w:r>
      <w:hyperlink r:id="rId22" w:history="1">
        <w:r w:rsidRPr="007D15DC">
          <w:rPr>
            <w:rStyle w:val="Hyperlink"/>
            <w:rFonts w:asciiTheme="majorBidi" w:hAnsiTheme="majorBidi" w:cstheme="majorBidi"/>
          </w:rPr>
          <w:t>https://www.imarcgroup.com/biosimilar-market</w:t>
        </w:r>
      </w:hyperlink>
      <w:r w:rsidRPr="007D15DC">
        <w:rPr>
          <w:rFonts w:asciiTheme="majorBidi" w:hAnsiTheme="majorBidi" w:cstheme="majorBidi"/>
        </w:rPr>
        <w:t xml:space="preserve">; </w:t>
      </w:r>
      <w:r>
        <w:rPr>
          <w:rFonts w:asciiTheme="majorBidi" w:hAnsiTheme="majorBidi" w:cstheme="majorBidi"/>
        </w:rPr>
        <w:t>"</w:t>
      </w:r>
      <w:r w:rsidRPr="007D15DC">
        <w:rPr>
          <w:rFonts w:asciiTheme="majorBidi" w:hAnsiTheme="majorBidi" w:cstheme="majorBidi"/>
        </w:rPr>
        <w:t xml:space="preserve">Grand View Research, Biosimilars Market Size Worth $61.47 Billion By 2025, July 2018, </w:t>
      </w:r>
      <w:hyperlink r:id="rId23" w:history="1">
        <w:r w:rsidRPr="007D15DC">
          <w:rPr>
            <w:rStyle w:val="Hyperlink"/>
            <w:rFonts w:asciiTheme="majorBidi" w:hAnsiTheme="majorBidi" w:cstheme="majorBidi"/>
          </w:rPr>
          <w:t>https://www.grandviewresearch.com/press-release/global-biosimilars-market</w:t>
        </w:r>
      </w:hyperlink>
      <w:r w:rsidRPr="007D15DC">
        <w:rPr>
          <w:rFonts w:asciiTheme="majorBidi" w:hAnsiTheme="majorBidi" w:cstheme="majorBidi"/>
        </w:rPr>
        <w:t xml:space="preserve">. </w:t>
      </w:r>
    </w:p>
  </w:footnote>
  <w:footnote w:id="47">
    <w:p w14:paraId="23C15CF2" w14:textId="77777777" w:rsidR="004B3FEF" w:rsidRPr="007D15DC" w:rsidRDefault="004B3FEF" w:rsidP="00B1343A">
      <w:pPr>
        <w:pStyle w:val="FootnoteText"/>
        <w:spacing w:after="0" w:line="240" w:lineRule="auto"/>
        <w:ind w:left="357" w:hanging="357"/>
        <w:rPr>
          <w:rFonts w:asciiTheme="majorBidi" w:hAnsiTheme="majorBidi" w:cstheme="majorBidi"/>
        </w:rPr>
      </w:pPr>
      <w:r w:rsidRPr="007D15DC">
        <w:rPr>
          <w:rStyle w:val="FootnoteReference"/>
          <w:rFonts w:asciiTheme="majorBidi" w:hAnsiTheme="majorBidi" w:cstheme="majorBidi"/>
        </w:rPr>
        <w:footnoteRef/>
      </w:r>
      <w:r w:rsidRPr="007D15DC">
        <w:rPr>
          <w:rFonts w:asciiTheme="majorBidi" w:hAnsiTheme="majorBidi" w:cstheme="majorBidi"/>
        </w:rPr>
        <w:t xml:space="preserve"> </w:t>
      </w:r>
      <w:r w:rsidRPr="007D15DC">
        <w:rPr>
          <w:rFonts w:asciiTheme="majorBidi" w:hAnsiTheme="majorBidi" w:cstheme="majorBidi"/>
        </w:rPr>
        <w:tab/>
        <w:t xml:space="preserve">See: European Medicines Agency, Medicines, European public assessment reports (EPAR) for Authorised Biosimilars, </w:t>
      </w:r>
      <w:hyperlink r:id="rId24" w:history="1">
        <w:r w:rsidRPr="007D15DC">
          <w:rPr>
            <w:rStyle w:val="Hyperlink"/>
            <w:rFonts w:asciiTheme="majorBidi" w:hAnsiTheme="majorBidi" w:cstheme="majorBidi"/>
          </w:rPr>
          <w:t>https://www.ema.europa.eu/en/medicines/field_ema_web_categories%253Aname_field/Human/ema_group_types/ema_medicine/field_ema_med_status/authorised-36/ema_medicine_types/field_ema_med_biosimilar/search_api_aggregation_ema_medicine_types/field_ema_med_biosimilar/field_ema_med_status/authorised-36/ema_group_types/ema_medicine?sort=search_api_aggregation_sort_ema_active_substance_and_inn_common_name&amp;order=asc</w:t>
        </w:r>
      </w:hyperlink>
      <w:r w:rsidRPr="007D15DC">
        <w:rPr>
          <w:rFonts w:asciiTheme="majorBidi" w:hAnsiTheme="majorBidi" w:cstheme="majorBidi"/>
        </w:rPr>
        <w:t xml:space="preserve">; FDA, Center for Drug Evaluation and Research, List of Licensed Biological Products with (1) Reference Product Exclusivity and (2) Biosimilarity or Interchangeability Evaluations to Date (Purple Book), </w:t>
      </w:r>
      <w:hyperlink r:id="rId25" w:history="1">
        <w:r w:rsidRPr="007D15DC">
          <w:rPr>
            <w:rStyle w:val="Hyperlink"/>
            <w:rFonts w:asciiTheme="majorBidi" w:hAnsiTheme="majorBidi" w:cstheme="majorBidi"/>
          </w:rPr>
          <w:t>https://www.fda.gov/media/89589/download</w:t>
        </w:r>
      </w:hyperlink>
      <w:r w:rsidRPr="007D15DC">
        <w:rPr>
          <w:rFonts w:asciiTheme="majorBidi" w:hAnsiTheme="majorBidi" w:cstheme="majorBidi"/>
        </w:rPr>
        <w:t>.</w:t>
      </w:r>
    </w:p>
  </w:footnote>
  <w:footnote w:id="48">
    <w:p w14:paraId="3A5DAD34" w14:textId="0E5F72D1" w:rsidR="004B3FEF" w:rsidRPr="007D15DC" w:rsidRDefault="004B3FEF" w:rsidP="00485BBB">
      <w:pPr>
        <w:pStyle w:val="FootnoteText"/>
        <w:ind w:left="360" w:hanging="360"/>
        <w:rPr>
          <w:rFonts w:asciiTheme="majorBidi" w:hAnsiTheme="majorBidi" w:cstheme="majorBidi"/>
        </w:rPr>
      </w:pPr>
      <w:r w:rsidRPr="00522035">
        <w:rPr>
          <w:rStyle w:val="FootnoteReference"/>
          <w:rFonts w:asciiTheme="majorBidi" w:hAnsiTheme="majorBidi" w:cstheme="majorBidi"/>
        </w:rPr>
        <w:footnoteRef/>
      </w:r>
      <w:r w:rsidRPr="00522035">
        <w:rPr>
          <w:rFonts w:asciiTheme="majorBidi" w:hAnsiTheme="majorBidi" w:cstheme="majorBidi"/>
        </w:rPr>
        <w:t xml:space="preserve"> </w:t>
      </w:r>
      <w:r w:rsidRPr="007D15DC">
        <w:rPr>
          <w:rFonts w:asciiTheme="majorBidi" w:hAnsiTheme="majorBidi" w:cstheme="majorBidi"/>
        </w:rPr>
        <w:tab/>
        <w:t xml:space="preserve">While there is no consensus regarding a conclusive definition, the term biobetter commonly refers to a follow-on biologic drug with the same epitope as the originator, yet improved properties, while products referred to as second and third generation biologics do not share the same epitope as the originator. See:, </w:t>
      </w:r>
      <w:r>
        <w:rPr>
          <w:rFonts w:asciiTheme="majorBidi" w:hAnsiTheme="majorBidi" w:cstheme="majorBidi"/>
        </w:rPr>
        <w:t xml:space="preserve">F. </w:t>
      </w:r>
      <w:r w:rsidRPr="007D15DC">
        <w:rPr>
          <w:rFonts w:asciiTheme="majorBidi" w:hAnsiTheme="majorBidi" w:cstheme="majorBidi"/>
        </w:rPr>
        <w:t xml:space="preserve">Barry, </w:t>
      </w:r>
      <w:r>
        <w:rPr>
          <w:rFonts w:asciiTheme="majorBidi" w:hAnsiTheme="majorBidi" w:cstheme="majorBidi"/>
        </w:rPr>
        <w:t>“</w:t>
      </w:r>
      <w:r w:rsidRPr="007D15DC">
        <w:rPr>
          <w:rFonts w:asciiTheme="majorBidi" w:hAnsiTheme="majorBidi" w:cstheme="majorBidi"/>
        </w:rPr>
        <w:t>Generation of biobetters could push out biosimilars development,</w:t>
      </w:r>
      <w:r>
        <w:rPr>
          <w:rFonts w:asciiTheme="majorBidi" w:hAnsiTheme="majorBidi" w:cstheme="majorBidi"/>
        </w:rPr>
        <w:t>”</w:t>
      </w:r>
      <w:r w:rsidRPr="007D15DC">
        <w:rPr>
          <w:rFonts w:asciiTheme="majorBidi" w:hAnsiTheme="majorBidi" w:cstheme="majorBidi"/>
        </w:rPr>
        <w:t xml:space="preserve"> Biopharma-</w:t>
      </w:r>
      <w:r w:rsidRPr="007D15DC">
        <w:rPr>
          <w:rFonts w:asciiTheme="majorBidi" w:hAnsiTheme="majorBidi" w:cstheme="majorBidi"/>
          <w:i/>
          <w:iCs/>
        </w:rPr>
        <w:t>Reporter</w:t>
      </w:r>
      <w:r>
        <w:rPr>
          <w:rFonts w:asciiTheme="majorBidi" w:hAnsiTheme="majorBidi" w:cstheme="majorBidi"/>
          <w:i/>
          <w:iCs/>
        </w:rPr>
        <w:t>,</w:t>
      </w:r>
      <w:r w:rsidRPr="007D15DC" w:rsidDel="007D15DC">
        <w:rPr>
          <w:rFonts w:asciiTheme="majorBidi" w:hAnsiTheme="majorBidi" w:cstheme="majorBidi"/>
        </w:rPr>
        <w:t xml:space="preserve"> </w:t>
      </w:r>
      <w:r w:rsidRPr="007D15DC">
        <w:rPr>
          <w:rFonts w:asciiTheme="majorBidi" w:hAnsiTheme="majorBidi" w:cstheme="majorBidi"/>
        </w:rPr>
        <w:t xml:space="preserve">22.4.2014, </w:t>
      </w:r>
      <w:hyperlink r:id="rId26" w:history="1">
        <w:r w:rsidRPr="007D15DC">
          <w:rPr>
            <w:rStyle w:val="Hyperlink"/>
            <w:rFonts w:asciiTheme="majorBidi" w:hAnsiTheme="majorBidi" w:cstheme="majorBidi"/>
          </w:rPr>
          <w:t>https://www.biopharma-reporter.com/Article/2014/04/23/Expert-generation-of-biobetters-could-push-out-biosimilar-development</w:t>
        </w:r>
      </w:hyperlink>
      <w:r w:rsidRPr="007D15DC">
        <w:rPr>
          <w:rFonts w:asciiTheme="majorBidi" w:hAnsiTheme="majorBidi" w:cstheme="majorBidi"/>
        </w:rPr>
        <w:t>; A</w:t>
      </w:r>
      <w:r>
        <w:rPr>
          <w:rFonts w:asciiTheme="majorBidi" w:hAnsiTheme="majorBidi" w:cstheme="majorBidi"/>
        </w:rPr>
        <w:t xml:space="preserve">. </w:t>
      </w:r>
      <w:r w:rsidRPr="007D15DC">
        <w:rPr>
          <w:rFonts w:asciiTheme="majorBidi" w:hAnsiTheme="majorBidi" w:cstheme="majorBidi"/>
        </w:rPr>
        <w:t xml:space="preserve">Beck (2011). </w:t>
      </w:r>
      <w:r>
        <w:rPr>
          <w:rFonts w:asciiTheme="majorBidi" w:hAnsiTheme="majorBidi" w:cstheme="majorBidi"/>
        </w:rPr>
        <w:t>“</w:t>
      </w:r>
      <w:r w:rsidRPr="007D15DC">
        <w:rPr>
          <w:rFonts w:asciiTheme="majorBidi" w:hAnsiTheme="majorBidi" w:cstheme="majorBidi"/>
        </w:rPr>
        <w:t>Biosimilar, biobetter and next generation therapeutic antibodies</w:t>
      </w:r>
      <w:r>
        <w:rPr>
          <w:rFonts w:asciiTheme="majorBidi" w:hAnsiTheme="majorBidi" w:cstheme="majorBidi"/>
        </w:rPr>
        <w:t>,”</w:t>
      </w:r>
      <w:r w:rsidRPr="007D15DC">
        <w:rPr>
          <w:rFonts w:asciiTheme="majorBidi" w:hAnsiTheme="majorBidi" w:cstheme="majorBidi"/>
        </w:rPr>
        <w:t> </w:t>
      </w:r>
      <w:r w:rsidRPr="007D15DC">
        <w:rPr>
          <w:rFonts w:asciiTheme="majorBidi" w:hAnsiTheme="majorBidi" w:cstheme="majorBidi"/>
          <w:i/>
          <w:iCs/>
        </w:rPr>
        <w:t>mAbs</w:t>
      </w:r>
      <w:r w:rsidRPr="007D15DC">
        <w:rPr>
          <w:rFonts w:asciiTheme="majorBidi" w:hAnsiTheme="majorBidi" w:cstheme="majorBidi"/>
        </w:rPr>
        <w:t>, </w:t>
      </w:r>
      <w:r w:rsidRPr="007D15DC">
        <w:rPr>
          <w:rFonts w:asciiTheme="majorBidi" w:hAnsiTheme="majorBidi" w:cstheme="majorBidi"/>
          <w:i/>
          <w:iCs/>
        </w:rPr>
        <w:t>3:2</w:t>
      </w:r>
      <w:r w:rsidRPr="007D15DC">
        <w:rPr>
          <w:rFonts w:asciiTheme="majorBidi" w:hAnsiTheme="majorBidi" w:cstheme="majorBidi"/>
        </w:rPr>
        <w:t xml:space="preserve">,107–110, </w:t>
      </w:r>
      <w:r>
        <w:rPr>
          <w:rFonts w:asciiTheme="majorBidi" w:hAnsiTheme="majorBidi" w:cstheme="majorBidi"/>
        </w:rPr>
        <w:t>“</w:t>
      </w:r>
      <w:r w:rsidRPr="007D15DC">
        <w:rPr>
          <w:rFonts w:asciiTheme="majorBidi" w:hAnsiTheme="majorBidi" w:cstheme="majorBidi"/>
        </w:rPr>
        <w:t>Biobetters Q&amp;A,</w:t>
      </w:r>
      <w:r>
        <w:rPr>
          <w:rFonts w:asciiTheme="majorBidi" w:hAnsiTheme="majorBidi" w:cstheme="majorBidi"/>
        </w:rPr>
        <w:t>”</w:t>
      </w:r>
      <w:r w:rsidRPr="007D15DC">
        <w:rPr>
          <w:rFonts w:asciiTheme="majorBidi" w:hAnsiTheme="majorBidi" w:cstheme="majorBidi"/>
        </w:rPr>
        <w:t xml:space="preserve"> </w:t>
      </w:r>
      <w:r w:rsidRPr="00485BBB">
        <w:rPr>
          <w:rFonts w:asciiTheme="majorBidi" w:hAnsiTheme="majorBidi" w:cstheme="majorBidi"/>
          <w:i/>
          <w:iCs/>
        </w:rPr>
        <w:t>BioProcessOnline</w:t>
      </w:r>
      <w:r w:rsidRPr="007D15DC">
        <w:rPr>
          <w:rFonts w:asciiTheme="majorBidi" w:hAnsiTheme="majorBidi" w:cstheme="majorBidi"/>
        </w:rPr>
        <w:t xml:space="preserve"> 7.9.2011, </w:t>
      </w:r>
      <w:hyperlink r:id="rId27" w:history="1">
        <w:r w:rsidRPr="007D15DC">
          <w:rPr>
            <w:rStyle w:val="Hyperlink"/>
            <w:rFonts w:asciiTheme="majorBidi" w:hAnsiTheme="majorBidi" w:cstheme="majorBidi"/>
          </w:rPr>
          <w:t>https://www.bioprocessonline.com/doc/biobetters-qa-0001</w:t>
        </w:r>
      </w:hyperlink>
      <w:r w:rsidRPr="007D15DC">
        <w:rPr>
          <w:rFonts w:asciiTheme="majorBidi" w:hAnsiTheme="majorBidi" w:cstheme="majorBidi"/>
        </w:rPr>
        <w:t>.</w:t>
      </w:r>
    </w:p>
  </w:footnote>
  <w:footnote w:id="49">
    <w:p w14:paraId="36CA8646" w14:textId="6A7000FA" w:rsidR="004B3FEF" w:rsidRPr="000014E0" w:rsidRDefault="004B3FEF" w:rsidP="00485BBB">
      <w:pPr>
        <w:pStyle w:val="FootnoteText"/>
        <w:spacing w:after="0" w:line="240" w:lineRule="auto"/>
        <w:ind w:left="357" w:hanging="357"/>
        <w:rPr>
          <w:rFonts w:asciiTheme="majorBidi" w:hAnsiTheme="majorBidi" w:cstheme="majorBidi"/>
        </w:rPr>
      </w:pPr>
      <w:r w:rsidRPr="00522035">
        <w:rPr>
          <w:rStyle w:val="FootnoteReference"/>
          <w:rFonts w:asciiTheme="majorBidi" w:hAnsiTheme="majorBidi" w:cstheme="majorBidi"/>
        </w:rPr>
        <w:footnoteRef/>
      </w:r>
      <w:r w:rsidRPr="00A246AA">
        <w:rPr>
          <w:rFonts w:cstheme="minorHAnsi"/>
        </w:rPr>
        <w:t xml:space="preserve"> </w:t>
      </w:r>
      <w:r w:rsidRPr="00A246AA">
        <w:rPr>
          <w:rFonts w:cstheme="minorHAnsi"/>
        </w:rPr>
        <w:tab/>
      </w:r>
      <w:r w:rsidRPr="000014E0">
        <w:rPr>
          <w:rFonts w:asciiTheme="majorBidi" w:hAnsiTheme="majorBidi" w:cstheme="majorBidi"/>
        </w:rPr>
        <w:t>F</w:t>
      </w:r>
      <w:r>
        <w:rPr>
          <w:rFonts w:asciiTheme="majorBidi" w:hAnsiTheme="majorBidi" w:cstheme="majorBidi"/>
        </w:rPr>
        <w:t>.</w:t>
      </w:r>
      <w:r w:rsidRPr="000014E0">
        <w:rPr>
          <w:rFonts w:asciiTheme="majorBidi" w:hAnsiTheme="majorBidi" w:cstheme="majorBidi"/>
        </w:rPr>
        <w:t xml:space="preserve"> Barry, </w:t>
      </w:r>
      <w:r>
        <w:rPr>
          <w:rFonts w:asciiTheme="majorBidi" w:hAnsiTheme="majorBidi" w:cstheme="majorBidi"/>
        </w:rPr>
        <w:t>“</w:t>
      </w:r>
      <w:r w:rsidRPr="000014E0">
        <w:rPr>
          <w:rFonts w:asciiTheme="majorBidi" w:hAnsiTheme="majorBidi" w:cstheme="majorBidi"/>
        </w:rPr>
        <w:t>Generation of biobetters could push out biosimilars development,</w:t>
      </w:r>
      <w:r>
        <w:rPr>
          <w:rFonts w:asciiTheme="majorBidi" w:hAnsiTheme="majorBidi" w:cstheme="majorBidi"/>
        </w:rPr>
        <w:t>”</w:t>
      </w:r>
      <w:r w:rsidRPr="000014E0">
        <w:rPr>
          <w:rFonts w:asciiTheme="majorBidi" w:hAnsiTheme="majorBidi" w:cstheme="majorBidi"/>
        </w:rPr>
        <w:t xml:space="preserve"> </w:t>
      </w:r>
      <w:r w:rsidRPr="00485BBB">
        <w:rPr>
          <w:rFonts w:asciiTheme="majorBidi" w:hAnsiTheme="majorBidi" w:cstheme="majorBidi"/>
          <w:i/>
          <w:iCs/>
        </w:rPr>
        <w:t>Biopharma-Reporter</w:t>
      </w:r>
      <w:r w:rsidRPr="000014E0">
        <w:rPr>
          <w:rFonts w:asciiTheme="majorBidi" w:hAnsiTheme="majorBidi" w:cstheme="majorBidi"/>
        </w:rPr>
        <w:t xml:space="preserve">, 22.4.2014, </w:t>
      </w:r>
      <w:hyperlink r:id="rId28" w:history="1">
        <w:r w:rsidRPr="000014E0">
          <w:rPr>
            <w:rStyle w:val="Hyperlink"/>
            <w:rFonts w:asciiTheme="majorBidi" w:hAnsiTheme="majorBidi" w:cstheme="majorBidi"/>
          </w:rPr>
          <w:t>https://www.biopharma-reporter.com/Article/2014/04/23/Expert-generation-of-biobetters-could-push-out-biosimilar-development</w:t>
        </w:r>
      </w:hyperlink>
      <w:r w:rsidRPr="000014E0">
        <w:rPr>
          <w:rFonts w:asciiTheme="majorBidi" w:hAnsiTheme="majorBidi" w:cstheme="majorBidi"/>
        </w:rPr>
        <w:t xml:space="preserve">; </w:t>
      </w:r>
      <w:r>
        <w:rPr>
          <w:rFonts w:asciiTheme="majorBidi" w:hAnsiTheme="majorBidi" w:cstheme="majorBidi"/>
        </w:rPr>
        <w:t xml:space="preserve">K. </w:t>
      </w:r>
      <w:r w:rsidRPr="000014E0">
        <w:rPr>
          <w:rFonts w:asciiTheme="majorBidi" w:hAnsiTheme="majorBidi" w:cstheme="majorBidi"/>
        </w:rPr>
        <w:t>Stone, 19.3.2018</w:t>
      </w:r>
      <w:r>
        <w:rPr>
          <w:rFonts w:asciiTheme="majorBidi" w:hAnsiTheme="majorBidi" w:cstheme="majorBidi"/>
        </w:rPr>
        <w:t>. “</w:t>
      </w:r>
      <w:r w:rsidRPr="000014E0">
        <w:rPr>
          <w:rFonts w:asciiTheme="majorBidi" w:hAnsiTheme="majorBidi" w:cstheme="majorBidi"/>
        </w:rPr>
        <w:t>The Balance, What Is a Biobetter? Understanding This Drug's Role,</w:t>
      </w:r>
      <w:r>
        <w:rPr>
          <w:rFonts w:asciiTheme="majorBidi" w:hAnsiTheme="majorBidi" w:cstheme="majorBidi"/>
        </w:rPr>
        <w:t xml:space="preserve">” </w:t>
      </w:r>
      <w:r w:rsidRPr="00485BBB">
        <w:rPr>
          <w:rFonts w:asciiTheme="majorBidi" w:hAnsiTheme="majorBidi" w:cstheme="majorBidi"/>
          <w:i/>
          <w:iCs/>
        </w:rPr>
        <w:t>The Balance</w:t>
      </w:r>
      <w:r>
        <w:rPr>
          <w:rFonts w:asciiTheme="majorBidi" w:hAnsiTheme="majorBidi" w:cstheme="majorBidi"/>
        </w:rPr>
        <w:t xml:space="preserve">, </w:t>
      </w:r>
      <w:r w:rsidRPr="000014E0">
        <w:rPr>
          <w:rFonts w:asciiTheme="majorBidi" w:hAnsiTheme="majorBidi" w:cstheme="majorBidi"/>
        </w:rPr>
        <w:t xml:space="preserve"> </w:t>
      </w:r>
      <w:hyperlink r:id="rId29" w:history="1">
        <w:r w:rsidRPr="000014E0">
          <w:rPr>
            <w:rStyle w:val="Hyperlink"/>
            <w:rFonts w:asciiTheme="majorBidi" w:hAnsiTheme="majorBidi" w:cstheme="majorBidi"/>
          </w:rPr>
          <w:t>https://www.thebalance.com/biobetter-definition-3895896</w:t>
        </w:r>
      </w:hyperlink>
      <w:r w:rsidRPr="000014E0">
        <w:rPr>
          <w:rFonts w:asciiTheme="majorBidi" w:hAnsiTheme="majorBidi" w:cstheme="majorBidi"/>
        </w:rPr>
        <w:t>.</w:t>
      </w:r>
    </w:p>
  </w:footnote>
  <w:footnote w:id="50">
    <w:p w14:paraId="128DF1DE" w14:textId="1B638136" w:rsidR="004B3FEF" w:rsidRPr="000014E0" w:rsidRDefault="004B3FEF" w:rsidP="0016284F">
      <w:pPr>
        <w:pStyle w:val="FootnoteText"/>
        <w:spacing w:after="0" w:line="240" w:lineRule="auto"/>
        <w:ind w:left="357" w:hanging="357"/>
        <w:rPr>
          <w:rFonts w:asciiTheme="majorBidi" w:hAnsiTheme="majorBidi" w:cstheme="majorBidi"/>
        </w:rPr>
      </w:pPr>
      <w:r w:rsidRPr="000014E0">
        <w:rPr>
          <w:rStyle w:val="FootnoteReference"/>
          <w:rFonts w:asciiTheme="majorBidi" w:hAnsiTheme="majorBidi" w:cstheme="majorBidi"/>
        </w:rPr>
        <w:footnoteRef/>
      </w:r>
      <w:r w:rsidRPr="000014E0">
        <w:rPr>
          <w:rFonts w:asciiTheme="majorBidi" w:hAnsiTheme="majorBidi" w:cstheme="majorBidi"/>
        </w:rPr>
        <w:t xml:space="preserve"> </w:t>
      </w:r>
      <w:r w:rsidRPr="000014E0">
        <w:rPr>
          <w:rFonts w:asciiTheme="majorBidi" w:hAnsiTheme="majorBidi" w:cstheme="majorBidi"/>
        </w:rPr>
        <w:tab/>
        <w:t>G. P. Pogue et</w:t>
      </w:r>
      <w:r>
        <w:rPr>
          <w:rFonts w:asciiTheme="majorBidi" w:hAnsiTheme="majorBidi" w:cstheme="majorBidi"/>
        </w:rPr>
        <w:t>.</w:t>
      </w:r>
      <w:r w:rsidRPr="000014E0">
        <w:rPr>
          <w:rFonts w:asciiTheme="majorBidi" w:hAnsiTheme="majorBidi" w:cstheme="majorBidi"/>
        </w:rPr>
        <w:t xml:space="preserve"> al. (2010). “Production of pharmaceutical-grade recombinant aprotinin and a monoclonal antibody product using plant-based transient expression systems,” Vol. 8, 638</w:t>
      </w:r>
      <w:r>
        <w:rPr>
          <w:rFonts w:asciiTheme="majorBidi" w:hAnsiTheme="majorBidi" w:cstheme="majorBidi"/>
        </w:rPr>
        <w:t>–</w:t>
      </w:r>
      <w:r w:rsidRPr="000014E0">
        <w:rPr>
          <w:rFonts w:asciiTheme="majorBidi" w:hAnsiTheme="majorBidi" w:cstheme="majorBidi"/>
        </w:rPr>
        <w:t>54; Buyel, J.F., Twyman, R.M., Fischer, R. (2017). “Very-large-scale production of antibodies in plants: The biologization of manufacturing,”</w:t>
      </w:r>
      <w:r w:rsidRPr="000014E0">
        <w:rPr>
          <w:rFonts w:asciiTheme="majorBidi" w:hAnsiTheme="majorBidi" w:cstheme="majorBidi"/>
          <w:i/>
          <w:iCs/>
        </w:rPr>
        <w:t>Journal of Biotechnology Advances</w:t>
      </w:r>
      <w:r w:rsidRPr="000014E0">
        <w:rPr>
          <w:rFonts w:asciiTheme="majorBidi" w:hAnsiTheme="majorBidi" w:cstheme="majorBidi"/>
        </w:rPr>
        <w:t>, 35</w:t>
      </w:r>
      <w:r>
        <w:rPr>
          <w:rFonts w:asciiTheme="majorBidi" w:hAnsiTheme="majorBidi" w:cstheme="majorBidi"/>
        </w:rPr>
        <w:t>:4</w:t>
      </w:r>
      <w:r w:rsidRPr="000014E0">
        <w:rPr>
          <w:rFonts w:asciiTheme="majorBidi" w:hAnsiTheme="majorBidi" w:cstheme="majorBidi"/>
        </w:rPr>
        <w:t xml:space="preserve"> 4, 458</w:t>
      </w:r>
      <w:r>
        <w:rPr>
          <w:rFonts w:asciiTheme="majorBidi" w:hAnsiTheme="majorBidi" w:cstheme="majorBidi"/>
        </w:rPr>
        <w:t>–</w:t>
      </w:r>
      <w:r w:rsidRPr="000014E0">
        <w:rPr>
          <w:rFonts w:asciiTheme="majorBidi" w:hAnsiTheme="majorBidi" w:cstheme="majorBidi"/>
        </w:rPr>
        <w:t>65.</w:t>
      </w:r>
    </w:p>
  </w:footnote>
  <w:footnote w:id="51">
    <w:p w14:paraId="6A847B3B" w14:textId="3F84D732" w:rsidR="004B3FEF" w:rsidRPr="000014E0" w:rsidRDefault="004B3FEF" w:rsidP="00485BBB">
      <w:pPr>
        <w:pStyle w:val="FootnoteText"/>
        <w:spacing w:after="0" w:line="240" w:lineRule="auto"/>
        <w:ind w:left="357" w:hanging="357"/>
        <w:rPr>
          <w:rFonts w:asciiTheme="majorBidi" w:hAnsiTheme="majorBidi" w:cstheme="majorBidi"/>
        </w:rPr>
      </w:pPr>
      <w:r w:rsidRPr="000014E0">
        <w:rPr>
          <w:rStyle w:val="FootnoteReference"/>
          <w:rFonts w:asciiTheme="majorBidi" w:hAnsiTheme="majorBidi" w:cstheme="majorBidi"/>
        </w:rPr>
        <w:footnoteRef/>
      </w:r>
      <w:r w:rsidRPr="000014E0">
        <w:rPr>
          <w:rFonts w:asciiTheme="majorBidi" w:hAnsiTheme="majorBidi" w:cstheme="majorBidi"/>
        </w:rPr>
        <w:t xml:space="preserve"> </w:t>
      </w:r>
      <w:r w:rsidRPr="000014E0">
        <w:rPr>
          <w:rFonts w:asciiTheme="majorBidi" w:hAnsiTheme="majorBidi" w:cstheme="majorBidi"/>
        </w:rPr>
        <w:tab/>
        <w:t>G. P. Pogue et</w:t>
      </w:r>
      <w:r>
        <w:rPr>
          <w:rFonts w:asciiTheme="majorBidi" w:hAnsiTheme="majorBidi" w:cstheme="majorBidi"/>
        </w:rPr>
        <w:t>.</w:t>
      </w:r>
      <w:r w:rsidRPr="000014E0">
        <w:rPr>
          <w:rFonts w:asciiTheme="majorBidi" w:hAnsiTheme="majorBidi" w:cstheme="majorBidi"/>
        </w:rPr>
        <w:t xml:space="preserve"> al. (2010).</w:t>
      </w:r>
      <w:r>
        <w:rPr>
          <w:rFonts w:asciiTheme="majorBidi" w:hAnsiTheme="majorBidi" w:cstheme="majorBidi"/>
        </w:rPr>
        <w:t xml:space="preserve"> Ibid.</w:t>
      </w:r>
      <w:r w:rsidRPr="000014E0">
        <w:rPr>
          <w:rFonts w:asciiTheme="majorBidi" w:hAnsiTheme="majorBidi" w:cstheme="majorBidi"/>
        </w:rPr>
        <w:t xml:space="preserve">; Blue Latitude Health, Introduction to the manufacturing of biologics, </w:t>
      </w:r>
      <w:hyperlink r:id="rId30" w:history="1">
        <w:r w:rsidRPr="000014E0">
          <w:rPr>
            <w:rStyle w:val="Hyperlink"/>
            <w:rFonts w:asciiTheme="majorBidi" w:hAnsiTheme="majorBidi" w:cstheme="majorBidi"/>
          </w:rPr>
          <w:t>https://www.bluelatitude.com/site/assets/files/4375/introduction_to_the_manufacturing_of_biologics_-_blue_latitude_health.pdf</w:t>
        </w:r>
      </w:hyperlink>
      <w:r w:rsidRPr="000014E0">
        <w:rPr>
          <w:rFonts w:asciiTheme="majorBidi" w:hAnsiTheme="majorBidi" w:cstheme="majorBidi"/>
        </w:rPr>
        <w:t xml:space="preserve">; "The Advantage of Plant-Based Expression Solutions Around the Globe, </w:t>
      </w:r>
      <w:r w:rsidRPr="000014E0">
        <w:rPr>
          <w:rFonts w:asciiTheme="majorBidi" w:hAnsiTheme="majorBidi" w:cstheme="majorBidi"/>
          <w:i/>
          <w:iCs/>
        </w:rPr>
        <w:t>Pharma’s Almanac</w:t>
      </w:r>
      <w:r w:rsidRPr="000014E0">
        <w:rPr>
          <w:rFonts w:asciiTheme="majorBidi" w:hAnsiTheme="majorBidi" w:cstheme="majorBidi"/>
        </w:rPr>
        <w:t xml:space="preserve">, 30.5.2019, </w:t>
      </w:r>
      <w:hyperlink r:id="rId31" w:history="1">
        <w:r w:rsidRPr="000014E0">
          <w:rPr>
            <w:rStyle w:val="Hyperlink"/>
            <w:rFonts w:asciiTheme="majorBidi" w:hAnsiTheme="majorBidi" w:cstheme="majorBidi"/>
          </w:rPr>
          <w:t>https://www.pharmasalmanac.com/articles/the-advantage-of-plant-based-expression-solutions-around-the-globe</w:t>
        </w:r>
      </w:hyperlink>
      <w:r w:rsidRPr="000014E0">
        <w:rPr>
          <w:rFonts w:asciiTheme="majorBidi" w:hAnsiTheme="majorBidi" w:cstheme="majorBidi"/>
        </w:rPr>
        <w:t xml:space="preserve">; </w:t>
      </w:r>
      <w:r>
        <w:rPr>
          <w:rFonts w:asciiTheme="majorBidi" w:hAnsiTheme="majorBidi" w:cstheme="majorBidi"/>
        </w:rPr>
        <w:t>“</w:t>
      </w:r>
      <w:r w:rsidRPr="000014E0">
        <w:rPr>
          <w:rFonts w:asciiTheme="majorBidi" w:hAnsiTheme="majorBidi" w:cstheme="majorBidi"/>
        </w:rPr>
        <w:t>Biologic Medicines: The Biggest Driver Of Rising Drug Prices,</w:t>
      </w:r>
      <w:r>
        <w:rPr>
          <w:rFonts w:asciiTheme="majorBidi" w:hAnsiTheme="majorBidi" w:cstheme="majorBidi"/>
        </w:rPr>
        <w:t>”</w:t>
      </w:r>
      <w:r w:rsidRPr="000014E0">
        <w:rPr>
          <w:rFonts w:asciiTheme="majorBidi" w:hAnsiTheme="majorBidi" w:cstheme="majorBidi"/>
        </w:rPr>
        <w:t xml:space="preserve"> </w:t>
      </w:r>
      <w:r w:rsidRPr="000014E0">
        <w:rPr>
          <w:rFonts w:asciiTheme="majorBidi" w:hAnsiTheme="majorBidi" w:cstheme="majorBidi"/>
          <w:i/>
          <w:iCs/>
        </w:rPr>
        <w:t>Forbes</w:t>
      </w:r>
      <w:r>
        <w:rPr>
          <w:rFonts w:asciiTheme="majorBidi" w:hAnsiTheme="majorBidi" w:cstheme="majorBidi"/>
          <w:i/>
          <w:iCs/>
        </w:rPr>
        <w:t>,</w:t>
      </w:r>
      <w:r w:rsidRPr="000014E0">
        <w:rPr>
          <w:rFonts w:asciiTheme="majorBidi" w:hAnsiTheme="majorBidi" w:cstheme="majorBidi"/>
        </w:rPr>
        <w:t xml:space="preserve">8.3.2019, </w:t>
      </w:r>
      <w:hyperlink r:id="rId32" w:anchor="271a53bd18b0" w:history="1">
        <w:r w:rsidRPr="000014E0">
          <w:rPr>
            <w:rStyle w:val="Hyperlink"/>
            <w:rFonts w:asciiTheme="majorBidi" w:hAnsiTheme="majorBidi" w:cstheme="majorBidi"/>
          </w:rPr>
          <w:t>https://www.forbes.com/sites/theapothecary/2019/03/08/biologic-medicines-the-biggest-driver-of-rising-drug-prices/#271a53bd18b0</w:t>
        </w:r>
      </w:hyperlink>
      <w:r w:rsidRPr="000014E0">
        <w:rPr>
          <w:rFonts w:asciiTheme="majorBidi" w:hAnsiTheme="majorBidi" w:cstheme="majorBidi"/>
        </w:rPr>
        <w:t>.</w:t>
      </w:r>
    </w:p>
  </w:footnote>
  <w:footnote w:id="52">
    <w:p w14:paraId="77787F5D" w14:textId="66407626" w:rsidR="004B3FEF" w:rsidRPr="00141D40" w:rsidRDefault="004B3FEF" w:rsidP="0016284F">
      <w:pPr>
        <w:pStyle w:val="FootnoteText"/>
        <w:spacing w:after="0" w:line="240" w:lineRule="auto"/>
        <w:ind w:left="357" w:hanging="357"/>
        <w:rPr>
          <w:rFonts w:asciiTheme="majorBidi" w:hAnsiTheme="majorBidi" w:cstheme="majorBidi"/>
        </w:rPr>
      </w:pPr>
      <w:r w:rsidRPr="000014E0">
        <w:rPr>
          <w:rStyle w:val="FootnoteReference"/>
          <w:rFonts w:asciiTheme="majorBidi" w:hAnsiTheme="majorBidi" w:cstheme="majorBidi"/>
        </w:rPr>
        <w:footnoteRef/>
      </w:r>
      <w:r w:rsidRPr="000014E0">
        <w:rPr>
          <w:rFonts w:asciiTheme="majorBidi" w:hAnsiTheme="majorBidi" w:cstheme="majorBidi"/>
        </w:rPr>
        <w:t xml:space="preserve"> </w:t>
      </w:r>
      <w:r w:rsidRPr="000014E0">
        <w:rPr>
          <w:rFonts w:asciiTheme="majorBidi" w:hAnsiTheme="majorBidi" w:cstheme="majorBidi"/>
        </w:rPr>
        <w:tab/>
      </w:r>
      <w:r>
        <w:rPr>
          <w:rFonts w:asciiTheme="majorBidi" w:hAnsiTheme="majorBidi" w:cstheme="majorBidi"/>
        </w:rPr>
        <w:t>“</w:t>
      </w:r>
      <w:r w:rsidRPr="000014E0">
        <w:rPr>
          <w:rFonts w:asciiTheme="majorBidi" w:hAnsiTheme="majorBidi" w:cstheme="majorBidi"/>
        </w:rPr>
        <w:t>Reports and Data, Biologics Market To Reach USD 625.6 Million By 2026,</w:t>
      </w:r>
      <w:r>
        <w:rPr>
          <w:rFonts w:asciiTheme="majorBidi" w:hAnsiTheme="majorBidi" w:cstheme="majorBidi"/>
        </w:rPr>
        <w:t>”</w:t>
      </w:r>
      <w:r w:rsidRPr="000014E0">
        <w:rPr>
          <w:rFonts w:asciiTheme="majorBidi" w:hAnsiTheme="majorBidi" w:cstheme="majorBidi"/>
        </w:rPr>
        <w:t xml:space="preserve"> </w:t>
      </w:r>
      <w:r w:rsidRPr="0016284F">
        <w:rPr>
          <w:rFonts w:asciiTheme="majorBidi" w:hAnsiTheme="majorBidi" w:cstheme="majorBidi"/>
          <w:i/>
          <w:iCs/>
        </w:rPr>
        <w:t>GlobalNewswire,</w:t>
      </w:r>
      <w:r w:rsidRPr="000014E0">
        <w:rPr>
          <w:rFonts w:asciiTheme="majorBidi" w:hAnsiTheme="majorBidi" w:cstheme="majorBidi"/>
        </w:rPr>
        <w:t xml:space="preserve"> </w:t>
      </w:r>
      <w:hyperlink r:id="rId33" w:history="1">
        <w:r w:rsidRPr="00141D40">
          <w:rPr>
            <w:rStyle w:val="Hyperlink"/>
            <w:rFonts w:asciiTheme="majorBidi" w:hAnsiTheme="majorBidi" w:cstheme="majorBidi"/>
          </w:rPr>
          <w:t>https://www.globenewswire.com/news-release/2019/10/10/1928253/0/en/Biologics-Market-To-Reach-USD-625-6-Million-By-2026-Reports-And-Data.html</w:t>
        </w:r>
      </w:hyperlink>
      <w:r w:rsidRPr="00141D40">
        <w:rPr>
          <w:rFonts w:asciiTheme="majorBidi" w:hAnsiTheme="majorBidi" w:cstheme="majorBidi"/>
        </w:rPr>
        <w:t xml:space="preserve">; PRNewswire, Biologics Global Market Opportunities And Strategies To 2021, </w:t>
      </w:r>
      <w:hyperlink r:id="rId34" w:history="1">
        <w:r w:rsidRPr="00141D40">
          <w:rPr>
            <w:rStyle w:val="Hyperlink"/>
            <w:rFonts w:asciiTheme="majorBidi" w:hAnsiTheme="majorBidi" w:cstheme="majorBidi"/>
          </w:rPr>
          <w:t>https://www.prnewswire.com/news-releases/biologics-global-market-opportunities-and-strategies-to-2021-300696778.html</w:t>
        </w:r>
      </w:hyperlink>
      <w:r w:rsidRPr="00141D40">
        <w:rPr>
          <w:rFonts w:asciiTheme="majorBidi" w:hAnsiTheme="majorBidi" w:cstheme="majorBidi"/>
        </w:rPr>
        <w:t xml:space="preserve">; </w:t>
      </w:r>
      <w:r>
        <w:rPr>
          <w:rFonts w:asciiTheme="majorBidi" w:hAnsiTheme="majorBidi" w:cstheme="majorBidi"/>
        </w:rPr>
        <w:t>“</w:t>
      </w:r>
      <w:r w:rsidRPr="00141D40">
        <w:rPr>
          <w:rFonts w:asciiTheme="majorBidi" w:hAnsiTheme="majorBidi" w:cstheme="majorBidi"/>
        </w:rPr>
        <w:t>Pharmaprojects,</w:t>
      </w:r>
      <w:r>
        <w:rPr>
          <w:rFonts w:asciiTheme="majorBidi" w:hAnsiTheme="majorBidi" w:cstheme="majorBidi"/>
        </w:rPr>
        <w:t>”</w:t>
      </w:r>
      <w:r w:rsidRPr="00141D40">
        <w:rPr>
          <w:rFonts w:asciiTheme="majorBidi" w:hAnsiTheme="majorBidi" w:cstheme="majorBidi"/>
        </w:rPr>
        <w:t xml:space="preserve"> </w:t>
      </w:r>
      <w:r w:rsidRPr="0016284F">
        <w:rPr>
          <w:rFonts w:asciiTheme="majorBidi" w:hAnsiTheme="majorBidi" w:cstheme="majorBidi"/>
          <w:i/>
          <w:iCs/>
        </w:rPr>
        <w:t>Pharma R&amp;D Annual Review</w:t>
      </w:r>
      <w:r w:rsidRPr="00141D40">
        <w:rPr>
          <w:rFonts w:asciiTheme="majorBidi" w:hAnsiTheme="majorBidi" w:cstheme="majorBidi"/>
        </w:rPr>
        <w:t xml:space="preserve"> 2019, p.26, </w:t>
      </w:r>
      <w:hyperlink r:id="rId35" w:history="1">
        <w:r w:rsidRPr="00141D40">
          <w:rPr>
            <w:rStyle w:val="Hyperlink"/>
            <w:rFonts w:asciiTheme="majorBidi" w:hAnsiTheme="majorBidi" w:cstheme="majorBidi"/>
          </w:rPr>
          <w:t>https://pharmaintelligence.informa.com/~/media/informa-shop-window/pharma/2019/files/whitepapers/pharma-rd-review-2019-whitepaper.pdf</w:t>
        </w:r>
      </w:hyperlink>
      <w:r w:rsidRPr="00141D40">
        <w:rPr>
          <w:rFonts w:asciiTheme="majorBidi" w:hAnsiTheme="majorBidi" w:cstheme="majorBidi"/>
        </w:rPr>
        <w:t>; J.F.</w:t>
      </w:r>
      <w:r>
        <w:rPr>
          <w:rFonts w:asciiTheme="majorBidi" w:hAnsiTheme="majorBidi" w:cstheme="majorBidi"/>
        </w:rPr>
        <w:t xml:space="preserve"> </w:t>
      </w:r>
      <w:r w:rsidRPr="00141D40">
        <w:rPr>
          <w:rFonts w:asciiTheme="majorBidi" w:hAnsiTheme="majorBidi" w:cstheme="majorBidi"/>
        </w:rPr>
        <w:t>Buyel, R.M</w:t>
      </w:r>
      <w:r>
        <w:rPr>
          <w:rFonts w:asciiTheme="majorBidi" w:hAnsiTheme="majorBidi" w:cstheme="majorBidi"/>
        </w:rPr>
        <w:t>.</w:t>
      </w:r>
      <w:r w:rsidRPr="00141D40">
        <w:rPr>
          <w:rFonts w:asciiTheme="majorBidi" w:hAnsiTheme="majorBidi" w:cstheme="majorBidi"/>
        </w:rPr>
        <w:t xml:space="preserve"> Twyman, R.</w:t>
      </w:r>
      <w:r>
        <w:rPr>
          <w:rFonts w:asciiTheme="majorBidi" w:hAnsiTheme="majorBidi" w:cstheme="majorBidi"/>
        </w:rPr>
        <w:t xml:space="preserve"> </w:t>
      </w:r>
      <w:r w:rsidRPr="00141D40">
        <w:rPr>
          <w:rFonts w:asciiTheme="majorBidi" w:hAnsiTheme="majorBidi" w:cstheme="majorBidi"/>
        </w:rPr>
        <w:t xml:space="preserve">Fischer, (2017). </w:t>
      </w:r>
      <w:r>
        <w:rPr>
          <w:rFonts w:asciiTheme="majorBidi" w:hAnsiTheme="majorBidi" w:cstheme="majorBidi"/>
        </w:rPr>
        <w:t>“</w:t>
      </w:r>
      <w:r w:rsidRPr="00141D40">
        <w:rPr>
          <w:rFonts w:asciiTheme="majorBidi" w:hAnsiTheme="majorBidi" w:cstheme="majorBidi"/>
        </w:rPr>
        <w:t xml:space="preserve">Very-large-scale production of antibodies in plants: </w:t>
      </w:r>
      <w:r>
        <w:rPr>
          <w:rFonts w:asciiTheme="majorBidi" w:hAnsiTheme="majorBidi" w:cstheme="majorBidi"/>
        </w:rPr>
        <w:t>“</w:t>
      </w:r>
      <w:r w:rsidRPr="00141D40">
        <w:rPr>
          <w:rFonts w:asciiTheme="majorBidi" w:hAnsiTheme="majorBidi" w:cstheme="majorBidi"/>
        </w:rPr>
        <w:t>The biologization of manufacturing,</w:t>
      </w:r>
      <w:r>
        <w:rPr>
          <w:rFonts w:asciiTheme="majorBidi" w:hAnsiTheme="majorBidi" w:cstheme="majorBidi"/>
        </w:rPr>
        <w:t>”</w:t>
      </w:r>
      <w:r w:rsidRPr="00141D40">
        <w:rPr>
          <w:rFonts w:asciiTheme="majorBidi" w:hAnsiTheme="majorBidi" w:cstheme="majorBidi"/>
        </w:rPr>
        <w:t xml:space="preserve"> </w:t>
      </w:r>
      <w:r w:rsidRPr="00141D40">
        <w:rPr>
          <w:rFonts w:asciiTheme="majorBidi" w:hAnsiTheme="majorBidi" w:cstheme="majorBidi"/>
          <w:i/>
          <w:iCs/>
        </w:rPr>
        <w:t>Journal of Biotechnology Advances</w:t>
      </w:r>
      <w:r w:rsidRPr="00141D40">
        <w:rPr>
          <w:rFonts w:asciiTheme="majorBidi" w:hAnsiTheme="majorBidi" w:cstheme="majorBidi"/>
        </w:rPr>
        <w:t>, 35</w:t>
      </w:r>
      <w:r>
        <w:rPr>
          <w:rFonts w:asciiTheme="majorBidi" w:hAnsiTheme="majorBidi" w:cstheme="majorBidi"/>
        </w:rPr>
        <w:t>:4</w:t>
      </w:r>
      <w:r w:rsidRPr="00141D40">
        <w:rPr>
          <w:rFonts w:asciiTheme="majorBidi" w:hAnsiTheme="majorBidi" w:cstheme="majorBidi"/>
        </w:rPr>
        <w:t xml:space="preserve"> 4, 458</w:t>
      </w:r>
      <w:r>
        <w:rPr>
          <w:rFonts w:asciiTheme="majorBidi" w:hAnsiTheme="majorBidi" w:cstheme="majorBidi"/>
        </w:rPr>
        <w:t>–</w:t>
      </w:r>
      <w:r w:rsidRPr="00141D40">
        <w:rPr>
          <w:rFonts w:asciiTheme="majorBidi" w:hAnsiTheme="majorBidi" w:cstheme="majorBidi"/>
        </w:rPr>
        <w:t>65.</w:t>
      </w:r>
    </w:p>
  </w:footnote>
  <w:footnote w:id="53">
    <w:p w14:paraId="64BB196E" w14:textId="427B99D5" w:rsidR="004B3FEF" w:rsidRPr="00141D40" w:rsidRDefault="004B3FEF" w:rsidP="0016284F">
      <w:pPr>
        <w:pStyle w:val="FootnoteText"/>
        <w:spacing w:after="0" w:line="240" w:lineRule="auto"/>
        <w:ind w:left="357" w:hanging="357"/>
        <w:rPr>
          <w:rFonts w:asciiTheme="majorBidi" w:hAnsiTheme="majorBidi" w:cstheme="majorBidi"/>
        </w:rPr>
      </w:pPr>
      <w:r w:rsidRPr="00141D40">
        <w:rPr>
          <w:rStyle w:val="FootnoteReference"/>
          <w:rFonts w:asciiTheme="majorBidi" w:hAnsiTheme="majorBidi" w:cstheme="majorBidi"/>
        </w:rPr>
        <w:footnoteRef/>
      </w:r>
      <w:r w:rsidRPr="00141D40">
        <w:rPr>
          <w:rFonts w:asciiTheme="majorBidi" w:hAnsiTheme="majorBidi" w:cstheme="majorBidi"/>
        </w:rPr>
        <w:t xml:space="preserve"> </w:t>
      </w:r>
      <w:r w:rsidRPr="00141D40">
        <w:rPr>
          <w:rFonts w:asciiTheme="majorBidi" w:hAnsiTheme="majorBidi" w:cstheme="majorBidi"/>
        </w:rPr>
        <w:tab/>
      </w:r>
      <w:r w:rsidRPr="00141D40">
        <w:rPr>
          <w:rFonts w:asciiTheme="majorBidi" w:hAnsiTheme="majorBidi" w:cstheme="majorBidi"/>
          <w:i/>
          <w:iCs/>
        </w:rPr>
        <w:t>Medicine Use and Spending in the U.S. A Review of 2018 and Outlook to 2023</w:t>
      </w:r>
      <w:r w:rsidRPr="00141D40">
        <w:rPr>
          <w:rFonts w:asciiTheme="majorBidi" w:hAnsiTheme="majorBidi" w:cstheme="majorBidi"/>
        </w:rPr>
        <w:t>, IQVIA Institute, May 2019;  A. W</w:t>
      </w:r>
      <w:r>
        <w:rPr>
          <w:rFonts w:asciiTheme="majorBidi" w:hAnsiTheme="majorBidi" w:cstheme="majorBidi"/>
        </w:rPr>
        <w:t>.</w:t>
      </w:r>
      <w:r w:rsidRPr="00141D40">
        <w:rPr>
          <w:rFonts w:asciiTheme="majorBidi" w:hAnsiTheme="majorBidi" w:cstheme="majorBidi"/>
        </w:rPr>
        <w:t xml:space="preserve"> Mulcahy., J. P. Hlavka, and S. R. Case (2018). </w:t>
      </w:r>
      <w:r>
        <w:rPr>
          <w:rFonts w:asciiTheme="majorBidi" w:hAnsiTheme="majorBidi" w:cstheme="majorBidi"/>
        </w:rPr>
        <w:t>“</w:t>
      </w:r>
      <w:r w:rsidRPr="00141D40">
        <w:rPr>
          <w:rFonts w:asciiTheme="majorBidi" w:hAnsiTheme="majorBidi" w:cstheme="majorBidi"/>
        </w:rPr>
        <w:t>Biosimilar Cost Savings in the United States,</w:t>
      </w:r>
      <w:r>
        <w:rPr>
          <w:rFonts w:asciiTheme="majorBidi" w:hAnsiTheme="majorBidi" w:cstheme="majorBidi"/>
        </w:rPr>
        <w:t>”</w:t>
      </w:r>
      <w:r w:rsidRPr="00141D40">
        <w:rPr>
          <w:rFonts w:asciiTheme="majorBidi" w:hAnsiTheme="majorBidi" w:cstheme="majorBidi"/>
        </w:rPr>
        <w:t xml:space="preserve"> </w:t>
      </w:r>
      <w:r w:rsidRPr="00141D40">
        <w:rPr>
          <w:rFonts w:asciiTheme="majorBidi" w:hAnsiTheme="majorBidi" w:cstheme="majorBidi"/>
          <w:i/>
          <w:iCs/>
        </w:rPr>
        <w:t>RAND Health Quarterly</w:t>
      </w:r>
      <w:r w:rsidRPr="00141D40">
        <w:rPr>
          <w:rFonts w:asciiTheme="majorBidi" w:hAnsiTheme="majorBidi" w:cstheme="majorBidi"/>
        </w:rPr>
        <w:t xml:space="preserve">, </w:t>
      </w:r>
      <w:r w:rsidRPr="00141D40">
        <w:rPr>
          <w:rFonts w:asciiTheme="majorBidi" w:hAnsiTheme="majorBidi" w:cstheme="majorBidi"/>
          <w:i/>
          <w:iCs/>
        </w:rPr>
        <w:t>7:4 4</w:t>
      </w:r>
      <w:r w:rsidRPr="00141D40">
        <w:rPr>
          <w:rFonts w:asciiTheme="majorBidi" w:hAnsiTheme="majorBidi" w:cstheme="majorBidi"/>
        </w:rPr>
        <w:t>.</w:t>
      </w:r>
    </w:p>
  </w:footnote>
  <w:footnote w:id="54">
    <w:p w14:paraId="78CB7A88" w14:textId="77777777" w:rsidR="004B3FEF" w:rsidRPr="00141D40" w:rsidRDefault="004B3FEF" w:rsidP="00B1343A">
      <w:pPr>
        <w:pStyle w:val="FootnoteText"/>
        <w:spacing w:after="0" w:line="240" w:lineRule="auto"/>
        <w:ind w:left="357" w:hanging="357"/>
        <w:rPr>
          <w:rFonts w:asciiTheme="majorBidi" w:hAnsiTheme="majorBidi" w:cstheme="majorBidi"/>
        </w:rPr>
      </w:pPr>
      <w:r w:rsidRPr="00141D40">
        <w:rPr>
          <w:rStyle w:val="FootnoteReference"/>
          <w:rFonts w:asciiTheme="majorBidi" w:hAnsiTheme="majorBidi" w:cstheme="majorBidi"/>
        </w:rPr>
        <w:footnoteRef/>
      </w:r>
      <w:r w:rsidRPr="00141D40">
        <w:rPr>
          <w:rFonts w:asciiTheme="majorBidi" w:hAnsiTheme="majorBidi" w:cstheme="majorBidi"/>
        </w:rPr>
        <w:t xml:space="preserve"> </w:t>
      </w:r>
      <w:r w:rsidRPr="00141D40">
        <w:rPr>
          <w:rFonts w:asciiTheme="majorBidi" w:hAnsiTheme="majorBidi" w:cstheme="majorBidi"/>
        </w:rPr>
        <w:tab/>
        <w:t xml:space="preserve">FDA Statement, “Remarks from FDA Commissioner Scott Gottlieb, M.D., as prepared for delivery at the Brookings Institution on the release of the FDA’s Biosimilars Action Plan,” July 18, 2018, </w:t>
      </w:r>
      <w:hyperlink r:id="rId36" w:history="1">
        <w:r w:rsidRPr="00141D40">
          <w:rPr>
            <w:rStyle w:val="Hyperlink"/>
            <w:rFonts w:asciiTheme="majorBidi" w:hAnsiTheme="majorBidi" w:cstheme="majorBidi"/>
          </w:rPr>
          <w:t>https://www.fda.gov/news-events/press-announcements/remarks-fda-commissioner-scott-gottlieb-md-prepared-delivery-brookings-institution-release-fdas</w:t>
        </w:r>
      </w:hyperlink>
      <w:r w:rsidRPr="00141D40">
        <w:rPr>
          <w:rFonts w:asciiTheme="majorBidi" w:hAnsiTheme="majorBidi" w:cstheme="majorBidi"/>
        </w:rPr>
        <w:t xml:space="preserve">. </w:t>
      </w:r>
    </w:p>
  </w:footnote>
  <w:footnote w:id="55">
    <w:p w14:paraId="3128B0FD" w14:textId="2B4E1815" w:rsidR="004B3FEF" w:rsidRPr="00A246AA" w:rsidRDefault="004B3FEF" w:rsidP="00B378D2">
      <w:pPr>
        <w:pStyle w:val="FootnoteText"/>
        <w:spacing w:after="0" w:line="240" w:lineRule="auto"/>
        <w:ind w:left="357" w:hanging="357"/>
        <w:rPr>
          <w:rFonts w:cstheme="minorHAnsi"/>
        </w:rPr>
      </w:pPr>
      <w:r w:rsidRPr="00141D40">
        <w:rPr>
          <w:rStyle w:val="FootnoteReference"/>
          <w:rFonts w:asciiTheme="majorBidi" w:hAnsiTheme="majorBidi" w:cstheme="majorBidi"/>
        </w:rPr>
        <w:footnoteRef/>
      </w:r>
      <w:r w:rsidRPr="00141D40">
        <w:rPr>
          <w:rFonts w:asciiTheme="majorBidi" w:hAnsiTheme="majorBidi" w:cstheme="majorBidi"/>
        </w:rPr>
        <w:t xml:space="preserve"> </w:t>
      </w:r>
      <w:r w:rsidRPr="00141D40">
        <w:rPr>
          <w:rFonts w:asciiTheme="majorBidi" w:hAnsiTheme="majorBidi" w:cstheme="majorBidi"/>
        </w:rPr>
        <w:tab/>
      </w:r>
      <w:r w:rsidRPr="00B378D2">
        <w:rPr>
          <w:rFonts w:asciiTheme="majorBidi" w:hAnsiTheme="majorBidi" w:cstheme="majorBidi"/>
        </w:rPr>
        <w:t>Nandi, S., Kwong, A. T., Holtz, B. R., Erwin, R. L., Marcel, S., &amp; McDonald, K. A. (2016, November). Techno-economic analysis of a transient plant-based platform for monoclonal antibody production. In </w:t>
      </w:r>
      <w:r w:rsidRPr="00B378D2">
        <w:rPr>
          <w:rFonts w:asciiTheme="majorBidi" w:hAnsiTheme="majorBidi" w:cstheme="majorBidi"/>
          <w:i/>
          <w:iCs/>
        </w:rPr>
        <w:t>MAbs</w:t>
      </w:r>
      <w:r w:rsidRPr="00B378D2">
        <w:rPr>
          <w:rFonts w:asciiTheme="majorBidi" w:hAnsiTheme="majorBidi" w:cstheme="majorBidi"/>
        </w:rPr>
        <w:t> (Vol. 8, No. 8, pp. 1456-1466). Taylor &amp; Francis.</w:t>
      </w:r>
      <w:r w:rsidRPr="00B378D2">
        <w:rPr>
          <w:rFonts w:asciiTheme="majorBidi" w:hAnsiTheme="majorBidi" w:cstheme="majorBidi"/>
          <w:rtl/>
        </w:rPr>
        <w:t>‏</w:t>
      </w:r>
    </w:p>
  </w:footnote>
  <w:footnote w:id="56">
    <w:p w14:paraId="011A9DE0" w14:textId="5BD4D62D" w:rsidR="004B3FEF" w:rsidRPr="00C61DF0" w:rsidRDefault="004B3FEF" w:rsidP="00CD449B">
      <w:pPr>
        <w:pStyle w:val="FootnoteText"/>
        <w:rPr>
          <w:rFonts w:asciiTheme="majorBidi" w:hAnsiTheme="majorBidi" w:cstheme="majorBidi"/>
        </w:rPr>
      </w:pPr>
      <w:r w:rsidRPr="00C61DF0">
        <w:rPr>
          <w:rStyle w:val="FootnoteReference"/>
          <w:rFonts w:asciiTheme="majorBidi" w:hAnsiTheme="majorBidi" w:cstheme="majorBidi"/>
        </w:rPr>
        <w:footnoteRef/>
      </w:r>
      <w:r w:rsidRPr="00C61DF0">
        <w:rPr>
          <w:rFonts w:asciiTheme="majorBidi" w:hAnsiTheme="majorBidi" w:cstheme="majorBidi"/>
        </w:rPr>
        <w:t xml:space="preserve"> </w:t>
      </w:r>
      <w:r>
        <w:rPr>
          <w:rFonts w:asciiTheme="majorBidi" w:hAnsiTheme="majorBidi" w:cstheme="majorBidi"/>
        </w:rPr>
        <w:t>RSA</w:t>
      </w:r>
      <w:r w:rsidRPr="00BD7126">
        <w:rPr>
          <w:rFonts w:asciiTheme="majorBidi" w:hAnsiTheme="majorBidi" w:cstheme="majorBidi"/>
        </w:rPr>
        <w:t> refers to the public-key encryption technology develo</w:t>
      </w:r>
      <w:r>
        <w:rPr>
          <w:rFonts w:asciiTheme="majorBidi" w:hAnsiTheme="majorBidi" w:cstheme="majorBidi"/>
        </w:rPr>
        <w:t>ped by RSA Data Security, Inc., see</w:t>
      </w:r>
      <w:r w:rsidRPr="00CD449B">
        <w:t xml:space="preserve"> </w:t>
      </w:r>
      <w:r>
        <w:t xml:space="preserve"> </w:t>
      </w:r>
      <w:hyperlink r:id="rId37" w:history="1">
        <w:r w:rsidRPr="00BD7126">
          <w:rPr>
            <w:rStyle w:val="Hyperlink"/>
            <w:rFonts w:asciiTheme="majorBidi" w:hAnsiTheme="majorBidi" w:cstheme="majorBidi"/>
            <w:color w:val="auto"/>
          </w:rPr>
          <w:t>https://www.rsaconference.com/</w:t>
        </w:r>
      </w:hyperlink>
    </w:p>
  </w:footnote>
  <w:footnote w:id="57">
    <w:p w14:paraId="7527442F" w14:textId="77777777" w:rsidR="004B3FEF" w:rsidRPr="008F6C5F" w:rsidRDefault="004B3FEF" w:rsidP="00B1343A">
      <w:pPr>
        <w:pStyle w:val="FootnoteText"/>
        <w:spacing w:after="0" w:line="240" w:lineRule="auto"/>
        <w:rPr>
          <w:rFonts w:asciiTheme="majorBidi" w:hAnsiTheme="majorBidi" w:cstheme="majorBidi"/>
        </w:rPr>
      </w:pPr>
      <w:r w:rsidRPr="008F6C5F">
        <w:rPr>
          <w:rStyle w:val="FootnoteReference"/>
          <w:rFonts w:asciiTheme="majorBidi" w:hAnsiTheme="majorBidi" w:cstheme="majorBidi"/>
        </w:rPr>
        <w:footnoteRef/>
      </w:r>
      <w:r w:rsidRPr="008F6C5F">
        <w:rPr>
          <w:rFonts w:asciiTheme="majorBidi" w:hAnsiTheme="majorBidi" w:cstheme="majorBidi"/>
        </w:rPr>
        <w:t xml:space="preserve"> https://www.sciencedaily.com/releases/2018/02/180215110339.htm</w:t>
      </w:r>
    </w:p>
  </w:footnote>
  <w:footnote w:id="58">
    <w:p w14:paraId="7E6FA68C" w14:textId="77777777" w:rsidR="004B3FEF" w:rsidRPr="00A51ABC" w:rsidRDefault="004B3FEF" w:rsidP="00B1343A">
      <w:pPr>
        <w:pStyle w:val="FootnoteText"/>
        <w:spacing w:after="0" w:line="240" w:lineRule="auto"/>
        <w:rPr>
          <w:rFonts w:asciiTheme="majorBidi" w:hAnsiTheme="majorBidi" w:cstheme="majorBidi"/>
        </w:rPr>
      </w:pPr>
      <w:r w:rsidRPr="00A51ABC">
        <w:rPr>
          <w:rStyle w:val="FootnoteReference"/>
          <w:rFonts w:asciiTheme="majorBidi" w:hAnsiTheme="majorBidi" w:cstheme="majorBidi"/>
        </w:rPr>
        <w:footnoteRef/>
      </w:r>
      <w:r w:rsidRPr="00A51ABC">
        <w:rPr>
          <w:rFonts w:asciiTheme="majorBidi" w:hAnsiTheme="majorBidi" w:cstheme="majorBidi"/>
        </w:rPr>
        <w:t xml:space="preserve"> http://www.eurekaselect.com/160341/article</w:t>
      </w:r>
    </w:p>
  </w:footnote>
  <w:footnote w:id="59">
    <w:p w14:paraId="1C554EC2" w14:textId="77777777" w:rsidR="004B3FEF" w:rsidRPr="004C238D" w:rsidRDefault="004B3FEF" w:rsidP="00B1343A">
      <w:pPr>
        <w:pStyle w:val="FootnoteText"/>
        <w:spacing w:after="0" w:line="240" w:lineRule="auto"/>
        <w:rPr>
          <w:rFonts w:asciiTheme="majorBidi" w:hAnsiTheme="majorBidi" w:cstheme="majorBidi"/>
        </w:rPr>
      </w:pPr>
      <w:r>
        <w:rPr>
          <w:rStyle w:val="FootnoteReference"/>
        </w:rPr>
        <w:footnoteRef/>
      </w:r>
      <w:r>
        <w:t xml:space="preserve"> </w:t>
      </w:r>
      <w:r w:rsidRPr="004C238D">
        <w:rPr>
          <w:rFonts w:asciiTheme="majorBidi" w:hAnsiTheme="majorBidi" w:cstheme="majorBidi"/>
        </w:rPr>
        <w:t>https://emedicine.medscape.com/article/218580-overview</w:t>
      </w:r>
    </w:p>
  </w:footnote>
  <w:footnote w:id="60">
    <w:p w14:paraId="0FBB32BC" w14:textId="77777777" w:rsidR="004B3FEF" w:rsidRPr="004C238D" w:rsidRDefault="004B3FEF" w:rsidP="00B1343A">
      <w:pPr>
        <w:pStyle w:val="FootnoteText"/>
        <w:spacing w:after="0" w:line="240" w:lineRule="auto"/>
        <w:rPr>
          <w:rFonts w:asciiTheme="majorBidi" w:hAnsiTheme="majorBidi" w:cstheme="majorBidi"/>
        </w:rPr>
      </w:pPr>
      <w:r w:rsidRPr="004C238D">
        <w:rPr>
          <w:rStyle w:val="FootnoteReference"/>
          <w:rFonts w:asciiTheme="majorBidi" w:hAnsiTheme="majorBidi" w:cstheme="majorBidi"/>
        </w:rPr>
        <w:footnoteRef/>
      </w:r>
      <w:r w:rsidRPr="004C238D">
        <w:rPr>
          <w:rFonts w:asciiTheme="majorBidi" w:hAnsiTheme="majorBidi" w:cstheme="majorBidi"/>
        </w:rPr>
        <w:t xml:space="preserve"> https://www.who.int/news-room/fact-sheets/detail/herpes-simplex-virus</w:t>
      </w:r>
    </w:p>
  </w:footnote>
  <w:footnote w:id="61">
    <w:p w14:paraId="1B960A00" w14:textId="77777777" w:rsidR="004B3FEF" w:rsidRPr="00416438" w:rsidRDefault="004B3FEF" w:rsidP="00B1343A">
      <w:pPr>
        <w:pStyle w:val="FootnoteText"/>
        <w:spacing w:after="0" w:line="240" w:lineRule="auto"/>
        <w:rPr>
          <w:rFonts w:asciiTheme="majorBidi" w:hAnsiTheme="majorBidi" w:cstheme="majorBidi"/>
          <w:rtl/>
        </w:rPr>
      </w:pPr>
      <w:r w:rsidRPr="00416438">
        <w:rPr>
          <w:rStyle w:val="FootnoteReference"/>
          <w:rFonts w:asciiTheme="majorBidi" w:hAnsiTheme="majorBidi" w:cstheme="majorBidi"/>
        </w:rPr>
        <w:footnoteRef/>
      </w:r>
      <w:r w:rsidRPr="00416438">
        <w:rPr>
          <w:rFonts w:asciiTheme="majorBidi" w:hAnsiTheme="majorBidi" w:cstheme="majorBidi"/>
        </w:rPr>
        <w:t xml:space="preserve"> http://www.thebody.com/h/what-percent-of-people-have-herpes.html</w:t>
      </w:r>
    </w:p>
  </w:footnote>
  <w:footnote w:id="62">
    <w:p w14:paraId="660A6236" w14:textId="77777777" w:rsidR="004B3FEF" w:rsidRDefault="004B3FEF" w:rsidP="00B1343A">
      <w:pPr>
        <w:pStyle w:val="FootnoteText"/>
        <w:spacing w:after="0" w:line="240" w:lineRule="auto"/>
      </w:pPr>
      <w:r w:rsidRPr="00416438">
        <w:rPr>
          <w:rStyle w:val="FootnoteReference"/>
          <w:rFonts w:asciiTheme="majorBidi" w:hAnsiTheme="majorBidi" w:cstheme="majorBidi"/>
        </w:rPr>
        <w:footnoteRef/>
      </w:r>
      <w:r w:rsidRPr="00416438">
        <w:rPr>
          <w:rFonts w:asciiTheme="majorBidi" w:hAnsiTheme="majorBidi" w:cstheme="majorBidi"/>
        </w:rPr>
        <w:t xml:space="preserve"> https://www.marketwatch.com/press-release/genital-herpes-treatment-market-is-expected-to-register-a-cagr-of-44-of-during-the-forecast-period-of-2017-2027-2018-08-23</w:t>
      </w:r>
    </w:p>
  </w:footnote>
  <w:footnote w:id="63">
    <w:p w14:paraId="3766A502" w14:textId="77777777" w:rsidR="004B3FEF" w:rsidRPr="00536DF1" w:rsidRDefault="004B3FEF" w:rsidP="00B1343A">
      <w:pPr>
        <w:pStyle w:val="FootnoteText"/>
        <w:spacing w:after="0" w:line="240" w:lineRule="auto"/>
        <w:rPr>
          <w:rFonts w:asciiTheme="majorBidi" w:hAnsiTheme="majorBidi" w:cstheme="majorBidi"/>
        </w:rPr>
      </w:pPr>
      <w:r w:rsidRPr="00536DF1">
        <w:rPr>
          <w:rStyle w:val="FootnoteReference"/>
          <w:rFonts w:asciiTheme="majorBidi" w:hAnsiTheme="majorBidi" w:cstheme="majorBidi"/>
        </w:rPr>
        <w:footnoteRef/>
      </w:r>
      <w:r w:rsidRPr="00536DF1">
        <w:rPr>
          <w:rFonts w:asciiTheme="majorBidi" w:hAnsiTheme="majorBidi" w:cstheme="majorBidi"/>
        </w:rPr>
        <w:t xml:space="preserve"> Atopic Dermatitis Treatment Market: Global Industry Analysis 2012–2016 and Opportunity Assessment 2017–2027 (fmi)</w:t>
      </w:r>
    </w:p>
  </w:footnote>
  <w:footnote w:id="64">
    <w:p w14:paraId="77D50D13" w14:textId="77777777" w:rsidR="004B3FEF" w:rsidRPr="00536DF1" w:rsidRDefault="004B3FEF" w:rsidP="00B1343A">
      <w:pPr>
        <w:pStyle w:val="FootnoteText"/>
        <w:spacing w:after="0" w:line="240" w:lineRule="auto"/>
        <w:rPr>
          <w:rFonts w:asciiTheme="majorBidi" w:hAnsiTheme="majorBidi" w:cstheme="majorBidi"/>
        </w:rPr>
      </w:pPr>
      <w:r w:rsidRPr="00536DF1">
        <w:rPr>
          <w:rStyle w:val="FootnoteReference"/>
          <w:rFonts w:asciiTheme="majorBidi" w:hAnsiTheme="majorBidi" w:cstheme="majorBidi"/>
        </w:rPr>
        <w:footnoteRef/>
      </w:r>
      <w:r w:rsidRPr="00536DF1">
        <w:rPr>
          <w:rFonts w:asciiTheme="majorBidi" w:hAnsiTheme="majorBidi" w:cstheme="majorBidi"/>
        </w:rPr>
        <w:t xml:space="preserve"> Evaluate pharma- Atopic Dermatitis ww prevalence</w:t>
      </w:r>
    </w:p>
  </w:footnote>
  <w:footnote w:id="65">
    <w:p w14:paraId="43637974" w14:textId="77777777" w:rsidR="004B3FEF" w:rsidRPr="00536DF1" w:rsidRDefault="004B3FEF" w:rsidP="00B1343A">
      <w:pPr>
        <w:pStyle w:val="FootnoteText"/>
        <w:spacing w:after="0" w:line="240" w:lineRule="auto"/>
        <w:rPr>
          <w:rFonts w:asciiTheme="majorBidi" w:hAnsiTheme="majorBidi" w:cstheme="majorBidi"/>
        </w:rPr>
      </w:pPr>
      <w:r w:rsidRPr="00536DF1">
        <w:rPr>
          <w:rStyle w:val="FootnoteReference"/>
          <w:rFonts w:asciiTheme="majorBidi" w:hAnsiTheme="majorBidi" w:cstheme="majorBidi"/>
        </w:rPr>
        <w:footnoteRef/>
      </w:r>
      <w:r w:rsidRPr="00536DF1">
        <w:rPr>
          <w:rFonts w:asciiTheme="majorBidi" w:hAnsiTheme="majorBidi" w:cstheme="majorBidi"/>
        </w:rPr>
        <w:t xml:space="preserve"> https://nationaleczema.org/research/eczema-facts/</w:t>
      </w:r>
    </w:p>
  </w:footnote>
  <w:footnote w:id="66">
    <w:p w14:paraId="5A37322D" w14:textId="77777777" w:rsidR="004B3FEF" w:rsidRDefault="004B3FEF" w:rsidP="00B1343A">
      <w:pPr>
        <w:pStyle w:val="FootnoteText"/>
      </w:pPr>
      <w:r w:rsidRPr="00536DF1">
        <w:rPr>
          <w:rStyle w:val="FootnoteReference"/>
          <w:rFonts w:asciiTheme="majorBidi" w:hAnsiTheme="majorBidi" w:cstheme="majorBidi"/>
        </w:rPr>
        <w:footnoteRef/>
      </w:r>
      <w:r w:rsidRPr="00536DF1">
        <w:rPr>
          <w:rFonts w:asciiTheme="majorBidi" w:hAnsiTheme="majorBidi" w:cstheme="majorBidi"/>
        </w:rPr>
        <w:t xml:space="preserve"> https://www.mayoclinic.org/diseases-conditions/psoriasis/symptoms-causes/syc-20355840</w:t>
      </w:r>
    </w:p>
  </w:footnote>
  <w:footnote w:id="67">
    <w:p w14:paraId="128CDCCA" w14:textId="77777777" w:rsidR="004B3FEF" w:rsidRPr="00B45EBC" w:rsidRDefault="004B3FEF" w:rsidP="00B1343A">
      <w:pPr>
        <w:pStyle w:val="FootnoteText"/>
        <w:spacing w:after="0" w:line="240" w:lineRule="auto"/>
        <w:rPr>
          <w:rFonts w:asciiTheme="majorBidi" w:hAnsiTheme="majorBidi" w:cstheme="majorBidi"/>
        </w:rPr>
      </w:pPr>
      <w:r w:rsidRPr="00B45EBC">
        <w:rPr>
          <w:rStyle w:val="FootnoteReference"/>
          <w:rFonts w:asciiTheme="majorBidi" w:hAnsiTheme="majorBidi" w:cstheme="majorBidi"/>
        </w:rPr>
        <w:footnoteRef/>
      </w:r>
      <w:r w:rsidRPr="00B45EBC">
        <w:rPr>
          <w:rFonts w:asciiTheme="majorBidi" w:hAnsiTheme="majorBidi" w:cstheme="majorBidi"/>
        </w:rPr>
        <w:t xml:space="preserve"> https://www.healthline.com/health/psoriasis/facts-statistics-infographic#3</w:t>
      </w:r>
    </w:p>
  </w:footnote>
  <w:footnote w:id="68">
    <w:p w14:paraId="40FEEF33" w14:textId="0F295AFC" w:rsidR="004B3FEF" w:rsidRPr="00B45EBC" w:rsidRDefault="004B3FEF" w:rsidP="002C7644">
      <w:pPr>
        <w:pStyle w:val="FootnoteText"/>
        <w:spacing w:after="0" w:line="240" w:lineRule="auto"/>
        <w:rPr>
          <w:rFonts w:asciiTheme="majorBidi" w:hAnsiTheme="majorBidi" w:cstheme="majorBidi"/>
        </w:rPr>
      </w:pPr>
      <w:r w:rsidRPr="00B45EBC">
        <w:rPr>
          <w:rStyle w:val="FootnoteReference"/>
          <w:rFonts w:asciiTheme="majorBidi" w:hAnsiTheme="majorBidi" w:cstheme="majorBidi"/>
        </w:rPr>
        <w:footnoteRef/>
      </w:r>
      <w:r w:rsidRPr="00B45EBC">
        <w:rPr>
          <w:rFonts w:asciiTheme="majorBidi" w:hAnsiTheme="majorBidi" w:cstheme="majorBidi"/>
        </w:rPr>
        <w:t xml:space="preserve"> </w:t>
      </w:r>
      <w:r w:rsidRPr="002C7644">
        <w:rPr>
          <w:rFonts w:asciiTheme="majorBidi" w:hAnsiTheme="majorBidi" w:cstheme="majorBidi"/>
        </w:rPr>
        <w:t>Yawn, B. P., Saddier, P., Wollan, P. C., Sauver, J. L. S., Kurland, M. J., &amp; Sy, L. S. (2007, November). A population-based study of the incidence and complication rates of herpes zoster before zoster vaccine introduction. In </w:t>
      </w:r>
      <w:r w:rsidRPr="002C7644">
        <w:rPr>
          <w:rFonts w:asciiTheme="majorBidi" w:hAnsiTheme="majorBidi" w:cstheme="majorBidi"/>
          <w:i/>
          <w:iCs/>
        </w:rPr>
        <w:t>Mayo Clinic Proceedings</w:t>
      </w:r>
      <w:r w:rsidRPr="002C7644">
        <w:rPr>
          <w:rFonts w:asciiTheme="majorBidi" w:hAnsiTheme="majorBidi" w:cstheme="majorBidi"/>
        </w:rPr>
        <w:t> (Vol. 82, No. 11, pp. 1341-1349). Elsevier.</w:t>
      </w:r>
      <w:r w:rsidRPr="002C7644">
        <w:rPr>
          <w:rFonts w:asciiTheme="majorBidi" w:hAnsiTheme="majorBidi" w:cstheme="majorBidi"/>
          <w:rtl/>
        </w:rPr>
        <w:t>‏</w:t>
      </w:r>
      <w:r w:rsidRPr="00B45EBC">
        <w:rPr>
          <w:rFonts w:asciiTheme="majorBidi" w:hAnsiTheme="majorBidi" w:cstheme="majorBidi"/>
        </w:rPr>
        <w:tab/>
      </w:r>
    </w:p>
  </w:footnote>
  <w:footnote w:id="69">
    <w:p w14:paraId="0F2B4BC0" w14:textId="77777777" w:rsidR="004B3FEF" w:rsidRDefault="004B3FEF" w:rsidP="00B1343A">
      <w:pPr>
        <w:pStyle w:val="FootnoteText"/>
        <w:spacing w:after="0" w:line="240" w:lineRule="auto"/>
      </w:pPr>
      <w:r w:rsidRPr="00B45EBC">
        <w:rPr>
          <w:rStyle w:val="FootnoteReference"/>
          <w:rFonts w:asciiTheme="majorBidi" w:hAnsiTheme="majorBidi" w:cstheme="majorBidi"/>
        </w:rPr>
        <w:footnoteRef/>
      </w:r>
      <w:r w:rsidRPr="00B45EBC">
        <w:rPr>
          <w:rFonts w:asciiTheme="majorBidi" w:hAnsiTheme="majorBidi" w:cstheme="majorBidi"/>
        </w:rPr>
        <w:t xml:space="preserve"> https://www.cdc.gov/shingles/hcp/clinical-overview.html</w:t>
      </w:r>
    </w:p>
  </w:footnote>
  <w:footnote w:id="70">
    <w:p w14:paraId="0B05BE86" w14:textId="77777777" w:rsidR="004B3FEF" w:rsidRPr="00B85F9C" w:rsidRDefault="004B3FEF" w:rsidP="00B1343A">
      <w:pPr>
        <w:pStyle w:val="FootnoteText"/>
        <w:spacing w:after="0" w:line="240" w:lineRule="auto"/>
        <w:rPr>
          <w:rFonts w:asciiTheme="majorBidi" w:hAnsiTheme="majorBidi" w:cstheme="majorBidi"/>
        </w:rPr>
      </w:pPr>
      <w:r w:rsidRPr="00B85F9C">
        <w:rPr>
          <w:rStyle w:val="FootnoteReference"/>
          <w:rFonts w:asciiTheme="majorBidi" w:hAnsiTheme="majorBidi" w:cstheme="majorBidi"/>
        </w:rPr>
        <w:footnoteRef/>
      </w:r>
      <w:r w:rsidRPr="00B85F9C">
        <w:rPr>
          <w:rFonts w:asciiTheme="majorBidi" w:hAnsiTheme="majorBidi" w:cstheme="majorBidi"/>
        </w:rPr>
        <w:t xml:space="preserve"> https://www.cdc.gov/shingles/hcp/clinical-overview.html</w:t>
      </w:r>
    </w:p>
  </w:footnote>
  <w:footnote w:id="71">
    <w:p w14:paraId="766ACFE0" w14:textId="77777777" w:rsidR="004B3FEF" w:rsidRPr="00B85F9C" w:rsidRDefault="004B3FEF" w:rsidP="00B1343A">
      <w:pPr>
        <w:pStyle w:val="FootnoteText"/>
        <w:spacing w:after="0" w:line="240" w:lineRule="auto"/>
        <w:rPr>
          <w:rFonts w:asciiTheme="majorBidi" w:hAnsiTheme="majorBidi" w:cstheme="majorBidi"/>
        </w:rPr>
      </w:pPr>
      <w:r w:rsidRPr="00B85F9C">
        <w:rPr>
          <w:rStyle w:val="FootnoteReference"/>
          <w:rFonts w:asciiTheme="majorBidi" w:hAnsiTheme="majorBidi" w:cstheme="majorBidi"/>
        </w:rPr>
        <w:footnoteRef/>
      </w:r>
      <w:r w:rsidRPr="00B85F9C">
        <w:rPr>
          <w:rFonts w:asciiTheme="majorBidi" w:hAnsiTheme="majorBidi" w:cstheme="majorBidi"/>
        </w:rPr>
        <w:t xml:space="preserve"> http://wrha.mb.ca/wave/2015/03/do-you-have-the-shingles-virus.php</w:t>
      </w:r>
    </w:p>
  </w:footnote>
  <w:footnote w:id="72">
    <w:p w14:paraId="7AB5C33A" w14:textId="77777777" w:rsidR="004B3FEF" w:rsidRPr="00B85F9C" w:rsidRDefault="004B3FEF" w:rsidP="00B1343A">
      <w:pPr>
        <w:pStyle w:val="FootnoteText"/>
        <w:spacing w:after="0" w:line="240" w:lineRule="auto"/>
        <w:rPr>
          <w:rFonts w:asciiTheme="majorBidi" w:hAnsiTheme="majorBidi" w:cstheme="majorBidi"/>
        </w:rPr>
      </w:pPr>
      <w:r w:rsidRPr="00B85F9C">
        <w:rPr>
          <w:rStyle w:val="FootnoteReference"/>
          <w:rFonts w:asciiTheme="majorBidi" w:hAnsiTheme="majorBidi" w:cstheme="majorBidi"/>
        </w:rPr>
        <w:footnoteRef/>
      </w:r>
      <w:r w:rsidRPr="00B85F9C">
        <w:rPr>
          <w:rFonts w:asciiTheme="majorBidi" w:hAnsiTheme="majorBidi" w:cstheme="majorBidi"/>
        </w:rPr>
        <w:t xml:space="preserve"> https://www.healthline.com/health/eye-herpes#incidence</w:t>
      </w:r>
    </w:p>
  </w:footnote>
  <w:footnote w:id="73">
    <w:p w14:paraId="2E2896FE" w14:textId="77777777" w:rsidR="004B3FEF" w:rsidRPr="00AB2EA3" w:rsidRDefault="004B3FEF" w:rsidP="00B1343A">
      <w:pPr>
        <w:pStyle w:val="FootnoteText"/>
        <w:spacing w:after="0" w:line="240" w:lineRule="auto"/>
        <w:rPr>
          <w:rFonts w:asciiTheme="majorBidi" w:hAnsiTheme="majorBidi" w:cstheme="majorBidi"/>
        </w:rPr>
      </w:pPr>
      <w:r w:rsidRPr="00AB2EA3">
        <w:rPr>
          <w:rStyle w:val="FootnoteReference"/>
          <w:rFonts w:asciiTheme="majorBidi" w:hAnsiTheme="majorBidi" w:cstheme="majorBidi"/>
        </w:rPr>
        <w:footnoteRef/>
      </w:r>
      <w:r w:rsidRPr="00AB2EA3">
        <w:rPr>
          <w:rFonts w:asciiTheme="majorBidi" w:hAnsiTheme="majorBidi" w:cstheme="majorBidi"/>
        </w:rPr>
        <w:t xml:space="preserve"> https://www.inkwoodresearch.com/reports/atopic-dermatitis-drugs-market/</w:t>
      </w:r>
    </w:p>
  </w:footnote>
  <w:footnote w:id="74">
    <w:p w14:paraId="6635589A" w14:textId="77777777" w:rsidR="004B3FEF" w:rsidRDefault="004B3FEF" w:rsidP="00B1343A">
      <w:pPr>
        <w:pStyle w:val="FootnoteText"/>
        <w:spacing w:after="0" w:line="240" w:lineRule="auto"/>
      </w:pPr>
      <w:r w:rsidRPr="00AB2EA3">
        <w:rPr>
          <w:rStyle w:val="FootnoteReference"/>
          <w:rFonts w:asciiTheme="majorBidi" w:hAnsiTheme="majorBidi" w:cstheme="majorBidi"/>
        </w:rPr>
        <w:footnoteRef/>
      </w:r>
      <w:r w:rsidRPr="00AB2EA3">
        <w:rPr>
          <w:rFonts w:asciiTheme="majorBidi" w:hAnsiTheme="majorBidi" w:cstheme="majorBidi"/>
        </w:rPr>
        <w:t xml:space="preserve"> https://www.mordorintelligence.com/industry-reports/atopic-dermatitis-market</w:t>
      </w:r>
    </w:p>
  </w:footnote>
  <w:footnote w:id="75">
    <w:p w14:paraId="2794ECFB" w14:textId="77777777" w:rsidR="004B3FEF" w:rsidRPr="00DB6AE1" w:rsidRDefault="004B3FEF" w:rsidP="00B1343A">
      <w:pPr>
        <w:pStyle w:val="FootnoteText"/>
        <w:spacing w:after="0" w:line="240" w:lineRule="auto"/>
        <w:rPr>
          <w:rFonts w:asciiTheme="majorBidi" w:hAnsiTheme="majorBidi" w:cstheme="majorBidi"/>
        </w:rPr>
      </w:pPr>
      <w:r w:rsidRPr="00DB6AE1">
        <w:rPr>
          <w:rStyle w:val="FootnoteReference"/>
          <w:rFonts w:asciiTheme="majorBidi" w:hAnsiTheme="majorBidi" w:cstheme="majorBidi"/>
        </w:rPr>
        <w:footnoteRef/>
      </w:r>
      <w:r w:rsidRPr="00DB6AE1">
        <w:rPr>
          <w:rFonts w:asciiTheme="majorBidi" w:hAnsiTheme="majorBidi" w:cstheme="majorBidi"/>
        </w:rPr>
        <w:t xml:space="preserve"> http://www.digitaljournal.com/pr/3694715</w:t>
      </w:r>
    </w:p>
  </w:footnote>
  <w:footnote w:id="76">
    <w:p w14:paraId="17541547" w14:textId="77777777" w:rsidR="004B3FEF" w:rsidRPr="00DB6AE1" w:rsidRDefault="004B3FEF" w:rsidP="00B1343A">
      <w:pPr>
        <w:pStyle w:val="FootnoteText"/>
        <w:spacing w:after="0" w:line="240" w:lineRule="auto"/>
        <w:rPr>
          <w:rFonts w:asciiTheme="majorBidi" w:hAnsiTheme="majorBidi" w:cstheme="majorBidi"/>
        </w:rPr>
      </w:pPr>
      <w:r w:rsidRPr="00DB6AE1">
        <w:rPr>
          <w:rStyle w:val="FootnoteReference"/>
          <w:rFonts w:asciiTheme="majorBidi" w:hAnsiTheme="majorBidi" w:cstheme="majorBidi"/>
        </w:rPr>
        <w:footnoteRef/>
      </w:r>
      <w:r w:rsidRPr="00DB6AE1">
        <w:rPr>
          <w:rFonts w:asciiTheme="majorBidi" w:hAnsiTheme="majorBidi" w:cstheme="majorBidi"/>
        </w:rPr>
        <w:t xml:space="preserve"> http://squarex-pharma.com/products/</w:t>
      </w:r>
    </w:p>
  </w:footnote>
  <w:footnote w:id="77">
    <w:p w14:paraId="0FC11232" w14:textId="77777777" w:rsidR="004B3FEF" w:rsidRDefault="004B3FEF" w:rsidP="00B1343A">
      <w:pPr>
        <w:pStyle w:val="FootnoteText"/>
        <w:spacing w:after="0" w:line="240" w:lineRule="auto"/>
      </w:pPr>
      <w:r w:rsidRPr="00DB6AE1">
        <w:rPr>
          <w:rStyle w:val="FootnoteReference"/>
          <w:rFonts w:asciiTheme="majorBidi" w:hAnsiTheme="majorBidi" w:cstheme="majorBidi"/>
        </w:rPr>
        <w:footnoteRef/>
      </w:r>
      <w:r w:rsidRPr="00DB6AE1">
        <w:rPr>
          <w:rFonts w:asciiTheme="majorBidi" w:hAnsiTheme="majorBidi" w:cstheme="majorBidi"/>
        </w:rPr>
        <w:t xml:space="preserve"> http://www.aicuris.com/90/Research-Development/Virology/Projects/HSV-Pritelivir-AIC316-.htm</w:t>
      </w:r>
    </w:p>
  </w:footnote>
  <w:footnote w:id="78">
    <w:p w14:paraId="7CE3D3FD" w14:textId="77777777" w:rsidR="004B3FEF" w:rsidRPr="007C0BA4" w:rsidRDefault="004B3FEF" w:rsidP="00B1343A">
      <w:pPr>
        <w:pStyle w:val="FootnoteText"/>
        <w:spacing w:after="0" w:line="240" w:lineRule="auto"/>
        <w:rPr>
          <w:rFonts w:asciiTheme="majorBidi" w:hAnsiTheme="majorBidi" w:cstheme="majorBidi"/>
        </w:rPr>
      </w:pPr>
      <w:r w:rsidRPr="007C0BA4">
        <w:rPr>
          <w:rStyle w:val="FootnoteReference"/>
          <w:rFonts w:asciiTheme="majorBidi" w:hAnsiTheme="majorBidi" w:cstheme="majorBidi"/>
        </w:rPr>
        <w:footnoteRef/>
      </w:r>
      <w:r w:rsidRPr="007C0BA4">
        <w:rPr>
          <w:rFonts w:asciiTheme="majorBidi" w:hAnsiTheme="majorBidi" w:cstheme="majorBidi"/>
        </w:rPr>
        <w:t xml:space="preserve"> Evaluate pharma- zovirax worldwide sales</w:t>
      </w:r>
    </w:p>
  </w:footnote>
  <w:footnote w:id="79">
    <w:p w14:paraId="4B488A38" w14:textId="409438D5" w:rsidR="004B3FEF" w:rsidRDefault="004B3FEF" w:rsidP="002C7644">
      <w:pPr>
        <w:pStyle w:val="FootnoteText"/>
        <w:spacing w:after="0" w:line="240" w:lineRule="auto"/>
      </w:pPr>
      <w:r w:rsidRPr="007C0BA4">
        <w:rPr>
          <w:rStyle w:val="FootnoteReference"/>
          <w:rFonts w:asciiTheme="majorBidi" w:hAnsiTheme="majorBidi" w:cstheme="majorBidi"/>
        </w:rPr>
        <w:footnoteRef/>
      </w:r>
      <w:r w:rsidRPr="007C0BA4">
        <w:rPr>
          <w:rFonts w:asciiTheme="majorBidi" w:hAnsiTheme="majorBidi" w:cstheme="majorBidi"/>
        </w:rPr>
        <w:t xml:space="preserve"> </w:t>
      </w:r>
      <w:r w:rsidRPr="002C7644">
        <w:rPr>
          <w:rFonts w:asciiTheme="majorBidi" w:hAnsiTheme="majorBidi" w:cstheme="majorBidi"/>
        </w:rPr>
        <w:t>Strasfeld, L., &amp; Chou, S. (2010). Antiviral drug resistance: mechanisms and clinical implications. </w:t>
      </w:r>
      <w:r w:rsidRPr="002C7644">
        <w:rPr>
          <w:rFonts w:asciiTheme="majorBidi" w:hAnsiTheme="majorBidi" w:cstheme="majorBidi"/>
          <w:i/>
          <w:iCs/>
        </w:rPr>
        <w:t>Infectious Disease Clinics</w:t>
      </w:r>
      <w:r w:rsidRPr="002C7644">
        <w:rPr>
          <w:rFonts w:asciiTheme="majorBidi" w:hAnsiTheme="majorBidi" w:cstheme="majorBidi"/>
        </w:rPr>
        <w:t>, </w:t>
      </w:r>
      <w:r w:rsidRPr="002C7644">
        <w:rPr>
          <w:rFonts w:asciiTheme="majorBidi" w:hAnsiTheme="majorBidi" w:cstheme="majorBidi"/>
          <w:i/>
          <w:iCs/>
        </w:rPr>
        <w:t>24</w:t>
      </w:r>
      <w:r w:rsidRPr="002C7644">
        <w:rPr>
          <w:rFonts w:asciiTheme="majorBidi" w:hAnsiTheme="majorBidi" w:cstheme="majorBidi"/>
        </w:rPr>
        <w:t>(3), 809-833.</w:t>
      </w:r>
      <w:r w:rsidRPr="002C7644">
        <w:rPr>
          <w:rFonts w:asciiTheme="majorBidi" w:hAnsiTheme="majorBidi" w:cstheme="majorBidi"/>
          <w:rtl/>
        </w:rPr>
        <w:t>‏</w:t>
      </w:r>
    </w:p>
  </w:footnote>
  <w:footnote w:id="80">
    <w:p w14:paraId="38EB632E" w14:textId="77777777" w:rsidR="004B3FEF" w:rsidRDefault="004B3FEF" w:rsidP="00B1343A">
      <w:pPr>
        <w:pStyle w:val="FootnoteText"/>
      </w:pPr>
      <w:r>
        <w:rPr>
          <w:rStyle w:val="FootnoteReference"/>
        </w:rPr>
        <w:footnoteRef/>
      </w:r>
      <w:r>
        <w:t xml:space="preserve"> </w:t>
      </w:r>
      <w:r w:rsidRPr="003520FC">
        <w:t>https://betablog.org/acyclovir-resistant-herpes-simplex-cases-spike-in-hiv-positive-communities/</w:t>
      </w:r>
    </w:p>
  </w:footnote>
  <w:footnote w:id="81">
    <w:p w14:paraId="35B75067" w14:textId="77777777" w:rsidR="004B3FEF" w:rsidRPr="009F2B7F" w:rsidRDefault="004B3FEF" w:rsidP="00B1343A">
      <w:pPr>
        <w:pStyle w:val="FootnoteText"/>
        <w:spacing w:after="0" w:line="240" w:lineRule="auto"/>
        <w:rPr>
          <w:rFonts w:asciiTheme="majorBidi" w:hAnsiTheme="majorBidi" w:cstheme="majorBidi"/>
        </w:rPr>
      </w:pPr>
      <w:r w:rsidRPr="009F2B7F">
        <w:rPr>
          <w:rStyle w:val="FootnoteReference"/>
          <w:rFonts w:asciiTheme="majorBidi" w:hAnsiTheme="majorBidi" w:cstheme="majorBidi"/>
        </w:rPr>
        <w:footnoteRef/>
      </w:r>
      <w:r w:rsidRPr="009F2B7F">
        <w:rPr>
          <w:rFonts w:asciiTheme="majorBidi" w:hAnsiTheme="majorBidi" w:cstheme="majorBidi"/>
        </w:rPr>
        <w:t xml:space="preserve"> https://www.dupixent.com/</w:t>
      </w:r>
    </w:p>
  </w:footnote>
  <w:footnote w:id="82">
    <w:p w14:paraId="54945CA1" w14:textId="77777777" w:rsidR="004B3FEF" w:rsidRPr="009F2B7F" w:rsidRDefault="004B3FEF" w:rsidP="00B1343A">
      <w:pPr>
        <w:pStyle w:val="FootnoteText"/>
        <w:spacing w:after="0" w:line="240" w:lineRule="auto"/>
        <w:rPr>
          <w:rFonts w:asciiTheme="majorBidi" w:hAnsiTheme="majorBidi" w:cstheme="majorBidi"/>
        </w:rPr>
      </w:pPr>
      <w:r w:rsidRPr="009F2B7F">
        <w:rPr>
          <w:rStyle w:val="FootnoteReference"/>
          <w:rFonts w:asciiTheme="majorBidi" w:hAnsiTheme="majorBidi" w:cstheme="majorBidi"/>
        </w:rPr>
        <w:footnoteRef/>
      </w:r>
      <w:r w:rsidRPr="009F2B7F">
        <w:rPr>
          <w:rFonts w:asciiTheme="majorBidi" w:hAnsiTheme="majorBidi" w:cstheme="majorBidi"/>
        </w:rPr>
        <w:t xml:space="preserve"> https://www.eucrisa.com/learn-about-eucrisa</w:t>
      </w:r>
    </w:p>
  </w:footnote>
  <w:footnote w:id="83">
    <w:p w14:paraId="5AB264D4" w14:textId="77777777" w:rsidR="004B3FEF" w:rsidRDefault="004B3FEF" w:rsidP="00B1343A">
      <w:pPr>
        <w:pStyle w:val="FootnoteText"/>
      </w:pPr>
      <w:r>
        <w:rPr>
          <w:rStyle w:val="FootnoteReference"/>
        </w:rPr>
        <w:footnoteRef/>
      </w:r>
      <w:r>
        <w:t xml:space="preserve"> </w:t>
      </w:r>
      <w:r w:rsidRPr="006542A8">
        <w:t>https://www.bepanthen.co.uk/en/bepanthen-range/about-bepanthen-globally/</w:t>
      </w:r>
    </w:p>
  </w:footnote>
  <w:footnote w:id="84">
    <w:p w14:paraId="08D2F8C7" w14:textId="77777777" w:rsidR="004B3FEF" w:rsidRPr="009F2B7F" w:rsidRDefault="004B3FEF" w:rsidP="00B1343A">
      <w:pPr>
        <w:pStyle w:val="FootnoteText"/>
        <w:spacing w:after="0" w:line="240" w:lineRule="auto"/>
        <w:rPr>
          <w:rFonts w:asciiTheme="majorBidi" w:hAnsiTheme="majorBidi" w:cstheme="majorBidi"/>
        </w:rPr>
      </w:pPr>
      <w:r w:rsidRPr="009F2B7F">
        <w:rPr>
          <w:rStyle w:val="FootnoteReference"/>
          <w:rFonts w:asciiTheme="majorBidi" w:hAnsiTheme="majorBidi" w:cstheme="majorBidi"/>
        </w:rPr>
        <w:footnoteRef/>
      </w:r>
      <w:r w:rsidRPr="009F2B7F">
        <w:rPr>
          <w:rFonts w:asciiTheme="majorBidi" w:hAnsiTheme="majorBidi" w:cstheme="majorBidi"/>
        </w:rPr>
        <w:t xml:space="preserve"> https://www.webmd.com/g00/drugs/2/drug-5994/temovate-topical/details?i10c.encReferrer=aHR0cHM6Ly93d3cuZ29vZ2xlLmNvLmlsLwpercent3Dpercent3D&amp;i10c.ua=1&amp;i10c.dv=14</w:t>
      </w:r>
    </w:p>
  </w:footnote>
  <w:footnote w:id="85">
    <w:p w14:paraId="209EA304" w14:textId="77777777" w:rsidR="004B3FEF" w:rsidRPr="009F2B7F" w:rsidRDefault="004B3FEF" w:rsidP="00B1343A">
      <w:pPr>
        <w:pStyle w:val="FootnoteText"/>
        <w:spacing w:after="0" w:line="240" w:lineRule="auto"/>
        <w:rPr>
          <w:rFonts w:asciiTheme="majorBidi" w:hAnsiTheme="majorBidi" w:cstheme="majorBidi"/>
        </w:rPr>
      </w:pPr>
      <w:r w:rsidRPr="009F2B7F">
        <w:rPr>
          <w:rStyle w:val="FootnoteReference"/>
          <w:rFonts w:asciiTheme="majorBidi" w:hAnsiTheme="majorBidi" w:cstheme="majorBidi"/>
        </w:rPr>
        <w:footnoteRef/>
      </w:r>
      <w:r w:rsidRPr="009F2B7F">
        <w:rPr>
          <w:rFonts w:asciiTheme="majorBidi" w:hAnsiTheme="majorBidi" w:cstheme="majorBidi"/>
        </w:rPr>
        <w:t xml:space="preserve"> https://www.anaptysbio.com/pipeline/etokimab/</w:t>
      </w:r>
    </w:p>
  </w:footnote>
  <w:footnote w:id="86">
    <w:p w14:paraId="00E09731" w14:textId="77777777" w:rsidR="004B3FEF" w:rsidRDefault="004B3FEF" w:rsidP="00B1343A">
      <w:pPr>
        <w:pStyle w:val="FootnoteText"/>
        <w:spacing w:after="0" w:line="240" w:lineRule="auto"/>
      </w:pPr>
      <w:r w:rsidRPr="009F2B7F">
        <w:rPr>
          <w:rStyle w:val="FootnoteReference"/>
          <w:rFonts w:asciiTheme="majorBidi" w:hAnsiTheme="majorBidi" w:cstheme="majorBidi"/>
        </w:rPr>
        <w:footnoteRef/>
      </w:r>
      <w:r w:rsidRPr="009F2B7F">
        <w:rPr>
          <w:rFonts w:asciiTheme="majorBidi" w:hAnsiTheme="majorBidi" w:cstheme="majorBidi"/>
        </w:rPr>
        <w:t xml:space="preserve"> https://www.dermira.com/pipeline/lebrikizumab/</w:t>
      </w:r>
    </w:p>
  </w:footnote>
  <w:footnote w:id="87">
    <w:p w14:paraId="4314D1E5" w14:textId="77777777" w:rsidR="004B3FEF" w:rsidRPr="0040642A" w:rsidRDefault="004B3FEF" w:rsidP="00B1343A">
      <w:pPr>
        <w:pStyle w:val="FootnoteText"/>
        <w:spacing w:after="0" w:line="240" w:lineRule="auto"/>
        <w:rPr>
          <w:rFonts w:asciiTheme="majorBidi" w:hAnsiTheme="majorBidi" w:cstheme="majorBidi"/>
        </w:rPr>
      </w:pPr>
      <w:r w:rsidRPr="0040642A">
        <w:rPr>
          <w:rStyle w:val="FootnoteReference"/>
          <w:rFonts w:asciiTheme="majorBidi" w:hAnsiTheme="majorBidi" w:cstheme="majorBidi"/>
        </w:rPr>
        <w:footnoteRef/>
      </w:r>
      <w:r w:rsidRPr="0040642A">
        <w:rPr>
          <w:rFonts w:asciiTheme="majorBidi" w:hAnsiTheme="majorBidi" w:cstheme="majorBidi"/>
        </w:rPr>
        <w:t xml:space="preserve"> http://www.pharmanews.eu/gsk/555-glaxosmithkline-enters-agreement-with-medivir-for-exclusive-rights-to-cold-sore-treatment-xerclear</w:t>
      </w:r>
    </w:p>
  </w:footnote>
  <w:footnote w:id="88">
    <w:p w14:paraId="10C526A5" w14:textId="77777777" w:rsidR="004B3FEF" w:rsidRPr="0040642A" w:rsidRDefault="004B3FEF" w:rsidP="00B1343A">
      <w:pPr>
        <w:pStyle w:val="FootnoteText"/>
        <w:spacing w:after="0" w:line="240" w:lineRule="auto"/>
        <w:rPr>
          <w:rFonts w:asciiTheme="majorBidi" w:hAnsiTheme="majorBidi" w:cstheme="majorBidi"/>
        </w:rPr>
      </w:pPr>
      <w:r w:rsidRPr="0040642A">
        <w:rPr>
          <w:rStyle w:val="FootnoteReference"/>
          <w:rFonts w:asciiTheme="majorBidi" w:hAnsiTheme="majorBidi" w:cstheme="majorBidi"/>
        </w:rPr>
        <w:footnoteRef/>
      </w:r>
      <w:r w:rsidRPr="0040642A">
        <w:rPr>
          <w:rFonts w:asciiTheme="majorBidi" w:hAnsiTheme="majorBidi" w:cstheme="majorBidi"/>
        </w:rPr>
        <w:t xml:space="preserve"> https://www.contractpharma.com/contents/view_breaking-news/2012-08-23/renaissance-pharma-acquires-denavir-assets</w:t>
      </w:r>
    </w:p>
  </w:footnote>
  <w:footnote w:id="89">
    <w:p w14:paraId="76684ED2" w14:textId="77777777" w:rsidR="004B3FEF" w:rsidRPr="0040642A" w:rsidRDefault="004B3FEF" w:rsidP="00B1343A">
      <w:pPr>
        <w:pStyle w:val="FootnoteText"/>
        <w:spacing w:after="0" w:line="240" w:lineRule="auto"/>
        <w:rPr>
          <w:rFonts w:asciiTheme="majorBidi" w:hAnsiTheme="majorBidi" w:cstheme="majorBidi"/>
        </w:rPr>
      </w:pPr>
      <w:r w:rsidRPr="0040642A">
        <w:rPr>
          <w:rStyle w:val="FootnoteReference"/>
          <w:rFonts w:asciiTheme="majorBidi" w:hAnsiTheme="majorBidi" w:cstheme="majorBidi"/>
        </w:rPr>
        <w:footnoteRef/>
      </w:r>
      <w:r w:rsidRPr="0040642A">
        <w:rPr>
          <w:rFonts w:asciiTheme="majorBidi" w:hAnsiTheme="majorBidi" w:cstheme="majorBidi"/>
        </w:rPr>
        <w:t xml:space="preserve"> http://newsroom.mylan.com/2016-05-13-Mylan-to-Acquire-Renaissances-Leading-Topicals-Focused-Specialty-and-Generics-Business</w:t>
      </w:r>
    </w:p>
  </w:footnote>
  <w:footnote w:id="90">
    <w:p w14:paraId="1AA4C80D" w14:textId="77777777" w:rsidR="004B3FEF" w:rsidRDefault="004B3FEF" w:rsidP="00B1343A">
      <w:pPr>
        <w:pStyle w:val="FootnoteText"/>
        <w:spacing w:after="0" w:line="240" w:lineRule="auto"/>
      </w:pPr>
      <w:r w:rsidRPr="0040642A">
        <w:rPr>
          <w:rStyle w:val="FootnoteReference"/>
          <w:rFonts w:asciiTheme="majorBidi" w:hAnsiTheme="majorBidi" w:cstheme="majorBidi"/>
        </w:rPr>
        <w:footnoteRef/>
      </w:r>
      <w:r w:rsidRPr="0040642A">
        <w:rPr>
          <w:rFonts w:asciiTheme="majorBidi" w:hAnsiTheme="majorBidi" w:cstheme="majorBidi"/>
        </w:rPr>
        <w:t xml:space="preserve"> https://www.astrazeneca.com/media-centre/press-releases/2016/astrazeneca-enters-licensing-agreements-with-leo-pharma-in-skin-diseases-01072016.html#!</w:t>
      </w:r>
    </w:p>
  </w:footnote>
  <w:footnote w:id="91">
    <w:p w14:paraId="3E9B54A5" w14:textId="77777777" w:rsidR="004B3FEF" w:rsidRPr="00376F00" w:rsidRDefault="004B3FEF" w:rsidP="00B1343A">
      <w:pPr>
        <w:pStyle w:val="FootnoteText"/>
        <w:spacing w:after="0" w:line="240" w:lineRule="auto"/>
        <w:rPr>
          <w:rFonts w:asciiTheme="majorBidi" w:hAnsiTheme="majorBidi" w:cstheme="majorBidi"/>
        </w:rPr>
      </w:pPr>
      <w:r>
        <w:rPr>
          <w:rStyle w:val="FootnoteReference"/>
        </w:rPr>
        <w:footnoteRef/>
      </w:r>
      <w:r>
        <w:t xml:space="preserve"> </w:t>
      </w:r>
      <w:r w:rsidRPr="00376F00">
        <w:rPr>
          <w:rFonts w:asciiTheme="majorBidi" w:hAnsiTheme="majorBidi" w:cstheme="majorBidi"/>
        </w:rPr>
        <w:t>https://www.gsk.com/en-gb/media/press-releases/roivant-subsidiary-dermavant-sciences-signs-agreement-with-gsk-to-purchase-rights-to-tapinarof/</w:t>
      </w:r>
    </w:p>
  </w:footnote>
  <w:footnote w:id="92">
    <w:p w14:paraId="680B0113" w14:textId="77777777" w:rsidR="004B3FEF" w:rsidRPr="00376F00" w:rsidRDefault="004B3FEF" w:rsidP="00B1343A">
      <w:pPr>
        <w:pStyle w:val="FootnoteText"/>
        <w:spacing w:after="0" w:line="240" w:lineRule="auto"/>
        <w:rPr>
          <w:rFonts w:asciiTheme="majorBidi" w:hAnsiTheme="majorBidi" w:cstheme="majorBidi"/>
        </w:rPr>
      </w:pPr>
      <w:r w:rsidRPr="00376F00">
        <w:rPr>
          <w:rStyle w:val="FootnoteReference"/>
          <w:rFonts w:asciiTheme="majorBidi" w:hAnsiTheme="majorBidi" w:cstheme="majorBidi"/>
        </w:rPr>
        <w:footnoteRef/>
      </w:r>
      <w:r w:rsidRPr="00376F00">
        <w:rPr>
          <w:rFonts w:asciiTheme="majorBidi" w:hAnsiTheme="majorBidi" w:cstheme="majorBidi"/>
        </w:rPr>
        <w:t xml:space="preserve"> https://globenewswire.com/news-release/2017/08/08/1081502/0/en/Dermira-Enters-into-Agreement-to-License-Exclusive-Worldwide-Rights-to-Lebrikizumab.html</w:t>
      </w:r>
    </w:p>
  </w:footnote>
  <w:footnote w:id="93">
    <w:p w14:paraId="09352C84" w14:textId="77777777" w:rsidR="004B3FEF" w:rsidRDefault="004B3FEF" w:rsidP="00B1343A">
      <w:pPr>
        <w:pStyle w:val="FootnoteText"/>
        <w:spacing w:after="0" w:line="240" w:lineRule="auto"/>
      </w:pPr>
      <w:r w:rsidRPr="00376F00">
        <w:rPr>
          <w:rStyle w:val="FootnoteReference"/>
          <w:rFonts w:asciiTheme="majorBidi" w:hAnsiTheme="majorBidi" w:cstheme="majorBidi"/>
        </w:rPr>
        <w:footnoteRef/>
      </w:r>
      <w:r w:rsidRPr="00376F00">
        <w:rPr>
          <w:rFonts w:asciiTheme="majorBidi" w:hAnsiTheme="majorBidi" w:cstheme="majorBidi"/>
        </w:rPr>
        <w:t xml:space="preserve"> https://www.biospace.com/article/releases/vanda-pharmaceuticals-inc-to-pay-eli-lilly-and-company-up-to-100-million-in-drug-developme</w:t>
      </w:r>
    </w:p>
  </w:footnote>
  <w:footnote w:id="94">
    <w:p w14:paraId="57F98C08" w14:textId="77777777" w:rsidR="004B3FEF" w:rsidRPr="00AC0690" w:rsidRDefault="004B3FEF" w:rsidP="00B1343A">
      <w:pPr>
        <w:pStyle w:val="FootnoteText"/>
        <w:spacing w:line="240" w:lineRule="auto"/>
        <w:rPr>
          <w:rFonts w:asciiTheme="majorBidi" w:hAnsiTheme="majorBidi" w:cstheme="majorBidi"/>
        </w:rPr>
      </w:pPr>
      <w:r w:rsidRPr="00AC0690">
        <w:rPr>
          <w:rStyle w:val="FootnoteReference"/>
          <w:rFonts w:asciiTheme="majorBidi" w:hAnsiTheme="majorBidi" w:cstheme="majorBidi"/>
        </w:rPr>
        <w:footnoteRef/>
      </w:r>
      <w:r w:rsidRPr="00AC0690">
        <w:rPr>
          <w:rFonts w:asciiTheme="majorBidi" w:hAnsiTheme="majorBidi" w:cstheme="majorBidi"/>
        </w:rPr>
        <w:t xml:space="preserve"> http://www.mynewsdesk.com/se/pressreleases/global-drugs-for-herpes-labialis-oral-herpes-market-size-2018-2025-industry-share-trends-and-forecast-breakdown-data-by-manufacturers-dot-dot-dot-2763446?utm_source=rss&amp;utm_medium=rss&amp;utm_campaign=Alert&amp;utm_content=pressrelease</w:t>
      </w:r>
    </w:p>
  </w:footnote>
  <w:footnote w:id="95">
    <w:p w14:paraId="1B7E0512" w14:textId="28F6D381" w:rsidR="004B3FEF" w:rsidRPr="004D48A5" w:rsidRDefault="004B3FEF" w:rsidP="00B1343A">
      <w:pPr>
        <w:pStyle w:val="FootnoteText"/>
        <w:spacing w:after="0" w:line="240" w:lineRule="auto"/>
        <w:ind w:left="357" w:hanging="357"/>
        <w:rPr>
          <w:rFonts w:asciiTheme="majorBidi" w:hAnsiTheme="majorBidi" w:cstheme="majorBidi"/>
        </w:rPr>
      </w:pPr>
      <w:r w:rsidRPr="00A246AA">
        <w:rPr>
          <w:rStyle w:val="FootnoteReference"/>
          <w:rFonts w:cstheme="minorHAnsi"/>
        </w:rPr>
        <w:footnoteRef/>
      </w:r>
      <w:r w:rsidRPr="00A246AA">
        <w:rPr>
          <w:rFonts w:cstheme="minorHAnsi"/>
        </w:rPr>
        <w:t xml:space="preserve"> </w:t>
      </w:r>
      <w:r w:rsidRPr="004D48A5">
        <w:rPr>
          <w:rFonts w:asciiTheme="majorBidi" w:hAnsiTheme="majorBidi" w:cstheme="majorBidi"/>
        </w:rPr>
        <w:tab/>
      </w:r>
      <w:r>
        <w:rPr>
          <w:rFonts w:asciiTheme="majorBidi" w:hAnsiTheme="majorBidi" w:cstheme="majorBidi"/>
        </w:rPr>
        <w:t>For further reading see</w:t>
      </w:r>
      <w:r w:rsidRPr="004D48A5">
        <w:rPr>
          <w:rFonts w:asciiTheme="majorBidi" w:hAnsiTheme="majorBidi" w:cstheme="majorBidi"/>
        </w:rPr>
        <w:t xml:space="preserve">: </w:t>
      </w:r>
      <w:hyperlink r:id="rId38" w:history="1">
        <w:r w:rsidRPr="004D48A5">
          <w:rPr>
            <w:rStyle w:val="Hyperlink"/>
            <w:rFonts w:asciiTheme="majorBidi" w:hAnsiTheme="majorBidi" w:cstheme="majorBidi"/>
          </w:rPr>
          <w:t>https://www.humira.com/</w:t>
        </w:r>
      </w:hyperlink>
      <w:r w:rsidRPr="004D48A5">
        <w:rPr>
          <w:rFonts w:asciiTheme="majorBidi" w:hAnsiTheme="majorBidi" w:cstheme="majorBidi"/>
        </w:rPr>
        <w:t>.</w:t>
      </w:r>
    </w:p>
  </w:footnote>
  <w:footnote w:id="96">
    <w:p w14:paraId="4C95482C" w14:textId="77777777" w:rsidR="004B3FEF" w:rsidRPr="00A246AA" w:rsidRDefault="004B3FEF" w:rsidP="00B1343A">
      <w:pPr>
        <w:pStyle w:val="FootnoteText"/>
        <w:spacing w:after="0" w:line="240" w:lineRule="auto"/>
        <w:ind w:left="357" w:hanging="357"/>
        <w:rPr>
          <w:rFonts w:cstheme="minorHAnsi"/>
        </w:rPr>
      </w:pPr>
      <w:r w:rsidRPr="004D48A5">
        <w:rPr>
          <w:rStyle w:val="FootnoteReference"/>
          <w:rFonts w:asciiTheme="majorBidi" w:hAnsiTheme="majorBidi" w:cstheme="majorBidi"/>
        </w:rPr>
        <w:footnoteRef/>
      </w:r>
      <w:r w:rsidRPr="004D48A5">
        <w:rPr>
          <w:rFonts w:asciiTheme="majorBidi" w:hAnsiTheme="majorBidi" w:cstheme="majorBidi"/>
        </w:rPr>
        <w:t xml:space="preserve"> </w:t>
      </w:r>
      <w:r w:rsidRPr="004D48A5">
        <w:rPr>
          <w:rFonts w:asciiTheme="majorBidi" w:hAnsiTheme="majorBidi" w:cstheme="majorBidi"/>
        </w:rPr>
        <w:tab/>
        <w:t xml:space="preserve">Abbvie, Financial Release, AbbVie Reports Full-Year and Fourth-Quarter 2018 Financial Results, </w:t>
      </w:r>
      <w:hyperlink r:id="rId39" w:history="1">
        <w:r w:rsidRPr="004D48A5">
          <w:rPr>
            <w:rStyle w:val="Hyperlink"/>
            <w:rFonts w:asciiTheme="majorBidi" w:hAnsiTheme="majorBidi" w:cstheme="majorBidi"/>
          </w:rPr>
          <w:t>https://investors.abbvie.com/news-releases/news-release-details/abbvie-reports-full-year-and-fourth-quarter-2018-financial</w:t>
        </w:r>
      </w:hyperlink>
      <w:r w:rsidRPr="004D48A5">
        <w:rPr>
          <w:rFonts w:asciiTheme="majorBidi" w:hAnsiTheme="majorBidi" w:cstheme="majorBidi"/>
        </w:rPr>
        <w:t>.</w:t>
      </w:r>
    </w:p>
  </w:footnote>
  <w:footnote w:id="97">
    <w:p w14:paraId="15FEA883" w14:textId="0763B9EE" w:rsidR="004B3FEF" w:rsidRPr="00A246AA" w:rsidRDefault="004B3FEF" w:rsidP="00B1343A">
      <w:pPr>
        <w:pStyle w:val="FootnoteText"/>
        <w:spacing w:line="240" w:lineRule="auto"/>
        <w:ind w:left="357" w:hanging="357"/>
        <w:rPr>
          <w:rFonts w:cstheme="minorHAnsi"/>
        </w:rPr>
      </w:pPr>
      <w:r w:rsidRPr="00A246AA">
        <w:rPr>
          <w:rStyle w:val="FootnoteReference"/>
          <w:rFonts w:cstheme="minorHAnsi"/>
        </w:rPr>
        <w:footnoteRef/>
      </w:r>
      <w:r w:rsidRPr="00A246AA">
        <w:rPr>
          <w:rFonts w:cstheme="minorHAnsi"/>
        </w:rPr>
        <w:t xml:space="preserve"> </w:t>
      </w:r>
      <w:r>
        <w:rPr>
          <w:rFonts w:cstheme="minorHAnsi"/>
        </w:rPr>
        <w:tab/>
      </w:r>
      <w:r w:rsidRPr="00940B31">
        <w:rPr>
          <w:rFonts w:asciiTheme="majorBidi" w:hAnsiTheme="majorBidi" w:cstheme="majorBidi"/>
        </w:rPr>
        <w:t xml:space="preserve">See: </w:t>
      </w:r>
      <w:r>
        <w:rPr>
          <w:rFonts w:asciiTheme="majorBidi" w:hAnsiTheme="majorBidi" w:cstheme="majorBidi"/>
        </w:rPr>
        <w:t>D.</w:t>
      </w:r>
      <w:r w:rsidRPr="00940B31">
        <w:rPr>
          <w:rFonts w:asciiTheme="majorBidi" w:hAnsiTheme="majorBidi" w:cstheme="majorBidi"/>
        </w:rPr>
        <w:t xml:space="preserve"> Tusé, T</w:t>
      </w:r>
      <w:r>
        <w:rPr>
          <w:rFonts w:asciiTheme="majorBidi" w:hAnsiTheme="majorBidi" w:cstheme="majorBidi"/>
        </w:rPr>
        <w:t>.</w:t>
      </w:r>
      <w:r w:rsidRPr="00940B31">
        <w:rPr>
          <w:rFonts w:asciiTheme="majorBidi" w:hAnsiTheme="majorBidi" w:cstheme="majorBidi"/>
        </w:rPr>
        <w:t xml:space="preserve"> Tu &amp;</w:t>
      </w:r>
      <w:r>
        <w:rPr>
          <w:rFonts w:asciiTheme="majorBidi" w:hAnsiTheme="majorBidi" w:cstheme="majorBidi"/>
        </w:rPr>
        <w:t xml:space="preserve"> K.A. </w:t>
      </w:r>
      <w:r w:rsidRPr="00940B31">
        <w:rPr>
          <w:rFonts w:asciiTheme="majorBidi" w:hAnsiTheme="majorBidi" w:cstheme="majorBidi"/>
        </w:rPr>
        <w:t xml:space="preserve">McDonald, K. A. (2014). </w:t>
      </w:r>
      <w:r>
        <w:rPr>
          <w:rFonts w:asciiTheme="majorBidi" w:hAnsiTheme="majorBidi" w:cstheme="majorBidi"/>
        </w:rPr>
        <w:t>“</w:t>
      </w:r>
      <w:r w:rsidRPr="00940B31">
        <w:rPr>
          <w:rFonts w:asciiTheme="majorBidi" w:hAnsiTheme="majorBidi" w:cstheme="majorBidi"/>
        </w:rPr>
        <w:t xml:space="preserve">Manufacturing economics of plant-made biologics: </w:t>
      </w:r>
      <w:r>
        <w:rPr>
          <w:rFonts w:asciiTheme="majorBidi" w:hAnsiTheme="majorBidi" w:cstheme="majorBidi"/>
        </w:rPr>
        <w:t>C</w:t>
      </w:r>
      <w:r w:rsidRPr="00940B31">
        <w:rPr>
          <w:rFonts w:asciiTheme="majorBidi" w:hAnsiTheme="majorBidi" w:cstheme="majorBidi"/>
        </w:rPr>
        <w:t>ase studies in therapeutic and industrial enzymes</w:t>
      </w:r>
      <w:r>
        <w:rPr>
          <w:rFonts w:asciiTheme="majorBidi" w:hAnsiTheme="majorBidi" w:cstheme="majorBidi"/>
        </w:rPr>
        <w:t>,”</w:t>
      </w:r>
      <w:r w:rsidRPr="00940B31">
        <w:rPr>
          <w:rFonts w:asciiTheme="majorBidi" w:hAnsiTheme="majorBidi" w:cstheme="majorBidi"/>
        </w:rPr>
        <w:t xml:space="preserve"> </w:t>
      </w:r>
      <w:r w:rsidRPr="00940B31">
        <w:rPr>
          <w:rFonts w:asciiTheme="majorBidi" w:hAnsiTheme="majorBidi" w:cstheme="majorBidi"/>
          <w:i/>
          <w:iCs/>
        </w:rPr>
        <w:t xml:space="preserve">BioMed </w:t>
      </w:r>
      <w:r>
        <w:rPr>
          <w:rFonts w:asciiTheme="majorBidi" w:hAnsiTheme="majorBidi" w:cstheme="majorBidi"/>
          <w:i/>
          <w:iCs/>
        </w:rPr>
        <w:t>R</w:t>
      </w:r>
      <w:r w:rsidRPr="00940B31">
        <w:rPr>
          <w:rFonts w:asciiTheme="majorBidi" w:hAnsiTheme="majorBidi" w:cstheme="majorBidi"/>
          <w:i/>
          <w:iCs/>
        </w:rPr>
        <w:t>esearch International</w:t>
      </w:r>
      <w:r w:rsidRPr="00940B31">
        <w:rPr>
          <w:rFonts w:asciiTheme="majorBidi" w:hAnsiTheme="majorBidi" w:cstheme="majorBidi"/>
        </w:rPr>
        <w:t>, 256135. doi:10.1155/2014/256135.</w:t>
      </w:r>
    </w:p>
  </w:footnote>
  <w:footnote w:id="98">
    <w:p w14:paraId="65936BF9" w14:textId="77777777" w:rsidR="004B3FEF" w:rsidRPr="007A2880" w:rsidRDefault="004B3FEF" w:rsidP="00B1343A">
      <w:pPr>
        <w:pStyle w:val="FootnoteText"/>
        <w:spacing w:after="0" w:line="240" w:lineRule="auto"/>
        <w:ind w:left="357" w:hanging="357"/>
        <w:rPr>
          <w:rFonts w:asciiTheme="majorBidi" w:hAnsiTheme="majorBidi" w:cstheme="majorBidi"/>
        </w:rPr>
      </w:pPr>
      <w:r w:rsidRPr="007A2880">
        <w:rPr>
          <w:rStyle w:val="FootnoteReference"/>
          <w:rFonts w:asciiTheme="majorBidi" w:hAnsiTheme="majorBidi" w:cstheme="majorBidi"/>
        </w:rPr>
        <w:footnoteRef/>
      </w:r>
      <w:r w:rsidRPr="007A2880">
        <w:rPr>
          <w:rFonts w:asciiTheme="majorBidi" w:hAnsiTheme="majorBidi" w:cstheme="majorBidi"/>
        </w:rPr>
        <w:t xml:space="preserve"> </w:t>
      </w:r>
      <w:r w:rsidRPr="007A2880">
        <w:rPr>
          <w:rFonts w:asciiTheme="majorBidi" w:hAnsiTheme="majorBidi" w:cstheme="majorBidi"/>
        </w:rPr>
        <w:tab/>
        <w:t xml:space="preserve">http://innovaterussia.ru, "Biocad" created an analogue of the popular drug "Humira" in the world, 3.5.2019, </w:t>
      </w:r>
      <w:hyperlink r:id="rId40" w:history="1">
        <w:r w:rsidRPr="007A2880">
          <w:rPr>
            <w:rStyle w:val="Hyperlink"/>
            <w:rFonts w:asciiTheme="majorBidi" w:hAnsiTheme="majorBidi" w:cstheme="majorBidi"/>
          </w:rPr>
          <w:t>http://innovaterussia.ru/proizvodstvo/202-biokad-sozdal-analog-populjarnogo-v-mire-preparata-humira.html</w:t>
        </w:r>
      </w:hyperlink>
      <w:r w:rsidRPr="007A2880">
        <w:rPr>
          <w:rFonts w:asciiTheme="majorBidi" w:hAnsiTheme="majorBidi" w:cstheme="majorBidi"/>
        </w:rPr>
        <w:t xml:space="preserve">); </w:t>
      </w:r>
      <w:r w:rsidRPr="007A2880">
        <w:rPr>
          <w:rFonts w:asciiTheme="majorBidi" w:hAnsiTheme="majorBidi" w:cstheme="majorBidi"/>
          <w:i/>
          <w:iCs/>
        </w:rPr>
        <w:t>The Moscow Post</w:t>
      </w:r>
      <w:r w:rsidRPr="007A2880">
        <w:rPr>
          <w:rFonts w:asciiTheme="majorBidi" w:hAnsiTheme="majorBidi" w:cstheme="majorBidi"/>
        </w:rPr>
        <w:t xml:space="preserve">, Golikov at the Russian Khumir?, 3.6.2019, </w:t>
      </w:r>
      <w:hyperlink r:id="rId41" w:history="1">
        <w:r w:rsidRPr="007A2880">
          <w:rPr>
            <w:rStyle w:val="Hyperlink"/>
            <w:rFonts w:asciiTheme="majorBidi" w:hAnsiTheme="majorBidi" w:cstheme="majorBidi"/>
          </w:rPr>
          <w:t>http://www.moscow-post.su/economics/golikova_na_rossijskoj_xumire29120/</w:t>
        </w:r>
      </w:hyperlink>
      <w:r w:rsidRPr="007A2880">
        <w:rPr>
          <w:rFonts w:asciiTheme="majorBidi" w:hAnsiTheme="majorBidi" w:cstheme="majorBidi"/>
        </w:rPr>
        <w:t xml:space="preserve">; utro-news, "Humira" found an analogue in Russia, 3.5.19, </w:t>
      </w:r>
      <w:hyperlink r:id="rId42" w:history="1">
        <w:r w:rsidRPr="007A2880">
          <w:rPr>
            <w:rStyle w:val="Hyperlink"/>
            <w:rFonts w:asciiTheme="majorBidi" w:hAnsiTheme="majorBidi" w:cstheme="majorBidi"/>
          </w:rPr>
          <w:t>http://utro-news.ru/xumira-nashla-analog-v-rossii/</w:t>
        </w:r>
      </w:hyperlink>
      <w:r w:rsidRPr="007A2880">
        <w:rPr>
          <w:rFonts w:asciiTheme="majorBidi" w:hAnsiTheme="majorBidi" w:cstheme="majorBidi"/>
        </w:rPr>
        <w:t xml:space="preserve"> (all translated using Google Translate).</w:t>
      </w:r>
    </w:p>
  </w:footnote>
  <w:footnote w:id="99">
    <w:p w14:paraId="63A22D1C" w14:textId="77777777" w:rsidR="004B3FEF" w:rsidRPr="007A2880" w:rsidRDefault="004B3FEF" w:rsidP="00B1343A">
      <w:pPr>
        <w:pStyle w:val="FootnoteText"/>
        <w:spacing w:after="0" w:line="240" w:lineRule="auto"/>
        <w:ind w:left="357" w:hanging="357"/>
        <w:rPr>
          <w:rFonts w:asciiTheme="majorBidi" w:hAnsiTheme="majorBidi" w:cstheme="majorBidi"/>
        </w:rPr>
      </w:pPr>
      <w:r w:rsidRPr="007A2880">
        <w:rPr>
          <w:rStyle w:val="FootnoteReference"/>
          <w:rFonts w:asciiTheme="majorBidi" w:hAnsiTheme="majorBidi" w:cstheme="majorBidi"/>
        </w:rPr>
        <w:footnoteRef/>
      </w:r>
      <w:r w:rsidRPr="007A2880">
        <w:rPr>
          <w:rFonts w:asciiTheme="majorBidi" w:hAnsiTheme="majorBidi" w:cstheme="majorBidi"/>
        </w:rPr>
        <w:t xml:space="preserve"> </w:t>
      </w:r>
      <w:r w:rsidRPr="007A2880">
        <w:rPr>
          <w:rFonts w:asciiTheme="majorBidi" w:hAnsiTheme="majorBidi" w:cstheme="majorBidi"/>
        </w:rPr>
        <w:tab/>
        <w:t xml:space="preserve">See: Vademecum, </w:t>
      </w:r>
      <w:r>
        <w:rPr>
          <w:rFonts w:asciiTheme="majorBidi" w:hAnsiTheme="majorBidi" w:cstheme="majorBidi"/>
        </w:rPr>
        <w:t>“</w:t>
      </w:r>
      <w:r w:rsidRPr="007A2880">
        <w:rPr>
          <w:rFonts w:asciiTheme="majorBidi" w:hAnsiTheme="majorBidi" w:cstheme="majorBidi"/>
        </w:rPr>
        <w:t>Biocad Managed To Register Khumira's Biosimilar Before Competitors From Big Pharma,</w:t>
      </w:r>
      <w:r>
        <w:rPr>
          <w:rFonts w:asciiTheme="majorBidi" w:hAnsiTheme="majorBidi" w:cstheme="majorBidi"/>
        </w:rPr>
        <w:t>”</w:t>
      </w:r>
      <w:r w:rsidRPr="007A2880">
        <w:rPr>
          <w:rFonts w:asciiTheme="majorBidi" w:hAnsiTheme="majorBidi" w:cstheme="majorBidi"/>
        </w:rPr>
        <w:t xml:space="preserve"> 3.5.19, </w:t>
      </w:r>
      <w:hyperlink r:id="rId43" w:history="1">
        <w:r w:rsidRPr="007A2880">
          <w:rPr>
            <w:rStyle w:val="Hyperlink"/>
            <w:rFonts w:asciiTheme="majorBidi" w:hAnsiTheme="majorBidi" w:cstheme="majorBidi"/>
          </w:rPr>
          <w:t>https://vademec.ru/news/2019/03/05/biokad-uspel-zaregistrirovat-biosimilyar-khumiry-ranshe-konkurentov-iz-big-pharma/</w:t>
        </w:r>
      </w:hyperlink>
      <w:r w:rsidRPr="007A2880">
        <w:rPr>
          <w:rFonts w:asciiTheme="majorBidi" w:hAnsiTheme="majorBidi" w:cstheme="majorBidi"/>
        </w:rPr>
        <w:t xml:space="preserve">; Kommersant, </w:t>
      </w:r>
      <w:r>
        <w:rPr>
          <w:rFonts w:asciiTheme="majorBidi" w:hAnsiTheme="majorBidi" w:cstheme="majorBidi"/>
        </w:rPr>
        <w:t>“</w:t>
      </w:r>
      <w:r w:rsidRPr="007A2880">
        <w:rPr>
          <w:rFonts w:asciiTheme="majorBidi" w:hAnsiTheme="majorBidi" w:cstheme="majorBidi"/>
        </w:rPr>
        <w:t>Conciliatory operation,</w:t>
      </w:r>
      <w:r>
        <w:rPr>
          <w:rFonts w:asciiTheme="majorBidi" w:hAnsiTheme="majorBidi" w:cstheme="majorBidi"/>
        </w:rPr>
        <w:t>”</w:t>
      </w:r>
      <w:r w:rsidRPr="007A2880">
        <w:rPr>
          <w:rFonts w:asciiTheme="majorBidi" w:hAnsiTheme="majorBidi" w:cstheme="majorBidi"/>
        </w:rPr>
        <w:t xml:space="preserve"> 3.5.19, </w:t>
      </w:r>
      <w:hyperlink r:id="rId44" w:history="1">
        <w:r w:rsidRPr="007A2880">
          <w:rPr>
            <w:rStyle w:val="Hyperlink"/>
            <w:rFonts w:asciiTheme="majorBidi" w:hAnsiTheme="majorBidi" w:cstheme="majorBidi"/>
          </w:rPr>
          <w:t>https://www.kommersant.ru/doc/3903240</w:t>
        </w:r>
      </w:hyperlink>
      <w:r w:rsidRPr="007A2880">
        <w:rPr>
          <w:rFonts w:asciiTheme="majorBidi" w:hAnsiTheme="majorBidi" w:cstheme="majorBidi"/>
        </w:rPr>
        <w:t xml:space="preserve"> (translated using Google Translate).</w:t>
      </w:r>
    </w:p>
  </w:footnote>
  <w:footnote w:id="100">
    <w:p w14:paraId="5FA97C76" w14:textId="77777777" w:rsidR="004B3FEF" w:rsidRPr="007A2880" w:rsidRDefault="004B3FEF" w:rsidP="00B1343A">
      <w:pPr>
        <w:pStyle w:val="FootnoteText"/>
        <w:spacing w:after="0" w:line="240" w:lineRule="auto"/>
        <w:ind w:left="357" w:hanging="357"/>
        <w:rPr>
          <w:rFonts w:asciiTheme="majorBidi" w:hAnsiTheme="majorBidi" w:cstheme="majorBidi"/>
        </w:rPr>
      </w:pPr>
      <w:r w:rsidRPr="007A2880">
        <w:rPr>
          <w:rStyle w:val="FootnoteReference"/>
          <w:rFonts w:asciiTheme="majorBidi" w:hAnsiTheme="majorBidi" w:cstheme="majorBidi"/>
        </w:rPr>
        <w:footnoteRef/>
      </w:r>
      <w:r w:rsidRPr="007A2880">
        <w:rPr>
          <w:rFonts w:asciiTheme="majorBidi" w:hAnsiTheme="majorBidi" w:cstheme="majorBidi"/>
        </w:rPr>
        <w:t xml:space="preserve"> </w:t>
      </w:r>
      <w:r w:rsidRPr="007A2880">
        <w:rPr>
          <w:rFonts w:asciiTheme="majorBidi" w:hAnsiTheme="majorBidi" w:cstheme="majorBidi"/>
        </w:rPr>
        <w:tab/>
        <w:t xml:space="preserve">See prices in the following pharmacies and apothecaries’ websites: </w:t>
      </w:r>
      <w:hyperlink r:id="rId45" w:history="1">
        <w:r w:rsidRPr="007A2880">
          <w:rPr>
            <w:rStyle w:val="Hyperlink"/>
            <w:rFonts w:asciiTheme="majorBidi" w:hAnsiTheme="majorBidi" w:cstheme="majorBidi"/>
          </w:rPr>
          <w:t>https://www.pharmindex.ru/msk/humira.html</w:t>
        </w:r>
      </w:hyperlink>
      <w:r w:rsidRPr="007A2880">
        <w:rPr>
          <w:rFonts w:asciiTheme="majorBidi" w:hAnsiTheme="majorBidi" w:cstheme="majorBidi"/>
        </w:rPr>
        <w:t xml:space="preserve">; </w:t>
      </w:r>
      <w:hyperlink r:id="rId46" w:history="1">
        <w:r w:rsidRPr="007A2880">
          <w:rPr>
            <w:rStyle w:val="Hyperlink"/>
            <w:rFonts w:asciiTheme="majorBidi" w:hAnsiTheme="majorBidi" w:cstheme="majorBidi"/>
          </w:rPr>
          <w:t>https://aptekadoctor.com/humira-pen-08ml-40mg-2</w:t>
        </w:r>
      </w:hyperlink>
      <w:r w:rsidRPr="007A2880">
        <w:rPr>
          <w:rFonts w:asciiTheme="majorBidi" w:hAnsiTheme="majorBidi" w:cstheme="majorBidi"/>
        </w:rPr>
        <w:t xml:space="preserve">; </w:t>
      </w:r>
      <w:hyperlink r:id="rId47" w:history="1">
        <w:r w:rsidRPr="007A2880">
          <w:rPr>
            <w:rStyle w:val="Hyperlink"/>
            <w:rFonts w:asciiTheme="majorBidi" w:hAnsiTheme="majorBidi" w:cstheme="majorBidi"/>
          </w:rPr>
          <w:t>https://dia-f.ru/humira-40-mg-2.html</w:t>
        </w:r>
      </w:hyperlink>
      <w:r w:rsidRPr="007A2880">
        <w:rPr>
          <w:rFonts w:asciiTheme="majorBidi" w:hAnsiTheme="majorBidi" w:cstheme="majorBidi"/>
        </w:rPr>
        <w:t xml:space="preserve">; </w:t>
      </w:r>
      <w:hyperlink r:id="rId48" w:history="1">
        <w:r w:rsidRPr="007A2880">
          <w:rPr>
            <w:rStyle w:val="Hyperlink"/>
            <w:rFonts w:asciiTheme="majorBidi" w:hAnsiTheme="majorBidi" w:cstheme="majorBidi"/>
          </w:rPr>
          <w:t>https://www.asna.ru/product/khumira/</w:t>
        </w:r>
      </w:hyperlink>
      <w:r w:rsidRPr="007A2880">
        <w:rPr>
          <w:rFonts w:asciiTheme="majorBidi" w:hAnsiTheme="majorBidi" w:cstheme="majorBidi"/>
        </w:rPr>
        <w:t xml:space="preserve">. </w:t>
      </w:r>
    </w:p>
  </w:footnote>
  <w:footnote w:id="101">
    <w:p w14:paraId="0418AD49" w14:textId="77777777" w:rsidR="004B3FEF" w:rsidRPr="00A246AA" w:rsidRDefault="004B3FEF" w:rsidP="00B1343A">
      <w:pPr>
        <w:pStyle w:val="FootnoteText"/>
        <w:spacing w:after="0" w:line="240" w:lineRule="auto"/>
        <w:ind w:left="357" w:hanging="357"/>
        <w:rPr>
          <w:rFonts w:cstheme="minorHAnsi"/>
        </w:rPr>
      </w:pPr>
      <w:r w:rsidRPr="007A2880">
        <w:rPr>
          <w:rStyle w:val="FootnoteReference"/>
          <w:rFonts w:asciiTheme="majorBidi" w:hAnsiTheme="majorBidi" w:cstheme="majorBidi"/>
        </w:rPr>
        <w:footnoteRef/>
      </w:r>
      <w:r w:rsidRPr="007A2880">
        <w:rPr>
          <w:rFonts w:asciiTheme="majorBidi" w:hAnsiTheme="majorBidi" w:cstheme="majorBidi"/>
        </w:rPr>
        <w:t xml:space="preserve"> </w:t>
      </w:r>
      <w:r w:rsidRPr="007A2880">
        <w:rPr>
          <w:rFonts w:asciiTheme="majorBidi" w:hAnsiTheme="majorBidi" w:cstheme="majorBidi"/>
        </w:rPr>
        <w:tab/>
        <w:t xml:space="preserve">As above: </w:t>
      </w:r>
      <w:hyperlink r:id="rId49" w:history="1">
        <w:r w:rsidRPr="007A2880">
          <w:rPr>
            <w:rStyle w:val="Hyperlink"/>
            <w:rFonts w:asciiTheme="majorBidi" w:hAnsiTheme="majorBidi" w:cstheme="majorBidi"/>
          </w:rPr>
          <w:t>https://www.asna.ru/product/dalibra/</w:t>
        </w:r>
      </w:hyperlink>
      <w:r w:rsidRPr="007A2880">
        <w:rPr>
          <w:rFonts w:asciiTheme="majorBidi" w:hAnsiTheme="majorBidi" w:cstheme="majorBidi"/>
        </w:rPr>
        <w:t xml:space="preserve">; </w:t>
      </w:r>
      <w:hyperlink r:id="rId50" w:history="1">
        <w:r w:rsidRPr="007A2880">
          <w:rPr>
            <w:rStyle w:val="Hyperlink"/>
            <w:rFonts w:asciiTheme="majorBidi" w:hAnsiTheme="majorBidi" w:cstheme="majorBidi"/>
          </w:rPr>
          <w:t>https://omnipharm.ru/catalog/lekarstvennye-preparaty/protivoopukholevye-sredstva/dalibra-40mg-0-8-ml-2-shprits/</w:t>
        </w:r>
      </w:hyperlink>
    </w:p>
  </w:footnote>
  <w:footnote w:id="102">
    <w:p w14:paraId="41BC8B02" w14:textId="77777777" w:rsidR="004B3FEF" w:rsidRPr="009A6410" w:rsidRDefault="004B3FEF" w:rsidP="00B1343A">
      <w:pPr>
        <w:pStyle w:val="FootnoteText"/>
        <w:spacing w:after="0" w:line="240" w:lineRule="auto"/>
        <w:ind w:left="357" w:hanging="357"/>
        <w:rPr>
          <w:rFonts w:asciiTheme="majorBidi" w:hAnsiTheme="majorBidi" w:cstheme="majorBidi"/>
        </w:rPr>
      </w:pPr>
      <w:r w:rsidRPr="00D16457">
        <w:rPr>
          <w:rStyle w:val="FootnoteReference"/>
          <w:rFonts w:asciiTheme="majorBidi" w:hAnsiTheme="majorBidi" w:cstheme="majorBidi"/>
        </w:rPr>
        <w:footnoteRef/>
      </w:r>
      <w:r w:rsidRPr="00D16457">
        <w:rPr>
          <w:rFonts w:asciiTheme="majorBidi" w:hAnsiTheme="majorBidi" w:cstheme="majorBidi"/>
        </w:rPr>
        <w:t xml:space="preserve"> </w:t>
      </w:r>
      <w:r>
        <w:rPr>
          <w:rFonts w:cstheme="minorHAnsi"/>
        </w:rPr>
        <w:tab/>
      </w:r>
      <w:r w:rsidRPr="009A6410">
        <w:rPr>
          <w:rFonts w:asciiTheme="majorBidi" w:hAnsiTheme="majorBidi" w:cstheme="majorBidi"/>
        </w:rPr>
        <w:t xml:space="preserve">http://innovaterussia.ru, "Biocad" created an analogue of the popular drug "Humira" in the world, 3.5.19, </w:t>
      </w:r>
      <w:hyperlink r:id="rId51" w:history="1">
        <w:r w:rsidRPr="009A6410">
          <w:rPr>
            <w:rStyle w:val="Hyperlink"/>
            <w:rFonts w:asciiTheme="majorBidi" w:hAnsiTheme="majorBidi" w:cstheme="majorBidi"/>
          </w:rPr>
          <w:t>http://innovaterussia.ru/proizvodstvo/202-biokad-sozdal-analog-populjarnogo-v-mire-preparata-humira.html</w:t>
        </w:r>
      </w:hyperlink>
    </w:p>
  </w:footnote>
  <w:footnote w:id="103">
    <w:p w14:paraId="792D9C1F" w14:textId="77777777" w:rsidR="004B3FEF" w:rsidRPr="009A6410" w:rsidRDefault="004B3FEF" w:rsidP="00B1343A">
      <w:pPr>
        <w:pStyle w:val="FootnoteText"/>
        <w:spacing w:after="0" w:line="240" w:lineRule="auto"/>
        <w:ind w:left="357" w:hanging="357"/>
        <w:rPr>
          <w:rFonts w:asciiTheme="majorBidi" w:hAnsiTheme="majorBidi" w:cstheme="majorBidi"/>
        </w:rPr>
      </w:pPr>
      <w:r w:rsidRPr="009A6410">
        <w:rPr>
          <w:rStyle w:val="FootnoteReference"/>
          <w:rFonts w:asciiTheme="majorBidi" w:hAnsiTheme="majorBidi" w:cstheme="majorBidi"/>
        </w:rPr>
        <w:footnoteRef/>
      </w:r>
      <w:r w:rsidRPr="009A6410">
        <w:rPr>
          <w:rFonts w:asciiTheme="majorBidi" w:hAnsiTheme="majorBidi" w:cstheme="majorBidi"/>
        </w:rPr>
        <w:t xml:space="preserve"> </w:t>
      </w:r>
      <w:r w:rsidRPr="009A6410">
        <w:rPr>
          <w:rFonts w:asciiTheme="majorBidi" w:hAnsiTheme="majorBidi" w:cstheme="majorBidi"/>
        </w:rPr>
        <w:tab/>
        <w:t xml:space="preserve">See: CMS Law, New Russian procurement law, 24.12.13, </w:t>
      </w:r>
      <w:hyperlink r:id="rId52" w:history="1">
        <w:r w:rsidRPr="009A6410">
          <w:rPr>
            <w:rStyle w:val="Hyperlink"/>
            <w:rFonts w:asciiTheme="majorBidi" w:hAnsiTheme="majorBidi" w:cstheme="majorBidi"/>
          </w:rPr>
          <w:t>https://cms.law/en/rus/publication/new-russian-procurement-law</w:t>
        </w:r>
      </w:hyperlink>
      <w:r w:rsidRPr="009A6410">
        <w:rPr>
          <w:rFonts w:asciiTheme="majorBidi" w:hAnsiTheme="majorBidi" w:cstheme="majorBidi"/>
        </w:rPr>
        <w:t>.</w:t>
      </w:r>
    </w:p>
  </w:footnote>
  <w:footnote w:id="104">
    <w:p w14:paraId="65CB4DA4" w14:textId="77777777" w:rsidR="004B3FEF" w:rsidRPr="009A6410" w:rsidRDefault="004B3FEF" w:rsidP="00B1343A">
      <w:pPr>
        <w:pStyle w:val="FootnoteText"/>
        <w:spacing w:after="0" w:line="240" w:lineRule="auto"/>
        <w:ind w:left="357" w:hanging="357"/>
        <w:rPr>
          <w:rFonts w:asciiTheme="majorBidi" w:hAnsiTheme="majorBidi" w:cstheme="majorBidi"/>
        </w:rPr>
      </w:pPr>
      <w:r w:rsidRPr="009A6410">
        <w:rPr>
          <w:rStyle w:val="FootnoteReference"/>
          <w:rFonts w:asciiTheme="majorBidi" w:hAnsiTheme="majorBidi" w:cstheme="majorBidi"/>
        </w:rPr>
        <w:footnoteRef/>
      </w:r>
      <w:r w:rsidRPr="009A6410">
        <w:rPr>
          <w:rFonts w:asciiTheme="majorBidi" w:hAnsiTheme="majorBidi" w:cstheme="majorBidi"/>
        </w:rPr>
        <w:t xml:space="preserve"> </w:t>
      </w:r>
      <w:r w:rsidRPr="009A6410">
        <w:rPr>
          <w:rFonts w:asciiTheme="majorBidi" w:hAnsiTheme="majorBidi" w:cstheme="majorBidi"/>
        </w:rPr>
        <w:tab/>
      </w:r>
      <w:r w:rsidRPr="009A6410">
        <w:rPr>
          <w:rFonts w:asciiTheme="majorBidi" w:hAnsiTheme="majorBidi" w:cstheme="majorBidi"/>
          <w:i/>
          <w:iCs/>
        </w:rPr>
        <w:t>Pharmstandard,</w:t>
      </w:r>
      <w:r w:rsidRPr="009A6410">
        <w:rPr>
          <w:rFonts w:asciiTheme="majorBidi" w:hAnsiTheme="majorBidi" w:cstheme="majorBidi"/>
        </w:rPr>
        <w:t xml:space="preserve"> Annual Report 2015 (latest available), </w:t>
      </w:r>
      <w:hyperlink r:id="rId53" w:history="1">
        <w:r w:rsidRPr="009A6410">
          <w:rPr>
            <w:rStyle w:val="Hyperlink"/>
            <w:rFonts w:asciiTheme="majorBidi" w:hAnsiTheme="majorBidi" w:cstheme="majorBidi"/>
          </w:rPr>
          <w:t>https://pharmstd.com/pdfs/2015_annual_report_EN.pdf</w:t>
        </w:r>
      </w:hyperlink>
    </w:p>
  </w:footnote>
  <w:footnote w:id="105">
    <w:p w14:paraId="436E7A7F" w14:textId="201CB975" w:rsidR="004B3FEF" w:rsidRPr="009A6410" w:rsidRDefault="004B3FEF" w:rsidP="00D16457">
      <w:pPr>
        <w:pStyle w:val="FootnoteText"/>
        <w:spacing w:after="0" w:line="240" w:lineRule="auto"/>
        <w:ind w:left="357" w:hanging="357"/>
        <w:rPr>
          <w:rFonts w:asciiTheme="majorBidi" w:hAnsiTheme="majorBidi" w:cstheme="majorBidi"/>
        </w:rPr>
      </w:pPr>
      <w:r w:rsidRPr="009A6410">
        <w:rPr>
          <w:rStyle w:val="FootnoteReference"/>
          <w:rFonts w:asciiTheme="majorBidi" w:hAnsiTheme="majorBidi" w:cstheme="majorBidi"/>
        </w:rPr>
        <w:footnoteRef/>
      </w:r>
      <w:r w:rsidRPr="009A6410">
        <w:rPr>
          <w:rFonts w:asciiTheme="majorBidi" w:hAnsiTheme="majorBidi" w:cstheme="majorBidi"/>
        </w:rPr>
        <w:t xml:space="preserve"> </w:t>
      </w:r>
      <w:r w:rsidRPr="009A6410">
        <w:rPr>
          <w:rFonts w:asciiTheme="majorBidi" w:hAnsiTheme="majorBidi" w:cstheme="majorBidi"/>
        </w:rPr>
        <w:tab/>
        <w:t xml:space="preserve"> </w:t>
      </w:r>
      <w:r>
        <w:rPr>
          <w:rFonts w:asciiTheme="majorBidi" w:hAnsiTheme="majorBidi" w:cstheme="majorBidi"/>
        </w:rPr>
        <w:t>“</w:t>
      </w:r>
      <w:r w:rsidRPr="009A6410">
        <w:rPr>
          <w:rFonts w:asciiTheme="majorBidi" w:hAnsiTheme="majorBidi" w:cstheme="majorBidi"/>
        </w:rPr>
        <w:t>EAEU pharmaceutical market opens for foreign pharmaceutical manufacturers,</w:t>
      </w:r>
      <w:r>
        <w:rPr>
          <w:rFonts w:asciiTheme="majorBidi" w:hAnsiTheme="majorBidi" w:cstheme="majorBidi"/>
        </w:rPr>
        <w:t>”</w:t>
      </w:r>
      <w:r w:rsidRPr="009A6410">
        <w:rPr>
          <w:rFonts w:asciiTheme="majorBidi" w:hAnsiTheme="majorBidi" w:cstheme="majorBidi"/>
        </w:rPr>
        <w:t xml:space="preserve"> </w:t>
      </w:r>
      <w:r w:rsidRPr="00D16457">
        <w:rPr>
          <w:rFonts w:asciiTheme="majorBidi" w:hAnsiTheme="majorBidi" w:cstheme="majorBidi"/>
          <w:i/>
          <w:iCs/>
        </w:rPr>
        <w:t>Eurasian Economic Commission</w:t>
      </w:r>
      <w:r w:rsidRPr="009A6410">
        <w:rPr>
          <w:rFonts w:asciiTheme="majorBidi" w:hAnsiTheme="majorBidi" w:cstheme="majorBidi"/>
        </w:rPr>
        <w:t xml:space="preserve">, </w:t>
      </w:r>
      <w:hyperlink r:id="rId54" w:history="1">
        <w:r w:rsidRPr="009A6410">
          <w:rPr>
            <w:rStyle w:val="Hyperlink"/>
            <w:rFonts w:asciiTheme="majorBidi" w:hAnsiTheme="majorBidi" w:cstheme="majorBidi"/>
          </w:rPr>
          <w:t>http://www.eurasiancommission.org/en/nae/news/Pages/20-09-2018-4.aspx</w:t>
        </w:r>
      </w:hyperlink>
      <w:r w:rsidRPr="009A6410">
        <w:rPr>
          <w:rFonts w:asciiTheme="majorBidi" w:hAnsiTheme="majorBidi" w:cstheme="majorBidi"/>
        </w:rPr>
        <w:t xml:space="preserve">; Regulatory Pharma Net, Registration Of Medicines In The Eurasian Economic Union, 25.1.19, </w:t>
      </w:r>
      <w:hyperlink r:id="rId55" w:history="1">
        <w:r w:rsidRPr="009A6410">
          <w:rPr>
            <w:rStyle w:val="Hyperlink"/>
            <w:rFonts w:asciiTheme="majorBidi" w:hAnsiTheme="majorBidi" w:cstheme="majorBidi"/>
          </w:rPr>
          <w:t>https://www.regulatorypharmanet.com/eaeu/</w:t>
        </w:r>
      </w:hyperlink>
      <w:r w:rsidRPr="009A6410">
        <w:rPr>
          <w:rFonts w:asciiTheme="majorBidi" w:hAnsiTheme="majorBidi" w:cstheme="majorBidi"/>
        </w:rPr>
        <w:t xml:space="preserve">. </w:t>
      </w:r>
    </w:p>
  </w:footnote>
  <w:footnote w:id="106">
    <w:p w14:paraId="005E45E3" w14:textId="65D84A6C" w:rsidR="004B3FEF" w:rsidRPr="00A246AA" w:rsidRDefault="004B3FEF" w:rsidP="00203EA4">
      <w:pPr>
        <w:pStyle w:val="FootnoteText"/>
        <w:spacing w:after="0" w:line="240" w:lineRule="auto"/>
        <w:ind w:left="357" w:hanging="357"/>
        <w:rPr>
          <w:rFonts w:cstheme="minorHAnsi"/>
        </w:rPr>
      </w:pPr>
      <w:r w:rsidRPr="009A6410">
        <w:rPr>
          <w:rStyle w:val="FootnoteReference"/>
          <w:rFonts w:asciiTheme="majorBidi" w:hAnsiTheme="majorBidi" w:cstheme="majorBidi"/>
        </w:rPr>
        <w:footnoteRef/>
      </w:r>
      <w:r w:rsidRPr="009A6410">
        <w:rPr>
          <w:rFonts w:asciiTheme="majorBidi" w:hAnsiTheme="majorBidi" w:cstheme="majorBidi"/>
        </w:rPr>
        <w:t xml:space="preserve"> </w:t>
      </w:r>
      <w:r w:rsidRPr="009A6410">
        <w:rPr>
          <w:rFonts w:asciiTheme="majorBidi" w:hAnsiTheme="majorBidi" w:cstheme="majorBidi"/>
        </w:rPr>
        <w:tab/>
        <w:t xml:space="preserve"> </w:t>
      </w:r>
      <w:r>
        <w:rPr>
          <w:rFonts w:asciiTheme="majorBidi" w:hAnsiTheme="majorBidi" w:cstheme="majorBidi"/>
        </w:rPr>
        <w:t>“</w:t>
      </w:r>
      <w:r w:rsidRPr="009A6410">
        <w:rPr>
          <w:rFonts w:asciiTheme="majorBidi" w:hAnsiTheme="majorBidi" w:cstheme="majorBidi"/>
        </w:rPr>
        <w:t>Key concerns of the pharmaceutical industry,</w:t>
      </w:r>
      <w:r>
        <w:rPr>
          <w:rFonts w:asciiTheme="majorBidi" w:hAnsiTheme="majorBidi" w:cstheme="majorBidi"/>
        </w:rPr>
        <w:t>”</w:t>
      </w:r>
      <w:r w:rsidRPr="009A6410">
        <w:rPr>
          <w:rFonts w:asciiTheme="majorBidi" w:hAnsiTheme="majorBidi" w:cstheme="majorBidi"/>
        </w:rPr>
        <w:t xml:space="preserve"> EFPIA, Russia</w:t>
      </w:r>
      <w:r>
        <w:rPr>
          <w:rFonts w:asciiTheme="majorBidi" w:hAnsiTheme="majorBidi" w:cstheme="majorBidi"/>
        </w:rPr>
        <w:t>,</w:t>
      </w:r>
      <w:r w:rsidRPr="009A6410">
        <w:rPr>
          <w:rFonts w:asciiTheme="majorBidi" w:hAnsiTheme="majorBidi" w:cstheme="majorBidi"/>
        </w:rPr>
        <w:t xml:space="preserve"> 1.3.18, </w:t>
      </w:r>
      <w:hyperlink r:id="rId56" w:history="1">
        <w:r w:rsidRPr="009A6410">
          <w:rPr>
            <w:rStyle w:val="Hyperlink"/>
            <w:rFonts w:asciiTheme="majorBidi" w:hAnsiTheme="majorBidi" w:cstheme="majorBidi"/>
          </w:rPr>
          <w:t>http://eksports.liaa.gov.lv/files/liaa_export/attachments/efpia_russia_briefing_2018.pdf</w:t>
        </w:r>
      </w:hyperlink>
      <w:r w:rsidRPr="009A6410">
        <w:rPr>
          <w:rFonts w:asciiTheme="majorBidi" w:hAnsiTheme="majorBidi" w:cstheme="majorBidi"/>
        </w:rPr>
        <w:t xml:space="preserve">; </w:t>
      </w:r>
      <w:r>
        <w:rPr>
          <w:rFonts w:asciiTheme="majorBidi" w:hAnsiTheme="majorBidi" w:cstheme="majorBidi"/>
        </w:rPr>
        <w:t>“</w:t>
      </w:r>
      <w:r w:rsidRPr="009A6410">
        <w:rPr>
          <w:rFonts w:asciiTheme="majorBidi" w:hAnsiTheme="majorBidi" w:cstheme="majorBidi"/>
        </w:rPr>
        <w:t>Russian pharmaceutical market today and tomorrow – legal overview,</w:t>
      </w:r>
      <w:r>
        <w:rPr>
          <w:rFonts w:asciiTheme="majorBidi" w:hAnsiTheme="majorBidi" w:cstheme="majorBidi"/>
        </w:rPr>
        <w:t>”</w:t>
      </w:r>
      <w:r w:rsidRPr="009A6410">
        <w:rPr>
          <w:rFonts w:asciiTheme="majorBidi" w:hAnsiTheme="majorBidi" w:cstheme="majorBidi"/>
        </w:rPr>
        <w:t xml:space="preserve"> </w:t>
      </w:r>
      <w:r w:rsidRPr="00203EA4">
        <w:rPr>
          <w:rFonts w:asciiTheme="majorBidi" w:hAnsiTheme="majorBidi" w:cstheme="majorBidi"/>
          <w:i/>
          <w:iCs/>
        </w:rPr>
        <w:t>Vegas Lex</w:t>
      </w:r>
      <w:r w:rsidRPr="009A6410">
        <w:rPr>
          <w:rFonts w:asciiTheme="majorBidi" w:hAnsiTheme="majorBidi" w:cstheme="majorBidi"/>
        </w:rPr>
        <w:t xml:space="preserve">, 23.11.16, </w:t>
      </w:r>
      <w:hyperlink r:id="rId57" w:history="1">
        <w:r w:rsidRPr="009A6410">
          <w:rPr>
            <w:rStyle w:val="Hyperlink"/>
            <w:rFonts w:asciiTheme="majorBidi" w:hAnsiTheme="majorBidi" w:cstheme="majorBidi"/>
          </w:rPr>
          <w:t>https://www.vegaslex.ru/en/analytics/publications/russian_pharmaceutical_market_today_and_tomorrow_legal_overview/</w:t>
        </w:r>
      </w:hyperlink>
      <w:r w:rsidRPr="009A6410">
        <w:rPr>
          <w:rFonts w:asciiTheme="majorBidi" w:hAnsiTheme="majorBidi" w:cstheme="majorBidi"/>
        </w:rPr>
        <w:t>.</w:t>
      </w:r>
    </w:p>
  </w:footnote>
  <w:footnote w:id="107">
    <w:p w14:paraId="3BABD095" w14:textId="77777777" w:rsidR="004B3FEF" w:rsidRPr="00642351" w:rsidRDefault="004B3FEF" w:rsidP="00B1343A">
      <w:pPr>
        <w:pStyle w:val="FootnoteText"/>
        <w:ind w:left="360" w:hanging="360"/>
        <w:rPr>
          <w:rFonts w:asciiTheme="majorBidi" w:hAnsiTheme="majorBidi" w:cstheme="majorBidi"/>
        </w:rPr>
      </w:pPr>
      <w:r w:rsidRPr="00A246AA">
        <w:rPr>
          <w:rStyle w:val="FootnoteReference"/>
          <w:rFonts w:cstheme="minorHAnsi"/>
        </w:rPr>
        <w:footnoteRef/>
      </w:r>
      <w:r w:rsidRPr="00A246AA">
        <w:rPr>
          <w:rFonts w:cstheme="minorHAnsi"/>
        </w:rPr>
        <w:t xml:space="preserve"> </w:t>
      </w:r>
      <w:r>
        <w:rPr>
          <w:rFonts w:cstheme="minorHAnsi"/>
        </w:rPr>
        <w:tab/>
      </w:r>
      <w:hyperlink r:id="rId58" w:history="1">
        <w:r w:rsidRPr="00642351">
          <w:rPr>
            <w:rStyle w:val="Hyperlink"/>
            <w:rFonts w:asciiTheme="majorBidi" w:hAnsiTheme="majorBidi" w:cstheme="majorBidi"/>
          </w:rPr>
          <w:t>https://www.news-medical.net/life-sciences/Biosimilar-Drugs-Overview-and-Industry-Challenges.aspx</w:t>
        </w:r>
      </w:hyperlink>
    </w:p>
  </w:footnote>
  <w:footnote w:id="108">
    <w:p w14:paraId="496DCA08" w14:textId="77777777" w:rsidR="004B3FEF" w:rsidRPr="009A5618" w:rsidRDefault="004B3FEF" w:rsidP="00B1343A">
      <w:pPr>
        <w:pStyle w:val="FootnoteText"/>
        <w:spacing w:after="0" w:line="240" w:lineRule="auto"/>
        <w:ind w:left="357" w:hanging="357"/>
        <w:rPr>
          <w:rFonts w:asciiTheme="majorBidi" w:hAnsiTheme="majorBidi" w:cstheme="majorBidi"/>
        </w:rPr>
      </w:pPr>
      <w:r w:rsidRPr="009A5618">
        <w:rPr>
          <w:rStyle w:val="FootnoteReference"/>
          <w:rFonts w:asciiTheme="majorBidi" w:hAnsiTheme="majorBidi" w:cstheme="majorBidi"/>
        </w:rPr>
        <w:footnoteRef/>
      </w:r>
      <w:r w:rsidRPr="009A5618">
        <w:rPr>
          <w:rFonts w:asciiTheme="majorBidi" w:hAnsiTheme="majorBidi" w:cstheme="majorBidi"/>
        </w:rPr>
        <w:t xml:space="preserve"> </w:t>
      </w:r>
      <w:r w:rsidRPr="009A5618">
        <w:rPr>
          <w:rFonts w:asciiTheme="majorBidi" w:hAnsiTheme="majorBidi" w:cstheme="majorBidi"/>
        </w:rPr>
        <w:tab/>
        <w:t xml:space="preserve">TechCrunch data. </w:t>
      </w:r>
    </w:p>
  </w:footnote>
  <w:footnote w:id="109">
    <w:p w14:paraId="13EC7E55" w14:textId="1F7D088B" w:rsidR="004B3FEF" w:rsidRPr="0091209B" w:rsidRDefault="004B3FEF" w:rsidP="00AA2D73">
      <w:pPr>
        <w:pStyle w:val="FootnoteText"/>
        <w:spacing w:after="0" w:line="240" w:lineRule="auto"/>
        <w:ind w:left="357" w:hanging="357"/>
        <w:rPr>
          <w:rFonts w:cstheme="minorHAnsi"/>
        </w:rPr>
      </w:pPr>
      <w:r w:rsidRPr="009A5618">
        <w:rPr>
          <w:rStyle w:val="FootnoteReference"/>
          <w:rFonts w:asciiTheme="majorBidi" w:hAnsiTheme="majorBidi" w:cstheme="majorBidi"/>
        </w:rPr>
        <w:footnoteRef/>
      </w:r>
      <w:r w:rsidRPr="009A5618">
        <w:rPr>
          <w:rFonts w:asciiTheme="majorBidi" w:hAnsiTheme="majorBidi" w:cstheme="majorBidi"/>
        </w:rPr>
        <w:t xml:space="preserve"> </w:t>
      </w:r>
      <w:r w:rsidRPr="009A5618">
        <w:rPr>
          <w:rFonts w:asciiTheme="majorBidi" w:hAnsiTheme="majorBidi" w:cstheme="majorBidi"/>
        </w:rPr>
        <w:tab/>
        <w:t xml:space="preserve">Mitsubishi also acquired Neuroderm </w:t>
      </w:r>
      <w:r>
        <w:rPr>
          <w:rFonts w:asciiTheme="majorBidi" w:hAnsiTheme="majorBidi" w:cstheme="majorBidi"/>
        </w:rPr>
        <w:t>i</w:t>
      </w:r>
      <w:r w:rsidRPr="009A5618">
        <w:rPr>
          <w:rFonts w:asciiTheme="majorBidi" w:hAnsiTheme="majorBidi" w:cstheme="majorBidi"/>
        </w:rPr>
        <w:t>n 2017.</w:t>
      </w:r>
    </w:p>
  </w:footnote>
  <w:footnote w:id="110">
    <w:p w14:paraId="72B74C28" w14:textId="77777777" w:rsidR="004B3FEF" w:rsidRPr="009A5618" w:rsidRDefault="004B3FEF" w:rsidP="00B1343A">
      <w:pPr>
        <w:pStyle w:val="FootnoteText"/>
        <w:spacing w:after="0" w:line="240" w:lineRule="auto"/>
        <w:ind w:left="357" w:hanging="357"/>
        <w:rPr>
          <w:rFonts w:asciiTheme="majorBidi" w:hAnsiTheme="majorBidi" w:cstheme="majorBidi"/>
        </w:rPr>
      </w:pPr>
      <w:r w:rsidRPr="0091209B">
        <w:rPr>
          <w:rStyle w:val="FootnoteReference"/>
          <w:rFonts w:cstheme="minorHAnsi"/>
        </w:rPr>
        <w:footnoteRef/>
      </w:r>
      <w:r w:rsidRPr="0091209B">
        <w:rPr>
          <w:rFonts w:cstheme="minorHAnsi"/>
        </w:rPr>
        <w:t xml:space="preserve"> </w:t>
      </w:r>
      <w:r w:rsidRPr="0091209B">
        <w:rPr>
          <w:rFonts w:cstheme="minorHAnsi"/>
        </w:rPr>
        <w:tab/>
      </w:r>
      <w:r w:rsidRPr="009A5618">
        <w:rPr>
          <w:rFonts w:asciiTheme="majorBidi" w:hAnsiTheme="majorBidi" w:cstheme="majorBidi"/>
        </w:rPr>
        <w:t>https://www.sbir.gov/sbc/planet-biotechnology-incorporated?page=2</w:t>
      </w:r>
    </w:p>
  </w:footnote>
  <w:footnote w:id="111">
    <w:p w14:paraId="59BEC794" w14:textId="77777777" w:rsidR="004B3FEF" w:rsidRPr="00A7148E" w:rsidRDefault="004B3FEF" w:rsidP="00B1343A">
      <w:pPr>
        <w:pStyle w:val="FootnoteText"/>
        <w:rPr>
          <w:rFonts w:asciiTheme="majorBidi" w:hAnsiTheme="majorBidi" w:cstheme="majorBidi"/>
          <w:lang w:val="en-GB"/>
        </w:rPr>
      </w:pPr>
      <w:r w:rsidRPr="004F6310">
        <w:rPr>
          <w:rStyle w:val="FootnoteReference"/>
          <w:rFonts w:eastAsiaTheme="majorEastAsia"/>
          <w:sz w:val="16"/>
          <w:szCs w:val="16"/>
        </w:rPr>
        <w:footnoteRef/>
      </w:r>
      <w:r w:rsidRPr="004F6310">
        <w:rPr>
          <w:sz w:val="16"/>
          <w:szCs w:val="16"/>
        </w:rPr>
        <w:t xml:space="preserve"> </w:t>
      </w:r>
      <w:r w:rsidRPr="00A7148E">
        <w:rPr>
          <w:rFonts w:asciiTheme="majorBidi" w:hAnsiTheme="majorBidi" w:cstheme="majorBidi"/>
          <w:sz w:val="16"/>
          <w:szCs w:val="16"/>
        </w:rPr>
        <w:t xml:space="preserve">Renewable energy: Energy generated from non-fossil fuels sources such as solar, wind, geothermal heat, etc. </w:t>
      </w:r>
    </w:p>
  </w:footnote>
  <w:footnote w:id="112">
    <w:p w14:paraId="76C46620" w14:textId="77777777" w:rsidR="004B3FEF" w:rsidRPr="00272DD0" w:rsidRDefault="004B3FEF" w:rsidP="00B1343A">
      <w:pPr>
        <w:pStyle w:val="FootnoteText"/>
        <w:rPr>
          <w:rFonts w:asciiTheme="majorBidi" w:hAnsiTheme="majorBidi" w:cstheme="majorBidi"/>
        </w:rPr>
      </w:pPr>
      <w:r>
        <w:rPr>
          <w:rStyle w:val="FootnoteReference"/>
        </w:rPr>
        <w:footnoteRef/>
      </w:r>
      <w:r>
        <w:t xml:space="preserve"> </w:t>
      </w:r>
      <w:r w:rsidRPr="00272DD0">
        <w:rPr>
          <w:rFonts w:asciiTheme="majorBidi" w:hAnsiTheme="majorBidi" w:cstheme="majorBidi"/>
        </w:rPr>
        <w:t xml:space="preserve">Hungarian </w:t>
      </w:r>
      <w:r>
        <w:rPr>
          <w:rFonts w:asciiTheme="majorBidi" w:hAnsiTheme="majorBidi" w:cstheme="majorBidi"/>
        </w:rPr>
        <w:t>E</w:t>
      </w:r>
      <w:r w:rsidRPr="00272DD0">
        <w:rPr>
          <w:rFonts w:asciiTheme="majorBidi" w:hAnsiTheme="majorBidi" w:cstheme="majorBidi"/>
        </w:rPr>
        <w:t xml:space="preserve">nergy and </w:t>
      </w:r>
      <w:r>
        <w:rPr>
          <w:rFonts w:asciiTheme="majorBidi" w:hAnsiTheme="majorBidi" w:cstheme="majorBidi"/>
        </w:rPr>
        <w:t>P</w:t>
      </w:r>
      <w:r w:rsidRPr="00272DD0">
        <w:rPr>
          <w:rFonts w:asciiTheme="majorBidi" w:hAnsiTheme="majorBidi" w:cstheme="majorBidi"/>
        </w:rPr>
        <w:t>ublic Utility Regulatory Authority</w:t>
      </w:r>
    </w:p>
  </w:footnote>
  <w:footnote w:id="113">
    <w:p w14:paraId="678EE31E" w14:textId="77777777" w:rsidR="004B3FEF" w:rsidRDefault="004B3FEF" w:rsidP="00B1343A">
      <w:pPr>
        <w:pStyle w:val="FootnoteText"/>
      </w:pPr>
      <w:r>
        <w:rPr>
          <w:rStyle w:val="FootnoteReference"/>
        </w:rPr>
        <w:footnoteRef/>
      </w:r>
      <w:r>
        <w:t xml:space="preserve"> </w:t>
      </w:r>
      <w:hyperlink r:id="rId59" w:history="1">
        <w:r w:rsidRPr="008378E4">
          <w:rPr>
            <w:rStyle w:val="Hyperlink"/>
            <w:rFonts w:asciiTheme="majorBidi" w:hAnsiTheme="majorBidi" w:cstheme="majorBidi"/>
            <w:sz w:val="18"/>
            <w:szCs w:val="18"/>
          </w:rPr>
          <w:t>http://pages.stern.nyu.edu/~adamodar/New_Home_Page/datafile/vebitda.html</w:t>
        </w:r>
      </w:hyperlink>
      <w:r w:rsidRPr="00E41A35">
        <w:rPr>
          <w:sz w:val="18"/>
          <w:szCs w:val="18"/>
        </w:rP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4ADB4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9BEB05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76CE3C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6EDBB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F70499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460AB0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458B7E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B78BB5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4A09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20BBB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A2349"/>
    <w:multiLevelType w:val="hybridMultilevel"/>
    <w:tmpl w:val="B6BCC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F01666"/>
    <w:multiLevelType w:val="multilevel"/>
    <w:tmpl w:val="817CD618"/>
    <w:lvl w:ilvl="0">
      <w:start w:val="1"/>
      <w:numFmt w:val="decimal"/>
      <w:lvlText w:val="%1."/>
      <w:lvlJc w:val="left"/>
      <w:pPr>
        <w:ind w:left="540" w:hanging="360"/>
      </w:pPr>
      <w:rPr>
        <w:rFonts w:hint="default"/>
        <w:color w:val="4F81BD" w:themeColor="accent1"/>
      </w:rPr>
    </w:lvl>
    <w:lvl w:ilvl="1">
      <w:start w:val="1"/>
      <w:numFmt w:val="decimal"/>
      <w:isLgl/>
      <w:lvlText w:val="%1.%2"/>
      <w:lvlJc w:val="left"/>
      <w:pPr>
        <w:ind w:left="55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15:restartNumberingAfterBreak="0">
    <w:nsid w:val="034B0786"/>
    <w:multiLevelType w:val="hybridMultilevel"/>
    <w:tmpl w:val="5E8C8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F46336"/>
    <w:multiLevelType w:val="multilevel"/>
    <w:tmpl w:val="AA400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515326E"/>
    <w:multiLevelType w:val="multilevel"/>
    <w:tmpl w:val="9E26B4E8"/>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054C5B57"/>
    <w:multiLevelType w:val="hybridMultilevel"/>
    <w:tmpl w:val="CA9AF1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D81892"/>
    <w:multiLevelType w:val="hybridMultilevel"/>
    <w:tmpl w:val="964C8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E336EB"/>
    <w:multiLevelType w:val="hybridMultilevel"/>
    <w:tmpl w:val="2E5851E6"/>
    <w:styleLink w:val="Dash"/>
    <w:lvl w:ilvl="0" w:tplc="565ED9CA">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05EBF4A">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82BFA6">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68F06C">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4ED4F8">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6EE6842">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DDE081C">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36BAB4">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DE5D94">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0E144E07"/>
    <w:multiLevelType w:val="hybridMultilevel"/>
    <w:tmpl w:val="38F8F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544DC3"/>
    <w:multiLevelType w:val="hybridMultilevel"/>
    <w:tmpl w:val="6748C9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1006EE1"/>
    <w:multiLevelType w:val="hybridMultilevel"/>
    <w:tmpl w:val="D084E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2957F6"/>
    <w:multiLevelType w:val="hybridMultilevel"/>
    <w:tmpl w:val="6C765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9526C8"/>
    <w:multiLevelType w:val="hybridMultilevel"/>
    <w:tmpl w:val="261C5F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16805EB1"/>
    <w:multiLevelType w:val="hybridMultilevel"/>
    <w:tmpl w:val="6F127D7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1B775721"/>
    <w:multiLevelType w:val="hybridMultilevel"/>
    <w:tmpl w:val="CACA6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8F6B81"/>
    <w:multiLevelType w:val="hybridMultilevel"/>
    <w:tmpl w:val="0B6A5AF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1E3F1E9C"/>
    <w:multiLevelType w:val="hybridMultilevel"/>
    <w:tmpl w:val="C78A964E"/>
    <w:lvl w:ilvl="0" w:tplc="678A9A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EDC2736"/>
    <w:multiLevelType w:val="hybridMultilevel"/>
    <w:tmpl w:val="C25CE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4E5E27"/>
    <w:multiLevelType w:val="hybridMultilevel"/>
    <w:tmpl w:val="654441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242790C"/>
    <w:multiLevelType w:val="multilevel"/>
    <w:tmpl w:val="FB52380E"/>
    <w:lvl w:ilvl="0">
      <w:start w:val="1"/>
      <w:numFmt w:val="decimal"/>
      <w:lvlText w:val="%1."/>
      <w:lvlJc w:val="left"/>
      <w:pPr>
        <w:tabs>
          <w:tab w:val="num" w:pos="720"/>
        </w:tabs>
        <w:ind w:left="720" w:hanging="360"/>
      </w:pPr>
    </w:lvl>
    <w:lvl w:ilvl="1">
      <w:start w:val="1"/>
      <w:numFmt w:val="upperLetter"/>
      <w:lvlText w:val="%2."/>
      <w:lvlJc w:val="left"/>
      <w:pPr>
        <w:ind w:left="2487"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2AC5600"/>
    <w:multiLevelType w:val="hybridMultilevel"/>
    <w:tmpl w:val="01D0D4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6062AC"/>
    <w:multiLevelType w:val="hybridMultilevel"/>
    <w:tmpl w:val="ABF08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F3D60A3"/>
    <w:multiLevelType w:val="hybridMultilevel"/>
    <w:tmpl w:val="47503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E65090"/>
    <w:multiLevelType w:val="hybridMultilevel"/>
    <w:tmpl w:val="F42E2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1012155"/>
    <w:multiLevelType w:val="hybridMultilevel"/>
    <w:tmpl w:val="E07EC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20526FA"/>
    <w:multiLevelType w:val="hybridMultilevel"/>
    <w:tmpl w:val="94C8694C"/>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6" w15:restartNumberingAfterBreak="0">
    <w:nsid w:val="324E16A3"/>
    <w:multiLevelType w:val="hybridMultilevel"/>
    <w:tmpl w:val="66903B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37416D3"/>
    <w:multiLevelType w:val="hybridMultilevel"/>
    <w:tmpl w:val="3378E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4252FD5"/>
    <w:multiLevelType w:val="hybridMultilevel"/>
    <w:tmpl w:val="878A18F2"/>
    <w:lvl w:ilvl="0" w:tplc="570276F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49A2F56"/>
    <w:multiLevelType w:val="hybridMultilevel"/>
    <w:tmpl w:val="04DA62C2"/>
    <w:lvl w:ilvl="0" w:tplc="8E4A2E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4E86230"/>
    <w:multiLevelType w:val="hybridMultilevel"/>
    <w:tmpl w:val="2C0C0B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5617AE1"/>
    <w:multiLevelType w:val="hybridMultilevel"/>
    <w:tmpl w:val="97C25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8CE6B67"/>
    <w:multiLevelType w:val="multilevel"/>
    <w:tmpl w:val="3502E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A67493A"/>
    <w:multiLevelType w:val="hybridMultilevel"/>
    <w:tmpl w:val="DFC8B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B2D7F00"/>
    <w:multiLevelType w:val="hybridMultilevel"/>
    <w:tmpl w:val="E4DA2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C8320DB"/>
    <w:multiLevelType w:val="hybridMultilevel"/>
    <w:tmpl w:val="6F6E2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CB35F29"/>
    <w:multiLevelType w:val="hybridMultilevel"/>
    <w:tmpl w:val="C4D22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65046D"/>
    <w:multiLevelType w:val="hybridMultilevel"/>
    <w:tmpl w:val="12443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D790417"/>
    <w:multiLevelType w:val="hybridMultilevel"/>
    <w:tmpl w:val="9996812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E174333"/>
    <w:multiLevelType w:val="hybridMultilevel"/>
    <w:tmpl w:val="5F940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5341FDC"/>
    <w:multiLevelType w:val="hybridMultilevel"/>
    <w:tmpl w:val="72244F8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1" w15:restartNumberingAfterBreak="0">
    <w:nsid w:val="4746055D"/>
    <w:multiLevelType w:val="hybridMultilevel"/>
    <w:tmpl w:val="C8AAD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7DB514C"/>
    <w:multiLevelType w:val="hybridMultilevel"/>
    <w:tmpl w:val="17AC8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9A7F4F"/>
    <w:multiLevelType w:val="hybridMultilevel"/>
    <w:tmpl w:val="C7409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906A0B"/>
    <w:multiLevelType w:val="hybridMultilevel"/>
    <w:tmpl w:val="A87A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D5617A5"/>
    <w:multiLevelType w:val="hybridMultilevel"/>
    <w:tmpl w:val="A094BA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EEE3C3D"/>
    <w:multiLevelType w:val="hybridMultilevel"/>
    <w:tmpl w:val="521A4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FAD6A1A"/>
    <w:multiLevelType w:val="hybridMultilevel"/>
    <w:tmpl w:val="57C45C4A"/>
    <w:lvl w:ilvl="0" w:tplc="04090001">
      <w:start w:val="1"/>
      <w:numFmt w:val="bullet"/>
      <w:lvlText w:val=""/>
      <w:lvlJc w:val="left"/>
      <w:pPr>
        <w:ind w:left="1361" w:hanging="360"/>
      </w:pPr>
      <w:rPr>
        <w:rFonts w:ascii="Symbol" w:hAnsi="Symbol" w:hint="default"/>
      </w:rPr>
    </w:lvl>
    <w:lvl w:ilvl="1" w:tplc="04090003" w:tentative="1">
      <w:start w:val="1"/>
      <w:numFmt w:val="bullet"/>
      <w:lvlText w:val="o"/>
      <w:lvlJc w:val="left"/>
      <w:pPr>
        <w:ind w:left="2081" w:hanging="360"/>
      </w:pPr>
      <w:rPr>
        <w:rFonts w:ascii="Courier New" w:hAnsi="Courier New" w:cs="Courier New" w:hint="default"/>
      </w:rPr>
    </w:lvl>
    <w:lvl w:ilvl="2" w:tplc="04090005" w:tentative="1">
      <w:start w:val="1"/>
      <w:numFmt w:val="bullet"/>
      <w:lvlText w:val=""/>
      <w:lvlJc w:val="left"/>
      <w:pPr>
        <w:ind w:left="2801" w:hanging="360"/>
      </w:pPr>
      <w:rPr>
        <w:rFonts w:ascii="Wingdings" w:hAnsi="Wingdings" w:hint="default"/>
      </w:rPr>
    </w:lvl>
    <w:lvl w:ilvl="3" w:tplc="04090001" w:tentative="1">
      <w:start w:val="1"/>
      <w:numFmt w:val="bullet"/>
      <w:lvlText w:val=""/>
      <w:lvlJc w:val="left"/>
      <w:pPr>
        <w:ind w:left="3521" w:hanging="360"/>
      </w:pPr>
      <w:rPr>
        <w:rFonts w:ascii="Symbol" w:hAnsi="Symbol" w:hint="default"/>
      </w:rPr>
    </w:lvl>
    <w:lvl w:ilvl="4" w:tplc="04090003" w:tentative="1">
      <w:start w:val="1"/>
      <w:numFmt w:val="bullet"/>
      <w:lvlText w:val="o"/>
      <w:lvlJc w:val="left"/>
      <w:pPr>
        <w:ind w:left="4241" w:hanging="360"/>
      </w:pPr>
      <w:rPr>
        <w:rFonts w:ascii="Courier New" w:hAnsi="Courier New" w:cs="Courier New" w:hint="default"/>
      </w:rPr>
    </w:lvl>
    <w:lvl w:ilvl="5" w:tplc="04090005" w:tentative="1">
      <w:start w:val="1"/>
      <w:numFmt w:val="bullet"/>
      <w:lvlText w:val=""/>
      <w:lvlJc w:val="left"/>
      <w:pPr>
        <w:ind w:left="4961" w:hanging="360"/>
      </w:pPr>
      <w:rPr>
        <w:rFonts w:ascii="Wingdings" w:hAnsi="Wingdings" w:hint="default"/>
      </w:rPr>
    </w:lvl>
    <w:lvl w:ilvl="6" w:tplc="04090001" w:tentative="1">
      <w:start w:val="1"/>
      <w:numFmt w:val="bullet"/>
      <w:lvlText w:val=""/>
      <w:lvlJc w:val="left"/>
      <w:pPr>
        <w:ind w:left="5681" w:hanging="360"/>
      </w:pPr>
      <w:rPr>
        <w:rFonts w:ascii="Symbol" w:hAnsi="Symbol" w:hint="default"/>
      </w:rPr>
    </w:lvl>
    <w:lvl w:ilvl="7" w:tplc="04090003" w:tentative="1">
      <w:start w:val="1"/>
      <w:numFmt w:val="bullet"/>
      <w:lvlText w:val="o"/>
      <w:lvlJc w:val="left"/>
      <w:pPr>
        <w:ind w:left="6401" w:hanging="360"/>
      </w:pPr>
      <w:rPr>
        <w:rFonts w:ascii="Courier New" w:hAnsi="Courier New" w:cs="Courier New" w:hint="default"/>
      </w:rPr>
    </w:lvl>
    <w:lvl w:ilvl="8" w:tplc="04090005" w:tentative="1">
      <w:start w:val="1"/>
      <w:numFmt w:val="bullet"/>
      <w:lvlText w:val=""/>
      <w:lvlJc w:val="left"/>
      <w:pPr>
        <w:ind w:left="7121" w:hanging="360"/>
      </w:pPr>
      <w:rPr>
        <w:rFonts w:ascii="Wingdings" w:hAnsi="Wingdings" w:hint="default"/>
      </w:rPr>
    </w:lvl>
  </w:abstractNum>
  <w:abstractNum w:abstractNumId="58" w15:restartNumberingAfterBreak="0">
    <w:nsid w:val="50DA7F01"/>
    <w:multiLevelType w:val="multilevel"/>
    <w:tmpl w:val="32CAD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152773E"/>
    <w:multiLevelType w:val="hybridMultilevel"/>
    <w:tmpl w:val="CEAC212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2967DDA"/>
    <w:multiLevelType w:val="hybridMultilevel"/>
    <w:tmpl w:val="E58CE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2A424C9"/>
    <w:multiLevelType w:val="hybridMultilevel"/>
    <w:tmpl w:val="F572D8BA"/>
    <w:lvl w:ilvl="0" w:tplc="0409000F">
      <w:start w:val="1"/>
      <w:numFmt w:val="decimal"/>
      <w:lvlText w:val="%1."/>
      <w:lvlJc w:val="left"/>
      <w:pPr>
        <w:tabs>
          <w:tab w:val="num" w:pos="851"/>
        </w:tabs>
        <w:ind w:left="851" w:hanging="567"/>
      </w:pPr>
      <w:rPr>
        <w:rFonts w:hint="default"/>
      </w:rPr>
    </w:lvl>
    <w:lvl w:ilvl="1" w:tplc="04090003" w:tentative="1">
      <w:start w:val="1"/>
      <w:numFmt w:val="bullet"/>
      <w:lvlText w:val="o"/>
      <w:lvlJc w:val="left"/>
      <w:pPr>
        <w:ind w:left="1746" w:hanging="360"/>
      </w:pPr>
      <w:rPr>
        <w:rFonts w:ascii="Courier New" w:hAnsi="Courier New" w:cs="Courier New" w:hint="default"/>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62" w15:restartNumberingAfterBreak="0">
    <w:nsid w:val="575353E0"/>
    <w:multiLevelType w:val="hybridMultilevel"/>
    <w:tmpl w:val="C9CE94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82E18BF"/>
    <w:multiLevelType w:val="hybridMultilevel"/>
    <w:tmpl w:val="0CA0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A8E516A"/>
    <w:multiLevelType w:val="hybridMultilevel"/>
    <w:tmpl w:val="40EC2482"/>
    <w:lvl w:ilvl="0" w:tplc="570276F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E3B4CAA"/>
    <w:multiLevelType w:val="multilevel"/>
    <w:tmpl w:val="CF00C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E7B579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15:restartNumberingAfterBreak="0">
    <w:nsid w:val="60072B46"/>
    <w:multiLevelType w:val="hybridMultilevel"/>
    <w:tmpl w:val="CE261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31E4714"/>
    <w:multiLevelType w:val="hybridMultilevel"/>
    <w:tmpl w:val="26840B14"/>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6214BC2"/>
    <w:multiLevelType w:val="hybridMultilevel"/>
    <w:tmpl w:val="31CEF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6DE2662"/>
    <w:multiLevelType w:val="hybridMultilevel"/>
    <w:tmpl w:val="5164D6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79507E6"/>
    <w:multiLevelType w:val="hybridMultilevel"/>
    <w:tmpl w:val="833AD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8927DE1"/>
    <w:multiLevelType w:val="hybridMultilevel"/>
    <w:tmpl w:val="0A129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8F7203C"/>
    <w:multiLevelType w:val="hybridMultilevel"/>
    <w:tmpl w:val="DEC4A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9ED7D45"/>
    <w:multiLevelType w:val="hybridMultilevel"/>
    <w:tmpl w:val="3F34F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AA87A5D"/>
    <w:multiLevelType w:val="hybridMultilevel"/>
    <w:tmpl w:val="510CB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E772D10"/>
    <w:multiLevelType w:val="hybridMultilevel"/>
    <w:tmpl w:val="FF16B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3420C49"/>
    <w:multiLevelType w:val="hybridMultilevel"/>
    <w:tmpl w:val="E58A73C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8" w15:restartNumberingAfterBreak="0">
    <w:nsid w:val="74F53EB6"/>
    <w:multiLevelType w:val="hybridMultilevel"/>
    <w:tmpl w:val="26B4360A"/>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7744412C"/>
    <w:multiLevelType w:val="hybridMultilevel"/>
    <w:tmpl w:val="D8CCA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85F23B5"/>
    <w:multiLevelType w:val="hybridMultilevel"/>
    <w:tmpl w:val="25C2C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9273066"/>
    <w:multiLevelType w:val="hybridMultilevel"/>
    <w:tmpl w:val="D79E6676"/>
    <w:lvl w:ilvl="0" w:tplc="0409000D">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92A2283"/>
    <w:multiLevelType w:val="hybridMultilevel"/>
    <w:tmpl w:val="8BF02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9767DBF"/>
    <w:multiLevelType w:val="hybridMultilevel"/>
    <w:tmpl w:val="94A64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97B4908"/>
    <w:multiLevelType w:val="hybridMultilevel"/>
    <w:tmpl w:val="02CC8954"/>
    <w:styleLink w:val="Numbered"/>
    <w:lvl w:ilvl="0" w:tplc="BF3616C8">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2B06954">
      <w:start w:val="1"/>
      <w:numFmt w:val="decimal"/>
      <w:lvlText w:val="%2."/>
      <w:lvlJc w:val="left"/>
      <w:pPr>
        <w:ind w:left="1032" w:hanging="232"/>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A1A1C22">
      <w:start w:val="1"/>
      <w:numFmt w:val="decimal"/>
      <w:lvlText w:val="%3."/>
      <w:lvlJc w:val="left"/>
      <w:pPr>
        <w:ind w:left="1832" w:hanging="232"/>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3244D4">
      <w:start w:val="1"/>
      <w:numFmt w:val="decimal"/>
      <w:lvlText w:val="%4."/>
      <w:lvlJc w:val="left"/>
      <w:pPr>
        <w:ind w:left="2632" w:hanging="232"/>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B3C606A">
      <w:start w:val="1"/>
      <w:numFmt w:val="decimal"/>
      <w:lvlText w:val="%5."/>
      <w:lvlJc w:val="left"/>
      <w:pPr>
        <w:ind w:left="3432" w:hanging="232"/>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EF6D524">
      <w:start w:val="1"/>
      <w:numFmt w:val="decimal"/>
      <w:lvlText w:val="%6."/>
      <w:lvlJc w:val="left"/>
      <w:pPr>
        <w:ind w:left="4232" w:hanging="232"/>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D508344">
      <w:start w:val="1"/>
      <w:numFmt w:val="decimal"/>
      <w:lvlText w:val="%7."/>
      <w:lvlJc w:val="left"/>
      <w:pPr>
        <w:ind w:left="5032" w:hanging="232"/>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2D8527C">
      <w:start w:val="1"/>
      <w:numFmt w:val="decimal"/>
      <w:lvlText w:val="%8."/>
      <w:lvlJc w:val="left"/>
      <w:pPr>
        <w:ind w:left="5832" w:hanging="232"/>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7CEC3C">
      <w:start w:val="1"/>
      <w:numFmt w:val="decimal"/>
      <w:lvlText w:val="%9."/>
      <w:lvlJc w:val="left"/>
      <w:pPr>
        <w:ind w:left="6632" w:hanging="232"/>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79FD1EFD"/>
    <w:multiLevelType w:val="hybridMultilevel"/>
    <w:tmpl w:val="EA7C1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B402048"/>
    <w:multiLevelType w:val="hybridMultilevel"/>
    <w:tmpl w:val="69961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BE4260C"/>
    <w:multiLevelType w:val="hybridMultilevel"/>
    <w:tmpl w:val="A91629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7D9F09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9" w15:restartNumberingAfterBreak="0">
    <w:nsid w:val="7EAD7731"/>
    <w:multiLevelType w:val="hybridMultilevel"/>
    <w:tmpl w:val="444682E0"/>
    <w:lvl w:ilvl="0" w:tplc="45B48ADC">
      <w:start w:val="1"/>
      <w:numFmt w:val="decimal"/>
      <w:lvlText w:val="%1."/>
      <w:lvlJc w:val="left"/>
      <w:pPr>
        <w:ind w:left="720" w:hanging="360"/>
      </w:pPr>
      <w:rPr>
        <w:rFonts w:asciiTheme="majorBidi" w:hAnsiTheme="majorBidi" w:cstheme="majorBid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EC100A3"/>
    <w:multiLevelType w:val="hybridMultilevel"/>
    <w:tmpl w:val="9064F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EC51B8D"/>
    <w:multiLevelType w:val="hybridMultilevel"/>
    <w:tmpl w:val="2BD25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8"/>
  </w:num>
  <w:num w:numId="2">
    <w:abstractNumId w:val="66"/>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84"/>
  </w:num>
  <w:num w:numId="15">
    <w:abstractNumId w:val="17"/>
  </w:num>
  <w:num w:numId="16">
    <w:abstractNumId w:val="25"/>
  </w:num>
  <w:num w:numId="17">
    <w:abstractNumId w:val="22"/>
  </w:num>
  <w:num w:numId="18">
    <w:abstractNumId w:val="23"/>
  </w:num>
  <w:num w:numId="19">
    <w:abstractNumId w:val="18"/>
  </w:num>
  <w:num w:numId="20">
    <w:abstractNumId w:val="73"/>
  </w:num>
  <w:num w:numId="21">
    <w:abstractNumId w:val="82"/>
  </w:num>
  <w:num w:numId="22">
    <w:abstractNumId w:val="28"/>
  </w:num>
  <w:num w:numId="23">
    <w:abstractNumId w:val="13"/>
  </w:num>
  <w:num w:numId="24">
    <w:abstractNumId w:val="42"/>
  </w:num>
  <w:num w:numId="25">
    <w:abstractNumId w:val="65"/>
  </w:num>
  <w:num w:numId="26">
    <w:abstractNumId w:val="29"/>
  </w:num>
  <w:num w:numId="27">
    <w:abstractNumId w:val="58"/>
  </w:num>
  <w:num w:numId="28">
    <w:abstractNumId w:val="78"/>
  </w:num>
  <w:num w:numId="29">
    <w:abstractNumId w:val="77"/>
  </w:num>
  <w:num w:numId="30">
    <w:abstractNumId w:val="61"/>
  </w:num>
  <w:num w:numId="31">
    <w:abstractNumId w:val="74"/>
  </w:num>
  <w:num w:numId="32">
    <w:abstractNumId w:val="91"/>
  </w:num>
  <w:num w:numId="33">
    <w:abstractNumId w:val="20"/>
  </w:num>
  <w:num w:numId="34">
    <w:abstractNumId w:val="67"/>
  </w:num>
  <w:num w:numId="35">
    <w:abstractNumId w:val="12"/>
  </w:num>
  <w:num w:numId="36">
    <w:abstractNumId w:val="37"/>
  </w:num>
  <w:num w:numId="37">
    <w:abstractNumId w:val="31"/>
  </w:num>
  <w:num w:numId="38">
    <w:abstractNumId w:val="55"/>
  </w:num>
  <w:num w:numId="39">
    <w:abstractNumId w:val="43"/>
  </w:num>
  <w:num w:numId="40">
    <w:abstractNumId w:val="69"/>
  </w:num>
  <w:num w:numId="41">
    <w:abstractNumId w:val="47"/>
  </w:num>
  <w:num w:numId="42">
    <w:abstractNumId w:val="72"/>
  </w:num>
  <w:num w:numId="43">
    <w:abstractNumId w:val="49"/>
  </w:num>
  <w:num w:numId="44">
    <w:abstractNumId w:val="48"/>
  </w:num>
  <w:num w:numId="45">
    <w:abstractNumId w:val="81"/>
  </w:num>
  <w:num w:numId="46">
    <w:abstractNumId w:val="30"/>
  </w:num>
  <w:num w:numId="47">
    <w:abstractNumId w:val="59"/>
  </w:num>
  <w:num w:numId="48">
    <w:abstractNumId w:val="70"/>
  </w:num>
  <w:num w:numId="49">
    <w:abstractNumId w:val="26"/>
  </w:num>
  <w:num w:numId="50">
    <w:abstractNumId w:val="27"/>
  </w:num>
  <w:num w:numId="51">
    <w:abstractNumId w:val="53"/>
  </w:num>
  <w:num w:numId="52">
    <w:abstractNumId w:val="79"/>
  </w:num>
  <w:num w:numId="53">
    <w:abstractNumId w:val="64"/>
  </w:num>
  <w:num w:numId="54">
    <w:abstractNumId w:val="24"/>
  </w:num>
  <w:num w:numId="55">
    <w:abstractNumId w:val="38"/>
  </w:num>
  <w:num w:numId="56">
    <w:abstractNumId w:val="68"/>
  </w:num>
  <w:num w:numId="57">
    <w:abstractNumId w:val="54"/>
  </w:num>
  <w:num w:numId="58">
    <w:abstractNumId w:val="52"/>
  </w:num>
  <w:num w:numId="59">
    <w:abstractNumId w:val="19"/>
  </w:num>
  <w:num w:numId="60">
    <w:abstractNumId w:val="15"/>
  </w:num>
  <w:num w:numId="61">
    <w:abstractNumId w:val="44"/>
  </w:num>
  <w:num w:numId="62">
    <w:abstractNumId w:val="33"/>
  </w:num>
  <w:num w:numId="63">
    <w:abstractNumId w:val="56"/>
  </w:num>
  <w:num w:numId="64">
    <w:abstractNumId w:val="83"/>
  </w:num>
  <w:num w:numId="65">
    <w:abstractNumId w:val="34"/>
  </w:num>
  <w:num w:numId="66">
    <w:abstractNumId w:val="86"/>
  </w:num>
  <w:num w:numId="67">
    <w:abstractNumId w:val="60"/>
  </w:num>
  <w:num w:numId="68">
    <w:abstractNumId w:val="45"/>
  </w:num>
  <w:num w:numId="69">
    <w:abstractNumId w:val="62"/>
  </w:num>
  <w:num w:numId="70">
    <w:abstractNumId w:val="40"/>
  </w:num>
  <w:num w:numId="71">
    <w:abstractNumId w:val="51"/>
  </w:num>
  <w:num w:numId="72">
    <w:abstractNumId w:val="46"/>
  </w:num>
  <w:num w:numId="73">
    <w:abstractNumId w:val="80"/>
  </w:num>
  <w:num w:numId="74">
    <w:abstractNumId w:val="85"/>
  </w:num>
  <w:num w:numId="75">
    <w:abstractNumId w:val="41"/>
  </w:num>
  <w:num w:numId="76">
    <w:abstractNumId w:val="71"/>
  </w:num>
  <w:num w:numId="77">
    <w:abstractNumId w:val="10"/>
  </w:num>
  <w:num w:numId="78">
    <w:abstractNumId w:val="75"/>
  </w:num>
  <w:num w:numId="79">
    <w:abstractNumId w:val="76"/>
  </w:num>
  <w:num w:numId="80">
    <w:abstractNumId w:val="90"/>
  </w:num>
  <w:num w:numId="81">
    <w:abstractNumId w:val="39"/>
  </w:num>
  <w:num w:numId="82">
    <w:abstractNumId w:val="21"/>
  </w:num>
  <w:num w:numId="83">
    <w:abstractNumId w:val="89"/>
  </w:num>
  <w:num w:numId="84">
    <w:abstractNumId w:val="35"/>
  </w:num>
  <w:num w:numId="85">
    <w:abstractNumId w:val="63"/>
  </w:num>
  <w:num w:numId="86">
    <w:abstractNumId w:val="36"/>
  </w:num>
  <w:num w:numId="87">
    <w:abstractNumId w:val="16"/>
  </w:num>
  <w:num w:numId="88">
    <w:abstractNumId w:val="50"/>
  </w:num>
  <w:num w:numId="89">
    <w:abstractNumId w:val="87"/>
  </w:num>
  <w:num w:numId="90">
    <w:abstractNumId w:val="57"/>
  </w:num>
  <w:num w:numId="91">
    <w:abstractNumId w:val="11"/>
  </w:num>
  <w:num w:numId="92">
    <w:abstractNumId w:val="3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NotTrackFormatting/>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EDA"/>
    <w:rsid w:val="00000312"/>
    <w:rsid w:val="00005624"/>
    <w:rsid w:val="000133CA"/>
    <w:rsid w:val="00014DD4"/>
    <w:rsid w:val="00015166"/>
    <w:rsid w:val="00017721"/>
    <w:rsid w:val="00021F1E"/>
    <w:rsid w:val="000222DE"/>
    <w:rsid w:val="00026324"/>
    <w:rsid w:val="00051A7B"/>
    <w:rsid w:val="00057295"/>
    <w:rsid w:val="00067DAD"/>
    <w:rsid w:val="00077DB9"/>
    <w:rsid w:val="000811B2"/>
    <w:rsid w:val="00082CAF"/>
    <w:rsid w:val="00084324"/>
    <w:rsid w:val="000971E9"/>
    <w:rsid w:val="000A0FC3"/>
    <w:rsid w:val="000A3108"/>
    <w:rsid w:val="000A4CE0"/>
    <w:rsid w:val="000A574F"/>
    <w:rsid w:val="000B1CDE"/>
    <w:rsid w:val="000B467B"/>
    <w:rsid w:val="000B7BDD"/>
    <w:rsid w:val="000C3000"/>
    <w:rsid w:val="000C479D"/>
    <w:rsid w:val="000D65F4"/>
    <w:rsid w:val="000E241E"/>
    <w:rsid w:val="000E2DA7"/>
    <w:rsid w:val="000E397F"/>
    <w:rsid w:val="000E62AE"/>
    <w:rsid w:val="000F58D9"/>
    <w:rsid w:val="000F7E16"/>
    <w:rsid w:val="001008C6"/>
    <w:rsid w:val="00101187"/>
    <w:rsid w:val="00103733"/>
    <w:rsid w:val="00103B4D"/>
    <w:rsid w:val="00104D3E"/>
    <w:rsid w:val="001072BC"/>
    <w:rsid w:val="00115149"/>
    <w:rsid w:val="0011589D"/>
    <w:rsid w:val="00116E7D"/>
    <w:rsid w:val="00120EC5"/>
    <w:rsid w:val="0012494E"/>
    <w:rsid w:val="00134DE7"/>
    <w:rsid w:val="00141AEA"/>
    <w:rsid w:val="0014692F"/>
    <w:rsid w:val="00151635"/>
    <w:rsid w:val="0015388E"/>
    <w:rsid w:val="00156B7E"/>
    <w:rsid w:val="001607B7"/>
    <w:rsid w:val="00161E3C"/>
    <w:rsid w:val="0016284F"/>
    <w:rsid w:val="00166462"/>
    <w:rsid w:val="00171588"/>
    <w:rsid w:val="0018318B"/>
    <w:rsid w:val="0018583B"/>
    <w:rsid w:val="00190BEE"/>
    <w:rsid w:val="001924B7"/>
    <w:rsid w:val="00194035"/>
    <w:rsid w:val="00195AEB"/>
    <w:rsid w:val="00196D43"/>
    <w:rsid w:val="00197EB1"/>
    <w:rsid w:val="001A6B80"/>
    <w:rsid w:val="001A6E38"/>
    <w:rsid w:val="001B0564"/>
    <w:rsid w:val="001B079F"/>
    <w:rsid w:val="001B357B"/>
    <w:rsid w:val="001C1929"/>
    <w:rsid w:val="001C2BCC"/>
    <w:rsid w:val="001D00C9"/>
    <w:rsid w:val="001D10A5"/>
    <w:rsid w:val="001D3C3F"/>
    <w:rsid w:val="001D3E13"/>
    <w:rsid w:val="001D409C"/>
    <w:rsid w:val="001D54AF"/>
    <w:rsid w:val="001D5840"/>
    <w:rsid w:val="001D6FAA"/>
    <w:rsid w:val="001E17BD"/>
    <w:rsid w:val="001E413D"/>
    <w:rsid w:val="001E47A8"/>
    <w:rsid w:val="001E63C6"/>
    <w:rsid w:val="001E776D"/>
    <w:rsid w:val="001F04C1"/>
    <w:rsid w:val="001F0AD9"/>
    <w:rsid w:val="00203657"/>
    <w:rsid w:val="00203B09"/>
    <w:rsid w:val="00203EA4"/>
    <w:rsid w:val="00207793"/>
    <w:rsid w:val="002100FF"/>
    <w:rsid w:val="002107EF"/>
    <w:rsid w:val="0021095C"/>
    <w:rsid w:val="00213C60"/>
    <w:rsid w:val="00217A5C"/>
    <w:rsid w:val="00221892"/>
    <w:rsid w:val="00234B30"/>
    <w:rsid w:val="0024469F"/>
    <w:rsid w:val="002609BE"/>
    <w:rsid w:val="00263F7B"/>
    <w:rsid w:val="002671E9"/>
    <w:rsid w:val="0027073C"/>
    <w:rsid w:val="00271C5E"/>
    <w:rsid w:val="00273B8F"/>
    <w:rsid w:val="00292539"/>
    <w:rsid w:val="0029260E"/>
    <w:rsid w:val="00297CCD"/>
    <w:rsid w:val="002A0880"/>
    <w:rsid w:val="002A7F3F"/>
    <w:rsid w:val="002B0E55"/>
    <w:rsid w:val="002B2ABA"/>
    <w:rsid w:val="002B2E05"/>
    <w:rsid w:val="002B4E78"/>
    <w:rsid w:val="002B502C"/>
    <w:rsid w:val="002B6EF4"/>
    <w:rsid w:val="002B786B"/>
    <w:rsid w:val="002C089E"/>
    <w:rsid w:val="002C39D1"/>
    <w:rsid w:val="002C5614"/>
    <w:rsid w:val="002C7644"/>
    <w:rsid w:val="002D3D9C"/>
    <w:rsid w:val="002D7062"/>
    <w:rsid w:val="002E4820"/>
    <w:rsid w:val="00313C54"/>
    <w:rsid w:val="0032070B"/>
    <w:rsid w:val="00323853"/>
    <w:rsid w:val="00324454"/>
    <w:rsid w:val="00331130"/>
    <w:rsid w:val="00331863"/>
    <w:rsid w:val="00336E1A"/>
    <w:rsid w:val="003446DB"/>
    <w:rsid w:val="003454E9"/>
    <w:rsid w:val="0035304D"/>
    <w:rsid w:val="0035513A"/>
    <w:rsid w:val="00355F27"/>
    <w:rsid w:val="0036215D"/>
    <w:rsid w:val="00364995"/>
    <w:rsid w:val="0036614E"/>
    <w:rsid w:val="003674AE"/>
    <w:rsid w:val="003837C7"/>
    <w:rsid w:val="00384A76"/>
    <w:rsid w:val="00384C98"/>
    <w:rsid w:val="0039109C"/>
    <w:rsid w:val="00396291"/>
    <w:rsid w:val="00397F5B"/>
    <w:rsid w:val="003A0438"/>
    <w:rsid w:val="003A1B1D"/>
    <w:rsid w:val="003A441C"/>
    <w:rsid w:val="003A4738"/>
    <w:rsid w:val="003B0ABB"/>
    <w:rsid w:val="003B1277"/>
    <w:rsid w:val="003B1492"/>
    <w:rsid w:val="003C1DD9"/>
    <w:rsid w:val="003C7947"/>
    <w:rsid w:val="003D0DDA"/>
    <w:rsid w:val="003D6EB6"/>
    <w:rsid w:val="003E2319"/>
    <w:rsid w:val="003E741F"/>
    <w:rsid w:val="003F3E6F"/>
    <w:rsid w:val="00401681"/>
    <w:rsid w:val="00402AF5"/>
    <w:rsid w:val="004100E3"/>
    <w:rsid w:val="004105DA"/>
    <w:rsid w:val="00421FDF"/>
    <w:rsid w:val="00426876"/>
    <w:rsid w:val="00432643"/>
    <w:rsid w:val="00441137"/>
    <w:rsid w:val="00442E2E"/>
    <w:rsid w:val="00447FEB"/>
    <w:rsid w:val="00456AF9"/>
    <w:rsid w:val="00485428"/>
    <w:rsid w:val="00485BBB"/>
    <w:rsid w:val="00490B74"/>
    <w:rsid w:val="0049134E"/>
    <w:rsid w:val="00492421"/>
    <w:rsid w:val="004968A9"/>
    <w:rsid w:val="00496E69"/>
    <w:rsid w:val="004A585D"/>
    <w:rsid w:val="004A5898"/>
    <w:rsid w:val="004B21F4"/>
    <w:rsid w:val="004B3BA0"/>
    <w:rsid w:val="004B3FEF"/>
    <w:rsid w:val="004B6C1F"/>
    <w:rsid w:val="004C634F"/>
    <w:rsid w:val="004D35D2"/>
    <w:rsid w:val="004D7470"/>
    <w:rsid w:val="004E2BB5"/>
    <w:rsid w:val="004E4C97"/>
    <w:rsid w:val="004E5007"/>
    <w:rsid w:val="004F1C86"/>
    <w:rsid w:val="00500475"/>
    <w:rsid w:val="00501104"/>
    <w:rsid w:val="005013DB"/>
    <w:rsid w:val="00501A96"/>
    <w:rsid w:val="005020F9"/>
    <w:rsid w:val="0050430C"/>
    <w:rsid w:val="00505B94"/>
    <w:rsid w:val="00517700"/>
    <w:rsid w:val="00520D82"/>
    <w:rsid w:val="00522035"/>
    <w:rsid w:val="005302E6"/>
    <w:rsid w:val="005318EF"/>
    <w:rsid w:val="00533054"/>
    <w:rsid w:val="00537D5F"/>
    <w:rsid w:val="00540DA5"/>
    <w:rsid w:val="00550FBE"/>
    <w:rsid w:val="005513F5"/>
    <w:rsid w:val="0055334A"/>
    <w:rsid w:val="0055734F"/>
    <w:rsid w:val="0056211A"/>
    <w:rsid w:val="0057207E"/>
    <w:rsid w:val="0057356C"/>
    <w:rsid w:val="0057622A"/>
    <w:rsid w:val="00580447"/>
    <w:rsid w:val="0058212C"/>
    <w:rsid w:val="00590582"/>
    <w:rsid w:val="005949D9"/>
    <w:rsid w:val="00595CA7"/>
    <w:rsid w:val="0059796A"/>
    <w:rsid w:val="005A1F6D"/>
    <w:rsid w:val="005A2633"/>
    <w:rsid w:val="005A617B"/>
    <w:rsid w:val="005B3DC4"/>
    <w:rsid w:val="005B798A"/>
    <w:rsid w:val="005C2437"/>
    <w:rsid w:val="005E0376"/>
    <w:rsid w:val="005E0C2C"/>
    <w:rsid w:val="005E2E83"/>
    <w:rsid w:val="005E3BD3"/>
    <w:rsid w:val="005F4E62"/>
    <w:rsid w:val="005F57FF"/>
    <w:rsid w:val="005F6EE4"/>
    <w:rsid w:val="005F713B"/>
    <w:rsid w:val="006032D4"/>
    <w:rsid w:val="00603AF4"/>
    <w:rsid w:val="00604F0A"/>
    <w:rsid w:val="006106D6"/>
    <w:rsid w:val="0061333C"/>
    <w:rsid w:val="00613D51"/>
    <w:rsid w:val="00620BEB"/>
    <w:rsid w:val="00627B1A"/>
    <w:rsid w:val="00631031"/>
    <w:rsid w:val="006322CA"/>
    <w:rsid w:val="00643369"/>
    <w:rsid w:val="006464A5"/>
    <w:rsid w:val="00650EC1"/>
    <w:rsid w:val="006511AF"/>
    <w:rsid w:val="00652026"/>
    <w:rsid w:val="00653954"/>
    <w:rsid w:val="006540BB"/>
    <w:rsid w:val="006740A0"/>
    <w:rsid w:val="00674480"/>
    <w:rsid w:val="00682A17"/>
    <w:rsid w:val="006834C1"/>
    <w:rsid w:val="00690CA6"/>
    <w:rsid w:val="00696EF8"/>
    <w:rsid w:val="00697B4B"/>
    <w:rsid w:val="006A40EF"/>
    <w:rsid w:val="006A508F"/>
    <w:rsid w:val="006B3D3E"/>
    <w:rsid w:val="006B6F39"/>
    <w:rsid w:val="006B7C3C"/>
    <w:rsid w:val="006C262E"/>
    <w:rsid w:val="006C7EE6"/>
    <w:rsid w:val="006D031A"/>
    <w:rsid w:val="006D13CC"/>
    <w:rsid w:val="006D572A"/>
    <w:rsid w:val="006E593A"/>
    <w:rsid w:val="006E6128"/>
    <w:rsid w:val="006E779C"/>
    <w:rsid w:val="006F67F2"/>
    <w:rsid w:val="006F6DC3"/>
    <w:rsid w:val="0070140D"/>
    <w:rsid w:val="00704E10"/>
    <w:rsid w:val="007050E5"/>
    <w:rsid w:val="00717D8A"/>
    <w:rsid w:val="00723860"/>
    <w:rsid w:val="00731041"/>
    <w:rsid w:val="007512CB"/>
    <w:rsid w:val="00752BDB"/>
    <w:rsid w:val="007551D4"/>
    <w:rsid w:val="0076418C"/>
    <w:rsid w:val="00765489"/>
    <w:rsid w:val="007666C0"/>
    <w:rsid w:val="0076679A"/>
    <w:rsid w:val="007851CC"/>
    <w:rsid w:val="007914A9"/>
    <w:rsid w:val="007915EE"/>
    <w:rsid w:val="00792C05"/>
    <w:rsid w:val="007A034F"/>
    <w:rsid w:val="007A09E0"/>
    <w:rsid w:val="007A3674"/>
    <w:rsid w:val="007A7A19"/>
    <w:rsid w:val="007B437A"/>
    <w:rsid w:val="007B43C4"/>
    <w:rsid w:val="007E25A2"/>
    <w:rsid w:val="007F2ED7"/>
    <w:rsid w:val="007F4DA4"/>
    <w:rsid w:val="007F75FD"/>
    <w:rsid w:val="008015C4"/>
    <w:rsid w:val="00803CBF"/>
    <w:rsid w:val="00807C49"/>
    <w:rsid w:val="0081128B"/>
    <w:rsid w:val="00811477"/>
    <w:rsid w:val="00811EB8"/>
    <w:rsid w:val="008120C2"/>
    <w:rsid w:val="00816A90"/>
    <w:rsid w:val="0081739C"/>
    <w:rsid w:val="008205E8"/>
    <w:rsid w:val="0083216A"/>
    <w:rsid w:val="0084058E"/>
    <w:rsid w:val="00842792"/>
    <w:rsid w:val="0084304C"/>
    <w:rsid w:val="00843A25"/>
    <w:rsid w:val="00847358"/>
    <w:rsid w:val="00850D1C"/>
    <w:rsid w:val="008579F2"/>
    <w:rsid w:val="008601FF"/>
    <w:rsid w:val="008651C0"/>
    <w:rsid w:val="0087360E"/>
    <w:rsid w:val="00873CC2"/>
    <w:rsid w:val="00873F1F"/>
    <w:rsid w:val="00874525"/>
    <w:rsid w:val="008861DE"/>
    <w:rsid w:val="0088717D"/>
    <w:rsid w:val="00891097"/>
    <w:rsid w:val="00893D17"/>
    <w:rsid w:val="00894968"/>
    <w:rsid w:val="008A2232"/>
    <w:rsid w:val="008B1F92"/>
    <w:rsid w:val="008C1677"/>
    <w:rsid w:val="008C2E0C"/>
    <w:rsid w:val="008C7099"/>
    <w:rsid w:val="008C70AA"/>
    <w:rsid w:val="008D4769"/>
    <w:rsid w:val="008D5296"/>
    <w:rsid w:val="008D5660"/>
    <w:rsid w:val="008D7308"/>
    <w:rsid w:val="008E0116"/>
    <w:rsid w:val="008E617C"/>
    <w:rsid w:val="008F17FD"/>
    <w:rsid w:val="008F2103"/>
    <w:rsid w:val="008F3F41"/>
    <w:rsid w:val="008F67A1"/>
    <w:rsid w:val="008F718F"/>
    <w:rsid w:val="009023BE"/>
    <w:rsid w:val="00911873"/>
    <w:rsid w:val="00915AA8"/>
    <w:rsid w:val="00916815"/>
    <w:rsid w:val="00921D28"/>
    <w:rsid w:val="00922479"/>
    <w:rsid w:val="00923766"/>
    <w:rsid w:val="0092538C"/>
    <w:rsid w:val="00926C3A"/>
    <w:rsid w:val="00931FB6"/>
    <w:rsid w:val="009326F4"/>
    <w:rsid w:val="00935151"/>
    <w:rsid w:val="00940418"/>
    <w:rsid w:val="009439A5"/>
    <w:rsid w:val="00954586"/>
    <w:rsid w:val="00960E75"/>
    <w:rsid w:val="00967BC6"/>
    <w:rsid w:val="00972E2E"/>
    <w:rsid w:val="00972FB4"/>
    <w:rsid w:val="00975D43"/>
    <w:rsid w:val="009776B6"/>
    <w:rsid w:val="00981211"/>
    <w:rsid w:val="00983317"/>
    <w:rsid w:val="00985205"/>
    <w:rsid w:val="00985520"/>
    <w:rsid w:val="009875CB"/>
    <w:rsid w:val="009905D8"/>
    <w:rsid w:val="009A1965"/>
    <w:rsid w:val="009A5044"/>
    <w:rsid w:val="009A6CDE"/>
    <w:rsid w:val="009B66DB"/>
    <w:rsid w:val="009B6FA9"/>
    <w:rsid w:val="009C35BB"/>
    <w:rsid w:val="009C55A4"/>
    <w:rsid w:val="009D05D5"/>
    <w:rsid w:val="009D22D3"/>
    <w:rsid w:val="009D27E5"/>
    <w:rsid w:val="009D415E"/>
    <w:rsid w:val="009D689A"/>
    <w:rsid w:val="009E1828"/>
    <w:rsid w:val="009E1F46"/>
    <w:rsid w:val="009F74B6"/>
    <w:rsid w:val="00A01BC0"/>
    <w:rsid w:val="00A01E49"/>
    <w:rsid w:val="00A03316"/>
    <w:rsid w:val="00A07E79"/>
    <w:rsid w:val="00A11C54"/>
    <w:rsid w:val="00A11E78"/>
    <w:rsid w:val="00A139B1"/>
    <w:rsid w:val="00A13D34"/>
    <w:rsid w:val="00A21F8A"/>
    <w:rsid w:val="00A324CB"/>
    <w:rsid w:val="00A34456"/>
    <w:rsid w:val="00A34C78"/>
    <w:rsid w:val="00A478E7"/>
    <w:rsid w:val="00A51176"/>
    <w:rsid w:val="00A532BC"/>
    <w:rsid w:val="00A53468"/>
    <w:rsid w:val="00A75542"/>
    <w:rsid w:val="00A77FCD"/>
    <w:rsid w:val="00A93E30"/>
    <w:rsid w:val="00A948E1"/>
    <w:rsid w:val="00A97B9A"/>
    <w:rsid w:val="00A97E2C"/>
    <w:rsid w:val="00AA2D73"/>
    <w:rsid w:val="00AA79D7"/>
    <w:rsid w:val="00AB5081"/>
    <w:rsid w:val="00AC36B2"/>
    <w:rsid w:val="00AC5910"/>
    <w:rsid w:val="00AD39A0"/>
    <w:rsid w:val="00AD576E"/>
    <w:rsid w:val="00AD6A5C"/>
    <w:rsid w:val="00AD7BCA"/>
    <w:rsid w:val="00AE4921"/>
    <w:rsid w:val="00AE6AE2"/>
    <w:rsid w:val="00AF4561"/>
    <w:rsid w:val="00AF4DB7"/>
    <w:rsid w:val="00B063EE"/>
    <w:rsid w:val="00B1343A"/>
    <w:rsid w:val="00B150DA"/>
    <w:rsid w:val="00B15DD0"/>
    <w:rsid w:val="00B16F5B"/>
    <w:rsid w:val="00B20B72"/>
    <w:rsid w:val="00B30BC8"/>
    <w:rsid w:val="00B31AF3"/>
    <w:rsid w:val="00B34301"/>
    <w:rsid w:val="00B35D1B"/>
    <w:rsid w:val="00B378D2"/>
    <w:rsid w:val="00B4655A"/>
    <w:rsid w:val="00B505A1"/>
    <w:rsid w:val="00B5565B"/>
    <w:rsid w:val="00B64116"/>
    <w:rsid w:val="00B66BF9"/>
    <w:rsid w:val="00B70380"/>
    <w:rsid w:val="00B71CE4"/>
    <w:rsid w:val="00B72C9E"/>
    <w:rsid w:val="00B844D6"/>
    <w:rsid w:val="00B861C1"/>
    <w:rsid w:val="00B865FC"/>
    <w:rsid w:val="00B875DA"/>
    <w:rsid w:val="00B93E70"/>
    <w:rsid w:val="00B96FBF"/>
    <w:rsid w:val="00BC3053"/>
    <w:rsid w:val="00BC478E"/>
    <w:rsid w:val="00BC64E3"/>
    <w:rsid w:val="00BD1E9E"/>
    <w:rsid w:val="00BD7E77"/>
    <w:rsid w:val="00BE2DB1"/>
    <w:rsid w:val="00BE42DF"/>
    <w:rsid w:val="00BF1A50"/>
    <w:rsid w:val="00BF33D8"/>
    <w:rsid w:val="00BF5C1B"/>
    <w:rsid w:val="00BF7D8D"/>
    <w:rsid w:val="00C004F2"/>
    <w:rsid w:val="00C036AE"/>
    <w:rsid w:val="00C03B42"/>
    <w:rsid w:val="00C03C24"/>
    <w:rsid w:val="00C03C9A"/>
    <w:rsid w:val="00C1515A"/>
    <w:rsid w:val="00C17EDB"/>
    <w:rsid w:val="00C22D92"/>
    <w:rsid w:val="00C27C45"/>
    <w:rsid w:val="00C30C4F"/>
    <w:rsid w:val="00C30EF0"/>
    <w:rsid w:val="00C44203"/>
    <w:rsid w:val="00C475FF"/>
    <w:rsid w:val="00C4784A"/>
    <w:rsid w:val="00C50387"/>
    <w:rsid w:val="00C52FF7"/>
    <w:rsid w:val="00C56B37"/>
    <w:rsid w:val="00C57939"/>
    <w:rsid w:val="00C62B12"/>
    <w:rsid w:val="00C62DC3"/>
    <w:rsid w:val="00C6557A"/>
    <w:rsid w:val="00C82719"/>
    <w:rsid w:val="00C879BA"/>
    <w:rsid w:val="00C94567"/>
    <w:rsid w:val="00C94D12"/>
    <w:rsid w:val="00C9787F"/>
    <w:rsid w:val="00CA1CEC"/>
    <w:rsid w:val="00CA798D"/>
    <w:rsid w:val="00CB2BE6"/>
    <w:rsid w:val="00CB3166"/>
    <w:rsid w:val="00CB3902"/>
    <w:rsid w:val="00CC09E0"/>
    <w:rsid w:val="00CC3220"/>
    <w:rsid w:val="00CD38DD"/>
    <w:rsid w:val="00CD449B"/>
    <w:rsid w:val="00CD5C8B"/>
    <w:rsid w:val="00CE049A"/>
    <w:rsid w:val="00CF4356"/>
    <w:rsid w:val="00CF44BF"/>
    <w:rsid w:val="00D06746"/>
    <w:rsid w:val="00D07106"/>
    <w:rsid w:val="00D16457"/>
    <w:rsid w:val="00D266B5"/>
    <w:rsid w:val="00D30642"/>
    <w:rsid w:val="00D32059"/>
    <w:rsid w:val="00D431A5"/>
    <w:rsid w:val="00D449B4"/>
    <w:rsid w:val="00D66A4F"/>
    <w:rsid w:val="00D713AC"/>
    <w:rsid w:val="00D73381"/>
    <w:rsid w:val="00D76CF7"/>
    <w:rsid w:val="00D770EB"/>
    <w:rsid w:val="00D90876"/>
    <w:rsid w:val="00D91B68"/>
    <w:rsid w:val="00D91FAA"/>
    <w:rsid w:val="00D94CA3"/>
    <w:rsid w:val="00DA19AF"/>
    <w:rsid w:val="00DA3756"/>
    <w:rsid w:val="00DA74D5"/>
    <w:rsid w:val="00DB3F23"/>
    <w:rsid w:val="00DD102D"/>
    <w:rsid w:val="00DE091E"/>
    <w:rsid w:val="00DE13C2"/>
    <w:rsid w:val="00DE1AC2"/>
    <w:rsid w:val="00DE60E9"/>
    <w:rsid w:val="00DF39F2"/>
    <w:rsid w:val="00DF4D19"/>
    <w:rsid w:val="00DF52F7"/>
    <w:rsid w:val="00E00590"/>
    <w:rsid w:val="00E059C5"/>
    <w:rsid w:val="00E06CCF"/>
    <w:rsid w:val="00E07E28"/>
    <w:rsid w:val="00E1004A"/>
    <w:rsid w:val="00E15603"/>
    <w:rsid w:val="00E24FCE"/>
    <w:rsid w:val="00E32ED7"/>
    <w:rsid w:val="00E43FC2"/>
    <w:rsid w:val="00E5020C"/>
    <w:rsid w:val="00E54BBD"/>
    <w:rsid w:val="00E61891"/>
    <w:rsid w:val="00E63BB2"/>
    <w:rsid w:val="00E715D7"/>
    <w:rsid w:val="00E727C4"/>
    <w:rsid w:val="00E77ADB"/>
    <w:rsid w:val="00E81311"/>
    <w:rsid w:val="00E85EBE"/>
    <w:rsid w:val="00E97B9F"/>
    <w:rsid w:val="00EA3165"/>
    <w:rsid w:val="00EA4EDA"/>
    <w:rsid w:val="00EA50AA"/>
    <w:rsid w:val="00EB1C21"/>
    <w:rsid w:val="00EB30F7"/>
    <w:rsid w:val="00EC12C3"/>
    <w:rsid w:val="00EC25F2"/>
    <w:rsid w:val="00EC26C5"/>
    <w:rsid w:val="00EC36FC"/>
    <w:rsid w:val="00EC3943"/>
    <w:rsid w:val="00EC61B6"/>
    <w:rsid w:val="00ED0057"/>
    <w:rsid w:val="00ED32BC"/>
    <w:rsid w:val="00ED6CCF"/>
    <w:rsid w:val="00EE1B27"/>
    <w:rsid w:val="00EF0EDA"/>
    <w:rsid w:val="00EF489B"/>
    <w:rsid w:val="00EF5049"/>
    <w:rsid w:val="00EF7F50"/>
    <w:rsid w:val="00F04642"/>
    <w:rsid w:val="00F14550"/>
    <w:rsid w:val="00F1625B"/>
    <w:rsid w:val="00F163DD"/>
    <w:rsid w:val="00F33B53"/>
    <w:rsid w:val="00F33E01"/>
    <w:rsid w:val="00F41056"/>
    <w:rsid w:val="00F4572B"/>
    <w:rsid w:val="00F5524C"/>
    <w:rsid w:val="00F566EB"/>
    <w:rsid w:val="00F56716"/>
    <w:rsid w:val="00F57628"/>
    <w:rsid w:val="00F61204"/>
    <w:rsid w:val="00F64B28"/>
    <w:rsid w:val="00F73431"/>
    <w:rsid w:val="00F74323"/>
    <w:rsid w:val="00F76F0A"/>
    <w:rsid w:val="00F80873"/>
    <w:rsid w:val="00F82E31"/>
    <w:rsid w:val="00F86A3B"/>
    <w:rsid w:val="00F86D92"/>
    <w:rsid w:val="00F905ED"/>
    <w:rsid w:val="00F90731"/>
    <w:rsid w:val="00F92BD0"/>
    <w:rsid w:val="00F94198"/>
    <w:rsid w:val="00F970D4"/>
    <w:rsid w:val="00FA085E"/>
    <w:rsid w:val="00FA1A43"/>
    <w:rsid w:val="00FA2E10"/>
    <w:rsid w:val="00FA77D2"/>
    <w:rsid w:val="00FB06EA"/>
    <w:rsid w:val="00FB4E9E"/>
    <w:rsid w:val="00FB5C30"/>
    <w:rsid w:val="00FB61F4"/>
    <w:rsid w:val="00FC4FEF"/>
    <w:rsid w:val="00FC57CB"/>
    <w:rsid w:val="00FC64F7"/>
    <w:rsid w:val="00FC7E6D"/>
    <w:rsid w:val="00FE00A9"/>
    <w:rsid w:val="00FE185D"/>
    <w:rsid w:val="00FE77B0"/>
    <w:rsid w:val="00FF15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597E546"/>
  <w15:docId w15:val="{65B55802-D376-45A0-9748-ACA48A1BC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4EDA"/>
    <w:pPr>
      <w:spacing w:after="160" w:line="259" w:lineRule="auto"/>
    </w:pPr>
    <w:rPr>
      <w:rFonts w:asciiTheme="minorHAnsi" w:eastAsiaTheme="minorHAnsi" w:hAnsiTheme="minorHAnsi" w:cstheme="minorBidi"/>
      <w:sz w:val="22"/>
      <w:szCs w:val="22"/>
      <w:lang w:bidi="he-IL"/>
    </w:rPr>
  </w:style>
  <w:style w:type="paragraph" w:styleId="Heading1">
    <w:name w:val="heading 1"/>
    <w:basedOn w:val="Normal"/>
    <w:next w:val="Normal"/>
    <w:link w:val="Heading1Char"/>
    <w:uiPriority w:val="9"/>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pPr>
      <w:keepNext/>
      <w:spacing w:before="240" w:after="60"/>
      <w:outlineLvl w:val="3"/>
    </w:pPr>
    <w:rPr>
      <w:b/>
      <w:bCs/>
      <w:sz w:val="28"/>
      <w:szCs w:val="28"/>
    </w:rPr>
  </w:style>
  <w:style w:type="paragraph" w:styleId="Heading5">
    <w:name w:val="heading 5"/>
    <w:basedOn w:val="Normal"/>
    <w:next w:val="Normal"/>
    <w:link w:val="Heading5Char"/>
    <w:uiPriority w:val="99"/>
    <w:unhideWhenUsed/>
    <w:qFormat/>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pPr>
      <w:spacing w:before="240" w:after="60"/>
      <w:outlineLvl w:val="5"/>
    </w:pPr>
    <w:rPr>
      <w:b/>
      <w:bCs/>
    </w:rPr>
  </w:style>
  <w:style w:type="paragraph" w:styleId="Heading7">
    <w:name w:val="heading 7"/>
    <w:basedOn w:val="Normal"/>
    <w:next w:val="Normal"/>
    <w:uiPriority w:val="9"/>
    <w:semiHidden/>
    <w:unhideWhenUsed/>
    <w:qFormat/>
    <w:pPr>
      <w:spacing w:before="240" w:after="60"/>
      <w:outlineLvl w:val="6"/>
    </w:pPr>
  </w:style>
  <w:style w:type="paragraph" w:styleId="Heading8">
    <w:name w:val="heading 8"/>
    <w:basedOn w:val="Normal"/>
    <w:next w:val="Normal"/>
    <w:uiPriority w:val="9"/>
    <w:semiHidden/>
    <w:unhideWhenUsed/>
    <w:qFormat/>
    <w:pPr>
      <w:spacing w:before="240" w:after="60"/>
      <w:outlineLvl w:val="7"/>
    </w:pPr>
    <w:rPr>
      <w:i/>
      <w:iCs/>
    </w:rPr>
  </w:style>
  <w:style w:type="paragraph" w:styleId="Heading9">
    <w:name w:val="heading 9"/>
    <w:basedOn w:val="Normal"/>
    <w:next w:val="Normal"/>
    <w:link w:val="Heading9Char"/>
    <w:uiPriority w:val="99"/>
    <w:unhideWhenUsed/>
    <w:qFormat/>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pPr>
      <w:numPr>
        <w:numId w:val="1"/>
      </w:numPr>
    </w:pPr>
  </w:style>
  <w:style w:type="numbering" w:styleId="1ai">
    <w:name w:val="Outline List 1"/>
    <w:basedOn w:val="NoList"/>
    <w:pPr>
      <w:numPr>
        <w:numId w:val="2"/>
      </w:numPr>
    </w:pPr>
  </w:style>
  <w:style w:type="numbering" w:styleId="ArticleSection">
    <w:name w:val="Outline List 3"/>
    <w:basedOn w:val="NoList"/>
    <w:pPr>
      <w:numPr>
        <w:numId w:val="3"/>
      </w:numPr>
    </w:pPr>
  </w:style>
  <w:style w:type="paragraph" w:styleId="BlockText">
    <w:name w:val="Block Text"/>
    <w:basedOn w:val="Normal"/>
    <w:uiPriority w:val="99"/>
    <w:semiHidden/>
    <w:unhideWhenUsed/>
    <w:qFormat/>
    <w:pPr>
      <w:spacing w:after="120"/>
      <w:ind w:left="1440" w:right="1440"/>
    </w:pPr>
  </w:style>
  <w:style w:type="paragraph" w:styleId="BodyText">
    <w:name w:val="Body Text"/>
    <w:basedOn w:val="Normal"/>
    <w:uiPriority w:val="99"/>
    <w:semiHidden/>
    <w:unhideWhenUsed/>
    <w:pPr>
      <w:spacing w:after="120"/>
    </w:pPr>
  </w:style>
  <w:style w:type="paragraph" w:styleId="BodyText2">
    <w:name w:val="Body Text 2"/>
    <w:basedOn w:val="Normal"/>
    <w:uiPriority w:val="99"/>
    <w:semiHidden/>
    <w:unhideWhenUsed/>
    <w:pPr>
      <w:spacing w:after="120" w:line="480" w:lineRule="auto"/>
    </w:pPr>
  </w:style>
  <w:style w:type="paragraph" w:styleId="BodyText3">
    <w:name w:val="Body Text 3"/>
    <w:basedOn w:val="Normal"/>
    <w:uiPriority w:val="99"/>
    <w:semiHidden/>
    <w:unhideWhenUsed/>
    <w:pPr>
      <w:spacing w:after="120"/>
    </w:pPr>
    <w:rPr>
      <w:sz w:val="16"/>
      <w:szCs w:val="16"/>
    </w:rPr>
  </w:style>
  <w:style w:type="paragraph" w:styleId="BodyTextFirstIndent">
    <w:name w:val="Body Text First Indent"/>
    <w:basedOn w:val="BodyText"/>
    <w:uiPriority w:val="99"/>
    <w:semiHidden/>
    <w:unhideWhenUsed/>
    <w:pPr>
      <w:ind w:firstLine="210"/>
    </w:pPr>
  </w:style>
  <w:style w:type="paragraph" w:styleId="BodyTextIndent">
    <w:name w:val="Body Text Indent"/>
    <w:basedOn w:val="Normal"/>
    <w:link w:val="BodyTextIndentChar"/>
    <w:uiPriority w:val="99"/>
    <w:unhideWhenUsed/>
    <w:pPr>
      <w:spacing w:after="120"/>
      <w:ind w:left="360"/>
    </w:pPr>
  </w:style>
  <w:style w:type="paragraph" w:styleId="BodyTextFirstIndent2">
    <w:name w:val="Body Text First Indent 2"/>
    <w:basedOn w:val="BodyTextIndent"/>
    <w:uiPriority w:val="99"/>
    <w:semiHidden/>
    <w:unhideWhenUsed/>
    <w:pPr>
      <w:ind w:firstLine="210"/>
    </w:pPr>
  </w:style>
  <w:style w:type="paragraph" w:styleId="BodyTextIndent2">
    <w:name w:val="Body Text Indent 2"/>
    <w:basedOn w:val="Normal"/>
    <w:uiPriority w:val="99"/>
    <w:semiHidden/>
    <w:unhideWhenUsed/>
    <w:pPr>
      <w:spacing w:after="120" w:line="480" w:lineRule="auto"/>
      <w:ind w:left="360"/>
    </w:pPr>
  </w:style>
  <w:style w:type="paragraph" w:styleId="BodyTextIndent3">
    <w:name w:val="Body Text Indent 3"/>
    <w:basedOn w:val="Normal"/>
    <w:link w:val="BodyTextIndent3Char"/>
    <w:uiPriority w:val="99"/>
    <w:unhideWhenUsed/>
    <w:pPr>
      <w:spacing w:after="120"/>
      <w:ind w:left="360"/>
    </w:pPr>
    <w:rPr>
      <w:sz w:val="16"/>
      <w:szCs w:val="16"/>
    </w:rPr>
  </w:style>
  <w:style w:type="paragraph" w:styleId="Closing">
    <w:name w:val="Closing"/>
    <w:basedOn w:val="Normal"/>
    <w:uiPriority w:val="99"/>
    <w:semiHidden/>
    <w:unhideWhenUsed/>
    <w:pPr>
      <w:ind w:left="4320"/>
    </w:pPr>
  </w:style>
  <w:style w:type="paragraph" w:styleId="Date">
    <w:name w:val="Date"/>
    <w:basedOn w:val="Normal"/>
    <w:next w:val="Normal"/>
    <w:link w:val="DateChar"/>
    <w:uiPriority w:val="99"/>
    <w:semiHidden/>
    <w:unhideWhenUsed/>
  </w:style>
  <w:style w:type="paragraph" w:styleId="E-mailSignature">
    <w:name w:val="E-mail Signature"/>
    <w:basedOn w:val="Normal"/>
    <w:uiPriority w:val="99"/>
    <w:semiHidden/>
    <w:unhideWhenUsed/>
  </w:style>
  <w:style w:type="character" w:styleId="Emphasis">
    <w:name w:val="Emphasis"/>
    <w:basedOn w:val="DefaultParagraphFont"/>
    <w:uiPriority w:val="20"/>
    <w:qFormat/>
    <w:rPr>
      <w:i/>
      <w:iCs/>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unhideWhenUsed/>
    <w:rPr>
      <w:rFonts w:ascii="Arial" w:hAnsi="Arial" w:cs="Arial"/>
      <w:sz w:val="20"/>
      <w:szCs w:val="20"/>
    </w:rPr>
  </w:style>
  <w:style w:type="character" w:styleId="FollowedHyperlink">
    <w:name w:val="FollowedHyperlink"/>
    <w:basedOn w:val="DefaultParagraphFont"/>
    <w:uiPriority w:val="99"/>
    <w:semiHidden/>
    <w:unhideWhenUsed/>
    <w:rPr>
      <w:color w:val="800080"/>
      <w:u w:val="single"/>
    </w:rPr>
  </w:style>
  <w:style w:type="paragraph" w:styleId="Footer">
    <w:name w:val="footer"/>
    <w:basedOn w:val="Normal"/>
    <w:link w:val="FooterChar"/>
    <w:uiPriority w:val="99"/>
    <w:unhideWhenUsed/>
    <w:pPr>
      <w:tabs>
        <w:tab w:val="center" w:pos="4320"/>
        <w:tab w:val="right" w:pos="8640"/>
      </w:tabs>
    </w:pPr>
  </w:style>
  <w:style w:type="paragraph" w:styleId="Header">
    <w:name w:val="header"/>
    <w:basedOn w:val="Normal"/>
    <w:link w:val="HeaderChar"/>
    <w:uiPriority w:val="99"/>
    <w:unhideWhenUsed/>
    <w:pPr>
      <w:tabs>
        <w:tab w:val="center" w:pos="4320"/>
        <w:tab w:val="right" w:pos="8640"/>
      </w:tabs>
    </w:pPr>
  </w:style>
  <w:style w:type="character" w:styleId="HTMLAcronym">
    <w:name w:val="HTML Acronym"/>
    <w:basedOn w:val="DefaultParagraphFont"/>
    <w:uiPriority w:val="99"/>
    <w:semiHidden/>
    <w:unhideWhenUsed/>
  </w:style>
  <w:style w:type="paragraph" w:styleId="HTMLAddress">
    <w:name w:val="HTML Address"/>
    <w:basedOn w:val="Normal"/>
    <w:uiPriority w:val="99"/>
    <w:semiHidden/>
    <w:unhideWhenUsed/>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urier New" w:hAnsi="Courier New" w:cs="Courier New"/>
      <w:sz w:val="20"/>
      <w:szCs w:val="20"/>
    </w:rPr>
  </w:style>
  <w:style w:type="character" w:styleId="HTMLDefinition">
    <w:name w:val="HTML Definition"/>
    <w:basedOn w:val="DefaultParagraphFont"/>
    <w:uiPriority w:val="99"/>
    <w:unhideWhenUsed/>
    <w:rPr>
      <w:i/>
      <w:iCs/>
    </w:rPr>
  </w:style>
  <w:style w:type="character" w:styleId="HTMLKeyboard">
    <w:name w:val="HTML Keyboard"/>
    <w:basedOn w:val="DefaultParagraphFont"/>
    <w:uiPriority w:val="99"/>
    <w:semiHidden/>
    <w:unhideWhenUsed/>
    <w:rPr>
      <w:rFonts w:ascii="Courier New" w:hAnsi="Courier New" w:cs="Courier New"/>
      <w:sz w:val="20"/>
      <w:szCs w:val="20"/>
    </w:rPr>
  </w:style>
  <w:style w:type="paragraph" w:styleId="HTMLPreformatted">
    <w:name w:val="HTML Preformatted"/>
    <w:basedOn w:val="Normal"/>
    <w:link w:val="HTMLPreformattedChar"/>
    <w:uiPriority w:val="99"/>
    <w:unhideWhenUsed/>
    <w:rPr>
      <w:rFonts w:ascii="Courier New" w:hAnsi="Courier New" w:cs="Courier New"/>
      <w:sz w:val="20"/>
      <w:szCs w:val="20"/>
    </w:rPr>
  </w:style>
  <w:style w:type="character" w:styleId="HTMLSample">
    <w:name w:val="HTML Sample"/>
    <w:basedOn w:val="DefaultParagraphFont"/>
    <w:uiPriority w:val="99"/>
    <w:semiHidden/>
    <w:unhideWhenUsed/>
    <w:rPr>
      <w:rFonts w:ascii="Courier New" w:hAnsi="Courier New" w:cs="Courier New"/>
    </w:rPr>
  </w:style>
  <w:style w:type="character" w:styleId="HTMLTypewriter">
    <w:name w:val="HTML Typewriter"/>
    <w:basedOn w:val="DefaultParagraphFont"/>
    <w:uiPriority w:val="99"/>
    <w:semiHidden/>
    <w:unhideWhenUsed/>
    <w:rPr>
      <w:rFonts w:ascii="Courier New" w:hAnsi="Courier New" w:cs="Courier New"/>
      <w:sz w:val="20"/>
      <w:szCs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0000FF"/>
      <w:u w:val="single"/>
    </w:r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3">
    <w:name w:val="List 3"/>
    <w:basedOn w:val="Normal"/>
    <w:uiPriority w:val="99"/>
    <w:semiHidden/>
    <w:unhideWhenUsed/>
    <w:pPr>
      <w:ind w:left="1080" w:hanging="360"/>
    </w:pPr>
  </w:style>
  <w:style w:type="paragraph" w:styleId="List4">
    <w:name w:val="List 4"/>
    <w:basedOn w:val="Normal"/>
    <w:uiPriority w:val="99"/>
    <w:semiHidden/>
    <w:unhideWhenUsed/>
    <w:pPr>
      <w:ind w:left="1440" w:hanging="360"/>
    </w:pPr>
  </w:style>
  <w:style w:type="paragraph" w:styleId="List5">
    <w:name w:val="List 5"/>
    <w:basedOn w:val="Normal"/>
    <w:uiPriority w:val="99"/>
    <w:semiHidden/>
    <w:unhideWhenUsed/>
    <w:pPr>
      <w:ind w:left="1800" w:hanging="360"/>
    </w:pPr>
  </w:style>
  <w:style w:type="paragraph" w:styleId="ListBullet">
    <w:name w:val="List Bullet"/>
    <w:basedOn w:val="Normal"/>
    <w:uiPriority w:val="99"/>
    <w:unhideWhenUsed/>
    <w:pPr>
      <w:numPr>
        <w:numId w:val="4"/>
      </w:numPr>
    </w:pPr>
  </w:style>
  <w:style w:type="paragraph" w:styleId="ListBullet2">
    <w:name w:val="List Bullet 2"/>
    <w:basedOn w:val="Normal"/>
    <w:uiPriority w:val="99"/>
    <w:semiHidden/>
    <w:unhideWhenUsed/>
    <w:pPr>
      <w:numPr>
        <w:numId w:val="5"/>
      </w:numPr>
    </w:pPr>
  </w:style>
  <w:style w:type="paragraph" w:styleId="ListBullet3">
    <w:name w:val="List Bullet 3"/>
    <w:basedOn w:val="Normal"/>
    <w:uiPriority w:val="99"/>
    <w:semiHidden/>
    <w:unhideWhenUsed/>
    <w:pPr>
      <w:numPr>
        <w:numId w:val="6"/>
      </w:numPr>
    </w:pPr>
  </w:style>
  <w:style w:type="paragraph" w:styleId="ListBullet4">
    <w:name w:val="List Bullet 4"/>
    <w:basedOn w:val="Normal"/>
    <w:uiPriority w:val="99"/>
    <w:semiHidden/>
    <w:unhideWhenUsed/>
    <w:pPr>
      <w:numPr>
        <w:numId w:val="7"/>
      </w:numPr>
    </w:pPr>
  </w:style>
  <w:style w:type="paragraph" w:styleId="ListBullet5">
    <w:name w:val="List Bullet 5"/>
    <w:basedOn w:val="Normal"/>
    <w:uiPriority w:val="99"/>
    <w:semiHidden/>
    <w:unhideWhenUsed/>
    <w:pPr>
      <w:numPr>
        <w:numId w:val="8"/>
      </w:numPr>
    </w:pPr>
  </w:style>
  <w:style w:type="paragraph" w:styleId="ListContinue">
    <w:name w:val="List Continue"/>
    <w:basedOn w:val="Normal"/>
    <w:uiPriority w:val="99"/>
    <w:semiHidden/>
    <w:unhideWhenUsed/>
    <w:pPr>
      <w:spacing w:after="120"/>
      <w:ind w:left="360"/>
    </w:pPr>
  </w:style>
  <w:style w:type="paragraph" w:styleId="ListContinue2">
    <w:name w:val="List Continue 2"/>
    <w:basedOn w:val="Normal"/>
    <w:uiPriority w:val="99"/>
    <w:semiHidden/>
    <w:unhideWhenUsed/>
    <w:pPr>
      <w:spacing w:after="120"/>
      <w:ind w:left="720"/>
    </w:pPr>
  </w:style>
  <w:style w:type="paragraph" w:styleId="ListContinue3">
    <w:name w:val="List Continue 3"/>
    <w:basedOn w:val="Normal"/>
    <w:uiPriority w:val="99"/>
    <w:semiHidden/>
    <w:unhideWhenUsed/>
    <w:pPr>
      <w:spacing w:after="120"/>
      <w:ind w:left="1080"/>
    </w:pPr>
  </w:style>
  <w:style w:type="paragraph" w:styleId="ListContinue4">
    <w:name w:val="List Continue 4"/>
    <w:basedOn w:val="Normal"/>
    <w:uiPriority w:val="99"/>
    <w:semiHidden/>
    <w:unhideWhenUsed/>
    <w:pPr>
      <w:spacing w:after="120"/>
      <w:ind w:left="1440"/>
    </w:pPr>
  </w:style>
  <w:style w:type="paragraph" w:styleId="ListContinue5">
    <w:name w:val="List Continue 5"/>
    <w:basedOn w:val="Normal"/>
    <w:uiPriority w:val="99"/>
    <w:semiHidden/>
    <w:unhideWhenUsed/>
    <w:pPr>
      <w:spacing w:after="120"/>
      <w:ind w:left="1800"/>
    </w:pPr>
  </w:style>
  <w:style w:type="paragraph" w:styleId="ListNumber">
    <w:name w:val="List Number"/>
    <w:basedOn w:val="Normal"/>
    <w:uiPriority w:val="99"/>
    <w:semiHidden/>
    <w:unhideWhenUsed/>
    <w:pPr>
      <w:numPr>
        <w:numId w:val="9"/>
      </w:numPr>
    </w:pPr>
  </w:style>
  <w:style w:type="paragraph" w:styleId="ListNumber2">
    <w:name w:val="List Number 2"/>
    <w:basedOn w:val="Normal"/>
    <w:uiPriority w:val="99"/>
    <w:semiHidden/>
    <w:unhideWhenUsed/>
    <w:pPr>
      <w:numPr>
        <w:numId w:val="10"/>
      </w:numPr>
    </w:pPr>
  </w:style>
  <w:style w:type="paragraph" w:styleId="ListNumber3">
    <w:name w:val="List Number 3"/>
    <w:basedOn w:val="Normal"/>
    <w:uiPriority w:val="99"/>
    <w:semiHidden/>
    <w:unhideWhenUsed/>
    <w:pPr>
      <w:numPr>
        <w:numId w:val="11"/>
      </w:numPr>
    </w:pPr>
  </w:style>
  <w:style w:type="paragraph" w:styleId="ListNumber4">
    <w:name w:val="List Number 4"/>
    <w:basedOn w:val="Normal"/>
    <w:uiPriority w:val="99"/>
    <w:semiHidden/>
    <w:unhideWhenUsed/>
    <w:pPr>
      <w:numPr>
        <w:numId w:val="12"/>
      </w:numPr>
    </w:pPr>
  </w:style>
  <w:style w:type="paragraph" w:styleId="ListNumber5">
    <w:name w:val="List Number 5"/>
    <w:basedOn w:val="Normal"/>
    <w:uiPriority w:val="99"/>
    <w:semiHidden/>
    <w:unhideWhenUsed/>
    <w:pPr>
      <w:numPr>
        <w:numId w:val="13"/>
      </w:numPr>
    </w:pPr>
  </w:style>
  <w:style w:type="paragraph" w:styleId="MessageHeader">
    <w:name w:val="Message Header"/>
    <w:basedOn w:val="Normal"/>
    <w:uiPriority w:val="99"/>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unhideWhenUsed/>
  </w:style>
  <w:style w:type="paragraph" w:styleId="NormalIndent">
    <w:name w:val="Normal Indent"/>
    <w:basedOn w:val="Normal"/>
    <w:uiPriority w:val="99"/>
    <w:semiHidden/>
    <w:unhideWhenUsed/>
    <w:pPr>
      <w:ind w:left="720"/>
    </w:pPr>
  </w:style>
  <w:style w:type="paragraph" w:styleId="NoteHeading">
    <w:name w:val="Note Heading"/>
    <w:basedOn w:val="Normal"/>
    <w:next w:val="Normal"/>
    <w:uiPriority w:val="99"/>
    <w:semiHidden/>
    <w:unhideWhenUsed/>
  </w:style>
  <w:style w:type="character" w:styleId="PageNumber">
    <w:name w:val="page number"/>
    <w:basedOn w:val="DefaultParagraphFont"/>
    <w:uiPriority w:val="99"/>
    <w:unhideWhenUsed/>
  </w:style>
  <w:style w:type="paragraph" w:styleId="PlainText">
    <w:name w:val="Plain Text"/>
    <w:basedOn w:val="Normal"/>
    <w:link w:val="PlainTextChar"/>
    <w:uiPriority w:val="99"/>
    <w:unhideWhenUsed/>
    <w:rPr>
      <w:rFonts w:ascii="Courier New" w:hAnsi="Courier New" w:cs="Courier New"/>
      <w:sz w:val="20"/>
      <w:szCs w:val="20"/>
    </w:rPr>
  </w:style>
  <w:style w:type="paragraph" w:styleId="Salutation">
    <w:name w:val="Salutation"/>
    <w:basedOn w:val="Normal"/>
    <w:next w:val="Normal"/>
    <w:uiPriority w:val="99"/>
    <w:semiHidden/>
    <w:unhideWhenUsed/>
  </w:style>
  <w:style w:type="paragraph" w:styleId="Signature">
    <w:name w:val="Signature"/>
    <w:basedOn w:val="Normal"/>
    <w:uiPriority w:val="99"/>
    <w:semiHidden/>
    <w:unhideWhenUsed/>
    <w:pPr>
      <w:ind w:left="4320"/>
    </w:pPr>
  </w:style>
  <w:style w:type="character" w:styleId="Strong">
    <w:name w:val="Strong"/>
    <w:basedOn w:val="DefaultParagraphFont"/>
    <w:qFormat/>
    <w:rPr>
      <w:b/>
      <w:bCs/>
    </w:rPr>
  </w:style>
  <w:style w:type="paragraph" w:styleId="Subtitle">
    <w:name w:val="Subtitle"/>
    <w:basedOn w:val="Normal"/>
    <w:uiPriority w:val="11"/>
    <w:qFormat/>
    <w:pPr>
      <w:spacing w:after="60"/>
      <w:jc w:val="center"/>
      <w:outlineLvl w:val="1"/>
    </w:pPr>
    <w:rPr>
      <w:rFonts w:ascii="Arial" w:hAnsi="Arial" w:cs="Arial"/>
    </w:rPr>
  </w:style>
  <w:style w:type="table" w:styleId="Table3Deffects1">
    <w:name w:val="Table 3D effects 1"/>
    <w:basedOn w:val="TableNorma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pPr>
      <w:spacing w:before="240" w:after="60"/>
      <w:jc w:val="center"/>
      <w:outlineLvl w:val="0"/>
    </w:pPr>
    <w:rPr>
      <w:rFonts w:ascii="Arial" w:hAnsi="Arial" w:cs="Arial"/>
      <w:b/>
      <w:bCs/>
      <w:kern w:val="28"/>
      <w:sz w:val="32"/>
      <w:szCs w:val="32"/>
    </w:rPr>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Caption">
    <w:name w:val="caption"/>
    <w:basedOn w:val="Normal"/>
    <w:next w:val="Normal"/>
    <w:uiPriority w:val="35"/>
    <w:qFormat/>
    <w:rPr>
      <w:b/>
      <w:bCs/>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DocumentMap">
    <w:name w:val="Document Map"/>
    <w:basedOn w:val="Normal"/>
    <w:link w:val="DocumentMapChar"/>
    <w:uiPriority w:val="99"/>
    <w:semiHidden/>
    <w:unhideWhenUsed/>
    <w:pPr>
      <w:shd w:val="clear" w:color="auto" w:fill="000080"/>
    </w:pPr>
    <w:rPr>
      <w:rFonts w:ascii="Tahoma" w:hAnsi="Tahoma" w:cs="Tahoma"/>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Pr>
      <w:sz w:val="20"/>
      <w:szCs w:val="20"/>
    </w:rPr>
  </w:style>
  <w:style w:type="character" w:styleId="FootnoteReference">
    <w:name w:val="footnote reference"/>
    <w:aliases w:val="Footnote symbol,Times 10 Point,Exposant 3 Point"/>
    <w:basedOn w:val="DefaultParagraphFont"/>
    <w:uiPriority w:val="99"/>
    <w:unhideWhenUsed/>
    <w:rPr>
      <w:vertAlign w:val="superscript"/>
    </w:rPr>
  </w:style>
  <w:style w:type="paragraph" w:styleId="FootnoteText">
    <w:name w:val="footnote text"/>
    <w:aliases w:val="Schriftart: 9 pt,Schriftart: 10 pt,Schriftart: 8 pt,WB-Fußnotentext,fn,Footnotes,Footnote ak,FoodNote,ft,Footnote,Footnote Text Char1,Footnote Text Char Char,Footnote Text Char1 Char Char"/>
    <w:basedOn w:val="Normal"/>
    <w:link w:val="FootnoteTextChar"/>
    <w:uiPriority w:val="99"/>
    <w:unhideWhenUsed/>
    <w:rPr>
      <w:sz w:val="20"/>
      <w:szCs w:val="20"/>
    </w:rPr>
  </w:style>
  <w:style w:type="paragraph" w:styleId="Index1">
    <w:name w:val="index 1"/>
    <w:basedOn w:val="Normal"/>
    <w:next w:val="Normal"/>
    <w:autoRedefine/>
    <w:uiPriority w:val="99"/>
    <w:semiHidden/>
    <w:unhideWhenUsed/>
    <w:pPr>
      <w:ind w:left="240" w:hanging="240"/>
    </w:pPr>
  </w:style>
  <w:style w:type="paragraph" w:styleId="Index2">
    <w:name w:val="index 2"/>
    <w:basedOn w:val="Normal"/>
    <w:next w:val="Normal"/>
    <w:autoRedefine/>
    <w:uiPriority w:val="99"/>
    <w:semiHidden/>
    <w:unhideWhenUsed/>
    <w:pPr>
      <w:ind w:left="480" w:hanging="240"/>
    </w:pPr>
  </w:style>
  <w:style w:type="paragraph" w:styleId="Index3">
    <w:name w:val="index 3"/>
    <w:basedOn w:val="Normal"/>
    <w:next w:val="Normal"/>
    <w:autoRedefine/>
    <w:uiPriority w:val="99"/>
    <w:semiHidden/>
    <w:unhideWhenUsed/>
    <w:pPr>
      <w:ind w:left="720" w:hanging="240"/>
    </w:pPr>
  </w:style>
  <w:style w:type="paragraph" w:styleId="Index4">
    <w:name w:val="index 4"/>
    <w:basedOn w:val="Normal"/>
    <w:next w:val="Normal"/>
    <w:autoRedefine/>
    <w:uiPriority w:val="99"/>
    <w:semiHidden/>
    <w:unhideWhenUsed/>
    <w:pPr>
      <w:ind w:left="960" w:hanging="240"/>
    </w:pPr>
  </w:style>
  <w:style w:type="paragraph" w:styleId="Index5">
    <w:name w:val="index 5"/>
    <w:basedOn w:val="Normal"/>
    <w:next w:val="Normal"/>
    <w:autoRedefine/>
    <w:uiPriority w:val="99"/>
    <w:semiHidden/>
    <w:unhideWhenUsed/>
    <w:pPr>
      <w:ind w:left="1200" w:hanging="240"/>
    </w:pPr>
  </w:style>
  <w:style w:type="paragraph" w:styleId="Index6">
    <w:name w:val="index 6"/>
    <w:basedOn w:val="Normal"/>
    <w:next w:val="Normal"/>
    <w:autoRedefine/>
    <w:uiPriority w:val="99"/>
    <w:semiHidden/>
    <w:unhideWhenUsed/>
    <w:pPr>
      <w:ind w:left="1440" w:hanging="240"/>
    </w:pPr>
  </w:style>
  <w:style w:type="paragraph" w:styleId="Index7">
    <w:name w:val="index 7"/>
    <w:basedOn w:val="Normal"/>
    <w:next w:val="Normal"/>
    <w:autoRedefine/>
    <w:uiPriority w:val="99"/>
    <w:semiHidden/>
    <w:unhideWhenUsed/>
    <w:pPr>
      <w:ind w:left="1680" w:hanging="240"/>
    </w:pPr>
  </w:style>
  <w:style w:type="paragraph" w:styleId="Index8">
    <w:name w:val="index 8"/>
    <w:basedOn w:val="Normal"/>
    <w:next w:val="Normal"/>
    <w:autoRedefine/>
    <w:uiPriority w:val="99"/>
    <w:semiHidden/>
    <w:unhideWhenUsed/>
    <w:pPr>
      <w:ind w:left="1920" w:hanging="240"/>
    </w:pPr>
  </w:style>
  <w:style w:type="paragraph" w:styleId="Index9">
    <w:name w:val="index 9"/>
    <w:basedOn w:val="Normal"/>
    <w:next w:val="Normal"/>
    <w:autoRedefine/>
    <w:uiPriority w:val="99"/>
    <w:semiHidden/>
    <w:unhideWhenUsed/>
    <w:pPr>
      <w:ind w:left="2160" w:hanging="240"/>
    </w:pPr>
  </w:style>
  <w:style w:type="paragraph" w:styleId="IndexHeading">
    <w:name w:val="index heading"/>
    <w:basedOn w:val="Normal"/>
    <w:next w:val="Index1"/>
    <w:uiPriority w:val="99"/>
    <w:semiHidden/>
    <w:unhideWhenUsed/>
    <w:rPr>
      <w:rFonts w:ascii="Arial" w:hAnsi="Arial" w:cs="Arial"/>
      <w:b/>
      <w:bCs/>
    </w:rPr>
  </w:style>
  <w:style w:type="paragraph" w:styleId="MacroText">
    <w:name w:val="macro"/>
    <w:uiPriority w:val="99"/>
    <w:semiHidden/>
    <w:unhideWhenUse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paragraph" w:styleId="TableofAuthorities">
    <w:name w:val="table of authorities"/>
    <w:basedOn w:val="Normal"/>
    <w:next w:val="Normal"/>
    <w:uiPriority w:val="99"/>
    <w:semiHidden/>
    <w:unhideWhenUsed/>
    <w:pPr>
      <w:ind w:left="240" w:hanging="240"/>
    </w:pPr>
  </w:style>
  <w:style w:type="paragraph" w:styleId="TableofFigures">
    <w:name w:val="table of figures"/>
    <w:basedOn w:val="Normal"/>
    <w:next w:val="Normal"/>
    <w:uiPriority w:val="99"/>
    <w:semiHidden/>
    <w:unhideWhenUsed/>
  </w:style>
  <w:style w:type="paragraph" w:styleId="TOAHeading">
    <w:name w:val="toa heading"/>
    <w:basedOn w:val="Normal"/>
    <w:next w:val="Normal"/>
    <w:uiPriority w:val="99"/>
    <w:semiHidden/>
    <w:unhideWhenUsed/>
    <w:pPr>
      <w:spacing w:before="120"/>
    </w:pPr>
    <w:rPr>
      <w:rFonts w:ascii="Arial" w:hAnsi="Arial" w:cs="Arial"/>
      <w:b/>
      <w:bCs/>
    </w:rPr>
  </w:style>
  <w:style w:type="paragraph" w:styleId="TOC1">
    <w:name w:val="toc 1"/>
    <w:basedOn w:val="Normal"/>
    <w:next w:val="Normal"/>
    <w:autoRedefine/>
    <w:uiPriority w:val="39"/>
    <w:unhideWhenUsed/>
    <w:qFormat/>
  </w:style>
  <w:style w:type="paragraph" w:styleId="TOC2">
    <w:name w:val="toc 2"/>
    <w:basedOn w:val="Normal"/>
    <w:next w:val="Normal"/>
    <w:autoRedefine/>
    <w:uiPriority w:val="39"/>
    <w:unhideWhenUsed/>
    <w:qFormat/>
    <w:pPr>
      <w:ind w:left="240"/>
    </w:pPr>
  </w:style>
  <w:style w:type="paragraph" w:styleId="TOC3">
    <w:name w:val="toc 3"/>
    <w:basedOn w:val="Normal"/>
    <w:next w:val="Normal"/>
    <w:autoRedefine/>
    <w:uiPriority w:val="39"/>
    <w:unhideWhenUsed/>
    <w:qFormat/>
    <w:pPr>
      <w:ind w:left="480"/>
    </w:pPr>
  </w:style>
  <w:style w:type="paragraph" w:styleId="TOC4">
    <w:name w:val="toc 4"/>
    <w:basedOn w:val="Normal"/>
    <w:next w:val="Normal"/>
    <w:autoRedefine/>
    <w:unhideWhenUsed/>
    <w:pPr>
      <w:ind w:left="720"/>
    </w:pPr>
  </w:style>
  <w:style w:type="paragraph" w:styleId="TOC5">
    <w:name w:val="toc 5"/>
    <w:basedOn w:val="Normal"/>
    <w:next w:val="Normal"/>
    <w:autoRedefine/>
    <w:unhideWhenUsed/>
    <w:pPr>
      <w:ind w:left="960"/>
    </w:pPr>
  </w:style>
  <w:style w:type="paragraph" w:styleId="TOC6">
    <w:name w:val="toc 6"/>
    <w:basedOn w:val="Normal"/>
    <w:next w:val="Normal"/>
    <w:autoRedefine/>
    <w:unhideWhenUsed/>
    <w:pPr>
      <w:ind w:left="1200"/>
    </w:pPr>
  </w:style>
  <w:style w:type="paragraph" w:styleId="TOC7">
    <w:name w:val="toc 7"/>
    <w:basedOn w:val="Normal"/>
    <w:next w:val="Normal"/>
    <w:autoRedefine/>
    <w:unhideWhenUsed/>
    <w:pPr>
      <w:ind w:left="1440"/>
    </w:pPr>
  </w:style>
  <w:style w:type="paragraph" w:styleId="TOC8">
    <w:name w:val="toc 8"/>
    <w:basedOn w:val="Normal"/>
    <w:next w:val="Normal"/>
    <w:autoRedefine/>
    <w:unhideWhenUsed/>
    <w:pPr>
      <w:ind w:left="1680"/>
    </w:pPr>
  </w:style>
  <w:style w:type="paragraph" w:styleId="TOC9">
    <w:name w:val="toc 9"/>
    <w:basedOn w:val="Normal"/>
    <w:next w:val="Normal"/>
    <w:autoRedefine/>
    <w:unhideWhenUsed/>
    <w:pPr>
      <w:ind w:left="1920"/>
    </w:pPr>
  </w:style>
  <w:style w:type="character" w:customStyle="1" w:styleId="CommentTextChar">
    <w:name w:val="Comment Text Char"/>
    <w:basedOn w:val="DefaultParagraphFont"/>
    <w:link w:val="CommentText"/>
    <w:uiPriority w:val="99"/>
    <w:rsid w:val="00EA4EDA"/>
    <w:rPr>
      <w:lang w:eastAsia="ja-JP"/>
    </w:rPr>
  </w:style>
  <w:style w:type="character" w:customStyle="1" w:styleId="Heading3Char">
    <w:name w:val="Heading 3 Char"/>
    <w:basedOn w:val="DefaultParagraphFont"/>
    <w:link w:val="Heading3"/>
    <w:uiPriority w:val="9"/>
    <w:rsid w:val="00EA4EDA"/>
    <w:rPr>
      <w:rFonts w:ascii="Arial" w:hAnsi="Arial" w:cs="Arial"/>
      <w:b/>
      <w:bCs/>
      <w:sz w:val="26"/>
      <w:szCs w:val="26"/>
      <w:lang w:eastAsia="ja-JP"/>
    </w:rPr>
  </w:style>
  <w:style w:type="character" w:customStyle="1" w:styleId="1">
    <w:name w:val="גופן ברירת המחדל של פיסקה1"/>
    <w:rsid w:val="00EA4EDA"/>
  </w:style>
  <w:style w:type="character" w:customStyle="1" w:styleId="FootnoteTextChar">
    <w:name w:val="Footnote Text Char"/>
    <w:aliases w:val="Schriftart: 9 pt Char,Schriftart: 10 pt Char,Schriftart: 8 pt Char,WB-Fußnotentext Char,fn Char,Footnotes Char,Footnote ak Char,FoodNote Char,ft Char,Footnote Char,Footnote Text Char1 Char,Footnote Text Char Char Char"/>
    <w:basedOn w:val="DefaultParagraphFont"/>
    <w:link w:val="FootnoteText"/>
    <w:uiPriority w:val="99"/>
    <w:rsid w:val="00EA4EDA"/>
    <w:rPr>
      <w:lang w:eastAsia="ja-JP"/>
    </w:rPr>
  </w:style>
  <w:style w:type="character" w:customStyle="1" w:styleId="Heading2Char">
    <w:name w:val="Heading 2 Char"/>
    <w:basedOn w:val="DefaultParagraphFont"/>
    <w:link w:val="Heading2"/>
    <w:uiPriority w:val="9"/>
    <w:rsid w:val="00B1343A"/>
    <w:rPr>
      <w:rFonts w:ascii="Arial" w:hAnsi="Arial" w:cs="Arial"/>
      <w:b/>
      <w:bCs/>
      <w:i/>
      <w:iCs/>
      <w:sz w:val="28"/>
      <w:szCs w:val="28"/>
      <w:lang w:eastAsia="ja-JP"/>
    </w:rPr>
  </w:style>
  <w:style w:type="character" w:customStyle="1" w:styleId="Title1">
    <w:name w:val="Title1"/>
    <w:basedOn w:val="DefaultParagraphFont"/>
    <w:rsid w:val="00B1343A"/>
  </w:style>
  <w:style w:type="character" w:customStyle="1" w:styleId="eyebrow">
    <w:name w:val="eyebrow"/>
    <w:basedOn w:val="DefaultParagraphFont"/>
    <w:rsid w:val="00B1343A"/>
  </w:style>
  <w:style w:type="character" w:customStyle="1" w:styleId="item-title">
    <w:name w:val="item-title"/>
    <w:basedOn w:val="DefaultParagraphFont"/>
    <w:rsid w:val="00B1343A"/>
  </w:style>
  <w:style w:type="paragraph" w:styleId="ListParagraph">
    <w:name w:val="List Paragraph"/>
    <w:basedOn w:val="Normal"/>
    <w:uiPriority w:val="34"/>
    <w:qFormat/>
    <w:rsid w:val="00B1343A"/>
    <w:pPr>
      <w:ind w:left="720"/>
      <w:contextualSpacing/>
    </w:pPr>
  </w:style>
  <w:style w:type="character" w:customStyle="1" w:styleId="BalloonTextChar">
    <w:name w:val="Balloon Text Char"/>
    <w:basedOn w:val="DefaultParagraphFont"/>
    <w:link w:val="BalloonText"/>
    <w:uiPriority w:val="99"/>
    <w:semiHidden/>
    <w:rsid w:val="00B1343A"/>
    <w:rPr>
      <w:rFonts w:ascii="Tahoma" w:hAnsi="Tahoma" w:cs="Tahoma"/>
      <w:sz w:val="16"/>
      <w:szCs w:val="16"/>
      <w:lang w:eastAsia="ja-JP"/>
    </w:rPr>
  </w:style>
  <w:style w:type="paragraph" w:customStyle="1" w:styleId="Body">
    <w:name w:val="Body"/>
    <w:rsid w:val="00B1343A"/>
    <w:pPr>
      <w:spacing w:after="200" w:line="276" w:lineRule="auto"/>
    </w:pPr>
    <w:rPr>
      <w:rFonts w:ascii="Calibri" w:eastAsia="Calibri" w:hAnsi="Calibri" w:cs="Calibri"/>
      <w:color w:val="000000"/>
      <w:sz w:val="22"/>
      <w:szCs w:val="22"/>
      <w:u w:color="000000"/>
      <w:lang w:bidi="he-IL"/>
    </w:rPr>
  </w:style>
  <w:style w:type="numbering" w:customStyle="1" w:styleId="Numbered">
    <w:name w:val="Numbered"/>
    <w:rsid w:val="00B1343A"/>
    <w:pPr>
      <w:numPr>
        <w:numId w:val="14"/>
      </w:numPr>
    </w:pPr>
  </w:style>
  <w:style w:type="numbering" w:customStyle="1" w:styleId="Dash">
    <w:name w:val="Dash"/>
    <w:rsid w:val="00B1343A"/>
    <w:pPr>
      <w:numPr>
        <w:numId w:val="15"/>
      </w:numPr>
    </w:pPr>
  </w:style>
  <w:style w:type="character" w:customStyle="1" w:styleId="Heading1Char">
    <w:name w:val="Heading 1 Char"/>
    <w:basedOn w:val="DefaultParagraphFont"/>
    <w:link w:val="Heading1"/>
    <w:uiPriority w:val="9"/>
    <w:rsid w:val="00B1343A"/>
    <w:rPr>
      <w:rFonts w:ascii="Arial" w:hAnsi="Arial" w:cs="Arial"/>
      <w:b/>
      <w:bCs/>
      <w:kern w:val="32"/>
      <w:sz w:val="32"/>
      <w:szCs w:val="32"/>
      <w:lang w:eastAsia="ja-JP"/>
    </w:rPr>
  </w:style>
  <w:style w:type="paragraph" w:customStyle="1" w:styleId="Default">
    <w:name w:val="Default"/>
    <w:rsid w:val="00B1343A"/>
    <w:pPr>
      <w:autoSpaceDE w:val="0"/>
      <w:autoSpaceDN w:val="0"/>
      <w:adjustRightInd w:val="0"/>
    </w:pPr>
    <w:rPr>
      <w:rFonts w:eastAsia="Times New Roman"/>
      <w:color w:val="000000"/>
      <w:sz w:val="24"/>
      <w:szCs w:val="24"/>
      <w:lang w:bidi="he-IL"/>
    </w:rPr>
  </w:style>
  <w:style w:type="table" w:styleId="LightShading-Accent1">
    <w:name w:val="Light Shading Accent 1"/>
    <w:basedOn w:val="TableNormal"/>
    <w:uiPriority w:val="60"/>
    <w:rsid w:val="00B1343A"/>
    <w:rPr>
      <w:rFonts w:asciiTheme="minorHAnsi" w:eastAsiaTheme="minorHAnsi" w:hAnsiTheme="minorHAnsi" w:cstheme="minorBidi"/>
      <w:color w:val="365F91" w:themeColor="accent1" w:themeShade="BF"/>
      <w:sz w:val="22"/>
      <w:szCs w:val="22"/>
      <w:lang w:bidi="he-I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Shading-Accent1">
    <w:name w:val="Colorful Shading Accent 1"/>
    <w:basedOn w:val="TableNormal"/>
    <w:uiPriority w:val="71"/>
    <w:rsid w:val="00B1343A"/>
    <w:rPr>
      <w:rFonts w:asciiTheme="minorHAnsi" w:eastAsiaTheme="minorEastAsia" w:hAnsiTheme="minorHAnsi" w:cstheme="minorBidi"/>
      <w:color w:val="000000" w:themeColor="text1"/>
      <w:sz w:val="22"/>
      <w:szCs w:val="22"/>
      <w:lang w:bidi="he-IL"/>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LightShading-Accent12">
    <w:name w:val="Light Shading - Accent 12"/>
    <w:basedOn w:val="TableNormal"/>
    <w:uiPriority w:val="60"/>
    <w:rsid w:val="00B1343A"/>
    <w:rPr>
      <w:rFonts w:eastAsia="Times New Roman"/>
      <w:color w:val="365F91" w:themeColor="accent1" w:themeShade="BF"/>
      <w:sz w:val="22"/>
      <w:szCs w:val="22"/>
      <w:lang w:bidi="he-I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style-span">
    <w:name w:val="apple-style-span"/>
    <w:basedOn w:val="DefaultParagraphFont"/>
    <w:rsid w:val="00B1343A"/>
  </w:style>
  <w:style w:type="table" w:customStyle="1" w:styleId="GridTable21">
    <w:name w:val="Grid Table 21"/>
    <w:basedOn w:val="TableNormal"/>
    <w:uiPriority w:val="47"/>
    <w:rsid w:val="00B1343A"/>
    <w:rPr>
      <w:rFonts w:asciiTheme="minorHAnsi" w:eastAsiaTheme="minorHAnsi" w:hAnsiTheme="minorHAnsi" w:cstheme="minorBidi"/>
      <w:sz w:val="22"/>
      <w:szCs w:val="22"/>
      <w:lang w:bidi="he-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erChar">
    <w:name w:val="Header Char"/>
    <w:basedOn w:val="DefaultParagraphFont"/>
    <w:link w:val="Header"/>
    <w:uiPriority w:val="99"/>
    <w:rsid w:val="00B1343A"/>
    <w:rPr>
      <w:sz w:val="24"/>
      <w:szCs w:val="24"/>
      <w:lang w:eastAsia="ja-JP"/>
    </w:rPr>
  </w:style>
  <w:style w:type="character" w:customStyle="1" w:styleId="FooterChar">
    <w:name w:val="Footer Char"/>
    <w:basedOn w:val="DefaultParagraphFont"/>
    <w:link w:val="Footer"/>
    <w:uiPriority w:val="99"/>
    <w:rsid w:val="00B1343A"/>
    <w:rPr>
      <w:sz w:val="24"/>
      <w:szCs w:val="24"/>
      <w:lang w:eastAsia="ja-JP"/>
    </w:rPr>
  </w:style>
  <w:style w:type="character" w:customStyle="1" w:styleId="CommentSubjectChar">
    <w:name w:val="Comment Subject Char"/>
    <w:basedOn w:val="CommentTextChar"/>
    <w:link w:val="CommentSubject"/>
    <w:uiPriority w:val="99"/>
    <w:semiHidden/>
    <w:rsid w:val="00B1343A"/>
    <w:rPr>
      <w:b/>
      <w:bCs/>
      <w:lang w:eastAsia="ja-JP"/>
    </w:rPr>
  </w:style>
  <w:style w:type="character" w:customStyle="1" w:styleId="UnresolvedMention">
    <w:name w:val="Unresolved Mention"/>
    <w:basedOn w:val="DefaultParagraphFont"/>
    <w:uiPriority w:val="99"/>
    <w:semiHidden/>
    <w:unhideWhenUsed/>
    <w:rsid w:val="00B1343A"/>
    <w:rPr>
      <w:color w:val="605E5C"/>
      <w:shd w:val="clear" w:color="auto" w:fill="E1DFDD"/>
    </w:rPr>
  </w:style>
  <w:style w:type="character" w:customStyle="1" w:styleId="Heading4Char">
    <w:name w:val="Heading 4 Char"/>
    <w:basedOn w:val="DefaultParagraphFont"/>
    <w:link w:val="Heading4"/>
    <w:uiPriority w:val="9"/>
    <w:rsid w:val="00B1343A"/>
    <w:rPr>
      <w:b/>
      <w:bCs/>
      <w:sz w:val="28"/>
      <w:szCs w:val="28"/>
      <w:lang w:eastAsia="ja-JP"/>
    </w:rPr>
  </w:style>
  <w:style w:type="character" w:customStyle="1" w:styleId="Heading5Char">
    <w:name w:val="Heading 5 Char"/>
    <w:basedOn w:val="DefaultParagraphFont"/>
    <w:link w:val="Heading5"/>
    <w:uiPriority w:val="99"/>
    <w:rsid w:val="00B1343A"/>
    <w:rPr>
      <w:b/>
      <w:bCs/>
      <w:i/>
      <w:iCs/>
      <w:sz w:val="26"/>
      <w:szCs w:val="26"/>
      <w:lang w:eastAsia="ja-JP"/>
    </w:rPr>
  </w:style>
  <w:style w:type="character" w:customStyle="1" w:styleId="Heading9Char">
    <w:name w:val="Heading 9 Char"/>
    <w:basedOn w:val="DefaultParagraphFont"/>
    <w:link w:val="Heading9"/>
    <w:uiPriority w:val="99"/>
    <w:rsid w:val="00B1343A"/>
    <w:rPr>
      <w:rFonts w:ascii="Arial" w:hAnsi="Arial" w:cs="Arial"/>
      <w:sz w:val="22"/>
      <w:szCs w:val="22"/>
      <w:lang w:eastAsia="ja-JP"/>
    </w:rPr>
  </w:style>
  <w:style w:type="paragraph" w:customStyle="1" w:styleId="Regulartext">
    <w:name w:val="Regular text"/>
    <w:uiPriority w:val="99"/>
    <w:rsid w:val="00B1343A"/>
    <w:rPr>
      <w:rFonts w:ascii="Sylfaen" w:eastAsia="Times New Roman" w:hAnsi="Sylfaen"/>
      <w:szCs w:val="24"/>
    </w:rPr>
  </w:style>
  <w:style w:type="character" w:customStyle="1" w:styleId="mw-headline">
    <w:name w:val="mw-headline"/>
    <w:basedOn w:val="DefaultParagraphFont"/>
    <w:uiPriority w:val="99"/>
    <w:rsid w:val="00B1343A"/>
    <w:rPr>
      <w:rFonts w:cs="Times New Roman"/>
    </w:rPr>
  </w:style>
  <w:style w:type="character" w:customStyle="1" w:styleId="editsection">
    <w:name w:val="editsection"/>
    <w:basedOn w:val="DefaultParagraphFont"/>
    <w:uiPriority w:val="99"/>
    <w:rsid w:val="00B1343A"/>
    <w:rPr>
      <w:rFonts w:cs="Times New Roman"/>
    </w:rPr>
  </w:style>
  <w:style w:type="paragraph" w:customStyle="1" w:styleId="Header1">
    <w:name w:val="Header1"/>
    <w:uiPriority w:val="99"/>
    <w:rsid w:val="00B1343A"/>
    <w:pPr>
      <w:jc w:val="right"/>
    </w:pPr>
    <w:rPr>
      <w:rFonts w:ascii="Arial" w:eastAsia="?????? Pro W3" w:hAnsi="Arial"/>
      <w:color w:val="000000"/>
      <w:kern w:val="1"/>
    </w:rPr>
  </w:style>
  <w:style w:type="character" w:customStyle="1" w:styleId="smallprint">
    <w:name w:val="smallprint"/>
    <w:basedOn w:val="DefaultParagraphFont"/>
    <w:uiPriority w:val="99"/>
    <w:rsid w:val="00B1343A"/>
    <w:rPr>
      <w:rFonts w:cs="Times New Roman"/>
    </w:rPr>
  </w:style>
  <w:style w:type="paragraph" w:customStyle="1" w:styleId="StyleHeading1CalibriDarkTeal">
    <w:name w:val="Style Heading 1 + Calibri Dark Teal"/>
    <w:basedOn w:val="Heading1"/>
    <w:uiPriority w:val="99"/>
    <w:rsid w:val="00B1343A"/>
    <w:rPr>
      <w:rFonts w:ascii="Calibri" w:eastAsia="Times New Roman" w:hAnsi="Calibri"/>
      <w:b w:val="0"/>
      <w:color w:val="003366"/>
      <w:sz w:val="36"/>
    </w:rPr>
  </w:style>
  <w:style w:type="paragraph" w:customStyle="1" w:styleId="StyleHeading1CalibriDarkTeal1">
    <w:name w:val="Style Heading 1 + Calibri Dark Teal1"/>
    <w:basedOn w:val="Heading1"/>
    <w:autoRedefine/>
    <w:uiPriority w:val="99"/>
    <w:rsid w:val="00B1343A"/>
    <w:pPr>
      <w:spacing w:before="120" w:line="276" w:lineRule="auto"/>
      <w:ind w:right="1260"/>
      <w:jc w:val="both"/>
    </w:pPr>
    <w:rPr>
      <w:rFonts w:ascii="Calibri" w:eastAsia="Times New Roman" w:hAnsi="Calibri"/>
      <w:bCs w:val="0"/>
      <w:color w:val="003366"/>
      <w:szCs w:val="28"/>
    </w:rPr>
  </w:style>
  <w:style w:type="paragraph" w:customStyle="1" w:styleId="StyleHeading2Calibri14ptDarkTealBeforeAutoAfter">
    <w:name w:val="Style Heading 2 + Calibri 14 pt Dark Teal Before:  Auto After: ..."/>
    <w:basedOn w:val="Heading2"/>
    <w:autoRedefine/>
    <w:uiPriority w:val="99"/>
    <w:rsid w:val="00B1343A"/>
    <w:pPr>
      <w:keepNext w:val="0"/>
      <w:tabs>
        <w:tab w:val="left" w:pos="640"/>
      </w:tabs>
      <w:spacing w:before="0" w:after="0" w:line="276" w:lineRule="auto"/>
      <w:jc w:val="both"/>
    </w:pPr>
    <w:rPr>
      <w:rFonts w:ascii="Calibri" w:eastAsia="Times New Roman" w:hAnsi="Calibri"/>
      <w:i w:val="0"/>
      <w:iCs w:val="0"/>
      <w:color w:val="003366"/>
      <w:sz w:val="22"/>
      <w:szCs w:val="24"/>
    </w:rPr>
  </w:style>
  <w:style w:type="character" w:customStyle="1" w:styleId="texhtml">
    <w:name w:val="texhtml"/>
    <w:basedOn w:val="DefaultParagraphFont"/>
    <w:uiPriority w:val="99"/>
    <w:rsid w:val="00B1343A"/>
    <w:rPr>
      <w:rFonts w:cs="Times New Roman"/>
    </w:rPr>
  </w:style>
  <w:style w:type="paragraph" w:customStyle="1" w:styleId="N12H">
    <w:name w:val="N12H"/>
    <w:basedOn w:val="Normal"/>
    <w:uiPriority w:val="99"/>
    <w:rsid w:val="00B1343A"/>
    <w:pPr>
      <w:bidi/>
      <w:spacing w:after="0" w:line="360" w:lineRule="auto"/>
      <w:jc w:val="both"/>
    </w:pPr>
    <w:rPr>
      <w:rFonts w:ascii="Times New Roman" w:eastAsia="Times New Roman" w:hAnsi="Times New Roman" w:cs="David"/>
      <w:szCs w:val="24"/>
    </w:rPr>
  </w:style>
  <w:style w:type="character" w:customStyle="1" w:styleId="BodyTextIndent3Char">
    <w:name w:val="Body Text Indent 3 Char"/>
    <w:basedOn w:val="DefaultParagraphFont"/>
    <w:link w:val="BodyTextIndent3"/>
    <w:uiPriority w:val="99"/>
    <w:rsid w:val="00B1343A"/>
    <w:rPr>
      <w:sz w:val="16"/>
      <w:szCs w:val="16"/>
      <w:lang w:eastAsia="ja-JP"/>
    </w:rPr>
  </w:style>
  <w:style w:type="character" w:customStyle="1" w:styleId="BodyTextIndentChar">
    <w:name w:val="Body Text Indent Char"/>
    <w:basedOn w:val="DefaultParagraphFont"/>
    <w:link w:val="BodyTextIndent"/>
    <w:uiPriority w:val="99"/>
    <w:rsid w:val="00B1343A"/>
    <w:rPr>
      <w:sz w:val="24"/>
      <w:szCs w:val="24"/>
      <w:lang w:eastAsia="ja-JP"/>
    </w:rPr>
  </w:style>
  <w:style w:type="character" w:customStyle="1" w:styleId="PlainTextChar">
    <w:name w:val="Plain Text Char"/>
    <w:basedOn w:val="DefaultParagraphFont"/>
    <w:link w:val="PlainText"/>
    <w:uiPriority w:val="99"/>
    <w:rsid w:val="00B1343A"/>
    <w:rPr>
      <w:rFonts w:ascii="Courier New" w:hAnsi="Courier New" w:cs="Courier New"/>
      <w:lang w:eastAsia="ja-JP"/>
    </w:rPr>
  </w:style>
  <w:style w:type="character" w:customStyle="1" w:styleId="TitleChar">
    <w:name w:val="Title Char"/>
    <w:basedOn w:val="DefaultParagraphFont"/>
    <w:link w:val="Title"/>
    <w:uiPriority w:val="99"/>
    <w:rsid w:val="00B1343A"/>
    <w:rPr>
      <w:rFonts w:ascii="Arial" w:hAnsi="Arial" w:cs="Arial"/>
      <w:b/>
      <w:bCs/>
      <w:kern w:val="28"/>
      <w:sz w:val="32"/>
      <w:szCs w:val="32"/>
      <w:lang w:eastAsia="ja-JP"/>
    </w:rPr>
  </w:style>
  <w:style w:type="paragraph" w:styleId="Revision">
    <w:name w:val="Revision"/>
    <w:hidden/>
    <w:uiPriority w:val="99"/>
    <w:semiHidden/>
    <w:rsid w:val="00B1343A"/>
    <w:rPr>
      <w:rFonts w:eastAsia="Times New Roman"/>
      <w:sz w:val="24"/>
      <w:szCs w:val="24"/>
    </w:rPr>
  </w:style>
  <w:style w:type="paragraph" w:styleId="NoSpacing">
    <w:name w:val="No Spacing"/>
    <w:link w:val="NoSpacingChar"/>
    <w:uiPriority w:val="1"/>
    <w:qFormat/>
    <w:rsid w:val="00B1343A"/>
    <w:rPr>
      <w:rFonts w:ascii="Calibri" w:eastAsia="Times New Roman" w:hAnsi="Calibri"/>
      <w:sz w:val="22"/>
      <w:szCs w:val="22"/>
    </w:rPr>
  </w:style>
  <w:style w:type="character" w:customStyle="1" w:styleId="A1">
    <w:name w:val="A1"/>
    <w:uiPriority w:val="99"/>
    <w:rsid w:val="00B1343A"/>
    <w:rPr>
      <w:b/>
      <w:color w:val="auto"/>
      <w:sz w:val="14"/>
    </w:rPr>
  </w:style>
  <w:style w:type="character" w:customStyle="1" w:styleId="DocumentMapChar">
    <w:name w:val="Document Map Char"/>
    <w:basedOn w:val="DefaultParagraphFont"/>
    <w:link w:val="DocumentMap"/>
    <w:uiPriority w:val="99"/>
    <w:semiHidden/>
    <w:rsid w:val="00B1343A"/>
    <w:rPr>
      <w:rFonts w:ascii="Tahoma" w:hAnsi="Tahoma" w:cs="Tahoma"/>
      <w:shd w:val="clear" w:color="auto" w:fill="000080"/>
      <w:lang w:eastAsia="ja-JP"/>
    </w:rPr>
  </w:style>
  <w:style w:type="paragraph" w:customStyle="1" w:styleId="textnew">
    <w:name w:val="text new"/>
    <w:basedOn w:val="Normal"/>
    <w:rsid w:val="00B1343A"/>
    <w:pPr>
      <w:widowControl w:val="0"/>
      <w:tabs>
        <w:tab w:val="left" w:pos="170"/>
      </w:tabs>
      <w:autoSpaceDE w:val="0"/>
      <w:autoSpaceDN w:val="0"/>
      <w:adjustRightInd w:val="0"/>
      <w:spacing w:after="0" w:line="228" w:lineRule="atLeast"/>
      <w:jc w:val="both"/>
      <w:textAlignment w:val="center"/>
    </w:pPr>
    <w:rPr>
      <w:rFonts w:ascii="MetaNormalLF-Roman" w:eastAsia="Times New Roman" w:hAnsi="MetaNormalLF-Roman" w:cs="MetaNormalLF-Roman"/>
      <w:color w:val="000000"/>
      <w:spacing w:val="-1"/>
      <w:sz w:val="17"/>
      <w:szCs w:val="17"/>
    </w:rPr>
  </w:style>
  <w:style w:type="paragraph" w:styleId="TOCHeading">
    <w:name w:val="TOC Heading"/>
    <w:basedOn w:val="Heading1"/>
    <w:next w:val="Normal"/>
    <w:uiPriority w:val="39"/>
    <w:unhideWhenUsed/>
    <w:qFormat/>
    <w:rsid w:val="00B1343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styleId="LightList-Accent1">
    <w:name w:val="Light List Accent 1"/>
    <w:basedOn w:val="TableNormal"/>
    <w:uiPriority w:val="61"/>
    <w:rsid w:val="00B1343A"/>
    <w:rPr>
      <w:rFonts w:eastAsia="Times New Roman"/>
      <w:sz w:val="22"/>
      <w:szCs w:val="22"/>
      <w:lang w:bidi="he-I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IntenseEmphasis">
    <w:name w:val="Intense Emphasis"/>
    <w:basedOn w:val="DefaultParagraphFont"/>
    <w:uiPriority w:val="21"/>
    <w:qFormat/>
    <w:rsid w:val="00B1343A"/>
    <w:rPr>
      <w:b/>
      <w:bCs/>
      <w:i/>
      <w:iCs/>
      <w:color w:val="4F81BD" w:themeColor="accent1"/>
    </w:rPr>
  </w:style>
  <w:style w:type="table" w:customStyle="1" w:styleId="LightList-Accent111">
    <w:name w:val="Light List - Accent 111"/>
    <w:basedOn w:val="TableNormal"/>
    <w:uiPriority w:val="61"/>
    <w:rsid w:val="00B1343A"/>
    <w:rPr>
      <w:rFonts w:asciiTheme="minorHAnsi" w:eastAsiaTheme="minorEastAsia" w:hAnsiTheme="minorHAnsi" w:cstheme="minorBidi"/>
      <w:sz w:val="22"/>
      <w:szCs w:val="22"/>
      <w:lang w:bidi="he-I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4">
    <w:name w:val="Light Shading - Accent 14"/>
    <w:basedOn w:val="TableNormal"/>
    <w:uiPriority w:val="60"/>
    <w:rsid w:val="00B1343A"/>
    <w:rPr>
      <w:rFonts w:asciiTheme="minorHAnsi" w:eastAsiaTheme="minorEastAsia" w:hAnsiTheme="minorHAnsi" w:cstheme="minorBidi"/>
      <w:color w:val="365F91" w:themeColor="accent1" w:themeShade="BF"/>
      <w:sz w:val="22"/>
      <w:szCs w:val="22"/>
      <w:lang w:bidi="he-I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11">
    <w:name w:val="Light List - Accent 1111"/>
    <w:basedOn w:val="TableNormal"/>
    <w:uiPriority w:val="61"/>
    <w:rsid w:val="00B1343A"/>
    <w:rPr>
      <w:rFonts w:asciiTheme="minorHAnsi" w:eastAsiaTheme="minorEastAsia" w:hAnsiTheme="minorHAnsi" w:cstheme="minorBidi"/>
      <w:sz w:val="22"/>
      <w:szCs w:val="22"/>
      <w:lang w:bidi="he-I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left">
    <w:name w:val="left"/>
    <w:basedOn w:val="DefaultParagraphFont"/>
    <w:rsid w:val="00B1343A"/>
  </w:style>
  <w:style w:type="table" w:styleId="LightShading">
    <w:name w:val="Light Shading"/>
    <w:basedOn w:val="TableNormal"/>
    <w:uiPriority w:val="60"/>
    <w:rsid w:val="00B1343A"/>
    <w:rPr>
      <w:rFonts w:eastAsia="Times New Roman"/>
      <w:color w:val="000000" w:themeColor="text1" w:themeShade="BF"/>
      <w:sz w:val="22"/>
      <w:szCs w:val="22"/>
      <w:lang w:bidi="he-I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Accent6">
    <w:name w:val="Medium Shading 1 Accent 6"/>
    <w:basedOn w:val="TableNormal"/>
    <w:uiPriority w:val="63"/>
    <w:rsid w:val="00B1343A"/>
    <w:rPr>
      <w:rFonts w:eastAsia="Times New Roman"/>
      <w:sz w:val="22"/>
      <w:szCs w:val="22"/>
      <w:lang w:bidi="he-IL"/>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B1343A"/>
    <w:rPr>
      <w:rFonts w:eastAsia="Times New Roman"/>
      <w:sz w:val="22"/>
      <w:szCs w:val="22"/>
      <w:lang w:bidi="he-I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
    <w:name w:val="Medium List 2"/>
    <w:basedOn w:val="TableNormal"/>
    <w:uiPriority w:val="66"/>
    <w:rsid w:val="00B1343A"/>
    <w:rPr>
      <w:rFonts w:asciiTheme="majorHAnsi" w:eastAsiaTheme="majorEastAsia" w:hAnsiTheme="majorHAnsi" w:cstheme="majorBidi"/>
      <w:color w:val="000000" w:themeColor="text1"/>
      <w:sz w:val="22"/>
      <w:szCs w:val="22"/>
      <w:lang w:bidi="he-I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B1343A"/>
    <w:rPr>
      <w:rFonts w:asciiTheme="majorHAnsi" w:eastAsiaTheme="majorEastAsia" w:hAnsiTheme="majorHAnsi" w:cstheme="majorBidi"/>
      <w:color w:val="000000" w:themeColor="text1"/>
      <w:sz w:val="22"/>
      <w:szCs w:val="22"/>
      <w:lang w:bidi="he-I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itinf">
    <w:name w:val="hit_inf"/>
    <w:basedOn w:val="DefaultParagraphFont"/>
    <w:rsid w:val="00B1343A"/>
  </w:style>
  <w:style w:type="paragraph" w:customStyle="1" w:styleId="Style1">
    <w:name w:val="Style1"/>
    <w:basedOn w:val="Heading2"/>
    <w:link w:val="Style1Char"/>
    <w:qFormat/>
    <w:rsid w:val="00B1343A"/>
    <w:pPr>
      <w:keepNext w:val="0"/>
      <w:spacing w:before="0" w:after="120" w:line="276" w:lineRule="auto"/>
      <w:jc w:val="both"/>
    </w:pPr>
    <w:rPr>
      <w:rFonts w:ascii="Calibri" w:eastAsia="Times New Roman" w:hAnsi="Calibri"/>
      <w:b w:val="0"/>
      <w:bCs w:val="0"/>
      <w:i w:val="0"/>
      <w:iCs w:val="0"/>
      <w:sz w:val="24"/>
      <w:szCs w:val="36"/>
    </w:rPr>
  </w:style>
  <w:style w:type="character" w:customStyle="1" w:styleId="Style1Char">
    <w:name w:val="Style1 Char"/>
    <w:basedOn w:val="Heading2Char"/>
    <w:link w:val="Style1"/>
    <w:rsid w:val="00B1343A"/>
    <w:rPr>
      <w:rFonts w:ascii="Calibri" w:eastAsia="Times New Roman" w:hAnsi="Calibri" w:cs="Arial"/>
      <w:b w:val="0"/>
      <w:bCs w:val="0"/>
      <w:i w:val="0"/>
      <w:iCs w:val="0"/>
      <w:sz w:val="24"/>
      <w:szCs w:val="36"/>
      <w:lang w:eastAsia="ja-JP" w:bidi="he-IL"/>
    </w:rPr>
  </w:style>
  <w:style w:type="table" w:customStyle="1" w:styleId="LightList-Accent11">
    <w:name w:val="Light List - Accent 11"/>
    <w:basedOn w:val="TableNormal"/>
    <w:uiPriority w:val="61"/>
    <w:rsid w:val="00B1343A"/>
    <w:rPr>
      <w:rFonts w:asciiTheme="minorHAnsi" w:eastAsiaTheme="minorEastAsia" w:hAnsiTheme="minorHAnsi" w:cstheme="minorBidi"/>
      <w:sz w:val="22"/>
      <w:szCs w:val="22"/>
      <w:lang w:bidi="he-I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2-Accent1">
    <w:name w:val="Medium Shading 2 Accent 1"/>
    <w:basedOn w:val="TableNormal"/>
    <w:uiPriority w:val="64"/>
    <w:rsid w:val="00B1343A"/>
    <w:rPr>
      <w:rFonts w:eastAsia="Times New Roman"/>
      <w:sz w:val="22"/>
      <w:szCs w:val="22"/>
      <w:lang w:bidi="he-I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1">
    <w:name w:val="s1"/>
    <w:basedOn w:val="DefaultParagraphFont"/>
    <w:rsid w:val="00B1343A"/>
  </w:style>
  <w:style w:type="character" w:customStyle="1" w:styleId="cotextbold">
    <w:name w:val="cotextbold"/>
    <w:basedOn w:val="DefaultParagraphFont"/>
    <w:rsid w:val="00B1343A"/>
  </w:style>
  <w:style w:type="character" w:customStyle="1" w:styleId="xn-money">
    <w:name w:val="xn-money"/>
    <w:basedOn w:val="DefaultParagraphFont"/>
    <w:rsid w:val="00B1343A"/>
  </w:style>
  <w:style w:type="table" w:customStyle="1" w:styleId="GridTable2-Accent11">
    <w:name w:val="Grid Table 2 - Accent 11"/>
    <w:basedOn w:val="TableNormal"/>
    <w:uiPriority w:val="47"/>
    <w:rsid w:val="00B1343A"/>
    <w:rPr>
      <w:rFonts w:eastAsia="Times New Roman"/>
      <w:sz w:val="22"/>
      <w:szCs w:val="22"/>
      <w:lang w:bidi="he-IL"/>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ndnoteTextChar">
    <w:name w:val="Endnote Text Char"/>
    <w:basedOn w:val="DefaultParagraphFont"/>
    <w:link w:val="EndnoteText"/>
    <w:uiPriority w:val="99"/>
    <w:rsid w:val="00B1343A"/>
    <w:rPr>
      <w:lang w:eastAsia="ja-JP"/>
    </w:rPr>
  </w:style>
  <w:style w:type="table" w:styleId="MediumShading1-Accent1">
    <w:name w:val="Medium Shading 1 Accent 1"/>
    <w:basedOn w:val="TableNormal"/>
    <w:uiPriority w:val="63"/>
    <w:rsid w:val="00B1343A"/>
    <w:rPr>
      <w:rFonts w:eastAsia="Times New Roman"/>
      <w:sz w:val="22"/>
      <w:szCs w:val="22"/>
      <w:lang w:bidi="he-I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B1343A"/>
    <w:rPr>
      <w:rFonts w:eastAsia="Times New Roman"/>
      <w:sz w:val="22"/>
      <w:szCs w:val="22"/>
      <w:lang w:bidi="he-I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1-Accent1">
    <w:name w:val="Medium Grid 1 Accent 1"/>
    <w:basedOn w:val="TableNormal"/>
    <w:uiPriority w:val="67"/>
    <w:rsid w:val="00B1343A"/>
    <w:rPr>
      <w:rFonts w:asciiTheme="minorHAnsi" w:eastAsiaTheme="minorHAnsi" w:hAnsiTheme="minorHAnsi" w:cstheme="minorBidi"/>
      <w:sz w:val="22"/>
      <w:szCs w:val="22"/>
      <w:lang w:bidi="he-I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Shading-Accent5">
    <w:name w:val="Light Shading Accent 5"/>
    <w:basedOn w:val="TableNormal"/>
    <w:uiPriority w:val="60"/>
    <w:rsid w:val="00B1343A"/>
    <w:rPr>
      <w:rFonts w:asciiTheme="minorHAnsi" w:eastAsiaTheme="minorHAnsi" w:hAnsiTheme="minorHAnsi" w:cstheme="minorBidi"/>
      <w:color w:val="31849B" w:themeColor="accent5" w:themeShade="BF"/>
      <w:sz w:val="22"/>
      <w:szCs w:val="22"/>
      <w:lang w:bidi="he-IL"/>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6Char">
    <w:name w:val="Heading 6 Char"/>
    <w:basedOn w:val="DefaultParagraphFont"/>
    <w:link w:val="Heading6"/>
    <w:uiPriority w:val="9"/>
    <w:semiHidden/>
    <w:rsid w:val="00B1343A"/>
    <w:rPr>
      <w:b/>
      <w:bCs/>
      <w:sz w:val="22"/>
      <w:szCs w:val="22"/>
      <w:lang w:eastAsia="ja-JP"/>
    </w:rPr>
  </w:style>
  <w:style w:type="character" w:customStyle="1" w:styleId="NoSpacingChar">
    <w:name w:val="No Spacing Char"/>
    <w:basedOn w:val="DefaultParagraphFont"/>
    <w:link w:val="NoSpacing"/>
    <w:uiPriority w:val="1"/>
    <w:rsid w:val="00B1343A"/>
    <w:rPr>
      <w:rFonts w:ascii="Calibri" w:eastAsia="Times New Roman" w:hAnsi="Calibri"/>
      <w:sz w:val="22"/>
      <w:szCs w:val="22"/>
    </w:rPr>
  </w:style>
  <w:style w:type="table" w:styleId="MediumShading1-Accent5">
    <w:name w:val="Medium Shading 1 Accent 5"/>
    <w:basedOn w:val="TableNormal"/>
    <w:uiPriority w:val="63"/>
    <w:rsid w:val="00B1343A"/>
    <w:rPr>
      <w:rFonts w:asciiTheme="minorHAnsi" w:eastAsiaTheme="minorHAnsi" w:hAnsiTheme="minorHAnsi" w:cstheme="minorBidi"/>
      <w:sz w:val="22"/>
      <w:szCs w:val="22"/>
      <w:lang w:bidi="he-IL"/>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B1343A"/>
    <w:rPr>
      <w:rFonts w:asciiTheme="minorHAnsi" w:eastAsiaTheme="minorHAnsi" w:hAnsiTheme="minorHAnsi" w:cstheme="minorBidi"/>
      <w:sz w:val="22"/>
      <w:szCs w:val="22"/>
      <w:lang w:bidi="he-I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List-Accent5">
    <w:name w:val="Light List Accent 5"/>
    <w:basedOn w:val="TableNormal"/>
    <w:uiPriority w:val="61"/>
    <w:rsid w:val="00B1343A"/>
    <w:rPr>
      <w:rFonts w:asciiTheme="minorHAnsi" w:eastAsiaTheme="minorHAnsi" w:hAnsiTheme="minorHAnsi" w:cstheme="minorBidi"/>
      <w:sz w:val="22"/>
      <w:szCs w:val="22"/>
      <w:lang w:bidi="he-IL"/>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inline-blocksan">
    <w:name w:val="inline-block_san"/>
    <w:basedOn w:val="DefaultParagraphFont"/>
    <w:rsid w:val="00B1343A"/>
  </w:style>
  <w:style w:type="character" w:customStyle="1" w:styleId="ipa">
    <w:name w:val="ipa"/>
    <w:basedOn w:val="DefaultParagraphFont"/>
    <w:rsid w:val="00B1343A"/>
  </w:style>
  <w:style w:type="character" w:customStyle="1" w:styleId="DateChar">
    <w:name w:val="Date Char"/>
    <w:basedOn w:val="DefaultParagraphFont"/>
    <w:link w:val="Date"/>
    <w:uiPriority w:val="99"/>
    <w:semiHidden/>
    <w:rsid w:val="00B1343A"/>
    <w:rPr>
      <w:sz w:val="24"/>
      <w:szCs w:val="24"/>
      <w:lang w:eastAsia="ja-JP"/>
    </w:rPr>
  </w:style>
  <w:style w:type="table" w:styleId="LightShading-Accent2">
    <w:name w:val="Light Shading Accent 2"/>
    <w:basedOn w:val="TableNormal"/>
    <w:uiPriority w:val="99"/>
    <w:rsid w:val="00B1343A"/>
    <w:rPr>
      <w:rFonts w:eastAsia="Times New Roman"/>
      <w:color w:val="943634"/>
      <w:lang w:bidi="he-IL"/>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character" w:customStyle="1" w:styleId="apple-converted-space">
    <w:name w:val="apple-converted-space"/>
    <w:basedOn w:val="DefaultParagraphFont"/>
    <w:rsid w:val="00B1343A"/>
  </w:style>
  <w:style w:type="table" w:customStyle="1" w:styleId="LightShading-Accent11">
    <w:name w:val="Light Shading - Accent 11"/>
    <w:basedOn w:val="TableNormal"/>
    <w:uiPriority w:val="60"/>
    <w:rsid w:val="00B1343A"/>
    <w:rPr>
      <w:rFonts w:eastAsia="Times New Roman"/>
      <w:color w:val="365F91" w:themeColor="accent1" w:themeShade="BF"/>
      <w:sz w:val="22"/>
      <w:szCs w:val="22"/>
      <w:lang w:bidi="he-I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1">
    <w:name w:val="Light Shading - Accent 111"/>
    <w:basedOn w:val="TableNormal"/>
    <w:next w:val="LightShading-Accent11"/>
    <w:uiPriority w:val="60"/>
    <w:rsid w:val="00B1343A"/>
    <w:rPr>
      <w:rFonts w:eastAsia="Times New Roman"/>
      <w:color w:val="365F91" w:themeColor="accent1" w:themeShade="BF"/>
      <w:sz w:val="22"/>
      <w:szCs w:val="22"/>
      <w:lang w:bidi="he-I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10">
    <w:name w:val="פיסקת רשימה1"/>
    <w:basedOn w:val="Normal"/>
    <w:uiPriority w:val="99"/>
    <w:qFormat/>
    <w:rsid w:val="00B1343A"/>
    <w:pPr>
      <w:spacing w:after="0" w:line="240" w:lineRule="auto"/>
      <w:ind w:left="720"/>
    </w:pPr>
    <w:rPr>
      <w:rFonts w:ascii="Times New Roman" w:eastAsia="Times New Roman" w:hAnsi="Times New Roman" w:cs="Times New Roman"/>
      <w:sz w:val="24"/>
      <w:szCs w:val="24"/>
    </w:rPr>
  </w:style>
  <w:style w:type="character" w:customStyle="1" w:styleId="hitorg">
    <w:name w:val="hit_org"/>
    <w:basedOn w:val="DefaultParagraphFont"/>
    <w:rsid w:val="00B1343A"/>
  </w:style>
  <w:style w:type="paragraph" w:customStyle="1" w:styleId="rtejustify">
    <w:name w:val="rtejustify"/>
    <w:basedOn w:val="Normal"/>
    <w:rsid w:val="00B1343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MediumShading1-Accent11">
    <w:name w:val="Medium Shading 1 - Accent 11"/>
    <w:basedOn w:val="TableNormal"/>
    <w:uiPriority w:val="63"/>
    <w:rsid w:val="00B1343A"/>
    <w:rPr>
      <w:rFonts w:asciiTheme="minorHAnsi" w:eastAsiaTheme="minorHAnsi" w:hAnsiTheme="minorHAnsi" w:cstheme="minorBidi"/>
      <w:sz w:val="22"/>
      <w:szCs w:val="22"/>
      <w:lang w:bidi="he-I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superstext">
    <w:name w:val="superstext"/>
    <w:basedOn w:val="DefaultParagraphFont"/>
    <w:rsid w:val="00B1343A"/>
  </w:style>
  <w:style w:type="table" w:customStyle="1" w:styleId="LightShading-Accent13">
    <w:name w:val="Light Shading - Accent 13"/>
    <w:basedOn w:val="TableNormal"/>
    <w:uiPriority w:val="60"/>
    <w:rsid w:val="00B1343A"/>
    <w:rPr>
      <w:rFonts w:asciiTheme="minorHAnsi" w:eastAsiaTheme="minorEastAsia" w:hAnsiTheme="minorHAnsi" w:cstheme="minorBidi"/>
      <w:color w:val="365F91" w:themeColor="accent1" w:themeShade="BF"/>
      <w:sz w:val="22"/>
      <w:szCs w:val="22"/>
      <w:lang w:bidi="he-I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z-TopofForm">
    <w:name w:val="HTML Top of Form"/>
    <w:basedOn w:val="Normal"/>
    <w:next w:val="Normal"/>
    <w:link w:val="z-TopofFormChar"/>
    <w:hidden/>
    <w:uiPriority w:val="99"/>
    <w:semiHidden/>
    <w:unhideWhenUsed/>
    <w:rsid w:val="00B1343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1343A"/>
    <w:rPr>
      <w:rFonts w:ascii="Arial" w:eastAsia="Times New Roman" w:hAnsi="Arial" w:cs="Arial"/>
      <w:vanish/>
      <w:sz w:val="16"/>
      <w:szCs w:val="16"/>
      <w:lang w:bidi="he-IL"/>
    </w:rPr>
  </w:style>
  <w:style w:type="paragraph" w:styleId="z-BottomofForm">
    <w:name w:val="HTML Bottom of Form"/>
    <w:basedOn w:val="Normal"/>
    <w:next w:val="Normal"/>
    <w:link w:val="z-BottomofFormChar"/>
    <w:hidden/>
    <w:uiPriority w:val="99"/>
    <w:unhideWhenUsed/>
    <w:rsid w:val="00B1343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B1343A"/>
    <w:rPr>
      <w:rFonts w:ascii="Arial" w:eastAsia="Times New Roman" w:hAnsi="Arial" w:cs="Arial"/>
      <w:vanish/>
      <w:sz w:val="16"/>
      <w:szCs w:val="16"/>
      <w:lang w:bidi="he-IL"/>
    </w:rPr>
  </w:style>
  <w:style w:type="character" w:customStyle="1" w:styleId="A3">
    <w:name w:val="A3"/>
    <w:rsid w:val="00B1343A"/>
    <w:rPr>
      <w:rFonts w:cs="Asap"/>
      <w:color w:val="000000"/>
      <w:sz w:val="22"/>
      <w:szCs w:val="22"/>
    </w:rPr>
  </w:style>
  <w:style w:type="character" w:customStyle="1" w:styleId="A2">
    <w:name w:val="A2"/>
    <w:rsid w:val="00B1343A"/>
    <w:rPr>
      <w:rFonts w:cs="Asap"/>
      <w:color w:val="000000"/>
      <w:sz w:val="34"/>
      <w:szCs w:val="34"/>
    </w:rPr>
  </w:style>
  <w:style w:type="character" w:customStyle="1" w:styleId="xn-location">
    <w:name w:val="xn-location"/>
    <w:basedOn w:val="DefaultParagraphFont"/>
    <w:rsid w:val="00B1343A"/>
  </w:style>
  <w:style w:type="character" w:customStyle="1" w:styleId="person-name">
    <w:name w:val="person-name"/>
    <w:basedOn w:val="DefaultParagraphFont"/>
    <w:rsid w:val="00B1343A"/>
  </w:style>
  <w:style w:type="character" w:customStyle="1" w:styleId="person-title">
    <w:name w:val="person-title"/>
    <w:basedOn w:val="DefaultParagraphFont"/>
    <w:rsid w:val="00B1343A"/>
  </w:style>
  <w:style w:type="character" w:customStyle="1" w:styleId="UnresolvedMention1">
    <w:name w:val="Unresolved Mention1"/>
    <w:basedOn w:val="DefaultParagraphFont"/>
    <w:uiPriority w:val="99"/>
    <w:semiHidden/>
    <w:unhideWhenUsed/>
    <w:rsid w:val="00B1343A"/>
    <w:rPr>
      <w:color w:val="808080"/>
      <w:shd w:val="clear" w:color="auto" w:fill="E6E6E6"/>
    </w:rPr>
  </w:style>
  <w:style w:type="character" w:customStyle="1" w:styleId="HTMLPreformattedChar">
    <w:name w:val="HTML Preformatted Char"/>
    <w:basedOn w:val="DefaultParagraphFont"/>
    <w:link w:val="HTMLPreformatted"/>
    <w:uiPriority w:val="99"/>
    <w:rsid w:val="00B1343A"/>
    <w:rPr>
      <w:rFonts w:ascii="Courier New" w:hAnsi="Courier New" w:cs="Courier New"/>
      <w:lang w:eastAsia="ja-JP"/>
    </w:rPr>
  </w:style>
  <w:style w:type="paragraph" w:styleId="Bibliography">
    <w:name w:val="Bibliography"/>
    <w:basedOn w:val="Normal"/>
    <w:next w:val="Normal"/>
    <w:uiPriority w:val="37"/>
    <w:unhideWhenUsed/>
    <w:rsid w:val="00B1343A"/>
    <w:pPr>
      <w:spacing w:after="200" w:line="276" w:lineRule="auto"/>
    </w:pPr>
    <w:rPr>
      <w:rFonts w:eastAsiaTheme="minorEastAsia"/>
    </w:rPr>
  </w:style>
  <w:style w:type="table" w:customStyle="1" w:styleId="GridTable5Dark-Accent11">
    <w:name w:val="Grid Table 5 Dark - Accent 11"/>
    <w:basedOn w:val="TableNormal"/>
    <w:uiPriority w:val="50"/>
    <w:rsid w:val="00B1343A"/>
    <w:rPr>
      <w:rFonts w:asciiTheme="minorHAnsi" w:eastAsiaTheme="minorEastAsia" w:hAnsiTheme="minorHAnsi" w:cstheme="minorBidi"/>
      <w:sz w:val="22"/>
      <w:szCs w:val="22"/>
      <w:lang w:bidi="he-I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VerdanaBodyText">
    <w:name w:val="Verdana Body Text"/>
    <w:basedOn w:val="Normal"/>
    <w:link w:val="VerdanaBodyTextChar"/>
    <w:qFormat/>
    <w:rsid w:val="00B1343A"/>
    <w:pPr>
      <w:autoSpaceDE w:val="0"/>
      <w:autoSpaceDN w:val="0"/>
      <w:adjustRightInd w:val="0"/>
      <w:spacing w:after="120" w:line="300" w:lineRule="exact"/>
    </w:pPr>
    <w:rPr>
      <w:rFonts w:ascii="Verdana" w:eastAsia="Times New Roman" w:hAnsi="Verdana" w:cs="Times New Roman"/>
      <w:color w:val="000000"/>
      <w:spacing w:val="2"/>
      <w:sz w:val="20"/>
      <w:lang w:bidi="ar-SA"/>
    </w:rPr>
  </w:style>
  <w:style w:type="character" w:customStyle="1" w:styleId="VerdanaBodyTextChar">
    <w:name w:val="Verdana Body Text Char"/>
    <w:link w:val="VerdanaBodyText"/>
    <w:rsid w:val="00B1343A"/>
    <w:rPr>
      <w:rFonts w:ascii="Verdana" w:eastAsia="Times New Roman" w:hAnsi="Verdana"/>
      <w:color w:val="000000"/>
      <w:spacing w:val="2"/>
      <w:szCs w:val="22"/>
    </w:rPr>
  </w:style>
  <w:style w:type="character" w:customStyle="1" w:styleId="ref-journal">
    <w:name w:val="ref-journal"/>
    <w:basedOn w:val="DefaultParagraphFont"/>
    <w:rsid w:val="00B1343A"/>
  </w:style>
  <w:style w:type="character" w:customStyle="1" w:styleId="ref-vol">
    <w:name w:val="ref-vol"/>
    <w:basedOn w:val="DefaultParagraphFont"/>
    <w:rsid w:val="00B1343A"/>
  </w:style>
  <w:style w:type="character" w:customStyle="1" w:styleId="cit">
    <w:name w:val="cit"/>
    <w:basedOn w:val="DefaultParagraphFont"/>
    <w:rsid w:val="00B1343A"/>
  </w:style>
  <w:style w:type="table" w:customStyle="1" w:styleId="LightShading-Accent112">
    <w:name w:val="Light Shading - Accent 112"/>
    <w:basedOn w:val="TableNormal"/>
    <w:next w:val="TableNormal"/>
    <w:uiPriority w:val="60"/>
    <w:rsid w:val="00B1343A"/>
    <w:rPr>
      <w:rFonts w:eastAsia="Times New Roman"/>
      <w:color w:val="365F91" w:themeColor="accent1" w:themeShade="BF"/>
      <w:sz w:val="22"/>
      <w:szCs w:val="22"/>
      <w:lang w:bidi="he-I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B1343A"/>
    <w:rPr>
      <w:rFonts w:asciiTheme="minorHAnsi" w:eastAsiaTheme="minorEastAsia" w:hAnsiTheme="minorHAnsi" w:cstheme="minorBidi"/>
      <w:color w:val="76923C" w:themeColor="accent3" w:themeShade="BF"/>
      <w:sz w:val="22"/>
      <w:szCs w:val="22"/>
      <w:lang w:bidi="he-IL"/>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0">
    <w:name w:val="Table Grid1"/>
    <w:basedOn w:val="TableNormal"/>
    <w:next w:val="TableGrid"/>
    <w:uiPriority w:val="39"/>
    <w:rsid w:val="00B1343A"/>
    <w:rPr>
      <w:rFonts w:asciiTheme="minorHAnsi" w:eastAsiaTheme="minorEastAsia" w:hAnsiTheme="minorHAnsi" w:cstheme="minorBidi"/>
      <w:sz w:val="22"/>
      <w:szCs w:val="22"/>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ללא מרווח1"/>
    <w:rsid w:val="00B1343A"/>
    <w:pPr>
      <w:autoSpaceDN w:val="0"/>
    </w:pPr>
    <w:rPr>
      <w:rFonts w:ascii="Calibri" w:eastAsia="Times New Roman" w:hAnsi="Calibri" w:cs="Arial"/>
      <w:sz w:val="24"/>
      <w:szCs w:val="24"/>
    </w:rPr>
  </w:style>
  <w:style w:type="table" w:styleId="LightGrid">
    <w:name w:val="Light Grid"/>
    <w:basedOn w:val="TableNormal"/>
    <w:uiPriority w:val="62"/>
    <w:rsid w:val="00B1343A"/>
    <w:rPr>
      <w:rFonts w:asciiTheme="minorHAnsi" w:eastAsiaTheme="minorEastAsia" w:hAnsiTheme="minorHAnsi" w:cstheme="minorBidi"/>
      <w:sz w:val="22"/>
      <w:szCs w:val="22"/>
      <w:lang w:bidi="he-I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B1343A"/>
    <w:rPr>
      <w:rFonts w:asciiTheme="minorHAnsi" w:eastAsiaTheme="minorEastAsia" w:hAnsiTheme="minorHAnsi" w:cstheme="minorBidi"/>
      <w:sz w:val="22"/>
      <w:szCs w:val="22"/>
      <w:lang w:bidi="he-I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B71CE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784566">
      <w:bodyDiv w:val="1"/>
      <w:marLeft w:val="0"/>
      <w:marRight w:val="0"/>
      <w:marTop w:val="0"/>
      <w:marBottom w:val="0"/>
      <w:divBdr>
        <w:top w:val="none" w:sz="0" w:space="0" w:color="auto"/>
        <w:left w:val="none" w:sz="0" w:space="0" w:color="auto"/>
        <w:bottom w:val="none" w:sz="0" w:space="0" w:color="auto"/>
        <w:right w:val="none" w:sz="0" w:space="0" w:color="auto"/>
      </w:divBdr>
    </w:div>
    <w:div w:id="504129005">
      <w:bodyDiv w:val="1"/>
      <w:marLeft w:val="0"/>
      <w:marRight w:val="0"/>
      <w:marTop w:val="0"/>
      <w:marBottom w:val="0"/>
      <w:divBdr>
        <w:top w:val="none" w:sz="0" w:space="0" w:color="auto"/>
        <w:left w:val="none" w:sz="0" w:space="0" w:color="auto"/>
        <w:bottom w:val="none" w:sz="0" w:space="0" w:color="auto"/>
        <w:right w:val="none" w:sz="0" w:space="0" w:color="auto"/>
      </w:divBdr>
    </w:div>
    <w:div w:id="750347085">
      <w:bodyDiv w:val="1"/>
      <w:marLeft w:val="0"/>
      <w:marRight w:val="0"/>
      <w:marTop w:val="0"/>
      <w:marBottom w:val="0"/>
      <w:divBdr>
        <w:top w:val="none" w:sz="0" w:space="0" w:color="auto"/>
        <w:left w:val="none" w:sz="0" w:space="0" w:color="auto"/>
        <w:bottom w:val="none" w:sz="0" w:space="0" w:color="auto"/>
        <w:right w:val="none" w:sz="0" w:space="0" w:color="auto"/>
      </w:divBdr>
    </w:div>
    <w:div w:id="1152216024">
      <w:bodyDiv w:val="1"/>
      <w:marLeft w:val="0"/>
      <w:marRight w:val="0"/>
      <w:marTop w:val="0"/>
      <w:marBottom w:val="0"/>
      <w:divBdr>
        <w:top w:val="none" w:sz="0" w:space="0" w:color="auto"/>
        <w:left w:val="none" w:sz="0" w:space="0" w:color="auto"/>
        <w:bottom w:val="none" w:sz="0" w:space="0" w:color="auto"/>
        <w:right w:val="none" w:sz="0" w:space="0" w:color="auto"/>
      </w:divBdr>
    </w:div>
    <w:div w:id="1481195388">
      <w:bodyDiv w:val="1"/>
      <w:marLeft w:val="0"/>
      <w:marRight w:val="0"/>
      <w:marTop w:val="0"/>
      <w:marBottom w:val="0"/>
      <w:divBdr>
        <w:top w:val="none" w:sz="0" w:space="0" w:color="auto"/>
        <w:left w:val="none" w:sz="0" w:space="0" w:color="auto"/>
        <w:bottom w:val="none" w:sz="0" w:space="0" w:color="auto"/>
        <w:right w:val="none" w:sz="0" w:space="0" w:color="auto"/>
      </w:divBdr>
    </w:div>
    <w:div w:id="1726489840">
      <w:bodyDiv w:val="1"/>
      <w:marLeft w:val="0"/>
      <w:marRight w:val="0"/>
      <w:marTop w:val="0"/>
      <w:marBottom w:val="0"/>
      <w:divBdr>
        <w:top w:val="none" w:sz="0" w:space="0" w:color="auto"/>
        <w:left w:val="none" w:sz="0" w:space="0" w:color="auto"/>
        <w:bottom w:val="none" w:sz="0" w:space="0" w:color="auto"/>
        <w:right w:val="none" w:sz="0" w:space="0" w:color="auto"/>
      </w:divBdr>
    </w:div>
    <w:div w:id="191804947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chart" Target="charts/chart1.xml"/><Relationship Id="rId26" Type="http://schemas.openxmlformats.org/officeDocument/2006/relationships/hyperlink" Target="https://en.wikipedia.org/wiki/Nucleic_acid_analogue" TargetMode="External"/><Relationship Id="rId39" Type="http://schemas.openxmlformats.org/officeDocument/2006/relationships/diagramColors" Target="diagrams/colors3.xml"/><Relationship Id="rId21" Type="http://schemas.openxmlformats.org/officeDocument/2006/relationships/diagramData" Target="diagrams/data2.xml"/><Relationship Id="rId34" Type="http://schemas.openxmlformats.org/officeDocument/2006/relationships/chart" Target="charts/chart4.xml"/><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hyperlink" Target="http://www.who.in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hyperlink" Target="https://www.healthline.com/health/herpes-simplex" TargetMode="External"/><Relationship Id="rId11" Type="http://schemas.openxmlformats.org/officeDocument/2006/relationships/hyperlink" Target="https://www.goldmansachs.com/our-firm/history/moments/1912-woolworth-ipo.html" TargetMode="External"/><Relationship Id="rId24" Type="http://schemas.openxmlformats.org/officeDocument/2006/relationships/diagramColors" Target="diagrams/colors2.xml"/><Relationship Id="rId32" Type="http://schemas.openxmlformats.org/officeDocument/2006/relationships/chart" Target="charts/chart3.xml"/><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QuickStyle" Target="diagrams/quickStyle2.xml"/><Relationship Id="rId28" Type="http://schemas.openxmlformats.org/officeDocument/2006/relationships/hyperlink" Target="https://en.wikipedia.org/wiki/DNA" TargetMode="External"/><Relationship Id="rId36" Type="http://schemas.openxmlformats.org/officeDocument/2006/relationships/diagramData" Target="diagrams/data3.xml"/><Relationship Id="rId49" Type="http://schemas.openxmlformats.org/officeDocument/2006/relationships/image" Target="media/image12.png"/><Relationship Id="rId10" Type="http://schemas.openxmlformats.org/officeDocument/2006/relationships/hyperlink" Target="https://www.goldmansachs.com/our-firm/history/moments/1906-sears-roebuck-ipo.html" TargetMode="External"/><Relationship Id="rId19" Type="http://schemas.openxmlformats.org/officeDocument/2006/relationships/chart" Target="charts/chart2.xml"/><Relationship Id="rId31" Type="http://schemas.openxmlformats.org/officeDocument/2006/relationships/image" Target="media/image3.png"/><Relationship Id="rId44" Type="http://schemas.openxmlformats.org/officeDocument/2006/relationships/image" Target="media/image7.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ldmansachs.com/our-firm/history/moments/1906-united-cigar.html" TargetMode="External"/><Relationship Id="rId14" Type="http://schemas.openxmlformats.org/officeDocument/2006/relationships/diagramLayout" Target="diagrams/layout1.xml"/><Relationship Id="rId22" Type="http://schemas.openxmlformats.org/officeDocument/2006/relationships/diagramLayout" Target="diagrams/layout2.xml"/><Relationship Id="rId27" Type="http://schemas.openxmlformats.org/officeDocument/2006/relationships/hyperlink" Target="https://en.wikipedia.org/wiki/Guanosine" TargetMode="External"/><Relationship Id="rId30" Type="http://schemas.openxmlformats.org/officeDocument/2006/relationships/image" Target="media/image2.png"/><Relationship Id="rId35" Type="http://schemas.openxmlformats.org/officeDocument/2006/relationships/hyperlink" Target="http://www.who.int" TargetMode="External"/><Relationship Id="rId43" Type="http://schemas.openxmlformats.org/officeDocument/2006/relationships/image" Target="media/image6.emf"/><Relationship Id="rId48" Type="http://schemas.openxmlformats.org/officeDocument/2006/relationships/image" Target="media/image11.png"/><Relationship Id="rId8" Type="http://schemas.openxmlformats.org/officeDocument/2006/relationships/hyperlink" Target="https://www.goldmansachs.com/our-firm/history/moments/1906-united-cigar.html"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emf"/><Relationship Id="rId17" Type="http://schemas.microsoft.com/office/2007/relationships/diagramDrawing" Target="diagrams/drawing1.xml"/><Relationship Id="rId25" Type="http://schemas.microsoft.com/office/2007/relationships/diagramDrawing" Target="diagrams/drawing2.xml"/><Relationship Id="rId33" Type="http://schemas.openxmlformats.org/officeDocument/2006/relationships/hyperlink" Target="http://www.who.int" TargetMode="External"/><Relationship Id="rId38" Type="http://schemas.openxmlformats.org/officeDocument/2006/relationships/diagramQuickStyle" Target="diagrams/quickStyle3.xml"/><Relationship Id="rId46" Type="http://schemas.openxmlformats.org/officeDocument/2006/relationships/image" Target="media/image9.png"/><Relationship Id="rId20" Type="http://schemas.openxmlformats.org/officeDocument/2006/relationships/hyperlink" Target="https://www.eahp.eu/sites/default/files/p._troein.pdf"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3" Type="http://schemas.openxmlformats.org/officeDocument/2006/relationships/hyperlink" Target="https://www.marketwatch.com/press-release/biologics-market-2019-industry-trends-size-growth-insight-share-emerging-technologies-share-competitive-regional-and-global-industry-forecast-to-2024-2019-05-24" TargetMode="External"/><Relationship Id="rId18" Type="http://schemas.openxmlformats.org/officeDocument/2006/relationships/hyperlink" Target="https://www.fda.gov/files/drugs/published/Biological-Product-Definitions.pdf" TargetMode="External"/><Relationship Id="rId26" Type="http://schemas.openxmlformats.org/officeDocument/2006/relationships/hyperlink" Target="https://www.biopharma-reporter.com/Article/2014/04/23/Expert-generation-of-biobetters-could-push-out-biosimilar-development" TargetMode="External"/><Relationship Id="rId39" Type="http://schemas.openxmlformats.org/officeDocument/2006/relationships/hyperlink" Target="https://investors.abbvie.com/news-releases/news-release-details/abbvie-reports-full-year-and-fourth-quarter-2018-financial" TargetMode="External"/><Relationship Id="rId21" Type="http://schemas.openxmlformats.org/officeDocument/2006/relationships/hyperlink" Target="https://www.globenewswire.com/news-release/2019/04/15/1803693/0/en/Biosimilars-Market-Size-to-Reach-26-7-Billion-by-2024-P-S-Intelligence.html" TargetMode="External"/><Relationship Id="rId34" Type="http://schemas.openxmlformats.org/officeDocument/2006/relationships/hyperlink" Target="https://www.prnewswire.com/news-releases/biologics-global-market-opportunities-and-strategies-to-2021-300696778.html" TargetMode="External"/><Relationship Id="rId42" Type="http://schemas.openxmlformats.org/officeDocument/2006/relationships/hyperlink" Target="http://utro-news.ru/xumira-nashla-analog-v-rossii/" TargetMode="External"/><Relationship Id="rId47" Type="http://schemas.openxmlformats.org/officeDocument/2006/relationships/hyperlink" Target="https://dia-f.ru/humira-40-mg-2.html" TargetMode="External"/><Relationship Id="rId50" Type="http://schemas.openxmlformats.org/officeDocument/2006/relationships/hyperlink" Target="https://omnipharm.ru/catalog/lekarstvennye-preparaty/protivoopukholevye-sredstva/dalibra-40mg-0-8-ml-2-shprits/" TargetMode="External"/><Relationship Id="rId55" Type="http://schemas.openxmlformats.org/officeDocument/2006/relationships/hyperlink" Target="https://www.regulatorypharmanet.com/eaeu/" TargetMode="External"/><Relationship Id="rId7" Type="http://schemas.openxmlformats.org/officeDocument/2006/relationships/hyperlink" Target="https://www.medicinenet.com/biologics_biologic_drug_class/article.htm" TargetMode="External"/><Relationship Id="rId2" Type="http://schemas.openxmlformats.org/officeDocument/2006/relationships/hyperlink" Target="https://www.pewresearch.org/" TargetMode="External"/><Relationship Id="rId16" Type="http://schemas.openxmlformats.org/officeDocument/2006/relationships/hyperlink" Target="http://www.fda.gov/downloads/Drugs/DevelopmentApprovalProcess/UCM071436.pdf" TargetMode="External"/><Relationship Id="rId29" Type="http://schemas.openxmlformats.org/officeDocument/2006/relationships/hyperlink" Target="https://www.thebalance.com/biobetter-definition-3895896" TargetMode="External"/><Relationship Id="rId11" Type="http://schemas.openxmlformats.org/officeDocument/2006/relationships/hyperlink" Target="https://info.evaluate.com/rs/607-YGS-364/images/EvaluatePharma_World_Preview_2019.pdf" TargetMode="External"/><Relationship Id="rId24" Type="http://schemas.openxmlformats.org/officeDocument/2006/relationships/hyperlink" Target="https://www.ema.europa.eu/en/medicines/field_ema_web_categories%253Aname_field/Human/ema_group_types/ema_medicine/field_ema_med_status/authorised-36/ema_medicine_types/field_ema_med_biosimilar/search_api_aggregation_ema_medicine_types/field_ema_med_biosimilar/field_ema_med_status/authorised-36/ema_group_types/ema_medicine?sort=search_api_aggregation_sort_ema_active_substance_and_inn_common_name&amp;order=asc" TargetMode="External"/><Relationship Id="rId32" Type="http://schemas.openxmlformats.org/officeDocument/2006/relationships/hyperlink" Target="https://www.forbes.com/sites/theapothecary/2019/03/08/biologic-medicines-the-biggest-driver-of-rising-drug-prices/" TargetMode="External"/><Relationship Id="rId37" Type="http://schemas.openxmlformats.org/officeDocument/2006/relationships/hyperlink" Target="https://www.rsaconference.com/" TargetMode="External"/><Relationship Id="rId40" Type="http://schemas.openxmlformats.org/officeDocument/2006/relationships/hyperlink" Target="http://innovaterussia.ru/proizvodstvo/202-biokad-sozdal-analog-populjarnogo-v-mire-preparata-humira.html" TargetMode="External"/><Relationship Id="rId45" Type="http://schemas.openxmlformats.org/officeDocument/2006/relationships/hyperlink" Target="https://www.pharmindex.ru/msk/humira.html" TargetMode="External"/><Relationship Id="rId53" Type="http://schemas.openxmlformats.org/officeDocument/2006/relationships/hyperlink" Target="https://pharmstd.com/pdfs/2015_annual_report_EN.pdf" TargetMode="External"/><Relationship Id="rId58" Type="http://schemas.openxmlformats.org/officeDocument/2006/relationships/hyperlink" Target="https://www.news-medical.net/life-sciences/Biosimilar-Drugs-Overview-and-Industry-Challenges.aspx" TargetMode="External"/><Relationship Id="rId5" Type="http://schemas.openxmlformats.org/officeDocument/2006/relationships/hyperlink" Target="https://www.fda.gov/files/drugs/published/Biological-Product-Definitions.pdf" TargetMode="External"/><Relationship Id="rId19" Type="http://schemas.openxmlformats.org/officeDocument/2006/relationships/hyperlink" Target="https://www.ema.europa.eu/en/human-regulatory/overview/biosimilar-medicines-overview" TargetMode="External"/><Relationship Id="rId4" Type="http://schemas.openxmlformats.org/officeDocument/2006/relationships/hyperlink" Target="https://doi.org/10.1521/jscp.1996.15.1.1" TargetMode="External"/><Relationship Id="rId9" Type="http://schemas.openxmlformats.org/officeDocument/2006/relationships/hyperlink" Target="https://informatori.it/wp-content/uploads/2019/03/the-global-use-of-medicine-in-2019-and-outlook-to-2023.pdf" TargetMode="External"/><Relationship Id="rId14" Type="http://schemas.openxmlformats.org/officeDocument/2006/relationships/hyperlink" Target="https://www.globenewswire.com/news-release/2019/10/10/1928253/0/en/Biologics-Market-To-Reach-USD-625-6-Million-By-2026-Reports-And-Data.html" TargetMode="External"/><Relationship Id="rId22" Type="http://schemas.openxmlformats.org/officeDocument/2006/relationships/hyperlink" Target="https://www.imarcgroup.com/biosimilar-market" TargetMode="External"/><Relationship Id="rId27" Type="http://schemas.openxmlformats.org/officeDocument/2006/relationships/hyperlink" Target="https://www.bioprocessonline.com/doc/biobetters-qa-0001" TargetMode="External"/><Relationship Id="rId30" Type="http://schemas.openxmlformats.org/officeDocument/2006/relationships/hyperlink" Target="https://www.bluelatitude.com/site/assets/files/4375/introduction_to_the_manufacturing_of_biologics_-_blue_latitude_health.pdf" TargetMode="External"/><Relationship Id="rId35" Type="http://schemas.openxmlformats.org/officeDocument/2006/relationships/hyperlink" Target="https://pharmaintelligence.informa.com/~/media/informa-shop-window/pharma/2019/files/whitepapers/pharma-rd-review-2019-whitepaper.pdf" TargetMode="External"/><Relationship Id="rId43" Type="http://schemas.openxmlformats.org/officeDocument/2006/relationships/hyperlink" Target="https://vademec.ru/news/2019/03/05/biokad-uspel-zaregistrirovat-biosimilyar-khumiry-ranshe-konkurentov-iz-big-pharma/" TargetMode="External"/><Relationship Id="rId48" Type="http://schemas.openxmlformats.org/officeDocument/2006/relationships/hyperlink" Target="https://www.asna.ru/product/khumira/" TargetMode="External"/><Relationship Id="rId56" Type="http://schemas.openxmlformats.org/officeDocument/2006/relationships/hyperlink" Target="http://eksports.liaa.gov.lv/files/liaa_export/attachments/efpia_russia_briefing_2018.pdf" TargetMode="External"/><Relationship Id="rId8" Type="http://schemas.openxmlformats.org/officeDocument/2006/relationships/hyperlink" Target="https://www.bioworld.com/articles/432239-cder-approval-numbers-show-biosimilar-advance-steady-pace-of-novel-blas" TargetMode="External"/><Relationship Id="rId51" Type="http://schemas.openxmlformats.org/officeDocument/2006/relationships/hyperlink" Target="http://innovaterussia.ru/proizvodstvo/202-biokad-sozdal-analog-populjarnogo-v-mire-preparata-humira.html" TargetMode="External"/><Relationship Id="rId3" Type="http://schemas.openxmlformats.org/officeDocument/2006/relationships/hyperlink" Target="https://en.wikipedia.org/wiki/Digital_object_identifier" TargetMode="External"/><Relationship Id="rId12" Type="http://schemas.openxmlformats.org/officeDocument/2006/relationships/hyperlink" Target="https://www.globenewswire.com/news-release/2019/10/10/1928253/0/en/Biologics-Market-To-Reach-USD-625-6-Million-By-2026-Reports-And-Data.html" TargetMode="External"/><Relationship Id="rId17" Type="http://schemas.openxmlformats.org/officeDocument/2006/relationships/hyperlink" Target="https://www.fda.gov/files/drugs/published/Biological-Product-Definitions.pdf" TargetMode="External"/><Relationship Id="rId25" Type="http://schemas.openxmlformats.org/officeDocument/2006/relationships/hyperlink" Target="https://www.fda.gov/media/89589/download" TargetMode="External"/><Relationship Id="rId33" Type="http://schemas.openxmlformats.org/officeDocument/2006/relationships/hyperlink" Target="https://www.globenewswire.com/news-release/2019/10/10/1928253/0/en/Biologics-Market-To-Reach-USD-625-6-Million-By-2026-Reports-And-Data.html" TargetMode="External"/><Relationship Id="rId38" Type="http://schemas.openxmlformats.org/officeDocument/2006/relationships/hyperlink" Target="https://www.humira.com/" TargetMode="External"/><Relationship Id="rId46" Type="http://schemas.openxmlformats.org/officeDocument/2006/relationships/hyperlink" Target="https://aptekadoctor.com/humira-pen-08ml-40mg-2" TargetMode="External"/><Relationship Id="rId59" Type="http://schemas.openxmlformats.org/officeDocument/2006/relationships/hyperlink" Target="http://pages.stern.nyu.edu/~adamodar/New_Home_Page/datafile/vebitda.html" TargetMode="External"/><Relationship Id="rId20" Type="http://schemas.openxmlformats.org/officeDocument/2006/relationships/hyperlink" Target="https://www.globenewswire.com/news-release/2019/03/19/1757249/0/en/Biosimilars-Market-To-Reach-USD-44-56-Billion-By-Year-2026-Reports-And-Data.html" TargetMode="External"/><Relationship Id="rId41" Type="http://schemas.openxmlformats.org/officeDocument/2006/relationships/hyperlink" Target="http://www.moscow-post.su/economics/golikova_na_rossijskoj_xumire29120/" TargetMode="External"/><Relationship Id="rId54" Type="http://schemas.openxmlformats.org/officeDocument/2006/relationships/hyperlink" Target="http://www.eurasiancommission.org/en/nae/news/Pages/20-09-2018-4.aspx" TargetMode="External"/><Relationship Id="rId1" Type="http://schemas.openxmlformats.org/officeDocument/2006/relationships/hyperlink" Target="https://www.esma.europa.eu/policy-rules/mifid-ii-and-mifir" TargetMode="External"/><Relationship Id="rId6" Type="http://schemas.openxmlformats.org/officeDocument/2006/relationships/hyperlink" Target="https://www.fda.gov/about-fda/center-biologics-evaluation-and-research-cber/what-are-biologics-questions-and-answers" TargetMode="External"/><Relationship Id="rId15" Type="http://schemas.openxmlformats.org/officeDocument/2006/relationships/hyperlink" Target="https://www.pharmasalmanac.com/articles/biologics-driving-force-in-pharma" TargetMode="External"/><Relationship Id="rId23" Type="http://schemas.openxmlformats.org/officeDocument/2006/relationships/hyperlink" Target="https://www.grandviewresearch.com/press-release/global-biosimilars-market" TargetMode="External"/><Relationship Id="rId28" Type="http://schemas.openxmlformats.org/officeDocument/2006/relationships/hyperlink" Target="https://www.biopharma-reporter.com/Article/2014/04/23/Expert-generation-of-biobetters-could-push-out-biosimilar-development" TargetMode="External"/><Relationship Id="rId36" Type="http://schemas.openxmlformats.org/officeDocument/2006/relationships/hyperlink" Target="https://www.fda.gov/news-events/press-announcements/remarks-fda-commissioner-scott-gottlieb-md-prepared-delivery-brookings-institution-release-fdas" TargetMode="External"/><Relationship Id="rId49" Type="http://schemas.openxmlformats.org/officeDocument/2006/relationships/hyperlink" Target="https://www.asna.ru/product/dalibra/" TargetMode="External"/><Relationship Id="rId57" Type="http://schemas.openxmlformats.org/officeDocument/2006/relationships/hyperlink" Target="https://www.vegaslex.ru/en/analytics/publications/russian_pharmaceutical_market_today_and_tomorrow_legal_overview/" TargetMode="External"/><Relationship Id="rId10" Type="http://schemas.openxmlformats.org/officeDocument/2006/relationships/hyperlink" Target="https://pharmaintelligence.informa.com/~/media/informa-shop-window/pharma/2019/files/whitepapers/pharma-rd-review-2019-whitepaper.pdf" TargetMode="External"/><Relationship Id="rId31" Type="http://schemas.openxmlformats.org/officeDocument/2006/relationships/hyperlink" Target="https://www.pharmasalmanac.com/articles/the-advantage-of-plant-based-expression-solutions-around-the-globe" TargetMode="External"/><Relationship Id="rId44" Type="http://schemas.openxmlformats.org/officeDocument/2006/relationships/hyperlink" Target="https://www.kommersant.ru/doc/3903240" TargetMode="External"/><Relationship Id="rId52" Type="http://schemas.openxmlformats.org/officeDocument/2006/relationships/hyperlink" Target="https://cms.law/en/rus/publication/new-russian-procurement-law"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Office%20Word%202003%20Look.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HadarC\AppData\Local\Temp\notesEE6420\Zovirax%20Project%20EczemaDermatitis_Top%2010%20Drugs%20to%202024_EP_082018.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609710458117021"/>
          <c:y val="6.2553312482229173E-2"/>
          <c:w val="0.61176548515031837"/>
          <c:h val="0.87477415503567468"/>
        </c:manualLayout>
      </c:layout>
      <c:barChart>
        <c:barDir val="col"/>
        <c:grouping val="stacked"/>
        <c:varyColors val="0"/>
        <c:ser>
          <c:idx val="0"/>
          <c:order val="0"/>
          <c:tx>
            <c:strRef>
              <c:f>Sheet1!$B$3</c:f>
              <c:strCache>
                <c:ptCount val="1"/>
              </c:strCache>
            </c:strRef>
          </c:tx>
          <c:spPr>
            <a:solidFill>
              <a:schemeClr val="accent1"/>
            </a:solidFill>
            <a:ln>
              <a:noFill/>
            </a:ln>
            <a:effectLst/>
          </c:spPr>
          <c:invertIfNegative val="0"/>
          <c:dLbls>
            <c:dLbl>
              <c:idx val="0"/>
              <c:tx>
                <c:rich>
                  <a:bodyPr/>
                  <a:lstStyle/>
                  <a:p>
                    <a:r>
                      <a:rPr lang="en-US"/>
                      <a:t>63%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3B-4EB9-97A8-28CB533899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c:f>
              <c:numCache>
                <c:formatCode>General</c:formatCode>
                <c:ptCount val="1"/>
              </c:numCache>
            </c:numRef>
          </c:cat>
          <c:val>
            <c:numRef>
              <c:f>Sheet1!$C$3</c:f>
              <c:numCache>
                <c:formatCode>General</c:formatCode>
                <c:ptCount val="1"/>
              </c:numCache>
            </c:numRef>
          </c:val>
          <c:extLst>
            <c:ext xmlns:c16="http://schemas.microsoft.com/office/drawing/2014/chart" uri="{C3380CC4-5D6E-409C-BE32-E72D297353CC}">
              <c16:uniqueId val="{00000001-6F3B-4EB9-97A8-28CB533899D6}"/>
            </c:ext>
          </c:extLst>
        </c:ser>
        <c:ser>
          <c:idx val="1"/>
          <c:order val="1"/>
          <c:tx>
            <c:strRef>
              <c:f>Sheet1!$B$4</c:f>
              <c:strCache>
                <c:ptCount val="1"/>
              </c:strCache>
            </c:strRef>
          </c:tx>
          <c:spPr>
            <a:solidFill>
              <a:schemeClr val="accent2"/>
            </a:solidFill>
            <a:ln>
              <a:noFill/>
            </a:ln>
            <a:effectLst/>
          </c:spPr>
          <c:invertIfNegative val="0"/>
          <c:dLbls>
            <c:dLbl>
              <c:idx val="0"/>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3B-4EB9-97A8-28CB533899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c:f>
              <c:numCache>
                <c:formatCode>General</c:formatCode>
                <c:ptCount val="1"/>
              </c:numCache>
            </c:numRef>
          </c:cat>
          <c:val>
            <c:numRef>
              <c:f>Sheet1!$C$4</c:f>
              <c:numCache>
                <c:formatCode>General</c:formatCode>
                <c:ptCount val="1"/>
              </c:numCache>
            </c:numRef>
          </c:val>
          <c:extLst>
            <c:ext xmlns:c16="http://schemas.microsoft.com/office/drawing/2014/chart" uri="{C3380CC4-5D6E-409C-BE32-E72D297353CC}">
              <c16:uniqueId val="{00000003-6F3B-4EB9-97A8-28CB533899D6}"/>
            </c:ext>
          </c:extLst>
        </c:ser>
        <c:ser>
          <c:idx val="2"/>
          <c:order val="2"/>
          <c:tx>
            <c:strRef>
              <c:f>Sheet1!$B$5</c:f>
              <c:strCache>
                <c:ptCount val="1"/>
              </c:strCache>
            </c:strRef>
          </c:tx>
          <c:spPr>
            <a:solidFill>
              <a:schemeClr val="accent3"/>
            </a:solidFill>
            <a:ln>
              <a:noFill/>
            </a:ln>
            <a:effectLst/>
          </c:spPr>
          <c:invertIfNegative val="0"/>
          <c:dLbls>
            <c:dLbl>
              <c:idx val="0"/>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3B-4EB9-97A8-28CB533899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c:f>
              <c:numCache>
                <c:formatCode>General</c:formatCode>
                <c:ptCount val="1"/>
              </c:numCache>
            </c:numRef>
          </c:cat>
          <c:val>
            <c:numRef>
              <c:f>Sheet1!$C$5</c:f>
              <c:numCache>
                <c:formatCode>General</c:formatCode>
                <c:ptCount val="1"/>
              </c:numCache>
            </c:numRef>
          </c:val>
          <c:extLst>
            <c:ext xmlns:c16="http://schemas.microsoft.com/office/drawing/2014/chart" uri="{C3380CC4-5D6E-409C-BE32-E72D297353CC}">
              <c16:uniqueId val="{00000005-6F3B-4EB9-97A8-28CB533899D6}"/>
            </c:ext>
          </c:extLst>
        </c:ser>
        <c:ser>
          <c:idx val="3"/>
          <c:order val="3"/>
          <c:tx>
            <c:strRef>
              <c:f>Sheet1!$B$6</c:f>
              <c:strCache>
                <c:ptCount val="1"/>
              </c:strCache>
            </c:strRef>
          </c:tx>
          <c:spPr>
            <a:solidFill>
              <a:schemeClr val="accent4"/>
            </a:solidFill>
            <a:ln>
              <a:noFill/>
            </a:ln>
            <a:effectLst/>
          </c:spPr>
          <c:invertIfNegative val="0"/>
          <c:dLbls>
            <c:dLbl>
              <c:idx val="0"/>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F3B-4EB9-97A8-28CB533899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c:f>
              <c:numCache>
                <c:formatCode>General</c:formatCode>
                <c:ptCount val="1"/>
              </c:numCache>
            </c:numRef>
          </c:cat>
          <c:val>
            <c:numRef>
              <c:f>Sheet1!$C$6</c:f>
              <c:numCache>
                <c:formatCode>General</c:formatCode>
                <c:ptCount val="1"/>
              </c:numCache>
            </c:numRef>
          </c:val>
          <c:extLst>
            <c:ext xmlns:c16="http://schemas.microsoft.com/office/drawing/2014/chart" uri="{C3380CC4-5D6E-409C-BE32-E72D297353CC}">
              <c16:uniqueId val="{00000007-6F3B-4EB9-97A8-28CB533899D6}"/>
            </c:ext>
          </c:extLst>
        </c:ser>
        <c:dLbls>
          <c:showLegendKey val="0"/>
          <c:showVal val="0"/>
          <c:showCatName val="0"/>
          <c:showSerName val="0"/>
          <c:showPercent val="0"/>
          <c:showBubbleSize val="0"/>
        </c:dLbls>
        <c:gapWidth val="150"/>
        <c:overlap val="100"/>
        <c:axId val="379239808"/>
        <c:axId val="379274368"/>
      </c:barChart>
      <c:catAx>
        <c:axId val="379239808"/>
        <c:scaling>
          <c:orientation val="minMax"/>
        </c:scaling>
        <c:delete val="1"/>
        <c:axPos val="b"/>
        <c:numFmt formatCode="General" sourceLinked="1"/>
        <c:majorTickMark val="none"/>
        <c:minorTickMark val="none"/>
        <c:tickLblPos val="nextTo"/>
        <c:crossAx val="379274368"/>
        <c:crosses val="autoZero"/>
        <c:auto val="1"/>
        <c:lblAlgn val="ctr"/>
        <c:lblOffset val="100"/>
        <c:noMultiLvlLbl val="0"/>
      </c:catAx>
      <c:valAx>
        <c:axId val="379274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Biologics, sales in USD billion</a:t>
                </a:r>
              </a:p>
            </c:rich>
          </c:tx>
          <c:layout>
            <c:manualLayout>
              <c:xMode val="edge"/>
              <c:yMode val="edge"/>
              <c:x val="7.619047619047619E-3"/>
              <c:y val="0.1521747015060706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239808"/>
        <c:crosses val="autoZero"/>
        <c:crossBetween val="between"/>
      </c:valAx>
      <c:spPr>
        <a:noFill/>
        <a:ln>
          <a:noFill/>
        </a:ln>
        <a:effectLst/>
      </c:spPr>
    </c:plotArea>
    <c:legend>
      <c:legendPos val="r"/>
      <c:layout>
        <c:manualLayout>
          <c:xMode val="edge"/>
          <c:yMode val="edge"/>
          <c:x val="0.79277513468711147"/>
          <c:y val="0.32591623230194811"/>
          <c:w val="0.19459334144746102"/>
          <c:h val="0.348166804059239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74956015113495"/>
          <c:y val="6.1504053676265026E-2"/>
          <c:w val="0.57999826944708832"/>
          <c:h val="0.89445424585084754"/>
        </c:manualLayout>
      </c:layout>
      <c:barChart>
        <c:barDir val="col"/>
        <c:grouping val="stacked"/>
        <c:varyColors val="0"/>
        <c:ser>
          <c:idx val="0"/>
          <c:order val="0"/>
          <c:tx>
            <c:strRef>
              <c:f>Sheet1!$B$9</c:f>
              <c:strCache>
                <c:ptCount val="1"/>
              </c:strCache>
            </c:strRef>
          </c:tx>
          <c:spPr>
            <a:solidFill>
              <a:schemeClr val="accent1"/>
            </a:solidFill>
            <a:ln>
              <a:noFill/>
            </a:ln>
            <a:effectLst/>
          </c:spPr>
          <c:invertIfNegative val="0"/>
          <c:dLbls>
            <c:dLbl>
              <c:idx val="0"/>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FD-4127-B3BE-79924A37E4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Sheet1!$C$8</c:f>
              <c:numCache>
                <c:formatCode>General</c:formatCode>
                <c:ptCount val="1"/>
              </c:numCache>
            </c:numRef>
          </c:cat>
          <c:val>
            <c:numRef>
              <c:f>Sheet1!$C$9</c:f>
              <c:numCache>
                <c:formatCode>General</c:formatCode>
                <c:ptCount val="1"/>
              </c:numCache>
            </c:numRef>
          </c:val>
          <c:extLst>
            <c:ext xmlns:c16="http://schemas.microsoft.com/office/drawing/2014/chart" uri="{C3380CC4-5D6E-409C-BE32-E72D297353CC}">
              <c16:uniqueId val="{00000001-A9FD-4127-B3BE-79924A37E435}"/>
            </c:ext>
          </c:extLst>
        </c:ser>
        <c:ser>
          <c:idx val="1"/>
          <c:order val="1"/>
          <c:tx>
            <c:strRef>
              <c:f>Sheet1!$B$10</c:f>
              <c:strCache>
                <c:ptCount val="1"/>
              </c:strCache>
            </c:strRef>
          </c:tx>
          <c:spPr>
            <a:solidFill>
              <a:schemeClr val="accent2"/>
            </a:solidFill>
            <a:ln>
              <a:noFill/>
            </a:ln>
            <a:effectLst/>
          </c:spPr>
          <c:invertIfNegative val="0"/>
          <c:dLbls>
            <c:dLbl>
              <c:idx val="0"/>
              <c:tx>
                <c:rich>
                  <a:bodyPr/>
                  <a:lstStyle/>
                  <a:p>
                    <a:r>
                      <a:rPr lang="en-US"/>
                      <a:t>62%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FD-4127-B3BE-79924A37E4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Sheet1!$C$8</c:f>
              <c:numCache>
                <c:formatCode>General</c:formatCode>
                <c:ptCount val="1"/>
              </c:numCache>
            </c:numRef>
          </c:cat>
          <c:val>
            <c:numRef>
              <c:f>Sheet1!$C$10</c:f>
              <c:numCache>
                <c:formatCode>General</c:formatCode>
                <c:ptCount val="1"/>
              </c:numCache>
            </c:numRef>
          </c:val>
          <c:extLst>
            <c:ext xmlns:c16="http://schemas.microsoft.com/office/drawing/2014/chart" uri="{C3380CC4-5D6E-409C-BE32-E72D297353CC}">
              <c16:uniqueId val="{00000003-A9FD-4127-B3BE-79924A37E435}"/>
            </c:ext>
          </c:extLst>
        </c:ser>
        <c:ser>
          <c:idx val="2"/>
          <c:order val="2"/>
          <c:tx>
            <c:strRef>
              <c:f>Sheet1!$B$11</c:f>
              <c:strCache>
                <c:ptCount val="1"/>
              </c:strCache>
            </c:strRef>
          </c:tx>
          <c:spPr>
            <a:solidFill>
              <a:schemeClr val="accent3"/>
            </a:solidFill>
            <a:ln>
              <a:noFill/>
            </a:ln>
            <a:effectLst/>
          </c:spPr>
          <c:invertIfNegative val="0"/>
          <c:dLbls>
            <c:dLbl>
              <c:idx val="0"/>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FD-4127-B3BE-79924A37E4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Sheet1!$C$8</c:f>
              <c:numCache>
                <c:formatCode>General</c:formatCode>
                <c:ptCount val="1"/>
              </c:numCache>
            </c:numRef>
          </c:cat>
          <c:val>
            <c:numRef>
              <c:f>Sheet1!$C$11</c:f>
              <c:numCache>
                <c:formatCode>General</c:formatCode>
                <c:ptCount val="1"/>
              </c:numCache>
            </c:numRef>
          </c:val>
          <c:extLst>
            <c:ext xmlns:c16="http://schemas.microsoft.com/office/drawing/2014/chart" uri="{C3380CC4-5D6E-409C-BE32-E72D297353CC}">
              <c16:uniqueId val="{00000005-A9FD-4127-B3BE-79924A37E435}"/>
            </c:ext>
          </c:extLst>
        </c:ser>
        <c:ser>
          <c:idx val="3"/>
          <c:order val="3"/>
          <c:tx>
            <c:strRef>
              <c:f>Sheet1!$B$12</c:f>
              <c:strCache>
                <c:ptCount val="1"/>
              </c:strCache>
            </c:strRef>
          </c:tx>
          <c:spPr>
            <a:solidFill>
              <a:schemeClr val="accent4"/>
            </a:solidFill>
            <a:ln>
              <a:noFill/>
            </a:ln>
            <a:effectLst/>
          </c:spPr>
          <c:invertIfNegative val="0"/>
          <c:dLbls>
            <c:dLbl>
              <c:idx val="0"/>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FD-4127-B3BE-79924A37E4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Sheet1!$C$8</c:f>
              <c:numCache>
                <c:formatCode>General</c:formatCode>
                <c:ptCount val="1"/>
              </c:numCache>
            </c:numRef>
          </c:cat>
          <c:val>
            <c:numRef>
              <c:f>Sheet1!$C$12</c:f>
              <c:numCache>
                <c:formatCode>General</c:formatCode>
                <c:ptCount val="1"/>
              </c:numCache>
            </c:numRef>
          </c:val>
          <c:extLst>
            <c:ext xmlns:c16="http://schemas.microsoft.com/office/drawing/2014/chart" uri="{C3380CC4-5D6E-409C-BE32-E72D297353CC}">
              <c16:uniqueId val="{00000007-A9FD-4127-B3BE-79924A37E435}"/>
            </c:ext>
          </c:extLst>
        </c:ser>
        <c:dLbls>
          <c:showLegendKey val="0"/>
          <c:showVal val="0"/>
          <c:showCatName val="0"/>
          <c:showSerName val="0"/>
          <c:showPercent val="0"/>
          <c:showBubbleSize val="0"/>
        </c:dLbls>
        <c:gapWidth val="150"/>
        <c:overlap val="100"/>
        <c:axId val="379336192"/>
        <c:axId val="379337728"/>
      </c:barChart>
      <c:catAx>
        <c:axId val="379336192"/>
        <c:scaling>
          <c:orientation val="minMax"/>
        </c:scaling>
        <c:delete val="1"/>
        <c:axPos val="b"/>
        <c:numFmt formatCode="General" sourceLinked="1"/>
        <c:majorTickMark val="none"/>
        <c:minorTickMark val="none"/>
        <c:tickLblPos val="nextTo"/>
        <c:crossAx val="379337728"/>
        <c:crosses val="autoZero"/>
        <c:auto val="1"/>
        <c:lblAlgn val="ctr"/>
        <c:lblOffset val="100"/>
        <c:noMultiLvlLbl val="0"/>
      </c:catAx>
      <c:valAx>
        <c:axId val="379337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Biosimilars, sales in USD billion</a:t>
                </a:r>
              </a:p>
            </c:rich>
          </c:tx>
          <c:layout>
            <c:manualLayout>
              <c:xMode val="edge"/>
              <c:yMode val="edge"/>
              <c:x val="2.1739130434782608E-2"/>
              <c:y val="0.13954376055243584"/>
            </c:manualLayout>
          </c:layout>
          <c:overlay val="0"/>
          <c:spPr>
            <a:noFill/>
            <a:ln>
              <a:noFill/>
            </a:ln>
            <a:effectLst/>
          </c:spPr>
        </c:title>
        <c:numFmt formatCode="_(&quot;$&quot;* #,##0.0_);_(&quot;$&quot;* \(#,##0.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336192"/>
        <c:crosses val="autoZero"/>
        <c:crossBetween val="between"/>
      </c:valAx>
      <c:spPr>
        <a:noFill/>
        <a:ln>
          <a:noFill/>
        </a:ln>
        <a:effectLst/>
      </c:spPr>
    </c:plotArea>
    <c:legend>
      <c:legendPos val="r"/>
      <c:layout>
        <c:manualLayout>
          <c:xMode val="edge"/>
          <c:yMode val="edge"/>
          <c:x val="0.79078615173103362"/>
          <c:y val="0.33082588360665444"/>
          <c:w val="0.20921384826896638"/>
          <c:h val="0.338348232786691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 1'!$A$3</c:f>
              <c:strCache>
                <c:ptCount val="1"/>
                <c:pt idx="0">
                  <c:v>Dupixent </c:v>
                </c:pt>
              </c:strCache>
            </c:strRef>
          </c:tx>
          <c:spPr>
            <a:solidFill>
              <a:srgbClr val="663698">
                <a:alpha val="100000"/>
              </a:srgbClr>
            </a:solidFill>
            <a:ln w="8800">
              <a:solidFill>
                <a:srgbClr val="663698">
                  <a:alpha val="100000"/>
                </a:srgbClr>
              </a:solidFill>
            </a:ln>
          </c:spPr>
          <c:invertIfNegative val="0"/>
          <c:cat>
            <c:strRef>
              <c:f>'Sheet 1'!$B$2:$I$2</c:f>
              <c:strCache>
                <c:ptCount val="8"/>
                <c:pt idx="0">
                  <c:v>2017</c:v>
                </c:pt>
                <c:pt idx="1">
                  <c:v>2018</c:v>
                </c:pt>
                <c:pt idx="2">
                  <c:v>2019</c:v>
                </c:pt>
                <c:pt idx="3">
                  <c:v>2020</c:v>
                </c:pt>
                <c:pt idx="4">
                  <c:v>2021</c:v>
                </c:pt>
                <c:pt idx="5">
                  <c:v>2022</c:v>
                </c:pt>
                <c:pt idx="6">
                  <c:v>2023</c:v>
                </c:pt>
                <c:pt idx="7">
                  <c:v>2024</c:v>
                </c:pt>
              </c:strCache>
            </c:strRef>
          </c:cat>
          <c:val>
            <c:numRef>
              <c:f>'Sheet 1'!$B$3:$I$3</c:f>
              <c:numCache>
                <c:formatCode>#,##0</c:formatCode>
                <c:ptCount val="8"/>
                <c:pt idx="0">
                  <c:v>247.47889411731299</c:v>
                </c:pt>
                <c:pt idx="1">
                  <c:v>741.42003918758803</c:v>
                </c:pt>
                <c:pt idx="2">
                  <c:v>1381.1091839377</c:v>
                </c:pt>
                <c:pt idx="3">
                  <c:v>2039.52476843869</c:v>
                </c:pt>
                <c:pt idx="4">
                  <c:v>2744.4227743033698</c:v>
                </c:pt>
                <c:pt idx="5">
                  <c:v>3269.9479699055601</c:v>
                </c:pt>
                <c:pt idx="6">
                  <c:v>3805.4027739196699</c:v>
                </c:pt>
                <c:pt idx="7">
                  <c:v>4318.95210861346</c:v>
                </c:pt>
              </c:numCache>
            </c:numRef>
          </c:val>
          <c:extLst>
            <c:ext xmlns:c16="http://schemas.microsoft.com/office/drawing/2014/chart" uri="{C3380CC4-5D6E-409C-BE32-E72D297353CC}">
              <c16:uniqueId val="{00000000-F561-4EA7-89C8-0786E1BCF3C4}"/>
            </c:ext>
          </c:extLst>
        </c:ser>
        <c:ser>
          <c:idx val="1"/>
          <c:order val="1"/>
          <c:tx>
            <c:strRef>
              <c:f>'Sheet 1'!$A$4</c:f>
              <c:strCache>
                <c:ptCount val="1"/>
                <c:pt idx="0">
                  <c:v>Eucrisa </c:v>
                </c:pt>
              </c:strCache>
            </c:strRef>
          </c:tx>
          <c:spPr>
            <a:solidFill>
              <a:srgbClr val="15CB82">
                <a:alpha val="100000"/>
              </a:srgbClr>
            </a:solidFill>
            <a:ln w="8800">
              <a:solidFill>
                <a:srgbClr val="15CB82">
                  <a:alpha val="100000"/>
                </a:srgbClr>
              </a:solidFill>
            </a:ln>
          </c:spPr>
          <c:invertIfNegative val="0"/>
          <c:cat>
            <c:strRef>
              <c:f>'Sheet 1'!$B$2:$I$2</c:f>
              <c:strCache>
                <c:ptCount val="8"/>
                <c:pt idx="0">
                  <c:v>2017</c:v>
                </c:pt>
                <c:pt idx="1">
                  <c:v>2018</c:v>
                </c:pt>
                <c:pt idx="2">
                  <c:v>2019</c:v>
                </c:pt>
                <c:pt idx="3">
                  <c:v>2020</c:v>
                </c:pt>
                <c:pt idx="4">
                  <c:v>2021</c:v>
                </c:pt>
                <c:pt idx="5">
                  <c:v>2022</c:v>
                </c:pt>
                <c:pt idx="6">
                  <c:v>2023</c:v>
                </c:pt>
                <c:pt idx="7">
                  <c:v>2024</c:v>
                </c:pt>
              </c:strCache>
            </c:strRef>
          </c:cat>
          <c:val>
            <c:numRef>
              <c:f>'Sheet 1'!$B$4:$I$4</c:f>
              <c:numCache>
                <c:formatCode>#,##0</c:formatCode>
                <c:ptCount val="8"/>
                <c:pt idx="0">
                  <c:v>67</c:v>
                </c:pt>
                <c:pt idx="1">
                  <c:v>168.439726181993</c:v>
                </c:pt>
                <c:pt idx="2">
                  <c:v>314.70707151999198</c:v>
                </c:pt>
                <c:pt idx="3">
                  <c:v>472.85845273854198</c:v>
                </c:pt>
                <c:pt idx="4">
                  <c:v>607.88429547564601</c:v>
                </c:pt>
                <c:pt idx="5">
                  <c:v>729.28457752847396</c:v>
                </c:pt>
                <c:pt idx="6">
                  <c:v>816.08372636349804</c:v>
                </c:pt>
                <c:pt idx="7">
                  <c:v>892.72561297037805</c:v>
                </c:pt>
              </c:numCache>
            </c:numRef>
          </c:val>
          <c:extLst>
            <c:ext xmlns:c16="http://schemas.microsoft.com/office/drawing/2014/chart" uri="{C3380CC4-5D6E-409C-BE32-E72D297353CC}">
              <c16:uniqueId val="{00000001-F561-4EA7-89C8-0786E1BCF3C4}"/>
            </c:ext>
          </c:extLst>
        </c:ser>
        <c:ser>
          <c:idx val="2"/>
          <c:order val="2"/>
          <c:tx>
            <c:strRef>
              <c:f>'Sheet 1'!$A$5</c:f>
              <c:strCache>
                <c:ptCount val="1"/>
                <c:pt idx="0">
                  <c:v>Bepanthen</c:v>
                </c:pt>
              </c:strCache>
            </c:strRef>
          </c:tx>
          <c:spPr>
            <a:solidFill>
              <a:srgbClr val="A8494A">
                <a:alpha val="100000"/>
              </a:srgbClr>
            </a:solidFill>
            <a:ln w="8800">
              <a:solidFill>
                <a:srgbClr val="A8494A">
                  <a:alpha val="100000"/>
                </a:srgbClr>
              </a:solidFill>
            </a:ln>
          </c:spPr>
          <c:invertIfNegative val="0"/>
          <c:cat>
            <c:strRef>
              <c:f>'Sheet 1'!$B$2:$I$2</c:f>
              <c:strCache>
                <c:ptCount val="8"/>
                <c:pt idx="0">
                  <c:v>2017</c:v>
                </c:pt>
                <c:pt idx="1">
                  <c:v>2018</c:v>
                </c:pt>
                <c:pt idx="2">
                  <c:v>2019</c:v>
                </c:pt>
                <c:pt idx="3">
                  <c:v>2020</c:v>
                </c:pt>
                <c:pt idx="4">
                  <c:v>2021</c:v>
                </c:pt>
                <c:pt idx="5">
                  <c:v>2022</c:v>
                </c:pt>
                <c:pt idx="6">
                  <c:v>2023</c:v>
                </c:pt>
                <c:pt idx="7">
                  <c:v>2024</c:v>
                </c:pt>
              </c:strCache>
            </c:strRef>
          </c:cat>
          <c:val>
            <c:numRef>
              <c:f>'Sheet 1'!$B$5:$I$5</c:f>
              <c:numCache>
                <c:formatCode>#,##0</c:formatCode>
                <c:ptCount val="8"/>
                <c:pt idx="0">
                  <c:v>428.28539210256503</c:v>
                </c:pt>
                <c:pt idx="1">
                  <c:v>477.80803928637101</c:v>
                </c:pt>
                <c:pt idx="2">
                  <c:v>493.89515924794449</c:v>
                </c:pt>
                <c:pt idx="3">
                  <c:v>516.40425923589601</c:v>
                </c:pt>
                <c:pt idx="4">
                  <c:v>534.99345650749399</c:v>
                </c:pt>
                <c:pt idx="5">
                  <c:v>553.80486010526658</c:v>
                </c:pt>
                <c:pt idx="6">
                  <c:v>573.4359750984695</c:v>
                </c:pt>
                <c:pt idx="7">
                  <c:v>593.89370881646505</c:v>
                </c:pt>
              </c:numCache>
            </c:numRef>
          </c:val>
          <c:extLst>
            <c:ext xmlns:c16="http://schemas.microsoft.com/office/drawing/2014/chart" uri="{C3380CC4-5D6E-409C-BE32-E72D297353CC}">
              <c16:uniqueId val="{00000002-F561-4EA7-89C8-0786E1BCF3C4}"/>
            </c:ext>
          </c:extLst>
        </c:ser>
        <c:ser>
          <c:idx val="3"/>
          <c:order val="3"/>
          <c:tx>
            <c:strRef>
              <c:f>'Sheet 1'!$A$6</c:f>
              <c:strCache>
                <c:ptCount val="1"/>
                <c:pt idx="0">
                  <c:v>ANB020 </c:v>
                </c:pt>
              </c:strCache>
            </c:strRef>
          </c:tx>
          <c:spPr>
            <a:solidFill>
              <a:srgbClr val="1B9AC4">
                <a:alpha val="100000"/>
              </a:srgbClr>
            </a:solidFill>
            <a:ln w="8800">
              <a:solidFill>
                <a:srgbClr val="1B9AC4">
                  <a:alpha val="100000"/>
                </a:srgbClr>
              </a:solidFill>
            </a:ln>
          </c:spPr>
          <c:invertIfNegative val="0"/>
          <c:cat>
            <c:strRef>
              <c:f>'Sheet 1'!$B$2:$I$2</c:f>
              <c:strCache>
                <c:ptCount val="8"/>
                <c:pt idx="0">
                  <c:v>2017</c:v>
                </c:pt>
                <c:pt idx="1">
                  <c:v>2018</c:v>
                </c:pt>
                <c:pt idx="2">
                  <c:v>2019</c:v>
                </c:pt>
                <c:pt idx="3">
                  <c:v>2020</c:v>
                </c:pt>
                <c:pt idx="4">
                  <c:v>2021</c:v>
                </c:pt>
                <c:pt idx="5">
                  <c:v>2022</c:v>
                </c:pt>
                <c:pt idx="6">
                  <c:v>2023</c:v>
                </c:pt>
                <c:pt idx="7">
                  <c:v>2024</c:v>
                </c:pt>
              </c:strCache>
            </c:strRef>
          </c:cat>
          <c:val>
            <c:numRef>
              <c:f>'Sheet 1'!$B$6:$I$6</c:f>
              <c:numCache>
                <c:formatCode>General</c:formatCode>
                <c:ptCount val="8"/>
                <c:pt idx="4" formatCode="#,##0">
                  <c:v>43.726500000000001</c:v>
                </c:pt>
                <c:pt idx="5" formatCode="#,##0">
                  <c:v>124.586201483406</c:v>
                </c:pt>
                <c:pt idx="6" formatCode="#,##0">
                  <c:v>235.162706645085</c:v>
                </c:pt>
                <c:pt idx="7" formatCode="#,##0">
                  <c:v>381.72743809626792</c:v>
                </c:pt>
              </c:numCache>
            </c:numRef>
          </c:val>
          <c:extLst>
            <c:ext xmlns:c16="http://schemas.microsoft.com/office/drawing/2014/chart" uri="{C3380CC4-5D6E-409C-BE32-E72D297353CC}">
              <c16:uniqueId val="{00000003-F561-4EA7-89C8-0786E1BCF3C4}"/>
            </c:ext>
          </c:extLst>
        </c:ser>
        <c:ser>
          <c:idx val="4"/>
          <c:order val="4"/>
          <c:tx>
            <c:strRef>
              <c:f>'Sheet 1'!$A$7</c:f>
              <c:strCache>
                <c:ptCount val="1"/>
                <c:pt idx="0">
                  <c:v>Lebrikizumab</c:v>
                </c:pt>
              </c:strCache>
            </c:strRef>
          </c:tx>
          <c:spPr>
            <a:solidFill>
              <a:srgbClr val="FAD329">
                <a:alpha val="100000"/>
              </a:srgbClr>
            </a:solidFill>
            <a:ln w="8800">
              <a:solidFill>
                <a:srgbClr val="FAD329">
                  <a:alpha val="100000"/>
                </a:srgbClr>
              </a:solidFill>
            </a:ln>
          </c:spPr>
          <c:invertIfNegative val="0"/>
          <c:cat>
            <c:strRef>
              <c:f>'Sheet 1'!$B$2:$I$2</c:f>
              <c:strCache>
                <c:ptCount val="8"/>
                <c:pt idx="0">
                  <c:v>2017</c:v>
                </c:pt>
                <c:pt idx="1">
                  <c:v>2018</c:v>
                </c:pt>
                <c:pt idx="2">
                  <c:v>2019</c:v>
                </c:pt>
                <c:pt idx="3">
                  <c:v>2020</c:v>
                </c:pt>
                <c:pt idx="4">
                  <c:v>2021</c:v>
                </c:pt>
                <c:pt idx="5">
                  <c:v>2022</c:v>
                </c:pt>
                <c:pt idx="6">
                  <c:v>2023</c:v>
                </c:pt>
                <c:pt idx="7">
                  <c:v>2024</c:v>
                </c:pt>
              </c:strCache>
            </c:strRef>
          </c:cat>
          <c:val>
            <c:numRef>
              <c:f>'Sheet 1'!$B$7:$I$7</c:f>
              <c:numCache>
                <c:formatCode>General</c:formatCode>
                <c:ptCount val="8"/>
                <c:pt idx="4" formatCode="#,##0">
                  <c:v>7.8256280036601904</c:v>
                </c:pt>
                <c:pt idx="5" formatCode="#,##0">
                  <c:v>22.699662399976699</c:v>
                </c:pt>
                <c:pt idx="6" formatCode="#,##0">
                  <c:v>56.437595138743099</c:v>
                </c:pt>
                <c:pt idx="7" formatCode="#,##0">
                  <c:v>103.347425986809</c:v>
                </c:pt>
              </c:numCache>
            </c:numRef>
          </c:val>
          <c:extLst>
            <c:ext xmlns:c16="http://schemas.microsoft.com/office/drawing/2014/chart" uri="{C3380CC4-5D6E-409C-BE32-E72D297353CC}">
              <c16:uniqueId val="{00000004-F561-4EA7-89C8-0786E1BCF3C4}"/>
            </c:ext>
          </c:extLst>
        </c:ser>
        <c:ser>
          <c:idx val="5"/>
          <c:order val="5"/>
          <c:tx>
            <c:strRef>
              <c:f>'Sheet 1'!$A$8</c:f>
              <c:strCache>
                <c:ptCount val="1"/>
                <c:pt idx="0">
                  <c:v>Temovate </c:v>
                </c:pt>
              </c:strCache>
            </c:strRef>
          </c:tx>
          <c:spPr>
            <a:solidFill>
              <a:srgbClr val="DD5326">
                <a:alpha val="100000"/>
              </a:srgbClr>
            </a:solidFill>
            <a:ln w="8800">
              <a:solidFill>
                <a:srgbClr val="DD5326">
                  <a:alpha val="100000"/>
                </a:srgbClr>
              </a:solidFill>
            </a:ln>
          </c:spPr>
          <c:invertIfNegative val="0"/>
          <c:cat>
            <c:strRef>
              <c:f>'Sheet 1'!$B$2:$I$2</c:f>
              <c:strCache>
                <c:ptCount val="8"/>
                <c:pt idx="0">
                  <c:v>2017</c:v>
                </c:pt>
                <c:pt idx="1">
                  <c:v>2018</c:v>
                </c:pt>
                <c:pt idx="2">
                  <c:v>2019</c:v>
                </c:pt>
                <c:pt idx="3">
                  <c:v>2020</c:v>
                </c:pt>
                <c:pt idx="4">
                  <c:v>2021</c:v>
                </c:pt>
                <c:pt idx="5">
                  <c:v>2022</c:v>
                </c:pt>
                <c:pt idx="6">
                  <c:v>2023</c:v>
                </c:pt>
                <c:pt idx="7">
                  <c:v>2024</c:v>
                </c:pt>
              </c:strCache>
            </c:strRef>
          </c:cat>
          <c:val>
            <c:numRef>
              <c:f>'Sheet 1'!$B$8:$I$8</c:f>
              <c:numCache>
                <c:formatCode>#,##0</c:formatCode>
                <c:ptCount val="8"/>
                <c:pt idx="0">
                  <c:v>96.679664404330794</c:v>
                </c:pt>
                <c:pt idx="1">
                  <c:v>102.089258148215</c:v>
                </c:pt>
                <c:pt idx="2">
                  <c:v>100.989699050697</c:v>
                </c:pt>
                <c:pt idx="3">
                  <c:v>100.989699050697</c:v>
                </c:pt>
                <c:pt idx="4">
                  <c:v>100.989699050697</c:v>
                </c:pt>
                <c:pt idx="5">
                  <c:v>100.989699050697</c:v>
                </c:pt>
                <c:pt idx="6">
                  <c:v>100.989699050697</c:v>
                </c:pt>
                <c:pt idx="7">
                  <c:v>100.989699050697</c:v>
                </c:pt>
              </c:numCache>
            </c:numRef>
          </c:val>
          <c:extLst>
            <c:ext xmlns:c16="http://schemas.microsoft.com/office/drawing/2014/chart" uri="{C3380CC4-5D6E-409C-BE32-E72D297353CC}">
              <c16:uniqueId val="{00000005-F561-4EA7-89C8-0786E1BCF3C4}"/>
            </c:ext>
          </c:extLst>
        </c:ser>
        <c:ser>
          <c:idx val="6"/>
          <c:order val="6"/>
          <c:tx>
            <c:strRef>
              <c:f>'Sheet 1'!$A$9</c:f>
              <c:strCache>
                <c:ptCount val="1"/>
                <c:pt idx="0">
                  <c:v>Olumiant </c:v>
                </c:pt>
              </c:strCache>
            </c:strRef>
          </c:tx>
          <c:spPr>
            <a:solidFill>
              <a:srgbClr val="3E53A4">
                <a:alpha val="100000"/>
              </a:srgbClr>
            </a:solidFill>
            <a:ln w="8800">
              <a:solidFill>
                <a:srgbClr val="3E53A4">
                  <a:alpha val="100000"/>
                </a:srgbClr>
              </a:solidFill>
            </a:ln>
          </c:spPr>
          <c:invertIfNegative val="0"/>
          <c:cat>
            <c:strRef>
              <c:f>'Sheet 1'!$B$2:$I$2</c:f>
              <c:strCache>
                <c:ptCount val="8"/>
                <c:pt idx="0">
                  <c:v>2017</c:v>
                </c:pt>
                <c:pt idx="1">
                  <c:v>2018</c:v>
                </c:pt>
                <c:pt idx="2">
                  <c:v>2019</c:v>
                </c:pt>
                <c:pt idx="3">
                  <c:v>2020</c:v>
                </c:pt>
                <c:pt idx="4">
                  <c:v>2021</c:v>
                </c:pt>
                <c:pt idx="5">
                  <c:v>2022</c:v>
                </c:pt>
                <c:pt idx="6">
                  <c:v>2023</c:v>
                </c:pt>
                <c:pt idx="7">
                  <c:v>2024</c:v>
                </c:pt>
              </c:strCache>
            </c:strRef>
          </c:cat>
          <c:val>
            <c:numRef>
              <c:f>'Sheet 1'!$B$9:$I$9</c:f>
              <c:numCache>
                <c:formatCode>General</c:formatCode>
                <c:ptCount val="8"/>
                <c:pt idx="3" formatCode="#,##0">
                  <c:v>34.121277289851001</c:v>
                </c:pt>
                <c:pt idx="4" formatCode="#,##0">
                  <c:v>45.270654876332593</c:v>
                </c:pt>
                <c:pt idx="5" formatCode="#,##0">
                  <c:v>72.623744201609824</c:v>
                </c:pt>
                <c:pt idx="6" formatCode="#,##0">
                  <c:v>82.304128816629287</c:v>
                </c:pt>
                <c:pt idx="7" formatCode="#,##0">
                  <c:v>92.143452711422441</c:v>
                </c:pt>
              </c:numCache>
            </c:numRef>
          </c:val>
          <c:extLst>
            <c:ext xmlns:c16="http://schemas.microsoft.com/office/drawing/2014/chart" uri="{C3380CC4-5D6E-409C-BE32-E72D297353CC}">
              <c16:uniqueId val="{00000006-F561-4EA7-89C8-0786E1BCF3C4}"/>
            </c:ext>
          </c:extLst>
        </c:ser>
        <c:ser>
          <c:idx val="7"/>
          <c:order val="7"/>
          <c:tx>
            <c:strRef>
              <c:f>'Sheet 1'!$A$10</c:f>
              <c:strCache>
                <c:ptCount val="1"/>
                <c:pt idx="0">
                  <c:v>PF-04965842 </c:v>
                </c:pt>
              </c:strCache>
            </c:strRef>
          </c:tx>
          <c:spPr>
            <a:solidFill>
              <a:srgbClr val="C3789D">
                <a:alpha val="100000"/>
              </a:srgbClr>
            </a:solidFill>
            <a:ln w="8800">
              <a:solidFill>
                <a:srgbClr val="C3789D">
                  <a:alpha val="100000"/>
                </a:srgbClr>
              </a:solidFill>
            </a:ln>
          </c:spPr>
          <c:invertIfNegative val="0"/>
          <c:cat>
            <c:strRef>
              <c:f>'Sheet 1'!$B$2:$I$2</c:f>
              <c:strCache>
                <c:ptCount val="8"/>
                <c:pt idx="0">
                  <c:v>2017</c:v>
                </c:pt>
                <c:pt idx="1">
                  <c:v>2018</c:v>
                </c:pt>
                <c:pt idx="2">
                  <c:v>2019</c:v>
                </c:pt>
                <c:pt idx="3">
                  <c:v>2020</c:v>
                </c:pt>
                <c:pt idx="4">
                  <c:v>2021</c:v>
                </c:pt>
                <c:pt idx="5">
                  <c:v>2022</c:v>
                </c:pt>
                <c:pt idx="6">
                  <c:v>2023</c:v>
                </c:pt>
                <c:pt idx="7">
                  <c:v>2024</c:v>
                </c:pt>
              </c:strCache>
            </c:strRef>
          </c:cat>
          <c:val>
            <c:numRef>
              <c:f>'Sheet 1'!$B$10:$I$10</c:f>
              <c:numCache>
                <c:formatCode>General</c:formatCode>
                <c:ptCount val="8"/>
                <c:pt idx="4" formatCode="#,##0">
                  <c:v>6</c:v>
                </c:pt>
                <c:pt idx="5" formatCode="#,##0">
                  <c:v>25.4</c:v>
                </c:pt>
                <c:pt idx="6" formatCode="#,##0">
                  <c:v>47.975000000000001</c:v>
                </c:pt>
                <c:pt idx="7" formatCode="#,##0">
                  <c:v>74.75</c:v>
                </c:pt>
              </c:numCache>
            </c:numRef>
          </c:val>
          <c:extLst>
            <c:ext xmlns:c16="http://schemas.microsoft.com/office/drawing/2014/chart" uri="{C3380CC4-5D6E-409C-BE32-E72D297353CC}">
              <c16:uniqueId val="{00000007-F561-4EA7-89C8-0786E1BCF3C4}"/>
            </c:ext>
          </c:extLst>
        </c:ser>
        <c:ser>
          <c:idx val="8"/>
          <c:order val="8"/>
          <c:tx>
            <c:strRef>
              <c:f>'Sheet 1'!$A$11</c:f>
              <c:strCache>
                <c:ptCount val="1"/>
                <c:pt idx="0">
                  <c:v>Betamethasone Butyrate Propionate </c:v>
                </c:pt>
              </c:strCache>
            </c:strRef>
          </c:tx>
          <c:spPr>
            <a:solidFill>
              <a:srgbClr val="3C839D">
                <a:alpha val="100000"/>
              </a:srgbClr>
            </a:solidFill>
            <a:ln w="8800">
              <a:solidFill>
                <a:srgbClr val="3C839D">
                  <a:alpha val="100000"/>
                </a:srgbClr>
              </a:solidFill>
            </a:ln>
          </c:spPr>
          <c:invertIfNegative val="0"/>
          <c:cat>
            <c:strRef>
              <c:f>'Sheet 1'!$B$2:$I$2</c:f>
              <c:strCache>
                <c:ptCount val="8"/>
                <c:pt idx="0">
                  <c:v>2017</c:v>
                </c:pt>
                <c:pt idx="1">
                  <c:v>2018</c:v>
                </c:pt>
                <c:pt idx="2">
                  <c:v>2019</c:v>
                </c:pt>
                <c:pt idx="3">
                  <c:v>2020</c:v>
                </c:pt>
                <c:pt idx="4">
                  <c:v>2021</c:v>
                </c:pt>
                <c:pt idx="5">
                  <c:v>2022</c:v>
                </c:pt>
                <c:pt idx="6">
                  <c:v>2023</c:v>
                </c:pt>
                <c:pt idx="7">
                  <c:v>2024</c:v>
                </c:pt>
              </c:strCache>
            </c:strRef>
          </c:cat>
          <c:val>
            <c:numRef>
              <c:f>'Sheet 1'!$B$11:$I$11</c:f>
              <c:numCache>
                <c:formatCode>#,##0</c:formatCode>
                <c:ptCount val="8"/>
                <c:pt idx="0">
                  <c:v>56.693135631656297</c:v>
                </c:pt>
                <c:pt idx="1">
                  <c:v>57.420167725021798</c:v>
                </c:pt>
                <c:pt idx="2">
                  <c:v>57.398394011635702</c:v>
                </c:pt>
                <c:pt idx="3">
                  <c:v>57.444115211262663</c:v>
                </c:pt>
                <c:pt idx="4">
                  <c:v>57.489872830516497</c:v>
                </c:pt>
                <c:pt idx="5">
                  <c:v>57.535666898407698</c:v>
                </c:pt>
                <c:pt idx="6">
                  <c:v>57.581497443969468</c:v>
                </c:pt>
                <c:pt idx="7">
                  <c:v>57.627364496258899</c:v>
                </c:pt>
              </c:numCache>
            </c:numRef>
          </c:val>
          <c:extLst>
            <c:ext xmlns:c16="http://schemas.microsoft.com/office/drawing/2014/chart" uri="{C3380CC4-5D6E-409C-BE32-E72D297353CC}">
              <c16:uniqueId val="{00000008-F561-4EA7-89C8-0786E1BCF3C4}"/>
            </c:ext>
          </c:extLst>
        </c:ser>
        <c:ser>
          <c:idx val="9"/>
          <c:order val="9"/>
          <c:tx>
            <c:strRef>
              <c:f>'Sheet 1'!$A$12</c:f>
              <c:strCache>
                <c:ptCount val="1"/>
                <c:pt idx="0">
                  <c:v>Clobetasol Propionate</c:v>
                </c:pt>
              </c:strCache>
            </c:strRef>
          </c:tx>
          <c:spPr>
            <a:solidFill>
              <a:srgbClr val="1A7C83">
                <a:alpha val="100000"/>
              </a:srgbClr>
            </a:solidFill>
            <a:ln w="8800">
              <a:solidFill>
                <a:srgbClr val="1A7C83">
                  <a:alpha val="100000"/>
                </a:srgbClr>
              </a:solidFill>
            </a:ln>
          </c:spPr>
          <c:invertIfNegative val="0"/>
          <c:cat>
            <c:strRef>
              <c:f>'Sheet 1'!$B$2:$I$2</c:f>
              <c:strCache>
                <c:ptCount val="8"/>
                <c:pt idx="0">
                  <c:v>2017</c:v>
                </c:pt>
                <c:pt idx="1">
                  <c:v>2018</c:v>
                </c:pt>
                <c:pt idx="2">
                  <c:v>2019</c:v>
                </c:pt>
                <c:pt idx="3">
                  <c:v>2020</c:v>
                </c:pt>
                <c:pt idx="4">
                  <c:v>2021</c:v>
                </c:pt>
                <c:pt idx="5">
                  <c:v>2022</c:v>
                </c:pt>
                <c:pt idx="6">
                  <c:v>2023</c:v>
                </c:pt>
                <c:pt idx="7">
                  <c:v>2024</c:v>
                </c:pt>
              </c:strCache>
            </c:strRef>
          </c:cat>
          <c:val>
            <c:numRef>
              <c:f>'Sheet 1'!$B$12:$I$12</c:f>
              <c:numCache>
                <c:formatCode>#,##0</c:formatCode>
                <c:ptCount val="8"/>
                <c:pt idx="0">
                  <c:v>59.5</c:v>
                </c:pt>
                <c:pt idx="1">
                  <c:v>51.266666666666659</c:v>
                </c:pt>
                <c:pt idx="2">
                  <c:v>50.133333333333297</c:v>
                </c:pt>
                <c:pt idx="3">
                  <c:v>49.066666666666627</c:v>
                </c:pt>
                <c:pt idx="4">
                  <c:v>47.256565656565698</c:v>
                </c:pt>
                <c:pt idx="5">
                  <c:v>46.456565656565701</c:v>
                </c:pt>
                <c:pt idx="6">
                  <c:v>45.656565656565697</c:v>
                </c:pt>
                <c:pt idx="7">
                  <c:v>44.856565656565692</c:v>
                </c:pt>
              </c:numCache>
            </c:numRef>
          </c:val>
          <c:extLst>
            <c:ext xmlns:c16="http://schemas.microsoft.com/office/drawing/2014/chart" uri="{C3380CC4-5D6E-409C-BE32-E72D297353CC}">
              <c16:uniqueId val="{00000009-F561-4EA7-89C8-0786E1BCF3C4}"/>
            </c:ext>
          </c:extLst>
        </c:ser>
        <c:ser>
          <c:idx val="10"/>
          <c:order val="10"/>
          <c:tx>
            <c:strRef>
              <c:f>'Sheet 1'!$A$13</c:f>
              <c:strCache>
                <c:ptCount val="1"/>
                <c:pt idx="0">
                  <c:v> Other</c:v>
                </c:pt>
              </c:strCache>
            </c:strRef>
          </c:tx>
          <c:spPr>
            <a:solidFill>
              <a:srgbClr val="C8DA2B">
                <a:alpha val="100000"/>
              </a:srgbClr>
            </a:solidFill>
            <a:ln w="8800">
              <a:solidFill>
                <a:srgbClr val="C8DA2B">
                  <a:alpha val="100000"/>
                </a:srgbClr>
              </a:solidFill>
            </a:ln>
          </c:spPr>
          <c:invertIfNegative val="0"/>
          <c:cat>
            <c:strRef>
              <c:f>'Sheet 1'!$B$2:$I$2</c:f>
              <c:strCache>
                <c:ptCount val="8"/>
                <c:pt idx="0">
                  <c:v>2017</c:v>
                </c:pt>
                <c:pt idx="1">
                  <c:v>2018</c:v>
                </c:pt>
                <c:pt idx="2">
                  <c:v>2019</c:v>
                </c:pt>
                <c:pt idx="3">
                  <c:v>2020</c:v>
                </c:pt>
                <c:pt idx="4">
                  <c:v>2021</c:v>
                </c:pt>
                <c:pt idx="5">
                  <c:v>2022</c:v>
                </c:pt>
                <c:pt idx="6">
                  <c:v>2023</c:v>
                </c:pt>
                <c:pt idx="7">
                  <c:v>2024</c:v>
                </c:pt>
              </c:strCache>
            </c:strRef>
          </c:cat>
          <c:val>
            <c:numRef>
              <c:f>'Sheet 1'!$B$13:$I$13</c:f>
              <c:numCache>
                <c:formatCode>#,##0</c:formatCode>
                <c:ptCount val="8"/>
                <c:pt idx="0">
                  <c:v>219.28140364756501</c:v>
                </c:pt>
                <c:pt idx="1">
                  <c:v>212.93018515844599</c:v>
                </c:pt>
                <c:pt idx="2">
                  <c:v>181.991598388743</c:v>
                </c:pt>
                <c:pt idx="3">
                  <c:v>169.36000379248699</c:v>
                </c:pt>
                <c:pt idx="4">
                  <c:v>169.807036121295</c:v>
                </c:pt>
                <c:pt idx="5">
                  <c:v>173.11519988156201</c:v>
                </c:pt>
                <c:pt idx="6">
                  <c:v>198.53277005654201</c:v>
                </c:pt>
                <c:pt idx="7">
                  <c:v>225.56645874993299</c:v>
                </c:pt>
              </c:numCache>
            </c:numRef>
          </c:val>
          <c:extLst>
            <c:ext xmlns:c16="http://schemas.microsoft.com/office/drawing/2014/chart" uri="{C3380CC4-5D6E-409C-BE32-E72D297353CC}">
              <c16:uniqueId val="{0000000A-F561-4EA7-89C8-0786E1BCF3C4}"/>
            </c:ext>
          </c:extLst>
        </c:ser>
        <c:dLbls>
          <c:showLegendKey val="0"/>
          <c:showVal val="0"/>
          <c:showCatName val="0"/>
          <c:showSerName val="0"/>
          <c:showPercent val="0"/>
          <c:showBubbleSize val="0"/>
        </c:dLbls>
        <c:gapWidth val="150"/>
        <c:overlap val="100"/>
        <c:axId val="354957568"/>
        <c:axId val="355000320"/>
      </c:barChart>
      <c:catAx>
        <c:axId val="354957568"/>
        <c:scaling>
          <c:orientation val="minMax"/>
        </c:scaling>
        <c:delete val="0"/>
        <c:axPos val="b"/>
        <c:majorGridlines>
          <c:spPr>
            <a:ln>
              <a:noFill/>
            </a:ln>
          </c:spPr>
        </c:majorGridlines>
        <c:minorGridlines>
          <c:spPr>
            <a:ln>
              <a:noFill/>
            </a:ln>
          </c:spPr>
        </c:minorGridlines>
        <c:numFmt formatCode="General" sourceLinked="0"/>
        <c:majorTickMark val="out"/>
        <c:minorTickMark val="none"/>
        <c:tickLblPos val="nextTo"/>
        <c:spPr>
          <a:ln>
            <a:solidFill>
              <a:srgbClr val="808080">
                <a:alpha val="100000"/>
              </a:srgbClr>
            </a:solidFill>
          </a:ln>
        </c:spPr>
        <c:crossAx val="355000320"/>
        <c:crossesAt val="0"/>
        <c:auto val="0"/>
        <c:lblAlgn val="ctr"/>
        <c:lblOffset val="100"/>
        <c:noMultiLvlLbl val="0"/>
      </c:catAx>
      <c:valAx>
        <c:axId val="355000320"/>
        <c:scaling>
          <c:orientation val="minMax"/>
          <c:max val="7000"/>
          <c:min val="0"/>
        </c:scaling>
        <c:delete val="0"/>
        <c:axPos val="l"/>
        <c:majorGridlines>
          <c:spPr>
            <a:ln>
              <a:noFill/>
            </a:ln>
          </c:spPr>
        </c:majorGridlines>
        <c:minorGridlines>
          <c:spPr>
            <a:ln>
              <a:noFill/>
            </a:ln>
          </c:spPr>
        </c:minorGridlines>
        <c:title>
          <c:tx>
            <c:rich>
              <a:bodyPr/>
              <a:lstStyle/>
              <a:p>
                <a:pPr>
                  <a:defRPr/>
                </a:pPr>
                <a:r>
                  <a:rPr lang="en-US"/>
                  <a:t>WW Sales: US $ (mln)</a:t>
                </a:r>
              </a:p>
            </c:rich>
          </c:tx>
          <c:overlay val="0"/>
        </c:title>
        <c:numFmt formatCode="#,##0" sourceLinked="1"/>
        <c:majorTickMark val="out"/>
        <c:minorTickMark val="none"/>
        <c:tickLblPos val="nextTo"/>
        <c:spPr>
          <a:ln>
            <a:solidFill>
              <a:srgbClr val="808080">
                <a:alpha val="100000"/>
              </a:srgbClr>
            </a:solidFill>
          </a:ln>
        </c:spPr>
        <c:crossAx val="354957568"/>
        <c:crosses val="min"/>
        <c:crossBetween val="between"/>
        <c:majorUnit val="1000"/>
      </c:valAx>
      <c:spPr>
        <a:noFill/>
      </c:spPr>
    </c:plotArea>
    <c:legend>
      <c:legendPos val="b"/>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'[Adalimumab_top product sales to 2024_EP_27Dec2019.xlsx]Sheet 1'!$S$3</c:f>
              <c:strCache>
                <c:ptCount val="1"/>
                <c:pt idx="0">
                  <c:v>Amjevita, by Amgen</c:v>
                </c:pt>
              </c:strCache>
            </c:strRef>
          </c:tx>
          <c:invertIfNegative val="0"/>
          <c:cat>
            <c:numRef>
              <c:f>'[Adalimumab_top product sales to 2024_EP_27Dec2019.xlsx]Sheet 1'!$T$2:$Z$2</c:f>
              <c:numCache>
                <c:formatCode>General</c:formatCode>
                <c:ptCount val="7"/>
                <c:pt idx="0">
                  <c:v>2018</c:v>
                </c:pt>
                <c:pt idx="1">
                  <c:v>2019</c:v>
                </c:pt>
                <c:pt idx="2">
                  <c:v>2020</c:v>
                </c:pt>
                <c:pt idx="3">
                  <c:v>2021</c:v>
                </c:pt>
                <c:pt idx="4">
                  <c:v>2022</c:v>
                </c:pt>
                <c:pt idx="5">
                  <c:v>2023</c:v>
                </c:pt>
                <c:pt idx="6">
                  <c:v>2024</c:v>
                </c:pt>
              </c:numCache>
            </c:numRef>
          </c:cat>
          <c:val>
            <c:numRef>
              <c:f>'[Adalimumab_top product sales to 2024_EP_27Dec2019.xlsx]Sheet 1'!$T$3:$Z$3</c:f>
              <c:numCache>
                <c:formatCode>_([$$-409]* #,##0.0_);_([$$-409]* \(#,##0.0\);_([$$-409]* "-"??_);_(@_)</c:formatCode>
                <c:ptCount val="7"/>
                <c:pt idx="0">
                  <c:v>13.4923158073809</c:v>
                </c:pt>
                <c:pt idx="1">
                  <c:v>117.0242928415</c:v>
                </c:pt>
                <c:pt idx="2">
                  <c:v>300.145427220751</c:v>
                </c:pt>
                <c:pt idx="3">
                  <c:v>399.96232634594799</c:v>
                </c:pt>
                <c:pt idx="4">
                  <c:v>482.45202803604002</c:v>
                </c:pt>
                <c:pt idx="5">
                  <c:v>719.93874029985602</c:v>
                </c:pt>
                <c:pt idx="6">
                  <c:v>808.193268892893</c:v>
                </c:pt>
              </c:numCache>
            </c:numRef>
          </c:val>
          <c:extLst>
            <c:ext xmlns:c16="http://schemas.microsoft.com/office/drawing/2014/chart" uri="{C3380CC4-5D6E-409C-BE32-E72D297353CC}">
              <c16:uniqueId val="{00000000-3F37-41C3-BD44-E969CC1EF409}"/>
            </c:ext>
          </c:extLst>
        </c:ser>
        <c:ser>
          <c:idx val="1"/>
          <c:order val="1"/>
          <c:tx>
            <c:strRef>
              <c:f>'[Adalimumab_top product sales to 2024_EP_27Dec2019.xlsx]Sheet 1'!$S$4</c:f>
              <c:strCache>
                <c:ptCount val="1"/>
                <c:pt idx="0">
                  <c:v>Abrilada, by Pfizer</c:v>
                </c:pt>
              </c:strCache>
            </c:strRef>
          </c:tx>
          <c:invertIfNegative val="0"/>
          <c:cat>
            <c:numRef>
              <c:f>'[Adalimumab_top product sales to 2024_EP_27Dec2019.xlsx]Sheet 1'!$T$2:$Z$2</c:f>
              <c:numCache>
                <c:formatCode>General</c:formatCode>
                <c:ptCount val="7"/>
                <c:pt idx="0">
                  <c:v>2018</c:v>
                </c:pt>
                <c:pt idx="1">
                  <c:v>2019</c:v>
                </c:pt>
                <c:pt idx="2">
                  <c:v>2020</c:v>
                </c:pt>
                <c:pt idx="3">
                  <c:v>2021</c:v>
                </c:pt>
                <c:pt idx="4">
                  <c:v>2022</c:v>
                </c:pt>
                <c:pt idx="5">
                  <c:v>2023</c:v>
                </c:pt>
                <c:pt idx="6">
                  <c:v>2024</c:v>
                </c:pt>
              </c:numCache>
            </c:numRef>
          </c:cat>
          <c:val>
            <c:numRef>
              <c:f>'[Adalimumab_top product sales to 2024_EP_27Dec2019.xlsx]Sheet 1'!$T$4:$Z$4</c:f>
              <c:numCache>
                <c:formatCode>General</c:formatCode>
                <c:ptCount val="7"/>
                <c:pt idx="5" formatCode="_([$$-409]* #,##0.0_);_([$$-409]* \(#,##0.0\);_([$$-409]* &quot;-&quot;??_);_(@_)">
                  <c:v>148.17821732560401</c:v>
                </c:pt>
                <c:pt idx="6" formatCode="_([$$-409]* #,##0.0_);_([$$-409]* \(#,##0.0\);_([$$-409]* &quot;-&quot;??_);_(@_)">
                  <c:v>223.42273418899299</c:v>
                </c:pt>
              </c:numCache>
            </c:numRef>
          </c:val>
          <c:extLst>
            <c:ext xmlns:c16="http://schemas.microsoft.com/office/drawing/2014/chart" uri="{C3380CC4-5D6E-409C-BE32-E72D297353CC}">
              <c16:uniqueId val="{00000001-3F37-41C3-BD44-E969CC1EF409}"/>
            </c:ext>
          </c:extLst>
        </c:ser>
        <c:ser>
          <c:idx val="2"/>
          <c:order val="2"/>
          <c:tx>
            <c:strRef>
              <c:f>'[Adalimumab_top product sales to 2024_EP_27Dec2019.xlsx]Sheet 1'!$S$5</c:f>
              <c:strCache>
                <c:ptCount val="1"/>
                <c:pt idx="0">
                  <c:v>Imraldi, by Merck &amp; Co. (US only)</c:v>
                </c:pt>
              </c:strCache>
            </c:strRef>
          </c:tx>
          <c:invertIfNegative val="0"/>
          <c:cat>
            <c:numRef>
              <c:f>'[Adalimumab_top product sales to 2024_EP_27Dec2019.xlsx]Sheet 1'!$T$2:$Z$2</c:f>
              <c:numCache>
                <c:formatCode>General</c:formatCode>
                <c:ptCount val="7"/>
                <c:pt idx="0">
                  <c:v>2018</c:v>
                </c:pt>
                <c:pt idx="1">
                  <c:v>2019</c:v>
                </c:pt>
                <c:pt idx="2">
                  <c:v>2020</c:v>
                </c:pt>
                <c:pt idx="3">
                  <c:v>2021</c:v>
                </c:pt>
                <c:pt idx="4">
                  <c:v>2022</c:v>
                </c:pt>
                <c:pt idx="5">
                  <c:v>2023</c:v>
                </c:pt>
                <c:pt idx="6">
                  <c:v>2024</c:v>
                </c:pt>
              </c:numCache>
            </c:numRef>
          </c:cat>
          <c:val>
            <c:numRef>
              <c:f>'[Adalimumab_top product sales to 2024_EP_27Dec2019.xlsx]Sheet 1'!$T$5:$Z$5</c:f>
              <c:numCache>
                <c:formatCode>_([$$-409]* #,##0.0_);_([$$-409]* \(#,##0.0\);_([$$-409]* "-"??_);_(@_)</c:formatCode>
                <c:ptCount val="7"/>
                <c:pt idx="1">
                  <c:v>5.1024122423103604</c:v>
                </c:pt>
                <c:pt idx="2">
                  <c:v>25.5944214749575</c:v>
                </c:pt>
                <c:pt idx="3">
                  <c:v>51.469668013555101</c:v>
                </c:pt>
                <c:pt idx="4">
                  <c:v>79.019351405949706</c:v>
                </c:pt>
                <c:pt idx="5">
                  <c:v>131.12294913281499</c:v>
                </c:pt>
                <c:pt idx="6">
                  <c:v>183.22654685968001</c:v>
                </c:pt>
              </c:numCache>
            </c:numRef>
          </c:val>
          <c:extLst>
            <c:ext xmlns:c16="http://schemas.microsoft.com/office/drawing/2014/chart" uri="{C3380CC4-5D6E-409C-BE32-E72D297353CC}">
              <c16:uniqueId val="{00000002-3F37-41C3-BD44-E969CC1EF409}"/>
            </c:ext>
          </c:extLst>
        </c:ser>
        <c:ser>
          <c:idx val="3"/>
          <c:order val="3"/>
          <c:tx>
            <c:strRef>
              <c:f>'[Adalimumab_top product sales to 2024_EP_27Dec2019.xlsx]Sheet 1'!$S$6</c:f>
              <c:strCache>
                <c:ptCount val="1"/>
                <c:pt idx="0">
                  <c:v>Imraldi, by Biogen (global, excl. US)</c:v>
                </c:pt>
              </c:strCache>
            </c:strRef>
          </c:tx>
          <c:invertIfNegative val="0"/>
          <c:cat>
            <c:numRef>
              <c:f>'[Adalimumab_top product sales to 2024_EP_27Dec2019.xlsx]Sheet 1'!$T$2:$Z$2</c:f>
              <c:numCache>
                <c:formatCode>General</c:formatCode>
                <c:ptCount val="7"/>
                <c:pt idx="0">
                  <c:v>2018</c:v>
                </c:pt>
                <c:pt idx="1">
                  <c:v>2019</c:v>
                </c:pt>
                <c:pt idx="2">
                  <c:v>2020</c:v>
                </c:pt>
                <c:pt idx="3">
                  <c:v>2021</c:v>
                </c:pt>
                <c:pt idx="4">
                  <c:v>2022</c:v>
                </c:pt>
                <c:pt idx="5">
                  <c:v>2023</c:v>
                </c:pt>
                <c:pt idx="6">
                  <c:v>2024</c:v>
                </c:pt>
              </c:numCache>
            </c:numRef>
          </c:cat>
          <c:val>
            <c:numRef>
              <c:f>'[Adalimumab_top product sales to 2024_EP_27Dec2019.xlsx]Sheet 1'!$T$6:$Z$6</c:f>
              <c:numCache>
                <c:formatCode>_([$$-409]* #,##0.0_);_([$$-409]* \(#,##0.0\);_([$$-409]* "-"??_);_(@_)</c:formatCode>
                <c:ptCount val="7"/>
                <c:pt idx="0">
                  <c:v>16.7</c:v>
                </c:pt>
                <c:pt idx="1">
                  <c:v>194.09949571865101</c:v>
                </c:pt>
                <c:pt idx="2">
                  <c:v>147.82991903395899</c:v>
                </c:pt>
                <c:pt idx="3">
                  <c:v>263.56623215672602</c:v>
                </c:pt>
                <c:pt idx="4">
                  <c:v>354.47140574825403</c:v>
                </c:pt>
                <c:pt idx="5">
                  <c:v>396.49108776422099</c:v>
                </c:pt>
                <c:pt idx="6">
                  <c:v>439.68591797488801</c:v>
                </c:pt>
              </c:numCache>
            </c:numRef>
          </c:val>
          <c:extLst>
            <c:ext xmlns:c16="http://schemas.microsoft.com/office/drawing/2014/chart" uri="{C3380CC4-5D6E-409C-BE32-E72D297353CC}">
              <c16:uniqueId val="{00000003-3F37-41C3-BD44-E969CC1EF409}"/>
            </c:ext>
          </c:extLst>
        </c:ser>
        <c:ser>
          <c:idx val="4"/>
          <c:order val="4"/>
          <c:tx>
            <c:strRef>
              <c:f>'[Adalimumab_top product sales to 2024_EP_27Dec2019.xlsx]Sheet 1'!$S$7</c:f>
              <c:strCache>
                <c:ptCount val="1"/>
                <c:pt idx="0">
                  <c:v>Hulio, by Mylan (global, excl. US)</c:v>
                </c:pt>
              </c:strCache>
            </c:strRef>
          </c:tx>
          <c:invertIfNegative val="0"/>
          <c:cat>
            <c:numRef>
              <c:f>'[Adalimumab_top product sales to 2024_EP_27Dec2019.xlsx]Sheet 1'!$T$2:$Z$2</c:f>
              <c:numCache>
                <c:formatCode>General</c:formatCode>
                <c:ptCount val="7"/>
                <c:pt idx="0">
                  <c:v>2018</c:v>
                </c:pt>
                <c:pt idx="1">
                  <c:v>2019</c:v>
                </c:pt>
                <c:pt idx="2">
                  <c:v>2020</c:v>
                </c:pt>
                <c:pt idx="3">
                  <c:v>2021</c:v>
                </c:pt>
                <c:pt idx="4">
                  <c:v>2022</c:v>
                </c:pt>
                <c:pt idx="5">
                  <c:v>2023</c:v>
                </c:pt>
                <c:pt idx="6">
                  <c:v>2024</c:v>
                </c:pt>
              </c:numCache>
            </c:numRef>
          </c:cat>
          <c:val>
            <c:numRef>
              <c:f>'[Adalimumab_top product sales to 2024_EP_27Dec2019.xlsx]Sheet 1'!$T$7:$Z$7</c:f>
              <c:numCache>
                <c:formatCode>_([$$-409]* #,##0.0_);_([$$-409]* \(#,##0.0\);_([$$-409]* "-"??_);_(@_)</c:formatCode>
                <c:ptCount val="7"/>
                <c:pt idx="0">
                  <c:v>9.5008999999999997</c:v>
                </c:pt>
                <c:pt idx="1">
                  <c:v>55.611962499999997</c:v>
                </c:pt>
                <c:pt idx="2">
                  <c:v>77.728017187500001</c:v>
                </c:pt>
                <c:pt idx="3">
                  <c:v>81.382841906249993</c:v>
                </c:pt>
                <c:pt idx="4">
                  <c:v>73.199025343164095</c:v>
                </c:pt>
                <c:pt idx="5">
                  <c:v>65.575998790234394</c:v>
                </c:pt>
                <c:pt idx="6">
                  <c:v>62.964485513769503</c:v>
                </c:pt>
              </c:numCache>
            </c:numRef>
          </c:val>
          <c:extLst>
            <c:ext xmlns:c16="http://schemas.microsoft.com/office/drawing/2014/chart" uri="{C3380CC4-5D6E-409C-BE32-E72D297353CC}">
              <c16:uniqueId val="{00000004-3F37-41C3-BD44-E969CC1EF409}"/>
            </c:ext>
          </c:extLst>
        </c:ser>
        <c:ser>
          <c:idx val="5"/>
          <c:order val="5"/>
          <c:tx>
            <c:strRef>
              <c:f>'[Adalimumab_top product sales to 2024_EP_27Dec2019.xlsx]Sheet 1'!$S$8</c:f>
              <c:strCache>
                <c:ptCount val="1"/>
                <c:pt idx="0">
                  <c:v>CHS-1420, by Coherus BioSciences</c:v>
                </c:pt>
              </c:strCache>
            </c:strRef>
          </c:tx>
          <c:invertIfNegative val="0"/>
          <c:cat>
            <c:numRef>
              <c:f>'[Adalimumab_top product sales to 2024_EP_27Dec2019.xlsx]Sheet 1'!$T$2:$Z$2</c:f>
              <c:numCache>
                <c:formatCode>General</c:formatCode>
                <c:ptCount val="7"/>
                <c:pt idx="0">
                  <c:v>2018</c:v>
                </c:pt>
                <c:pt idx="1">
                  <c:v>2019</c:v>
                </c:pt>
                <c:pt idx="2">
                  <c:v>2020</c:v>
                </c:pt>
                <c:pt idx="3">
                  <c:v>2021</c:v>
                </c:pt>
                <c:pt idx="4">
                  <c:v>2022</c:v>
                </c:pt>
                <c:pt idx="5">
                  <c:v>2023</c:v>
                </c:pt>
                <c:pt idx="6">
                  <c:v>2024</c:v>
                </c:pt>
              </c:numCache>
            </c:numRef>
          </c:cat>
          <c:val>
            <c:numRef>
              <c:f>'[Adalimumab_top product sales to 2024_EP_27Dec2019.xlsx]Sheet 1'!$T$8:$Z$8</c:f>
              <c:numCache>
                <c:formatCode>General</c:formatCode>
                <c:ptCount val="7"/>
                <c:pt idx="5" formatCode="_([$$-409]* #,##0.0_);_([$$-409]* \(#,##0.0\);_([$$-409]* &quot;-&quot;??_);_(@_)">
                  <c:v>17.9128709464377</c:v>
                </c:pt>
                <c:pt idx="6" formatCode="_([$$-409]* #,##0.0_);_([$$-409]* \(#,##0.0\);_([$$-409]* &quot;-&quot;??_);_(@_)">
                  <c:v>154.562698659918</c:v>
                </c:pt>
              </c:numCache>
            </c:numRef>
          </c:val>
          <c:extLst>
            <c:ext xmlns:c16="http://schemas.microsoft.com/office/drawing/2014/chart" uri="{C3380CC4-5D6E-409C-BE32-E72D297353CC}">
              <c16:uniqueId val="{00000005-3F37-41C3-BD44-E969CC1EF409}"/>
            </c:ext>
          </c:extLst>
        </c:ser>
        <c:dLbls>
          <c:showLegendKey val="0"/>
          <c:showVal val="0"/>
          <c:showCatName val="0"/>
          <c:showSerName val="0"/>
          <c:showPercent val="0"/>
          <c:showBubbleSize val="0"/>
        </c:dLbls>
        <c:gapWidth val="150"/>
        <c:axId val="372630272"/>
        <c:axId val="372631808"/>
      </c:barChart>
      <c:catAx>
        <c:axId val="372630272"/>
        <c:scaling>
          <c:orientation val="minMax"/>
        </c:scaling>
        <c:delete val="0"/>
        <c:axPos val="b"/>
        <c:numFmt formatCode="General" sourceLinked="1"/>
        <c:majorTickMark val="out"/>
        <c:minorTickMark val="none"/>
        <c:tickLblPos val="nextTo"/>
        <c:crossAx val="372631808"/>
        <c:crosses val="autoZero"/>
        <c:auto val="1"/>
        <c:lblAlgn val="ctr"/>
        <c:lblOffset val="100"/>
        <c:noMultiLvlLbl val="0"/>
      </c:catAx>
      <c:valAx>
        <c:axId val="372631808"/>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a:pPr>
                <a:r>
                  <a:rPr lang="en-US"/>
                  <a:t>Adalimumab</a:t>
                </a:r>
                <a:r>
                  <a:rPr lang="en-US" baseline="0"/>
                  <a:t> biosimilars sales, 2018 and forecast to 2024, in million USD</a:t>
                </a:r>
                <a:endParaRPr lang="en-US"/>
              </a:p>
            </c:rich>
          </c:tx>
          <c:overlay val="0"/>
        </c:title>
        <c:numFmt formatCode="_([$$-409]* #,##0_);_([$$-409]* \(#,##0\);_([$$-409]* &quot;-&quot;_);_(@_)" sourceLinked="0"/>
        <c:majorTickMark val="out"/>
        <c:minorTickMark val="none"/>
        <c:tickLblPos val="nextTo"/>
        <c:crossAx val="372630272"/>
        <c:crosses val="autoZero"/>
        <c:crossBetween val="between"/>
      </c:valAx>
    </c:plotArea>
    <c:legend>
      <c:legendPos val="b"/>
      <c:overlay val="0"/>
    </c:legend>
    <c:plotVisOnly val="1"/>
    <c:dispBlanksAs val="gap"/>
    <c:showDLblsOverMax val="0"/>
  </c:chart>
  <c:spPr>
    <a:ln>
      <a:solidFill>
        <a:sysClr val="windowText" lastClr="000000"/>
      </a:solid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2B3397-7E6E-4D7D-89AB-6885EE0820B6}" type="doc">
      <dgm:prSet loTypeId="urn:microsoft.com/office/officeart/2005/8/layout/chevron1" loCatId="process" qsTypeId="urn:microsoft.com/office/officeart/2005/8/quickstyle/simple5" qsCatId="simple" csTypeId="urn:microsoft.com/office/officeart/2005/8/colors/accent0_3" csCatId="mainScheme" phldr="1"/>
      <dgm:spPr/>
    </dgm:pt>
    <dgm:pt modelId="{9156BD74-16BC-4138-9231-316165EAC17B}">
      <dgm:prSet phldrT="[Text]" custT="1"/>
      <dgm:spPr/>
      <dgm:t>
        <a:bodyPr/>
        <a:lstStyle/>
        <a:p>
          <a:pPr algn="ctr" rtl="0"/>
          <a:r>
            <a:rPr lang="en-US" sz="1100" b="1"/>
            <a:t>Preclinical</a:t>
          </a:r>
          <a:br>
            <a:rPr lang="en-US" sz="1100" b="1"/>
          </a:br>
          <a:r>
            <a:rPr lang="en-US" sz="1100" b="1"/>
            <a:t>R&amp;D</a:t>
          </a:r>
          <a:endParaRPr lang="he-IL" sz="1100" b="1"/>
        </a:p>
      </dgm:t>
    </dgm:pt>
    <dgm:pt modelId="{3E774BD4-58C4-4C7E-B07E-C741E4DB0AB7}" type="parTrans" cxnId="{AA789BF7-C73D-4C8F-B583-8338446FD442}">
      <dgm:prSet/>
      <dgm:spPr/>
      <dgm:t>
        <a:bodyPr/>
        <a:lstStyle/>
        <a:p>
          <a:pPr algn="ctr" rtl="1"/>
          <a:endParaRPr lang="he-IL" sz="1100" b="1"/>
        </a:p>
      </dgm:t>
    </dgm:pt>
    <dgm:pt modelId="{55FD60D7-DD67-47CB-8865-94E858F592DA}" type="sibTrans" cxnId="{AA789BF7-C73D-4C8F-B583-8338446FD442}">
      <dgm:prSet/>
      <dgm:spPr/>
      <dgm:t>
        <a:bodyPr/>
        <a:lstStyle/>
        <a:p>
          <a:pPr algn="ctr" rtl="1"/>
          <a:endParaRPr lang="he-IL" sz="1100" b="1"/>
        </a:p>
      </dgm:t>
    </dgm:pt>
    <dgm:pt modelId="{5BFA01AB-1307-413C-96FD-6E82982C4EAA}">
      <dgm:prSet phldrT="[Text]" custT="1"/>
      <dgm:spPr/>
      <dgm:t>
        <a:bodyPr/>
        <a:lstStyle/>
        <a:p>
          <a:pPr algn="ctr" rtl="1"/>
          <a:r>
            <a:rPr lang="en-US" sz="1100" b="1"/>
            <a:t>Phase One</a:t>
          </a:r>
          <a:endParaRPr lang="he-IL" sz="1100" b="1"/>
        </a:p>
      </dgm:t>
    </dgm:pt>
    <dgm:pt modelId="{F289ADA6-27B2-42C2-B158-FF503F7A59BF}" type="parTrans" cxnId="{317F1E80-3D2D-4BE2-84F9-0C3D8FAFBB5C}">
      <dgm:prSet/>
      <dgm:spPr/>
      <dgm:t>
        <a:bodyPr/>
        <a:lstStyle/>
        <a:p>
          <a:pPr algn="ctr" rtl="1"/>
          <a:endParaRPr lang="he-IL" sz="1100" b="1"/>
        </a:p>
      </dgm:t>
    </dgm:pt>
    <dgm:pt modelId="{FB9FC1E1-6DFD-474B-B3FD-B462F2ADD43E}" type="sibTrans" cxnId="{317F1E80-3D2D-4BE2-84F9-0C3D8FAFBB5C}">
      <dgm:prSet/>
      <dgm:spPr/>
      <dgm:t>
        <a:bodyPr/>
        <a:lstStyle/>
        <a:p>
          <a:pPr algn="ctr" rtl="1"/>
          <a:endParaRPr lang="he-IL" sz="1100" b="1"/>
        </a:p>
      </dgm:t>
    </dgm:pt>
    <dgm:pt modelId="{D7FB5365-1D6D-4DCA-9978-BDC65CB6BAEA}">
      <dgm:prSet phldrT="[Text]" custT="1"/>
      <dgm:spPr/>
      <dgm:t>
        <a:bodyPr/>
        <a:lstStyle/>
        <a:p>
          <a:pPr algn="ctr" rtl="0"/>
          <a:r>
            <a:rPr lang="en-US" sz="1100" b="1"/>
            <a:t>Regulatory </a:t>
          </a:r>
        </a:p>
        <a:p>
          <a:pPr algn="ctr" rtl="0"/>
          <a:r>
            <a:rPr lang="en-US" sz="1100" b="1"/>
            <a:t>Approval</a:t>
          </a:r>
          <a:endParaRPr lang="he-IL" sz="1100" b="1"/>
        </a:p>
      </dgm:t>
    </dgm:pt>
    <dgm:pt modelId="{F731C38B-ADA4-4500-8FB0-B72F8EDD3D03}" type="parTrans" cxnId="{B464BCEE-55AD-48CB-B878-4CDB69D1877F}">
      <dgm:prSet/>
      <dgm:spPr/>
      <dgm:t>
        <a:bodyPr/>
        <a:lstStyle/>
        <a:p>
          <a:pPr algn="ctr" rtl="1"/>
          <a:endParaRPr lang="he-IL" sz="1100" b="1"/>
        </a:p>
      </dgm:t>
    </dgm:pt>
    <dgm:pt modelId="{BA3F6DBB-EF8E-46BF-8322-2E804C81F39B}" type="sibTrans" cxnId="{B464BCEE-55AD-48CB-B878-4CDB69D1877F}">
      <dgm:prSet/>
      <dgm:spPr/>
      <dgm:t>
        <a:bodyPr/>
        <a:lstStyle/>
        <a:p>
          <a:pPr algn="ctr" rtl="1"/>
          <a:endParaRPr lang="he-IL" sz="1100" b="1"/>
        </a:p>
      </dgm:t>
    </dgm:pt>
    <dgm:pt modelId="{79BEEEB5-2827-421F-A32F-D716A5A224A5}">
      <dgm:prSet custT="1"/>
      <dgm:spPr/>
      <dgm:t>
        <a:bodyPr/>
        <a:lstStyle/>
        <a:p>
          <a:pPr algn="ctr" rtl="1"/>
          <a:r>
            <a:rPr lang="en-US" sz="1100" b="1"/>
            <a:t>Phase Two</a:t>
          </a:r>
          <a:endParaRPr lang="he-IL" sz="1100" b="1"/>
        </a:p>
      </dgm:t>
    </dgm:pt>
    <dgm:pt modelId="{C9E2351C-1094-41E5-8A9F-0AAEDFC4D58D}" type="parTrans" cxnId="{81E7129C-2C6D-4A82-91EB-96078D2EE8FF}">
      <dgm:prSet/>
      <dgm:spPr/>
      <dgm:t>
        <a:bodyPr/>
        <a:lstStyle/>
        <a:p>
          <a:pPr algn="ctr" rtl="1"/>
          <a:endParaRPr lang="he-IL" sz="1100" b="1"/>
        </a:p>
      </dgm:t>
    </dgm:pt>
    <dgm:pt modelId="{7BEE2970-BAFB-4462-B8FB-4B40BA947032}" type="sibTrans" cxnId="{81E7129C-2C6D-4A82-91EB-96078D2EE8FF}">
      <dgm:prSet/>
      <dgm:spPr/>
      <dgm:t>
        <a:bodyPr/>
        <a:lstStyle/>
        <a:p>
          <a:pPr algn="ctr" rtl="1"/>
          <a:endParaRPr lang="he-IL" sz="1100" b="1"/>
        </a:p>
      </dgm:t>
    </dgm:pt>
    <dgm:pt modelId="{588335E3-47FC-4D2E-A017-E5D701D9078C}">
      <dgm:prSet custT="1"/>
      <dgm:spPr/>
      <dgm:t>
        <a:bodyPr/>
        <a:lstStyle/>
        <a:p>
          <a:pPr algn="ctr" rtl="1"/>
          <a:r>
            <a:rPr lang="en-US" sz="1100" b="1"/>
            <a:t>Phase Three</a:t>
          </a:r>
          <a:endParaRPr lang="he-IL" sz="1100" b="1"/>
        </a:p>
      </dgm:t>
    </dgm:pt>
    <dgm:pt modelId="{8894571D-CCC9-45D1-A5D9-77683E10120E}" type="parTrans" cxnId="{696C48B1-F708-40CC-95BC-66EF4541C756}">
      <dgm:prSet/>
      <dgm:spPr/>
      <dgm:t>
        <a:bodyPr/>
        <a:lstStyle/>
        <a:p>
          <a:pPr algn="ctr" rtl="1"/>
          <a:endParaRPr lang="he-IL" sz="1100" b="1"/>
        </a:p>
      </dgm:t>
    </dgm:pt>
    <dgm:pt modelId="{CAE4C916-928F-494E-98E7-0A68E320D7E8}" type="sibTrans" cxnId="{696C48B1-F708-40CC-95BC-66EF4541C756}">
      <dgm:prSet/>
      <dgm:spPr/>
      <dgm:t>
        <a:bodyPr/>
        <a:lstStyle/>
        <a:p>
          <a:pPr algn="ctr" rtl="1"/>
          <a:endParaRPr lang="he-IL" sz="1100" b="1"/>
        </a:p>
      </dgm:t>
    </dgm:pt>
    <dgm:pt modelId="{723DFB62-A21E-45AF-897A-FD6993509B86}" type="pres">
      <dgm:prSet presAssocID="{952B3397-7E6E-4D7D-89AB-6885EE0820B6}" presName="Name0" presStyleCnt="0">
        <dgm:presLayoutVars>
          <dgm:dir/>
          <dgm:animLvl val="lvl"/>
          <dgm:resizeHandles val="exact"/>
        </dgm:presLayoutVars>
      </dgm:prSet>
      <dgm:spPr/>
    </dgm:pt>
    <dgm:pt modelId="{7B9B7691-C937-44AD-AC0C-E3939E14D226}" type="pres">
      <dgm:prSet presAssocID="{9156BD74-16BC-4138-9231-316165EAC17B}" presName="parTxOnly" presStyleLbl="node1" presStyleIdx="0" presStyleCnt="5">
        <dgm:presLayoutVars>
          <dgm:chMax val="0"/>
          <dgm:chPref val="0"/>
          <dgm:bulletEnabled val="1"/>
        </dgm:presLayoutVars>
      </dgm:prSet>
      <dgm:spPr/>
      <dgm:t>
        <a:bodyPr/>
        <a:lstStyle/>
        <a:p>
          <a:endParaRPr lang="en-US"/>
        </a:p>
      </dgm:t>
    </dgm:pt>
    <dgm:pt modelId="{2279E1B0-94FB-4D7A-BC21-80E644A53F6B}" type="pres">
      <dgm:prSet presAssocID="{55FD60D7-DD67-47CB-8865-94E858F592DA}" presName="parTxOnlySpace" presStyleCnt="0"/>
      <dgm:spPr/>
    </dgm:pt>
    <dgm:pt modelId="{4A23CEC8-2EE4-4B39-9F56-82358D33D31D}" type="pres">
      <dgm:prSet presAssocID="{5BFA01AB-1307-413C-96FD-6E82982C4EAA}" presName="parTxOnly" presStyleLbl="node1" presStyleIdx="1" presStyleCnt="5">
        <dgm:presLayoutVars>
          <dgm:chMax val="0"/>
          <dgm:chPref val="0"/>
          <dgm:bulletEnabled val="1"/>
        </dgm:presLayoutVars>
      </dgm:prSet>
      <dgm:spPr/>
      <dgm:t>
        <a:bodyPr/>
        <a:lstStyle/>
        <a:p>
          <a:endParaRPr lang="en-US"/>
        </a:p>
      </dgm:t>
    </dgm:pt>
    <dgm:pt modelId="{CA589909-4FBC-43C2-9E50-6EB247E867FF}" type="pres">
      <dgm:prSet presAssocID="{FB9FC1E1-6DFD-474B-B3FD-B462F2ADD43E}" presName="parTxOnlySpace" presStyleCnt="0"/>
      <dgm:spPr/>
    </dgm:pt>
    <dgm:pt modelId="{B30821A4-BE9B-450D-BD1B-81857D9BDA29}" type="pres">
      <dgm:prSet presAssocID="{79BEEEB5-2827-421F-A32F-D716A5A224A5}" presName="parTxOnly" presStyleLbl="node1" presStyleIdx="2" presStyleCnt="5">
        <dgm:presLayoutVars>
          <dgm:chMax val="0"/>
          <dgm:chPref val="0"/>
          <dgm:bulletEnabled val="1"/>
        </dgm:presLayoutVars>
      </dgm:prSet>
      <dgm:spPr/>
      <dgm:t>
        <a:bodyPr/>
        <a:lstStyle/>
        <a:p>
          <a:endParaRPr lang="en-US"/>
        </a:p>
      </dgm:t>
    </dgm:pt>
    <dgm:pt modelId="{C6E449D4-5C7A-4D77-A1EC-73591AAC322E}" type="pres">
      <dgm:prSet presAssocID="{7BEE2970-BAFB-4462-B8FB-4B40BA947032}" presName="parTxOnlySpace" presStyleCnt="0"/>
      <dgm:spPr/>
    </dgm:pt>
    <dgm:pt modelId="{09827E51-D77C-4B23-86DF-83F828E632C7}" type="pres">
      <dgm:prSet presAssocID="{588335E3-47FC-4D2E-A017-E5D701D9078C}" presName="parTxOnly" presStyleLbl="node1" presStyleIdx="3" presStyleCnt="5">
        <dgm:presLayoutVars>
          <dgm:chMax val="0"/>
          <dgm:chPref val="0"/>
          <dgm:bulletEnabled val="1"/>
        </dgm:presLayoutVars>
      </dgm:prSet>
      <dgm:spPr/>
      <dgm:t>
        <a:bodyPr/>
        <a:lstStyle/>
        <a:p>
          <a:endParaRPr lang="en-US"/>
        </a:p>
      </dgm:t>
    </dgm:pt>
    <dgm:pt modelId="{68043D79-6C72-4300-8559-FE1CB01D3055}" type="pres">
      <dgm:prSet presAssocID="{CAE4C916-928F-494E-98E7-0A68E320D7E8}" presName="parTxOnlySpace" presStyleCnt="0"/>
      <dgm:spPr/>
    </dgm:pt>
    <dgm:pt modelId="{EF340881-426A-48C0-A345-9E1EF0131DC0}" type="pres">
      <dgm:prSet presAssocID="{D7FB5365-1D6D-4DCA-9978-BDC65CB6BAEA}" presName="parTxOnly" presStyleLbl="node1" presStyleIdx="4" presStyleCnt="5">
        <dgm:presLayoutVars>
          <dgm:chMax val="0"/>
          <dgm:chPref val="0"/>
          <dgm:bulletEnabled val="1"/>
        </dgm:presLayoutVars>
      </dgm:prSet>
      <dgm:spPr/>
      <dgm:t>
        <a:bodyPr/>
        <a:lstStyle/>
        <a:p>
          <a:endParaRPr lang="en-US"/>
        </a:p>
      </dgm:t>
    </dgm:pt>
  </dgm:ptLst>
  <dgm:cxnLst>
    <dgm:cxn modelId="{AA789BF7-C73D-4C8F-B583-8338446FD442}" srcId="{952B3397-7E6E-4D7D-89AB-6885EE0820B6}" destId="{9156BD74-16BC-4138-9231-316165EAC17B}" srcOrd="0" destOrd="0" parTransId="{3E774BD4-58C4-4C7E-B07E-C741E4DB0AB7}" sibTransId="{55FD60D7-DD67-47CB-8865-94E858F592DA}"/>
    <dgm:cxn modelId="{AF7143BA-9027-4052-BD24-69327B9F8CAE}" type="presOf" srcId="{79BEEEB5-2827-421F-A32F-D716A5A224A5}" destId="{B30821A4-BE9B-450D-BD1B-81857D9BDA29}" srcOrd="0" destOrd="0" presId="urn:microsoft.com/office/officeart/2005/8/layout/chevron1"/>
    <dgm:cxn modelId="{FCC851E0-2A3D-4DDE-BC7E-BBDA51D3D43E}" type="presOf" srcId="{9156BD74-16BC-4138-9231-316165EAC17B}" destId="{7B9B7691-C937-44AD-AC0C-E3939E14D226}" srcOrd="0" destOrd="0" presId="urn:microsoft.com/office/officeart/2005/8/layout/chevron1"/>
    <dgm:cxn modelId="{696C48B1-F708-40CC-95BC-66EF4541C756}" srcId="{952B3397-7E6E-4D7D-89AB-6885EE0820B6}" destId="{588335E3-47FC-4D2E-A017-E5D701D9078C}" srcOrd="3" destOrd="0" parTransId="{8894571D-CCC9-45D1-A5D9-77683E10120E}" sibTransId="{CAE4C916-928F-494E-98E7-0A68E320D7E8}"/>
    <dgm:cxn modelId="{317F1E80-3D2D-4BE2-84F9-0C3D8FAFBB5C}" srcId="{952B3397-7E6E-4D7D-89AB-6885EE0820B6}" destId="{5BFA01AB-1307-413C-96FD-6E82982C4EAA}" srcOrd="1" destOrd="0" parTransId="{F289ADA6-27B2-42C2-B158-FF503F7A59BF}" sibTransId="{FB9FC1E1-6DFD-474B-B3FD-B462F2ADD43E}"/>
    <dgm:cxn modelId="{81E7129C-2C6D-4A82-91EB-96078D2EE8FF}" srcId="{952B3397-7E6E-4D7D-89AB-6885EE0820B6}" destId="{79BEEEB5-2827-421F-A32F-D716A5A224A5}" srcOrd="2" destOrd="0" parTransId="{C9E2351C-1094-41E5-8A9F-0AAEDFC4D58D}" sibTransId="{7BEE2970-BAFB-4462-B8FB-4B40BA947032}"/>
    <dgm:cxn modelId="{12D16C36-9BCA-4186-A92F-00CA01CD75D7}" type="presOf" srcId="{952B3397-7E6E-4D7D-89AB-6885EE0820B6}" destId="{723DFB62-A21E-45AF-897A-FD6993509B86}" srcOrd="0" destOrd="0" presId="urn:microsoft.com/office/officeart/2005/8/layout/chevron1"/>
    <dgm:cxn modelId="{DB134ED5-B162-410B-A368-0F1FA309D9CB}" type="presOf" srcId="{588335E3-47FC-4D2E-A017-E5D701D9078C}" destId="{09827E51-D77C-4B23-86DF-83F828E632C7}" srcOrd="0" destOrd="0" presId="urn:microsoft.com/office/officeart/2005/8/layout/chevron1"/>
    <dgm:cxn modelId="{D19B0EF0-447E-4925-9137-DD82451FD911}" type="presOf" srcId="{5BFA01AB-1307-413C-96FD-6E82982C4EAA}" destId="{4A23CEC8-2EE4-4B39-9F56-82358D33D31D}" srcOrd="0" destOrd="0" presId="urn:microsoft.com/office/officeart/2005/8/layout/chevron1"/>
    <dgm:cxn modelId="{B464BCEE-55AD-48CB-B878-4CDB69D1877F}" srcId="{952B3397-7E6E-4D7D-89AB-6885EE0820B6}" destId="{D7FB5365-1D6D-4DCA-9978-BDC65CB6BAEA}" srcOrd="4" destOrd="0" parTransId="{F731C38B-ADA4-4500-8FB0-B72F8EDD3D03}" sibTransId="{BA3F6DBB-EF8E-46BF-8322-2E804C81F39B}"/>
    <dgm:cxn modelId="{E9B7F464-2C34-44D2-AE65-8AD887BEC917}" type="presOf" srcId="{D7FB5365-1D6D-4DCA-9978-BDC65CB6BAEA}" destId="{EF340881-426A-48C0-A345-9E1EF0131DC0}" srcOrd="0" destOrd="0" presId="urn:microsoft.com/office/officeart/2005/8/layout/chevron1"/>
    <dgm:cxn modelId="{73C058B0-DD8A-446B-BB90-51FC411833F3}" type="presParOf" srcId="{723DFB62-A21E-45AF-897A-FD6993509B86}" destId="{7B9B7691-C937-44AD-AC0C-E3939E14D226}" srcOrd="0" destOrd="0" presId="urn:microsoft.com/office/officeart/2005/8/layout/chevron1"/>
    <dgm:cxn modelId="{5E9BE26D-CFB1-4C74-BA62-08E206F49620}" type="presParOf" srcId="{723DFB62-A21E-45AF-897A-FD6993509B86}" destId="{2279E1B0-94FB-4D7A-BC21-80E644A53F6B}" srcOrd="1" destOrd="0" presId="urn:microsoft.com/office/officeart/2005/8/layout/chevron1"/>
    <dgm:cxn modelId="{AA4B225F-A7E7-4C7F-810D-ECA6F0270621}" type="presParOf" srcId="{723DFB62-A21E-45AF-897A-FD6993509B86}" destId="{4A23CEC8-2EE4-4B39-9F56-82358D33D31D}" srcOrd="2" destOrd="0" presId="urn:microsoft.com/office/officeart/2005/8/layout/chevron1"/>
    <dgm:cxn modelId="{4C23D92C-EAF3-425C-AC97-7954EC92766A}" type="presParOf" srcId="{723DFB62-A21E-45AF-897A-FD6993509B86}" destId="{CA589909-4FBC-43C2-9E50-6EB247E867FF}" srcOrd="3" destOrd="0" presId="urn:microsoft.com/office/officeart/2005/8/layout/chevron1"/>
    <dgm:cxn modelId="{E8BE6B42-4B53-425A-A0D2-C0B88D0B5FB0}" type="presParOf" srcId="{723DFB62-A21E-45AF-897A-FD6993509B86}" destId="{B30821A4-BE9B-450D-BD1B-81857D9BDA29}" srcOrd="4" destOrd="0" presId="urn:microsoft.com/office/officeart/2005/8/layout/chevron1"/>
    <dgm:cxn modelId="{2D0ED4BA-6633-4B87-BC60-DE23B739659A}" type="presParOf" srcId="{723DFB62-A21E-45AF-897A-FD6993509B86}" destId="{C6E449D4-5C7A-4D77-A1EC-73591AAC322E}" srcOrd="5" destOrd="0" presId="urn:microsoft.com/office/officeart/2005/8/layout/chevron1"/>
    <dgm:cxn modelId="{DF31BE65-F476-43DA-9472-5E1138DAAE23}" type="presParOf" srcId="{723DFB62-A21E-45AF-897A-FD6993509B86}" destId="{09827E51-D77C-4B23-86DF-83F828E632C7}" srcOrd="6" destOrd="0" presId="urn:microsoft.com/office/officeart/2005/8/layout/chevron1"/>
    <dgm:cxn modelId="{09837519-984C-478F-A522-BEB934953EEA}" type="presParOf" srcId="{723DFB62-A21E-45AF-897A-FD6993509B86}" destId="{68043D79-6C72-4300-8559-FE1CB01D3055}" srcOrd="7" destOrd="0" presId="urn:microsoft.com/office/officeart/2005/8/layout/chevron1"/>
    <dgm:cxn modelId="{87198730-5F19-42EC-8B11-C6AB646C8D66}" type="presParOf" srcId="{723DFB62-A21E-45AF-897A-FD6993509B86}" destId="{EF340881-426A-48C0-A345-9E1EF0131DC0}" srcOrd="8" destOrd="0" presId="urn:microsoft.com/office/officeart/2005/8/layout/chevro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63DE68E-4A01-4F52-A518-7268049C82EB}"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en-US"/>
        </a:p>
      </dgm:t>
    </dgm:pt>
    <dgm:pt modelId="{F55DB6BC-A484-48B3-B228-58DDC319C50C}">
      <dgm:prSet phldrT="[Text]"/>
      <dgm:spPr/>
      <dgm:t>
        <a:bodyPr/>
        <a:lstStyle/>
        <a:p>
          <a:r>
            <a:rPr lang="en-US"/>
            <a:t>Network Security</a:t>
          </a:r>
        </a:p>
      </dgm:t>
    </dgm:pt>
    <dgm:pt modelId="{332C15F3-3D2B-43B0-BE36-E649240AAA56}" type="parTrans" cxnId="{59039B4A-912A-495F-9B79-D90031B50B2A}">
      <dgm:prSet/>
      <dgm:spPr/>
      <dgm:t>
        <a:bodyPr/>
        <a:lstStyle/>
        <a:p>
          <a:endParaRPr lang="en-US"/>
        </a:p>
      </dgm:t>
    </dgm:pt>
    <dgm:pt modelId="{2EF7E30D-7FE9-4C96-BDC6-941D3EA7CCD1}" type="sibTrans" cxnId="{59039B4A-912A-495F-9B79-D90031B50B2A}">
      <dgm:prSet/>
      <dgm:spPr/>
      <dgm:t>
        <a:bodyPr/>
        <a:lstStyle/>
        <a:p>
          <a:endParaRPr lang="en-US"/>
        </a:p>
      </dgm:t>
    </dgm:pt>
    <dgm:pt modelId="{A88BCB9A-C9BB-4FE0-AB9D-BF5BE240F460}">
      <dgm:prSet phldrT="[Text]"/>
      <dgm:spPr/>
      <dgm:t>
        <a:bodyPr/>
        <a:lstStyle/>
        <a:p>
          <a:r>
            <a:rPr lang="en-US"/>
            <a:t>Email Security</a:t>
          </a:r>
        </a:p>
      </dgm:t>
    </dgm:pt>
    <dgm:pt modelId="{748CD4D9-643A-4F00-A665-ECA25767BBA0}" type="parTrans" cxnId="{05647AC8-15E3-45A0-9DCF-D7492690B2B3}">
      <dgm:prSet/>
      <dgm:spPr/>
      <dgm:t>
        <a:bodyPr/>
        <a:lstStyle/>
        <a:p>
          <a:endParaRPr lang="en-US"/>
        </a:p>
      </dgm:t>
    </dgm:pt>
    <dgm:pt modelId="{3BD714D9-F312-4492-B990-649D68D5D3C4}" type="sibTrans" cxnId="{05647AC8-15E3-45A0-9DCF-D7492690B2B3}">
      <dgm:prSet/>
      <dgm:spPr/>
      <dgm:t>
        <a:bodyPr/>
        <a:lstStyle/>
        <a:p>
          <a:endParaRPr lang="en-US"/>
        </a:p>
      </dgm:t>
    </dgm:pt>
    <dgm:pt modelId="{628593C0-0F79-4445-A926-7ADE76095CD7}">
      <dgm:prSet phldrT="[Text]"/>
      <dgm:spPr/>
      <dgm:t>
        <a:bodyPr/>
        <a:lstStyle/>
        <a:p>
          <a:r>
            <a:rPr lang="en-US"/>
            <a:t>Network Protection</a:t>
          </a:r>
        </a:p>
      </dgm:t>
    </dgm:pt>
    <dgm:pt modelId="{02995330-EFCC-412D-9F8D-A11EB1ECD9FF}" type="parTrans" cxnId="{DB9074FA-EA60-48D9-BF36-157956C3AA3B}">
      <dgm:prSet/>
      <dgm:spPr/>
      <dgm:t>
        <a:bodyPr/>
        <a:lstStyle/>
        <a:p>
          <a:endParaRPr lang="en-US"/>
        </a:p>
      </dgm:t>
    </dgm:pt>
    <dgm:pt modelId="{C414AA35-6937-4D87-AAFC-E6D33FB280D8}" type="sibTrans" cxnId="{DB9074FA-EA60-48D9-BF36-157956C3AA3B}">
      <dgm:prSet/>
      <dgm:spPr/>
      <dgm:t>
        <a:bodyPr/>
        <a:lstStyle/>
        <a:p>
          <a:endParaRPr lang="en-US"/>
        </a:p>
      </dgm:t>
    </dgm:pt>
    <dgm:pt modelId="{059DD0B6-91DE-4977-ADE9-F1153D08A5B8}">
      <dgm:prSet phldrT="[Text]"/>
      <dgm:spPr/>
      <dgm:t>
        <a:bodyPr/>
        <a:lstStyle/>
        <a:p>
          <a:r>
            <a:rPr lang="en-US"/>
            <a:t>Mobile Security</a:t>
          </a:r>
        </a:p>
      </dgm:t>
    </dgm:pt>
    <dgm:pt modelId="{50FE4075-324A-4800-85D3-6B23B1F5A5CC}" type="parTrans" cxnId="{C41C59E9-98C5-4360-9759-8CC275E37BE8}">
      <dgm:prSet/>
      <dgm:spPr/>
      <dgm:t>
        <a:bodyPr/>
        <a:lstStyle/>
        <a:p>
          <a:endParaRPr lang="en-US"/>
        </a:p>
      </dgm:t>
    </dgm:pt>
    <dgm:pt modelId="{34881DCF-4296-4381-A7D4-B5A7B605AFA8}" type="sibTrans" cxnId="{C41C59E9-98C5-4360-9759-8CC275E37BE8}">
      <dgm:prSet/>
      <dgm:spPr/>
      <dgm:t>
        <a:bodyPr/>
        <a:lstStyle/>
        <a:p>
          <a:endParaRPr lang="en-US"/>
        </a:p>
      </dgm:t>
    </dgm:pt>
    <dgm:pt modelId="{969B275B-B4B8-454A-B8A8-C953590B5BD5}">
      <dgm:prSet/>
      <dgm:spPr/>
      <dgm:t>
        <a:bodyPr/>
        <a:lstStyle/>
        <a:p>
          <a:r>
            <a:rPr lang="en-US"/>
            <a:t>Server Protection</a:t>
          </a:r>
        </a:p>
      </dgm:t>
    </dgm:pt>
    <dgm:pt modelId="{77AAD276-F588-4B23-8249-642CD72FF700}" type="parTrans" cxnId="{E9852F5A-CC28-481C-891D-8F98CFEC0D92}">
      <dgm:prSet/>
      <dgm:spPr/>
      <dgm:t>
        <a:bodyPr/>
        <a:lstStyle/>
        <a:p>
          <a:endParaRPr lang="en-US"/>
        </a:p>
      </dgm:t>
    </dgm:pt>
    <dgm:pt modelId="{8D6CBA80-5A83-4911-858D-D9655E3E38B5}" type="sibTrans" cxnId="{E9852F5A-CC28-481C-891D-8F98CFEC0D92}">
      <dgm:prSet/>
      <dgm:spPr/>
      <dgm:t>
        <a:bodyPr/>
        <a:lstStyle/>
        <a:p>
          <a:endParaRPr lang="en-US"/>
        </a:p>
      </dgm:t>
    </dgm:pt>
    <dgm:pt modelId="{5948DEBF-F0F4-491E-874D-7058D564EF23}">
      <dgm:prSet/>
      <dgm:spPr/>
      <dgm:t>
        <a:bodyPr/>
        <a:lstStyle/>
        <a:p>
          <a:r>
            <a:rPr lang="en-US"/>
            <a:t>Data Protection</a:t>
          </a:r>
        </a:p>
      </dgm:t>
    </dgm:pt>
    <dgm:pt modelId="{3D11613C-E8BE-42F6-9416-EFF9FD9CBCFA}" type="parTrans" cxnId="{436AF7DB-8727-43CF-BED9-B6790260DCAE}">
      <dgm:prSet/>
      <dgm:spPr/>
      <dgm:t>
        <a:bodyPr/>
        <a:lstStyle/>
        <a:p>
          <a:endParaRPr lang="en-US"/>
        </a:p>
      </dgm:t>
    </dgm:pt>
    <dgm:pt modelId="{91F96F59-D7FE-47AB-922E-BCDC01432E6A}" type="sibTrans" cxnId="{436AF7DB-8727-43CF-BED9-B6790260DCAE}">
      <dgm:prSet/>
      <dgm:spPr/>
      <dgm:t>
        <a:bodyPr/>
        <a:lstStyle/>
        <a:p>
          <a:endParaRPr lang="en-US"/>
        </a:p>
      </dgm:t>
    </dgm:pt>
    <dgm:pt modelId="{FF3E00A4-AD56-4C68-806F-3A075D46A913}">
      <dgm:prSet/>
      <dgm:spPr/>
      <dgm:t>
        <a:bodyPr/>
        <a:lstStyle/>
        <a:p>
          <a:r>
            <a:rPr lang="en-US"/>
            <a:t>Cloud Service Application</a:t>
          </a:r>
        </a:p>
      </dgm:t>
    </dgm:pt>
    <dgm:pt modelId="{4F54FACF-C4D5-4955-8DF6-2AC8E6F80824}" type="parTrans" cxnId="{442FC31E-D0E3-4447-9AB1-E8198F07AF1B}">
      <dgm:prSet/>
      <dgm:spPr/>
      <dgm:t>
        <a:bodyPr/>
        <a:lstStyle/>
        <a:p>
          <a:endParaRPr lang="en-US"/>
        </a:p>
      </dgm:t>
    </dgm:pt>
    <dgm:pt modelId="{9CF161AF-6153-497F-B4BA-91E2FD4B1466}" type="sibTrans" cxnId="{442FC31E-D0E3-4447-9AB1-E8198F07AF1B}">
      <dgm:prSet/>
      <dgm:spPr/>
      <dgm:t>
        <a:bodyPr/>
        <a:lstStyle/>
        <a:p>
          <a:endParaRPr lang="en-US"/>
        </a:p>
      </dgm:t>
    </dgm:pt>
    <dgm:pt modelId="{5AE9FDAB-9575-4E2E-A3CE-97FC588029E9}" type="pres">
      <dgm:prSet presAssocID="{763DE68E-4A01-4F52-A518-7268049C82EB}" presName="Name0" presStyleCnt="0">
        <dgm:presLayoutVars>
          <dgm:chMax val="1"/>
          <dgm:chPref val="1"/>
          <dgm:dir/>
          <dgm:animOne val="branch"/>
          <dgm:animLvl val="lvl"/>
        </dgm:presLayoutVars>
      </dgm:prSet>
      <dgm:spPr/>
      <dgm:t>
        <a:bodyPr/>
        <a:lstStyle/>
        <a:p>
          <a:endParaRPr lang="en-US"/>
        </a:p>
      </dgm:t>
    </dgm:pt>
    <dgm:pt modelId="{880A35C2-C400-4BE0-87E2-90550F6B146B}" type="pres">
      <dgm:prSet presAssocID="{F55DB6BC-A484-48B3-B228-58DDC319C50C}" presName="singleCycle" presStyleCnt="0"/>
      <dgm:spPr/>
    </dgm:pt>
    <dgm:pt modelId="{892722B8-8DA6-40BF-925B-13453B8DBC94}" type="pres">
      <dgm:prSet presAssocID="{F55DB6BC-A484-48B3-B228-58DDC319C50C}" presName="singleCenter" presStyleLbl="node1" presStyleIdx="0" presStyleCnt="7">
        <dgm:presLayoutVars>
          <dgm:chMax val="7"/>
          <dgm:chPref val="7"/>
        </dgm:presLayoutVars>
      </dgm:prSet>
      <dgm:spPr/>
      <dgm:t>
        <a:bodyPr/>
        <a:lstStyle/>
        <a:p>
          <a:endParaRPr lang="en-US"/>
        </a:p>
      </dgm:t>
    </dgm:pt>
    <dgm:pt modelId="{887A1FCF-8D3F-4A02-AA49-FF3F28EB0EFF}" type="pres">
      <dgm:prSet presAssocID="{748CD4D9-643A-4F00-A665-ECA25767BBA0}" presName="Name56" presStyleLbl="parChTrans1D2" presStyleIdx="0" presStyleCnt="6"/>
      <dgm:spPr/>
      <dgm:t>
        <a:bodyPr/>
        <a:lstStyle/>
        <a:p>
          <a:endParaRPr lang="en-US"/>
        </a:p>
      </dgm:t>
    </dgm:pt>
    <dgm:pt modelId="{80F81742-2C8F-48A2-B11B-A87AB5CC5911}" type="pres">
      <dgm:prSet presAssocID="{A88BCB9A-C9BB-4FE0-AB9D-BF5BE240F460}" presName="text0" presStyleLbl="node1" presStyleIdx="1" presStyleCnt="7">
        <dgm:presLayoutVars>
          <dgm:bulletEnabled val="1"/>
        </dgm:presLayoutVars>
      </dgm:prSet>
      <dgm:spPr/>
      <dgm:t>
        <a:bodyPr/>
        <a:lstStyle/>
        <a:p>
          <a:endParaRPr lang="en-US"/>
        </a:p>
      </dgm:t>
    </dgm:pt>
    <dgm:pt modelId="{82F7C18E-8B46-40D3-B067-3B57C741753A}" type="pres">
      <dgm:prSet presAssocID="{02995330-EFCC-412D-9F8D-A11EB1ECD9FF}" presName="Name56" presStyleLbl="parChTrans1D2" presStyleIdx="1" presStyleCnt="6"/>
      <dgm:spPr/>
      <dgm:t>
        <a:bodyPr/>
        <a:lstStyle/>
        <a:p>
          <a:endParaRPr lang="en-US"/>
        </a:p>
      </dgm:t>
    </dgm:pt>
    <dgm:pt modelId="{248E71A6-5312-4AA7-AAAC-B6067E07294C}" type="pres">
      <dgm:prSet presAssocID="{628593C0-0F79-4445-A926-7ADE76095CD7}" presName="text0" presStyleLbl="node1" presStyleIdx="2" presStyleCnt="7">
        <dgm:presLayoutVars>
          <dgm:bulletEnabled val="1"/>
        </dgm:presLayoutVars>
      </dgm:prSet>
      <dgm:spPr/>
      <dgm:t>
        <a:bodyPr/>
        <a:lstStyle/>
        <a:p>
          <a:endParaRPr lang="en-US"/>
        </a:p>
      </dgm:t>
    </dgm:pt>
    <dgm:pt modelId="{FD241D18-E92C-4E06-99E1-762F03B90F19}" type="pres">
      <dgm:prSet presAssocID="{3D11613C-E8BE-42F6-9416-EFF9FD9CBCFA}" presName="Name56" presStyleLbl="parChTrans1D2" presStyleIdx="2" presStyleCnt="6"/>
      <dgm:spPr/>
      <dgm:t>
        <a:bodyPr/>
        <a:lstStyle/>
        <a:p>
          <a:endParaRPr lang="en-US"/>
        </a:p>
      </dgm:t>
    </dgm:pt>
    <dgm:pt modelId="{F0DC5CFC-8F60-4918-9A81-DCF9DE9BE243}" type="pres">
      <dgm:prSet presAssocID="{5948DEBF-F0F4-491E-874D-7058D564EF23}" presName="text0" presStyleLbl="node1" presStyleIdx="3" presStyleCnt="7">
        <dgm:presLayoutVars>
          <dgm:bulletEnabled val="1"/>
        </dgm:presLayoutVars>
      </dgm:prSet>
      <dgm:spPr/>
      <dgm:t>
        <a:bodyPr/>
        <a:lstStyle/>
        <a:p>
          <a:endParaRPr lang="en-US"/>
        </a:p>
      </dgm:t>
    </dgm:pt>
    <dgm:pt modelId="{64F67D8C-05B7-4B0D-8E60-95E4AF596FEF}" type="pres">
      <dgm:prSet presAssocID="{77AAD276-F588-4B23-8249-642CD72FF700}" presName="Name56" presStyleLbl="parChTrans1D2" presStyleIdx="3" presStyleCnt="6"/>
      <dgm:spPr/>
      <dgm:t>
        <a:bodyPr/>
        <a:lstStyle/>
        <a:p>
          <a:endParaRPr lang="en-US"/>
        </a:p>
      </dgm:t>
    </dgm:pt>
    <dgm:pt modelId="{361B704A-1766-4292-9A18-B27A0C70D367}" type="pres">
      <dgm:prSet presAssocID="{969B275B-B4B8-454A-B8A8-C953590B5BD5}" presName="text0" presStyleLbl="node1" presStyleIdx="4" presStyleCnt="7">
        <dgm:presLayoutVars>
          <dgm:bulletEnabled val="1"/>
        </dgm:presLayoutVars>
      </dgm:prSet>
      <dgm:spPr/>
      <dgm:t>
        <a:bodyPr/>
        <a:lstStyle/>
        <a:p>
          <a:endParaRPr lang="en-US"/>
        </a:p>
      </dgm:t>
    </dgm:pt>
    <dgm:pt modelId="{65D1D91A-B5E7-4D93-878D-A574E29FBFE9}" type="pres">
      <dgm:prSet presAssocID="{4F54FACF-C4D5-4955-8DF6-2AC8E6F80824}" presName="Name56" presStyleLbl="parChTrans1D2" presStyleIdx="4" presStyleCnt="6"/>
      <dgm:spPr/>
      <dgm:t>
        <a:bodyPr/>
        <a:lstStyle/>
        <a:p>
          <a:endParaRPr lang="en-US"/>
        </a:p>
      </dgm:t>
    </dgm:pt>
    <dgm:pt modelId="{87E5EC4A-40CA-4386-B1B5-77E8FE7DF647}" type="pres">
      <dgm:prSet presAssocID="{FF3E00A4-AD56-4C68-806F-3A075D46A913}" presName="text0" presStyleLbl="node1" presStyleIdx="5" presStyleCnt="7">
        <dgm:presLayoutVars>
          <dgm:bulletEnabled val="1"/>
        </dgm:presLayoutVars>
      </dgm:prSet>
      <dgm:spPr/>
      <dgm:t>
        <a:bodyPr/>
        <a:lstStyle/>
        <a:p>
          <a:endParaRPr lang="en-US"/>
        </a:p>
      </dgm:t>
    </dgm:pt>
    <dgm:pt modelId="{35C5CABD-79E9-4BB0-8219-A8451C547B31}" type="pres">
      <dgm:prSet presAssocID="{50FE4075-324A-4800-85D3-6B23B1F5A5CC}" presName="Name56" presStyleLbl="parChTrans1D2" presStyleIdx="5" presStyleCnt="6"/>
      <dgm:spPr/>
      <dgm:t>
        <a:bodyPr/>
        <a:lstStyle/>
        <a:p>
          <a:endParaRPr lang="en-US"/>
        </a:p>
      </dgm:t>
    </dgm:pt>
    <dgm:pt modelId="{A15723F4-9DEB-4007-BF4C-F1F313EC3ED4}" type="pres">
      <dgm:prSet presAssocID="{059DD0B6-91DE-4977-ADE9-F1153D08A5B8}" presName="text0" presStyleLbl="node1" presStyleIdx="6" presStyleCnt="7">
        <dgm:presLayoutVars>
          <dgm:bulletEnabled val="1"/>
        </dgm:presLayoutVars>
      </dgm:prSet>
      <dgm:spPr/>
      <dgm:t>
        <a:bodyPr/>
        <a:lstStyle/>
        <a:p>
          <a:endParaRPr lang="en-US"/>
        </a:p>
      </dgm:t>
    </dgm:pt>
  </dgm:ptLst>
  <dgm:cxnLst>
    <dgm:cxn modelId="{436AF7DB-8727-43CF-BED9-B6790260DCAE}" srcId="{F55DB6BC-A484-48B3-B228-58DDC319C50C}" destId="{5948DEBF-F0F4-491E-874D-7058D564EF23}" srcOrd="2" destOrd="0" parTransId="{3D11613C-E8BE-42F6-9416-EFF9FD9CBCFA}" sibTransId="{91F96F59-D7FE-47AB-922E-BCDC01432E6A}"/>
    <dgm:cxn modelId="{7858830B-A51C-468F-9505-04765DB20CBC}" type="presOf" srcId="{02995330-EFCC-412D-9F8D-A11EB1ECD9FF}" destId="{82F7C18E-8B46-40D3-B067-3B57C741753A}" srcOrd="0" destOrd="0" presId="urn:microsoft.com/office/officeart/2008/layout/RadialCluster"/>
    <dgm:cxn modelId="{DB9074FA-EA60-48D9-BF36-157956C3AA3B}" srcId="{F55DB6BC-A484-48B3-B228-58DDC319C50C}" destId="{628593C0-0F79-4445-A926-7ADE76095CD7}" srcOrd="1" destOrd="0" parTransId="{02995330-EFCC-412D-9F8D-A11EB1ECD9FF}" sibTransId="{C414AA35-6937-4D87-AAFC-E6D33FB280D8}"/>
    <dgm:cxn modelId="{5B891184-0AE4-478A-8BAD-4B4EA0DCF41B}" type="presOf" srcId="{77AAD276-F588-4B23-8249-642CD72FF700}" destId="{64F67D8C-05B7-4B0D-8E60-95E4AF596FEF}" srcOrd="0" destOrd="0" presId="urn:microsoft.com/office/officeart/2008/layout/RadialCluster"/>
    <dgm:cxn modelId="{32FC3B76-2BEB-4B38-8CF4-41753EFDD830}" type="presOf" srcId="{A88BCB9A-C9BB-4FE0-AB9D-BF5BE240F460}" destId="{80F81742-2C8F-48A2-B11B-A87AB5CC5911}" srcOrd="0" destOrd="0" presId="urn:microsoft.com/office/officeart/2008/layout/RadialCluster"/>
    <dgm:cxn modelId="{59039B4A-912A-495F-9B79-D90031B50B2A}" srcId="{763DE68E-4A01-4F52-A518-7268049C82EB}" destId="{F55DB6BC-A484-48B3-B228-58DDC319C50C}" srcOrd="0" destOrd="0" parTransId="{332C15F3-3D2B-43B0-BE36-E649240AAA56}" sibTransId="{2EF7E30D-7FE9-4C96-BDC6-941D3EA7CCD1}"/>
    <dgm:cxn modelId="{E8F80C29-6CC5-412B-BDF4-A49633BD9B69}" type="presOf" srcId="{763DE68E-4A01-4F52-A518-7268049C82EB}" destId="{5AE9FDAB-9575-4E2E-A3CE-97FC588029E9}" srcOrd="0" destOrd="0" presId="urn:microsoft.com/office/officeart/2008/layout/RadialCluster"/>
    <dgm:cxn modelId="{05647AC8-15E3-45A0-9DCF-D7492690B2B3}" srcId="{F55DB6BC-A484-48B3-B228-58DDC319C50C}" destId="{A88BCB9A-C9BB-4FE0-AB9D-BF5BE240F460}" srcOrd="0" destOrd="0" parTransId="{748CD4D9-643A-4F00-A665-ECA25767BBA0}" sibTransId="{3BD714D9-F312-4492-B990-649D68D5D3C4}"/>
    <dgm:cxn modelId="{442FC31E-D0E3-4447-9AB1-E8198F07AF1B}" srcId="{F55DB6BC-A484-48B3-B228-58DDC319C50C}" destId="{FF3E00A4-AD56-4C68-806F-3A075D46A913}" srcOrd="4" destOrd="0" parTransId="{4F54FACF-C4D5-4955-8DF6-2AC8E6F80824}" sibTransId="{9CF161AF-6153-497F-B4BA-91E2FD4B1466}"/>
    <dgm:cxn modelId="{782FE555-433B-43D7-82DF-97DCAE9C26FE}" type="presOf" srcId="{50FE4075-324A-4800-85D3-6B23B1F5A5CC}" destId="{35C5CABD-79E9-4BB0-8219-A8451C547B31}" srcOrd="0" destOrd="0" presId="urn:microsoft.com/office/officeart/2008/layout/RadialCluster"/>
    <dgm:cxn modelId="{0A00B094-F89E-4C25-8F0F-0B7108F3371E}" type="presOf" srcId="{FF3E00A4-AD56-4C68-806F-3A075D46A913}" destId="{87E5EC4A-40CA-4386-B1B5-77E8FE7DF647}" srcOrd="0" destOrd="0" presId="urn:microsoft.com/office/officeart/2008/layout/RadialCluster"/>
    <dgm:cxn modelId="{C41C59E9-98C5-4360-9759-8CC275E37BE8}" srcId="{F55DB6BC-A484-48B3-B228-58DDC319C50C}" destId="{059DD0B6-91DE-4977-ADE9-F1153D08A5B8}" srcOrd="5" destOrd="0" parTransId="{50FE4075-324A-4800-85D3-6B23B1F5A5CC}" sibTransId="{34881DCF-4296-4381-A7D4-B5A7B605AFA8}"/>
    <dgm:cxn modelId="{8C354EB4-43EF-46D0-A291-5D9208CCAE09}" type="presOf" srcId="{628593C0-0F79-4445-A926-7ADE76095CD7}" destId="{248E71A6-5312-4AA7-AAAC-B6067E07294C}" srcOrd="0" destOrd="0" presId="urn:microsoft.com/office/officeart/2008/layout/RadialCluster"/>
    <dgm:cxn modelId="{90C7B55E-4765-4ACD-9EF1-2B5B761F127A}" type="presOf" srcId="{3D11613C-E8BE-42F6-9416-EFF9FD9CBCFA}" destId="{FD241D18-E92C-4E06-99E1-762F03B90F19}" srcOrd="0" destOrd="0" presId="urn:microsoft.com/office/officeart/2008/layout/RadialCluster"/>
    <dgm:cxn modelId="{192F0559-618B-4837-BF19-BCE8D860D2E7}" type="presOf" srcId="{748CD4D9-643A-4F00-A665-ECA25767BBA0}" destId="{887A1FCF-8D3F-4A02-AA49-FF3F28EB0EFF}" srcOrd="0" destOrd="0" presId="urn:microsoft.com/office/officeart/2008/layout/RadialCluster"/>
    <dgm:cxn modelId="{842147E9-83D6-428F-875D-FE436C2ACFE1}" type="presOf" srcId="{F55DB6BC-A484-48B3-B228-58DDC319C50C}" destId="{892722B8-8DA6-40BF-925B-13453B8DBC94}" srcOrd="0" destOrd="0" presId="urn:microsoft.com/office/officeart/2008/layout/RadialCluster"/>
    <dgm:cxn modelId="{DBD08CC6-43EC-4793-A09E-E59E2E68C2E5}" type="presOf" srcId="{969B275B-B4B8-454A-B8A8-C953590B5BD5}" destId="{361B704A-1766-4292-9A18-B27A0C70D367}" srcOrd="0" destOrd="0" presId="urn:microsoft.com/office/officeart/2008/layout/RadialCluster"/>
    <dgm:cxn modelId="{984FD8C9-F018-4631-A1B8-48F99F61502E}" type="presOf" srcId="{059DD0B6-91DE-4977-ADE9-F1153D08A5B8}" destId="{A15723F4-9DEB-4007-BF4C-F1F313EC3ED4}" srcOrd="0" destOrd="0" presId="urn:microsoft.com/office/officeart/2008/layout/RadialCluster"/>
    <dgm:cxn modelId="{9C39A90E-18BC-40FA-90A2-8962AB6E48B7}" type="presOf" srcId="{4F54FACF-C4D5-4955-8DF6-2AC8E6F80824}" destId="{65D1D91A-B5E7-4D93-878D-A574E29FBFE9}" srcOrd="0" destOrd="0" presId="urn:microsoft.com/office/officeart/2008/layout/RadialCluster"/>
    <dgm:cxn modelId="{0117A56C-7D7E-433E-989F-815BF988E9D6}" type="presOf" srcId="{5948DEBF-F0F4-491E-874D-7058D564EF23}" destId="{F0DC5CFC-8F60-4918-9A81-DCF9DE9BE243}" srcOrd="0" destOrd="0" presId="urn:microsoft.com/office/officeart/2008/layout/RadialCluster"/>
    <dgm:cxn modelId="{E9852F5A-CC28-481C-891D-8F98CFEC0D92}" srcId="{F55DB6BC-A484-48B3-B228-58DDC319C50C}" destId="{969B275B-B4B8-454A-B8A8-C953590B5BD5}" srcOrd="3" destOrd="0" parTransId="{77AAD276-F588-4B23-8249-642CD72FF700}" sibTransId="{8D6CBA80-5A83-4911-858D-D9655E3E38B5}"/>
    <dgm:cxn modelId="{41B9245F-5FC3-48A6-847A-8F2E1DDFC79E}" type="presParOf" srcId="{5AE9FDAB-9575-4E2E-A3CE-97FC588029E9}" destId="{880A35C2-C400-4BE0-87E2-90550F6B146B}" srcOrd="0" destOrd="0" presId="urn:microsoft.com/office/officeart/2008/layout/RadialCluster"/>
    <dgm:cxn modelId="{74B490FE-68FB-4936-91B4-44E2C51A2038}" type="presParOf" srcId="{880A35C2-C400-4BE0-87E2-90550F6B146B}" destId="{892722B8-8DA6-40BF-925B-13453B8DBC94}" srcOrd="0" destOrd="0" presId="urn:microsoft.com/office/officeart/2008/layout/RadialCluster"/>
    <dgm:cxn modelId="{4E401B76-1094-4D2A-B212-C54515C03F2B}" type="presParOf" srcId="{880A35C2-C400-4BE0-87E2-90550F6B146B}" destId="{887A1FCF-8D3F-4A02-AA49-FF3F28EB0EFF}" srcOrd="1" destOrd="0" presId="urn:microsoft.com/office/officeart/2008/layout/RadialCluster"/>
    <dgm:cxn modelId="{64CC3D3C-A257-49E0-910D-92811F66C31C}" type="presParOf" srcId="{880A35C2-C400-4BE0-87E2-90550F6B146B}" destId="{80F81742-2C8F-48A2-B11B-A87AB5CC5911}" srcOrd="2" destOrd="0" presId="urn:microsoft.com/office/officeart/2008/layout/RadialCluster"/>
    <dgm:cxn modelId="{0B7D150A-1AD7-474E-AB27-42905A9725F0}" type="presParOf" srcId="{880A35C2-C400-4BE0-87E2-90550F6B146B}" destId="{82F7C18E-8B46-40D3-B067-3B57C741753A}" srcOrd="3" destOrd="0" presId="urn:microsoft.com/office/officeart/2008/layout/RadialCluster"/>
    <dgm:cxn modelId="{10F1AA48-1154-4064-B8BE-B0BB75F01326}" type="presParOf" srcId="{880A35C2-C400-4BE0-87E2-90550F6B146B}" destId="{248E71A6-5312-4AA7-AAAC-B6067E07294C}" srcOrd="4" destOrd="0" presId="urn:microsoft.com/office/officeart/2008/layout/RadialCluster"/>
    <dgm:cxn modelId="{EE3FA36B-DA52-4EFF-A487-06AF1D7EDB1C}" type="presParOf" srcId="{880A35C2-C400-4BE0-87E2-90550F6B146B}" destId="{FD241D18-E92C-4E06-99E1-762F03B90F19}" srcOrd="5" destOrd="0" presId="urn:microsoft.com/office/officeart/2008/layout/RadialCluster"/>
    <dgm:cxn modelId="{202BEB96-5277-4A3C-99C0-8CCAC3450ADC}" type="presParOf" srcId="{880A35C2-C400-4BE0-87E2-90550F6B146B}" destId="{F0DC5CFC-8F60-4918-9A81-DCF9DE9BE243}" srcOrd="6" destOrd="0" presId="urn:microsoft.com/office/officeart/2008/layout/RadialCluster"/>
    <dgm:cxn modelId="{BBAF5E9F-51EF-4221-82CC-B217481FC496}" type="presParOf" srcId="{880A35C2-C400-4BE0-87E2-90550F6B146B}" destId="{64F67D8C-05B7-4B0D-8E60-95E4AF596FEF}" srcOrd="7" destOrd="0" presId="urn:microsoft.com/office/officeart/2008/layout/RadialCluster"/>
    <dgm:cxn modelId="{92847CFC-BE7A-4A8F-ADD2-44AD61E0180A}" type="presParOf" srcId="{880A35C2-C400-4BE0-87E2-90550F6B146B}" destId="{361B704A-1766-4292-9A18-B27A0C70D367}" srcOrd="8" destOrd="0" presId="urn:microsoft.com/office/officeart/2008/layout/RadialCluster"/>
    <dgm:cxn modelId="{783A0DFC-152E-415C-A2B0-C7F717687D1B}" type="presParOf" srcId="{880A35C2-C400-4BE0-87E2-90550F6B146B}" destId="{65D1D91A-B5E7-4D93-878D-A574E29FBFE9}" srcOrd="9" destOrd="0" presId="urn:microsoft.com/office/officeart/2008/layout/RadialCluster"/>
    <dgm:cxn modelId="{610A6B14-9C08-48C7-A242-6BC152BA98CD}" type="presParOf" srcId="{880A35C2-C400-4BE0-87E2-90550F6B146B}" destId="{87E5EC4A-40CA-4386-B1B5-77E8FE7DF647}" srcOrd="10" destOrd="0" presId="urn:microsoft.com/office/officeart/2008/layout/RadialCluster"/>
    <dgm:cxn modelId="{F0E082A8-37E6-4EA9-829E-F97A0896F8CB}" type="presParOf" srcId="{880A35C2-C400-4BE0-87E2-90550F6B146B}" destId="{35C5CABD-79E9-4BB0-8219-A8451C547B31}" srcOrd="11" destOrd="0" presId="urn:microsoft.com/office/officeart/2008/layout/RadialCluster"/>
    <dgm:cxn modelId="{3487E4B6-72C0-492F-A862-856AFF2FEC81}" type="presParOf" srcId="{880A35C2-C400-4BE0-87E2-90550F6B146B}" destId="{A15723F4-9DEB-4007-BF4C-F1F313EC3ED4}" srcOrd="12" destOrd="0" presId="urn:microsoft.com/office/officeart/2008/layout/RadialCluster"/>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81F34BD-F332-48B3-96FC-D0AFADC0FC13}" type="doc">
      <dgm:prSet loTypeId="urn:microsoft.com/office/officeart/2005/8/layout/bProcess2" loCatId="process" qsTypeId="urn:microsoft.com/office/officeart/2005/8/quickstyle/simple2" qsCatId="simple" csTypeId="urn:microsoft.com/office/officeart/2005/8/colors/accent0_1" csCatId="mainScheme" phldr="1"/>
      <dgm:spPr/>
      <dgm:t>
        <a:bodyPr/>
        <a:lstStyle/>
        <a:p>
          <a:endParaRPr lang="en-US"/>
        </a:p>
      </dgm:t>
    </dgm:pt>
    <dgm:pt modelId="{8190DC7E-6B62-485D-9655-05192F28EAD6}">
      <dgm:prSet phldrT="[Text]"/>
      <dgm:spPr/>
      <dgm:t>
        <a:bodyPr/>
        <a:lstStyle/>
        <a:p>
          <a:r>
            <a:rPr lang="en-US"/>
            <a:t>1996 Founded</a:t>
          </a:r>
        </a:p>
      </dgm:t>
    </dgm:pt>
    <dgm:pt modelId="{F5F01639-BBD0-468C-873D-ACB83021536D}" type="parTrans" cxnId="{8476BA6A-E7B4-4AF9-8E75-7CB52CCF82BB}">
      <dgm:prSet/>
      <dgm:spPr/>
      <dgm:t>
        <a:bodyPr/>
        <a:lstStyle/>
        <a:p>
          <a:endParaRPr lang="en-US"/>
        </a:p>
      </dgm:t>
    </dgm:pt>
    <dgm:pt modelId="{FF17F1F2-BE7A-4F73-968B-2C8CF66A6197}" type="sibTrans" cxnId="{8476BA6A-E7B4-4AF9-8E75-7CB52CCF82BB}">
      <dgm:prSet/>
      <dgm:spPr/>
      <dgm:t>
        <a:bodyPr/>
        <a:lstStyle/>
        <a:p>
          <a:endParaRPr lang="en-US"/>
        </a:p>
      </dgm:t>
    </dgm:pt>
    <dgm:pt modelId="{2EF51E54-2C32-44D0-ABA6-A40B46F4708C}">
      <dgm:prSet phldrT="[Text]"/>
      <dgm:spPr/>
      <dgm:t>
        <a:bodyPr/>
        <a:lstStyle/>
        <a:p>
          <a:r>
            <a:rPr lang="en-US"/>
            <a:t>2006 NASDAQ LISTED</a:t>
          </a:r>
        </a:p>
      </dgm:t>
    </dgm:pt>
    <dgm:pt modelId="{8E59F49F-A6E9-4096-857B-09AE4D22BEDE}" type="parTrans" cxnId="{7332EC50-6200-40B4-9F7C-590B794393D9}">
      <dgm:prSet/>
      <dgm:spPr/>
      <dgm:t>
        <a:bodyPr/>
        <a:lstStyle/>
        <a:p>
          <a:endParaRPr lang="en-US"/>
        </a:p>
      </dgm:t>
    </dgm:pt>
    <dgm:pt modelId="{63933D61-5E81-4470-A698-A7E6816A8EF6}" type="sibTrans" cxnId="{7332EC50-6200-40B4-9F7C-590B794393D9}">
      <dgm:prSet/>
      <dgm:spPr/>
      <dgm:t>
        <a:bodyPr/>
        <a:lstStyle/>
        <a:p>
          <a:endParaRPr lang="en-US"/>
        </a:p>
      </dgm:t>
    </dgm:pt>
    <dgm:pt modelId="{4FBDA936-D3B4-4536-9C87-DDFDE4D85EDB}">
      <dgm:prSet phldrT="[Text]" custT="1"/>
      <dgm:spPr/>
      <dgm:t>
        <a:bodyPr/>
        <a:lstStyle/>
        <a:p>
          <a:r>
            <a:rPr lang="en-US" sz="1500"/>
            <a:t>2007</a:t>
          </a:r>
        </a:p>
        <a:p>
          <a:r>
            <a:rPr lang="en-US" sz="1100"/>
            <a:t>Gateway Platform Solution released for secure &amp; intelligent broadband network management</a:t>
          </a:r>
        </a:p>
      </dgm:t>
    </dgm:pt>
    <dgm:pt modelId="{94F3BF52-A913-44A8-AA6B-F3ACD700580C}" type="parTrans" cxnId="{9F2BF6AA-B957-49D5-8B73-E15869712A00}">
      <dgm:prSet/>
      <dgm:spPr/>
      <dgm:t>
        <a:bodyPr/>
        <a:lstStyle/>
        <a:p>
          <a:endParaRPr lang="en-US"/>
        </a:p>
      </dgm:t>
    </dgm:pt>
    <dgm:pt modelId="{1EEBFABE-D154-4D5E-B8D0-B39BA60894BC}" type="sibTrans" cxnId="{9F2BF6AA-B957-49D5-8B73-E15869712A00}">
      <dgm:prSet/>
      <dgm:spPr/>
      <dgm:t>
        <a:bodyPr/>
        <a:lstStyle/>
        <a:p>
          <a:endParaRPr lang="en-US"/>
        </a:p>
      </dgm:t>
    </dgm:pt>
    <dgm:pt modelId="{EA7C4BF5-2432-4EE7-A30C-92B3B6C35719}">
      <dgm:prSet phldrT="[Text]"/>
      <dgm:spPr/>
      <dgm:t>
        <a:bodyPr/>
        <a:lstStyle/>
        <a:p>
          <a:r>
            <a:rPr lang="en-US"/>
            <a:t>2010 TASE LISTED</a:t>
          </a:r>
        </a:p>
      </dgm:t>
    </dgm:pt>
    <dgm:pt modelId="{544CCC29-3EA9-4D81-A8F6-592CA9BEC608}" type="parTrans" cxnId="{A6CCF291-C36E-4648-986A-DE1D9481E7FA}">
      <dgm:prSet/>
      <dgm:spPr/>
      <dgm:t>
        <a:bodyPr/>
        <a:lstStyle/>
        <a:p>
          <a:endParaRPr lang="en-US"/>
        </a:p>
      </dgm:t>
    </dgm:pt>
    <dgm:pt modelId="{68D6E5F3-AD8D-4898-933F-253B19D7A095}" type="sibTrans" cxnId="{A6CCF291-C36E-4648-986A-DE1D9481E7FA}">
      <dgm:prSet/>
      <dgm:spPr/>
      <dgm:t>
        <a:bodyPr/>
        <a:lstStyle/>
        <a:p>
          <a:endParaRPr lang="en-US"/>
        </a:p>
      </dgm:t>
    </dgm:pt>
    <dgm:pt modelId="{89BE5AE4-90E6-43E8-B1D0-1FFCDA30FF15}">
      <dgm:prSet phldrT="[Text]" custT="1"/>
      <dgm:spPr/>
      <dgm:t>
        <a:bodyPr/>
        <a:lstStyle/>
        <a:p>
          <a:r>
            <a:rPr lang="en-US" sz="1500"/>
            <a:t>2012</a:t>
          </a:r>
        </a:p>
        <a:p>
          <a:r>
            <a:rPr lang="en-US" sz="1200"/>
            <a:t>Aquired X CO (video optimization for mobile and internet networks)</a:t>
          </a:r>
        </a:p>
      </dgm:t>
    </dgm:pt>
    <dgm:pt modelId="{1CF41468-75EA-4487-9B62-0B2166A6435F}" type="parTrans" cxnId="{0044C646-EBD2-4B85-B9B1-F70D9038E20C}">
      <dgm:prSet/>
      <dgm:spPr/>
      <dgm:t>
        <a:bodyPr/>
        <a:lstStyle/>
        <a:p>
          <a:endParaRPr lang="en-US"/>
        </a:p>
      </dgm:t>
    </dgm:pt>
    <dgm:pt modelId="{14DD7A61-96A3-42B3-ACD6-8768A835FB2C}" type="sibTrans" cxnId="{0044C646-EBD2-4B85-B9B1-F70D9038E20C}">
      <dgm:prSet/>
      <dgm:spPr/>
      <dgm:t>
        <a:bodyPr/>
        <a:lstStyle/>
        <a:p>
          <a:endParaRPr lang="en-US"/>
        </a:p>
      </dgm:t>
    </dgm:pt>
    <dgm:pt modelId="{07E2BDC5-D604-4360-93AF-F4033B0B591A}">
      <dgm:prSet phldrT="[Text]" custT="1"/>
      <dgm:spPr/>
      <dgm:t>
        <a:bodyPr/>
        <a:lstStyle/>
        <a:p>
          <a:r>
            <a:rPr lang="en-US" sz="1500"/>
            <a:t>2012</a:t>
          </a:r>
        </a:p>
        <a:p>
          <a:r>
            <a:rPr lang="en-US" sz="1100"/>
            <a:t> Aquired Y CO (systems for caching internet content)</a:t>
          </a:r>
        </a:p>
      </dgm:t>
    </dgm:pt>
    <dgm:pt modelId="{6EC6B09E-283F-4169-A759-ECC186DF9587}" type="parTrans" cxnId="{08D1D104-DFE0-4FEB-A2D7-ED08F3B2FFA2}">
      <dgm:prSet/>
      <dgm:spPr/>
      <dgm:t>
        <a:bodyPr/>
        <a:lstStyle/>
        <a:p>
          <a:endParaRPr lang="en-US"/>
        </a:p>
      </dgm:t>
    </dgm:pt>
    <dgm:pt modelId="{29C24D20-0F52-4198-9E77-558E5E63A5EC}" type="sibTrans" cxnId="{08D1D104-DFE0-4FEB-A2D7-ED08F3B2FFA2}">
      <dgm:prSet/>
      <dgm:spPr/>
      <dgm:t>
        <a:bodyPr/>
        <a:lstStyle/>
        <a:p>
          <a:endParaRPr lang="en-US"/>
        </a:p>
      </dgm:t>
    </dgm:pt>
    <dgm:pt modelId="{6FF548D9-9370-453E-93A5-5A25C2F5CBBA}">
      <dgm:prSet phldrT="[Text]" custT="1"/>
      <dgm:spPr/>
      <dgm:t>
        <a:bodyPr/>
        <a:lstStyle/>
        <a:p>
          <a:r>
            <a:rPr lang="en-US" sz="1500"/>
            <a:t>2015</a:t>
          </a:r>
          <a:r>
            <a:rPr lang="en-US" sz="1200"/>
            <a:t> </a:t>
          </a:r>
        </a:p>
        <a:p>
          <a:r>
            <a:rPr lang="en-US" sz="1200"/>
            <a:t>Aquired CO S.A. (Madrid global IT security company)</a:t>
          </a:r>
        </a:p>
      </dgm:t>
    </dgm:pt>
    <dgm:pt modelId="{B95132DC-E269-4C41-9EA5-754A2209BEA4}" type="parTrans" cxnId="{4A1D4321-7AD9-40E4-8DE3-8191C17D514E}">
      <dgm:prSet/>
      <dgm:spPr/>
      <dgm:t>
        <a:bodyPr/>
        <a:lstStyle/>
        <a:p>
          <a:endParaRPr lang="en-US"/>
        </a:p>
      </dgm:t>
    </dgm:pt>
    <dgm:pt modelId="{C35EC6B8-D2AA-4617-80AB-E53D3CC94625}" type="sibTrans" cxnId="{4A1D4321-7AD9-40E4-8DE3-8191C17D514E}">
      <dgm:prSet/>
      <dgm:spPr/>
      <dgm:t>
        <a:bodyPr/>
        <a:lstStyle/>
        <a:p>
          <a:endParaRPr lang="en-US"/>
        </a:p>
      </dgm:t>
    </dgm:pt>
    <dgm:pt modelId="{4511EC92-0722-4E3A-BCC0-D5D0F766602A}">
      <dgm:prSet phldrT="[Text]" custT="1"/>
      <dgm:spPr/>
      <dgm:t>
        <a:bodyPr/>
        <a:lstStyle/>
        <a:p>
          <a:r>
            <a:rPr lang="en-US" sz="1500"/>
            <a:t>2018</a:t>
          </a:r>
          <a:r>
            <a:rPr lang="en-US" sz="1000"/>
            <a:t> </a:t>
          </a:r>
        </a:p>
        <a:p>
          <a:r>
            <a:rPr lang="en-US" sz="1200"/>
            <a:t>Aquired Z Co (cyber security for the connected home)</a:t>
          </a:r>
          <a:endParaRPr lang="en-US" sz="1050"/>
        </a:p>
      </dgm:t>
    </dgm:pt>
    <dgm:pt modelId="{B6223A4D-9110-489F-9EBD-D3037BE0F177}" type="parTrans" cxnId="{730488DB-5A58-47C9-8F8F-2B89F342B82B}">
      <dgm:prSet/>
      <dgm:spPr/>
      <dgm:t>
        <a:bodyPr/>
        <a:lstStyle/>
        <a:p>
          <a:endParaRPr lang="en-US"/>
        </a:p>
      </dgm:t>
    </dgm:pt>
    <dgm:pt modelId="{9EAFE9F5-620D-4305-9FBB-CFA6A10AF5BE}" type="sibTrans" cxnId="{730488DB-5A58-47C9-8F8F-2B89F342B82B}">
      <dgm:prSet/>
      <dgm:spPr/>
      <dgm:t>
        <a:bodyPr/>
        <a:lstStyle/>
        <a:p>
          <a:endParaRPr lang="en-US"/>
        </a:p>
      </dgm:t>
    </dgm:pt>
    <dgm:pt modelId="{9C812EF2-DB88-40B4-A9A4-2955F4CE26D8}">
      <dgm:prSet phldrT="[Text]" custT="1"/>
      <dgm:spPr/>
      <dgm:t>
        <a:bodyPr/>
        <a:lstStyle/>
        <a:p>
          <a:r>
            <a:rPr lang="en-US" sz="1500"/>
            <a:t>2008</a:t>
          </a:r>
          <a:r>
            <a:rPr lang="en-US" sz="900"/>
            <a:t> </a:t>
          </a:r>
        </a:p>
        <a:p>
          <a:r>
            <a:rPr lang="en-US" sz="1200"/>
            <a:t>Aquired EX LTD. (network protection solutions)</a:t>
          </a:r>
        </a:p>
      </dgm:t>
    </dgm:pt>
    <dgm:pt modelId="{81B3341D-639D-4C44-8AEB-CA10BBFDD621}" type="sibTrans" cxnId="{B5D1A264-D4CE-4D43-A6A7-D7C79D558856}">
      <dgm:prSet/>
      <dgm:spPr/>
      <dgm:t>
        <a:bodyPr/>
        <a:lstStyle/>
        <a:p>
          <a:endParaRPr lang="en-US"/>
        </a:p>
      </dgm:t>
    </dgm:pt>
    <dgm:pt modelId="{9A9F79AE-6F94-429B-BABA-2A464491ECC0}" type="parTrans" cxnId="{B5D1A264-D4CE-4D43-A6A7-D7C79D558856}">
      <dgm:prSet/>
      <dgm:spPr/>
      <dgm:t>
        <a:bodyPr/>
        <a:lstStyle/>
        <a:p>
          <a:endParaRPr lang="en-US"/>
        </a:p>
      </dgm:t>
    </dgm:pt>
    <dgm:pt modelId="{23E2EB4A-5215-4EF3-BE45-563BA5E7E82A}" type="pres">
      <dgm:prSet presAssocID="{081F34BD-F332-48B3-96FC-D0AFADC0FC13}" presName="diagram" presStyleCnt="0">
        <dgm:presLayoutVars>
          <dgm:dir/>
          <dgm:resizeHandles/>
        </dgm:presLayoutVars>
      </dgm:prSet>
      <dgm:spPr/>
      <dgm:t>
        <a:bodyPr/>
        <a:lstStyle/>
        <a:p>
          <a:endParaRPr lang="en-US"/>
        </a:p>
      </dgm:t>
    </dgm:pt>
    <dgm:pt modelId="{26D77BD5-D1DC-4E47-817A-C448178CA74D}" type="pres">
      <dgm:prSet presAssocID="{8190DC7E-6B62-485D-9655-05192F28EAD6}" presName="firstNode" presStyleLbl="node1" presStyleIdx="0" presStyleCnt="9">
        <dgm:presLayoutVars>
          <dgm:bulletEnabled val="1"/>
        </dgm:presLayoutVars>
      </dgm:prSet>
      <dgm:spPr/>
      <dgm:t>
        <a:bodyPr/>
        <a:lstStyle/>
        <a:p>
          <a:endParaRPr lang="en-US"/>
        </a:p>
      </dgm:t>
    </dgm:pt>
    <dgm:pt modelId="{C6598681-C1C0-4482-A385-4EC1C8B18B30}" type="pres">
      <dgm:prSet presAssocID="{FF17F1F2-BE7A-4F73-968B-2C8CF66A6197}" presName="sibTrans" presStyleLbl="sibTrans2D1" presStyleIdx="0" presStyleCnt="8"/>
      <dgm:spPr/>
      <dgm:t>
        <a:bodyPr/>
        <a:lstStyle/>
        <a:p>
          <a:endParaRPr lang="en-US"/>
        </a:p>
      </dgm:t>
    </dgm:pt>
    <dgm:pt modelId="{B5D6B41E-052A-4322-B587-CE9BDEDBE37F}" type="pres">
      <dgm:prSet presAssocID="{2EF51E54-2C32-44D0-ABA6-A40B46F4708C}" presName="middleNode" presStyleCnt="0"/>
      <dgm:spPr/>
    </dgm:pt>
    <dgm:pt modelId="{56483DEA-2C96-4335-B536-295BE1DDD2FE}" type="pres">
      <dgm:prSet presAssocID="{2EF51E54-2C32-44D0-ABA6-A40B46F4708C}" presName="padding" presStyleLbl="node1" presStyleIdx="0" presStyleCnt="9"/>
      <dgm:spPr/>
    </dgm:pt>
    <dgm:pt modelId="{C829BDA7-D1CD-4371-8187-DD8D726BB63C}" type="pres">
      <dgm:prSet presAssocID="{2EF51E54-2C32-44D0-ABA6-A40B46F4708C}" presName="shape" presStyleLbl="node1" presStyleIdx="1" presStyleCnt="9" custScaleX="148478" custScaleY="147767">
        <dgm:presLayoutVars>
          <dgm:bulletEnabled val="1"/>
        </dgm:presLayoutVars>
      </dgm:prSet>
      <dgm:spPr/>
      <dgm:t>
        <a:bodyPr/>
        <a:lstStyle/>
        <a:p>
          <a:endParaRPr lang="en-US"/>
        </a:p>
      </dgm:t>
    </dgm:pt>
    <dgm:pt modelId="{DEB7AFDB-331D-4F3E-B1C9-007DF9843049}" type="pres">
      <dgm:prSet presAssocID="{63933D61-5E81-4470-A698-A7E6816A8EF6}" presName="sibTrans" presStyleLbl="sibTrans2D1" presStyleIdx="1" presStyleCnt="8"/>
      <dgm:spPr/>
      <dgm:t>
        <a:bodyPr/>
        <a:lstStyle/>
        <a:p>
          <a:endParaRPr lang="en-US"/>
        </a:p>
      </dgm:t>
    </dgm:pt>
    <dgm:pt modelId="{F3EC8723-7965-44C2-9A36-D32401780B46}" type="pres">
      <dgm:prSet presAssocID="{4FBDA936-D3B4-4536-9C87-DDFDE4D85EDB}" presName="middleNode" presStyleCnt="0"/>
      <dgm:spPr/>
    </dgm:pt>
    <dgm:pt modelId="{69F95573-0276-47FE-8050-567C2D071D29}" type="pres">
      <dgm:prSet presAssocID="{4FBDA936-D3B4-4536-9C87-DDFDE4D85EDB}" presName="padding" presStyleLbl="node1" presStyleIdx="1" presStyleCnt="9"/>
      <dgm:spPr/>
    </dgm:pt>
    <dgm:pt modelId="{3597BFDC-A25C-4D4D-A9A6-8E1E37DC1BD6}" type="pres">
      <dgm:prSet presAssocID="{4FBDA936-D3B4-4536-9C87-DDFDE4D85EDB}" presName="shape" presStyleLbl="node1" presStyleIdx="2" presStyleCnt="9" custScaleX="243999" custScaleY="239557">
        <dgm:presLayoutVars>
          <dgm:bulletEnabled val="1"/>
        </dgm:presLayoutVars>
      </dgm:prSet>
      <dgm:spPr/>
      <dgm:t>
        <a:bodyPr/>
        <a:lstStyle/>
        <a:p>
          <a:endParaRPr lang="en-US"/>
        </a:p>
      </dgm:t>
    </dgm:pt>
    <dgm:pt modelId="{1BBEB37B-83CA-454F-97DF-3F253480FBBF}" type="pres">
      <dgm:prSet presAssocID="{1EEBFABE-D154-4D5E-B8D0-B39BA60894BC}" presName="sibTrans" presStyleLbl="sibTrans2D1" presStyleIdx="2" presStyleCnt="8" custAng="21452471"/>
      <dgm:spPr/>
      <dgm:t>
        <a:bodyPr/>
        <a:lstStyle/>
        <a:p>
          <a:endParaRPr lang="en-US"/>
        </a:p>
      </dgm:t>
    </dgm:pt>
    <dgm:pt modelId="{44D68050-6685-4DE2-AB29-0CC0F4CD7D54}" type="pres">
      <dgm:prSet presAssocID="{9C812EF2-DB88-40B4-A9A4-2955F4CE26D8}" presName="middleNode" presStyleCnt="0"/>
      <dgm:spPr/>
    </dgm:pt>
    <dgm:pt modelId="{B4A0C4F7-9B19-4C5B-869A-7135B9DE81D0}" type="pres">
      <dgm:prSet presAssocID="{9C812EF2-DB88-40B4-A9A4-2955F4CE26D8}" presName="padding" presStyleLbl="node1" presStyleIdx="2" presStyleCnt="9"/>
      <dgm:spPr/>
    </dgm:pt>
    <dgm:pt modelId="{AB15C240-C1BC-4B3D-8026-D33F4888D71B}" type="pres">
      <dgm:prSet presAssocID="{9C812EF2-DB88-40B4-A9A4-2955F4CE26D8}" presName="shape" presStyleLbl="node1" presStyleIdx="3" presStyleCnt="9" custScaleX="208750" custScaleY="212428">
        <dgm:presLayoutVars>
          <dgm:bulletEnabled val="1"/>
        </dgm:presLayoutVars>
      </dgm:prSet>
      <dgm:spPr/>
      <dgm:t>
        <a:bodyPr/>
        <a:lstStyle/>
        <a:p>
          <a:endParaRPr lang="en-US"/>
        </a:p>
      </dgm:t>
    </dgm:pt>
    <dgm:pt modelId="{E815DFC5-8196-4B3D-B2CA-7D34C8935917}" type="pres">
      <dgm:prSet presAssocID="{81B3341D-639D-4C44-8AEB-CA10BBFDD621}" presName="sibTrans" presStyleLbl="sibTrans2D1" presStyleIdx="3" presStyleCnt="8"/>
      <dgm:spPr/>
      <dgm:t>
        <a:bodyPr/>
        <a:lstStyle/>
        <a:p>
          <a:endParaRPr lang="en-US"/>
        </a:p>
      </dgm:t>
    </dgm:pt>
    <dgm:pt modelId="{6168B13A-E64B-435D-8C91-85827B47CE0A}" type="pres">
      <dgm:prSet presAssocID="{EA7C4BF5-2432-4EE7-A30C-92B3B6C35719}" presName="middleNode" presStyleCnt="0"/>
      <dgm:spPr/>
    </dgm:pt>
    <dgm:pt modelId="{C9065F63-22AF-4781-8F89-0F4DAB89A505}" type="pres">
      <dgm:prSet presAssocID="{EA7C4BF5-2432-4EE7-A30C-92B3B6C35719}" presName="padding" presStyleLbl="node1" presStyleIdx="3" presStyleCnt="9"/>
      <dgm:spPr/>
    </dgm:pt>
    <dgm:pt modelId="{DD3A2912-6501-4C7C-9E21-8DC317811254}" type="pres">
      <dgm:prSet presAssocID="{EA7C4BF5-2432-4EE7-A30C-92B3B6C35719}" presName="shape" presStyleLbl="node1" presStyleIdx="4" presStyleCnt="9" custScaleX="144590" custScaleY="144535">
        <dgm:presLayoutVars>
          <dgm:bulletEnabled val="1"/>
        </dgm:presLayoutVars>
      </dgm:prSet>
      <dgm:spPr/>
      <dgm:t>
        <a:bodyPr/>
        <a:lstStyle/>
        <a:p>
          <a:endParaRPr lang="en-US"/>
        </a:p>
      </dgm:t>
    </dgm:pt>
    <dgm:pt modelId="{E8F47F09-83E9-4973-8CF8-78254BB78B17}" type="pres">
      <dgm:prSet presAssocID="{68D6E5F3-AD8D-4898-933F-253B19D7A095}" presName="sibTrans" presStyleLbl="sibTrans2D1" presStyleIdx="4" presStyleCnt="8"/>
      <dgm:spPr/>
      <dgm:t>
        <a:bodyPr/>
        <a:lstStyle/>
        <a:p>
          <a:endParaRPr lang="en-US"/>
        </a:p>
      </dgm:t>
    </dgm:pt>
    <dgm:pt modelId="{72D560CA-C4DC-4EC7-9274-CCCD3EA64149}" type="pres">
      <dgm:prSet presAssocID="{89BE5AE4-90E6-43E8-B1D0-1FFCDA30FF15}" presName="middleNode" presStyleCnt="0"/>
      <dgm:spPr/>
    </dgm:pt>
    <dgm:pt modelId="{B4380A47-B4A9-4AEB-B08A-6F4B35372B5E}" type="pres">
      <dgm:prSet presAssocID="{89BE5AE4-90E6-43E8-B1D0-1FFCDA30FF15}" presName="padding" presStyleLbl="node1" presStyleIdx="4" presStyleCnt="9"/>
      <dgm:spPr/>
    </dgm:pt>
    <dgm:pt modelId="{AF995489-EA76-400D-A53D-9392523268B8}" type="pres">
      <dgm:prSet presAssocID="{89BE5AE4-90E6-43E8-B1D0-1FFCDA30FF15}" presName="shape" presStyleLbl="node1" presStyleIdx="5" presStyleCnt="9" custScaleX="237853" custScaleY="238974" custLinFactNeighborY="968">
        <dgm:presLayoutVars>
          <dgm:bulletEnabled val="1"/>
        </dgm:presLayoutVars>
      </dgm:prSet>
      <dgm:spPr/>
      <dgm:t>
        <a:bodyPr/>
        <a:lstStyle/>
        <a:p>
          <a:endParaRPr lang="en-US"/>
        </a:p>
      </dgm:t>
    </dgm:pt>
    <dgm:pt modelId="{8BB1965C-C720-4C04-ACDB-FC855C1650EB}" type="pres">
      <dgm:prSet presAssocID="{14DD7A61-96A3-42B3-ACD6-8768A835FB2C}" presName="sibTrans" presStyleLbl="sibTrans2D1" presStyleIdx="5" presStyleCnt="8"/>
      <dgm:spPr/>
      <dgm:t>
        <a:bodyPr/>
        <a:lstStyle/>
        <a:p>
          <a:endParaRPr lang="en-US"/>
        </a:p>
      </dgm:t>
    </dgm:pt>
    <dgm:pt modelId="{07854171-3234-49A6-9853-4E4AB56F6409}" type="pres">
      <dgm:prSet presAssocID="{07E2BDC5-D604-4360-93AF-F4033B0B591A}" presName="middleNode" presStyleCnt="0"/>
      <dgm:spPr/>
    </dgm:pt>
    <dgm:pt modelId="{C8EE207C-84A1-4F09-8DC7-241B98258342}" type="pres">
      <dgm:prSet presAssocID="{07E2BDC5-D604-4360-93AF-F4033B0B591A}" presName="padding" presStyleLbl="node1" presStyleIdx="5" presStyleCnt="9"/>
      <dgm:spPr/>
    </dgm:pt>
    <dgm:pt modelId="{1ECEC335-8BFC-4127-B9AF-2274FDBAC798}" type="pres">
      <dgm:prSet presAssocID="{07E2BDC5-D604-4360-93AF-F4033B0B591A}" presName="shape" presStyleLbl="node1" presStyleIdx="6" presStyleCnt="9" custScaleX="214858" custScaleY="213092">
        <dgm:presLayoutVars>
          <dgm:bulletEnabled val="1"/>
        </dgm:presLayoutVars>
      </dgm:prSet>
      <dgm:spPr/>
      <dgm:t>
        <a:bodyPr/>
        <a:lstStyle/>
        <a:p>
          <a:endParaRPr lang="en-US"/>
        </a:p>
      </dgm:t>
    </dgm:pt>
    <dgm:pt modelId="{752BEDE0-4E68-45CC-BBDB-B6788CEFEB01}" type="pres">
      <dgm:prSet presAssocID="{29C24D20-0F52-4198-9E77-558E5E63A5EC}" presName="sibTrans" presStyleLbl="sibTrans2D1" presStyleIdx="6" presStyleCnt="8"/>
      <dgm:spPr/>
      <dgm:t>
        <a:bodyPr/>
        <a:lstStyle/>
        <a:p>
          <a:endParaRPr lang="en-US"/>
        </a:p>
      </dgm:t>
    </dgm:pt>
    <dgm:pt modelId="{7DEAFA63-B6F1-46CE-BA17-5769868E2A02}" type="pres">
      <dgm:prSet presAssocID="{6FF548D9-9370-453E-93A5-5A25C2F5CBBA}" presName="middleNode" presStyleCnt="0"/>
      <dgm:spPr/>
    </dgm:pt>
    <dgm:pt modelId="{14CE3596-5275-44D4-BCC8-C7B8DFF26F33}" type="pres">
      <dgm:prSet presAssocID="{6FF548D9-9370-453E-93A5-5A25C2F5CBBA}" presName="padding" presStyleLbl="node1" presStyleIdx="6" presStyleCnt="9"/>
      <dgm:spPr/>
    </dgm:pt>
    <dgm:pt modelId="{98515F54-2F8E-492C-A237-1381B322DBCA}" type="pres">
      <dgm:prSet presAssocID="{6FF548D9-9370-453E-93A5-5A25C2F5CBBA}" presName="shape" presStyleLbl="node1" presStyleIdx="7" presStyleCnt="9" custScaleX="219860" custScaleY="219283">
        <dgm:presLayoutVars>
          <dgm:bulletEnabled val="1"/>
        </dgm:presLayoutVars>
      </dgm:prSet>
      <dgm:spPr/>
      <dgm:t>
        <a:bodyPr/>
        <a:lstStyle/>
        <a:p>
          <a:endParaRPr lang="en-US"/>
        </a:p>
      </dgm:t>
    </dgm:pt>
    <dgm:pt modelId="{43AF7E4F-C10B-479A-BE7B-FE3744EA66BD}" type="pres">
      <dgm:prSet presAssocID="{C35EC6B8-D2AA-4617-80AB-E53D3CC94625}" presName="sibTrans" presStyleLbl="sibTrans2D1" presStyleIdx="7" presStyleCnt="8"/>
      <dgm:spPr/>
      <dgm:t>
        <a:bodyPr/>
        <a:lstStyle/>
        <a:p>
          <a:endParaRPr lang="en-US"/>
        </a:p>
      </dgm:t>
    </dgm:pt>
    <dgm:pt modelId="{8F755BE8-6D27-4ACD-BA3C-98C3E470C657}" type="pres">
      <dgm:prSet presAssocID="{4511EC92-0722-4E3A-BCC0-D5D0F766602A}" presName="lastNode" presStyleLbl="node1" presStyleIdx="8" presStyleCnt="9" custScaleX="147091" custScaleY="147522" custLinFactNeighborX="1497" custLinFactNeighborY="187">
        <dgm:presLayoutVars>
          <dgm:bulletEnabled val="1"/>
        </dgm:presLayoutVars>
      </dgm:prSet>
      <dgm:spPr/>
      <dgm:t>
        <a:bodyPr/>
        <a:lstStyle/>
        <a:p>
          <a:endParaRPr lang="en-US"/>
        </a:p>
      </dgm:t>
    </dgm:pt>
  </dgm:ptLst>
  <dgm:cxnLst>
    <dgm:cxn modelId="{08D1D104-DFE0-4FEB-A2D7-ED08F3B2FFA2}" srcId="{081F34BD-F332-48B3-96FC-D0AFADC0FC13}" destId="{07E2BDC5-D604-4360-93AF-F4033B0B591A}" srcOrd="6" destOrd="0" parTransId="{6EC6B09E-283F-4169-A759-ECC186DF9587}" sibTransId="{29C24D20-0F52-4198-9E77-558E5E63A5EC}"/>
    <dgm:cxn modelId="{A9C8D18E-9A9B-4D80-BEE4-4DCD3B27664F}" type="presOf" srcId="{29C24D20-0F52-4198-9E77-558E5E63A5EC}" destId="{752BEDE0-4E68-45CC-BBDB-B6788CEFEB01}" srcOrd="0" destOrd="0" presId="urn:microsoft.com/office/officeart/2005/8/layout/bProcess2"/>
    <dgm:cxn modelId="{9F2BF6AA-B957-49D5-8B73-E15869712A00}" srcId="{081F34BD-F332-48B3-96FC-D0AFADC0FC13}" destId="{4FBDA936-D3B4-4536-9C87-DDFDE4D85EDB}" srcOrd="2" destOrd="0" parTransId="{94F3BF52-A913-44A8-AA6B-F3ACD700580C}" sibTransId="{1EEBFABE-D154-4D5E-B8D0-B39BA60894BC}"/>
    <dgm:cxn modelId="{7332EC50-6200-40B4-9F7C-590B794393D9}" srcId="{081F34BD-F332-48B3-96FC-D0AFADC0FC13}" destId="{2EF51E54-2C32-44D0-ABA6-A40B46F4708C}" srcOrd="1" destOrd="0" parTransId="{8E59F49F-A6E9-4096-857B-09AE4D22BEDE}" sibTransId="{63933D61-5E81-4470-A698-A7E6816A8EF6}"/>
    <dgm:cxn modelId="{451EB65B-B795-405E-A048-C40995EADA4B}" type="presOf" srcId="{81B3341D-639D-4C44-8AEB-CA10BBFDD621}" destId="{E815DFC5-8196-4B3D-B2CA-7D34C8935917}" srcOrd="0" destOrd="0" presId="urn:microsoft.com/office/officeart/2005/8/layout/bProcess2"/>
    <dgm:cxn modelId="{B5D1A264-D4CE-4D43-A6A7-D7C79D558856}" srcId="{081F34BD-F332-48B3-96FC-D0AFADC0FC13}" destId="{9C812EF2-DB88-40B4-A9A4-2955F4CE26D8}" srcOrd="3" destOrd="0" parTransId="{9A9F79AE-6F94-429B-BABA-2A464491ECC0}" sibTransId="{81B3341D-639D-4C44-8AEB-CA10BBFDD621}"/>
    <dgm:cxn modelId="{C960C4A2-0186-49AC-81F6-96A76CF409C7}" type="presOf" srcId="{4511EC92-0722-4E3A-BCC0-D5D0F766602A}" destId="{8F755BE8-6D27-4ACD-BA3C-98C3E470C657}" srcOrd="0" destOrd="0" presId="urn:microsoft.com/office/officeart/2005/8/layout/bProcess2"/>
    <dgm:cxn modelId="{0B3B0E15-178B-4C0B-A467-C5F03586D5C6}" type="presOf" srcId="{89BE5AE4-90E6-43E8-B1D0-1FFCDA30FF15}" destId="{AF995489-EA76-400D-A53D-9392523268B8}" srcOrd="0" destOrd="0" presId="urn:microsoft.com/office/officeart/2005/8/layout/bProcess2"/>
    <dgm:cxn modelId="{80452C51-EE08-4245-94C3-E86BE37F387E}" type="presOf" srcId="{63933D61-5E81-4470-A698-A7E6816A8EF6}" destId="{DEB7AFDB-331D-4F3E-B1C9-007DF9843049}" srcOrd="0" destOrd="0" presId="urn:microsoft.com/office/officeart/2005/8/layout/bProcess2"/>
    <dgm:cxn modelId="{FDCD2F24-E745-4D1F-8407-F5EE5E72A014}" type="presOf" srcId="{6FF548D9-9370-453E-93A5-5A25C2F5CBBA}" destId="{98515F54-2F8E-492C-A237-1381B322DBCA}" srcOrd="0" destOrd="0" presId="urn:microsoft.com/office/officeart/2005/8/layout/bProcess2"/>
    <dgm:cxn modelId="{1C199A97-A304-4662-A57E-528889E4BC71}" type="presOf" srcId="{9C812EF2-DB88-40B4-A9A4-2955F4CE26D8}" destId="{AB15C240-C1BC-4B3D-8026-D33F4888D71B}" srcOrd="0" destOrd="0" presId="urn:microsoft.com/office/officeart/2005/8/layout/bProcess2"/>
    <dgm:cxn modelId="{481D3011-2567-4295-BB4C-22153074EF59}" type="presOf" srcId="{C35EC6B8-D2AA-4617-80AB-E53D3CC94625}" destId="{43AF7E4F-C10B-479A-BE7B-FE3744EA66BD}" srcOrd="0" destOrd="0" presId="urn:microsoft.com/office/officeart/2005/8/layout/bProcess2"/>
    <dgm:cxn modelId="{274B098D-F5D9-42E3-9C03-16A9D23D96F8}" type="presOf" srcId="{8190DC7E-6B62-485D-9655-05192F28EAD6}" destId="{26D77BD5-D1DC-4E47-817A-C448178CA74D}" srcOrd="0" destOrd="0" presId="urn:microsoft.com/office/officeart/2005/8/layout/bProcess2"/>
    <dgm:cxn modelId="{E685960C-A0BF-4D91-B753-F241D99188DA}" type="presOf" srcId="{EA7C4BF5-2432-4EE7-A30C-92B3B6C35719}" destId="{DD3A2912-6501-4C7C-9E21-8DC317811254}" srcOrd="0" destOrd="0" presId="urn:microsoft.com/office/officeart/2005/8/layout/bProcess2"/>
    <dgm:cxn modelId="{5A5F785E-BB98-40BB-9297-AC8AB9BD2E98}" type="presOf" srcId="{1EEBFABE-D154-4D5E-B8D0-B39BA60894BC}" destId="{1BBEB37B-83CA-454F-97DF-3F253480FBBF}" srcOrd="0" destOrd="0" presId="urn:microsoft.com/office/officeart/2005/8/layout/bProcess2"/>
    <dgm:cxn modelId="{730488DB-5A58-47C9-8F8F-2B89F342B82B}" srcId="{081F34BD-F332-48B3-96FC-D0AFADC0FC13}" destId="{4511EC92-0722-4E3A-BCC0-D5D0F766602A}" srcOrd="8" destOrd="0" parTransId="{B6223A4D-9110-489F-9EBD-D3037BE0F177}" sibTransId="{9EAFE9F5-620D-4305-9FBB-CFA6A10AF5BE}"/>
    <dgm:cxn modelId="{4A1D4321-7AD9-40E4-8DE3-8191C17D514E}" srcId="{081F34BD-F332-48B3-96FC-D0AFADC0FC13}" destId="{6FF548D9-9370-453E-93A5-5A25C2F5CBBA}" srcOrd="7" destOrd="0" parTransId="{B95132DC-E269-4C41-9EA5-754A2209BEA4}" sibTransId="{C35EC6B8-D2AA-4617-80AB-E53D3CC94625}"/>
    <dgm:cxn modelId="{A093CE4B-72CC-4D92-9784-2EFCA21851FA}" type="presOf" srcId="{4FBDA936-D3B4-4536-9C87-DDFDE4D85EDB}" destId="{3597BFDC-A25C-4D4D-A9A6-8E1E37DC1BD6}" srcOrd="0" destOrd="0" presId="urn:microsoft.com/office/officeart/2005/8/layout/bProcess2"/>
    <dgm:cxn modelId="{D2D0E5C2-35C2-4033-888A-A0CF4011C4D0}" type="presOf" srcId="{FF17F1F2-BE7A-4F73-968B-2C8CF66A6197}" destId="{C6598681-C1C0-4482-A385-4EC1C8B18B30}" srcOrd="0" destOrd="0" presId="urn:microsoft.com/office/officeart/2005/8/layout/bProcess2"/>
    <dgm:cxn modelId="{A42444DB-32D9-4989-B5BF-30DB120CC3EE}" type="presOf" srcId="{68D6E5F3-AD8D-4898-933F-253B19D7A095}" destId="{E8F47F09-83E9-4973-8CF8-78254BB78B17}" srcOrd="0" destOrd="0" presId="urn:microsoft.com/office/officeart/2005/8/layout/bProcess2"/>
    <dgm:cxn modelId="{A28862EC-4E9C-4388-B977-F07B8B59A649}" type="presOf" srcId="{081F34BD-F332-48B3-96FC-D0AFADC0FC13}" destId="{23E2EB4A-5215-4EF3-BE45-563BA5E7E82A}" srcOrd="0" destOrd="0" presId="urn:microsoft.com/office/officeart/2005/8/layout/bProcess2"/>
    <dgm:cxn modelId="{0044C646-EBD2-4B85-B9B1-F70D9038E20C}" srcId="{081F34BD-F332-48B3-96FC-D0AFADC0FC13}" destId="{89BE5AE4-90E6-43E8-B1D0-1FFCDA30FF15}" srcOrd="5" destOrd="0" parTransId="{1CF41468-75EA-4487-9B62-0B2166A6435F}" sibTransId="{14DD7A61-96A3-42B3-ACD6-8768A835FB2C}"/>
    <dgm:cxn modelId="{A6CCF291-C36E-4648-986A-DE1D9481E7FA}" srcId="{081F34BD-F332-48B3-96FC-D0AFADC0FC13}" destId="{EA7C4BF5-2432-4EE7-A30C-92B3B6C35719}" srcOrd="4" destOrd="0" parTransId="{544CCC29-3EA9-4D81-A8F6-592CA9BEC608}" sibTransId="{68D6E5F3-AD8D-4898-933F-253B19D7A095}"/>
    <dgm:cxn modelId="{891E318E-D369-48A4-B6F8-C5FBB84C30DD}" type="presOf" srcId="{2EF51E54-2C32-44D0-ABA6-A40B46F4708C}" destId="{C829BDA7-D1CD-4371-8187-DD8D726BB63C}" srcOrd="0" destOrd="0" presId="urn:microsoft.com/office/officeart/2005/8/layout/bProcess2"/>
    <dgm:cxn modelId="{B27CFF83-7A42-4076-98EE-A97D1B153F46}" type="presOf" srcId="{07E2BDC5-D604-4360-93AF-F4033B0B591A}" destId="{1ECEC335-8BFC-4127-B9AF-2274FDBAC798}" srcOrd="0" destOrd="0" presId="urn:microsoft.com/office/officeart/2005/8/layout/bProcess2"/>
    <dgm:cxn modelId="{8AA1289C-10DF-46B4-AA2B-2D3C86D57729}" type="presOf" srcId="{14DD7A61-96A3-42B3-ACD6-8768A835FB2C}" destId="{8BB1965C-C720-4C04-ACDB-FC855C1650EB}" srcOrd="0" destOrd="0" presId="urn:microsoft.com/office/officeart/2005/8/layout/bProcess2"/>
    <dgm:cxn modelId="{8476BA6A-E7B4-4AF9-8E75-7CB52CCF82BB}" srcId="{081F34BD-F332-48B3-96FC-D0AFADC0FC13}" destId="{8190DC7E-6B62-485D-9655-05192F28EAD6}" srcOrd="0" destOrd="0" parTransId="{F5F01639-BBD0-468C-873D-ACB83021536D}" sibTransId="{FF17F1F2-BE7A-4F73-968B-2C8CF66A6197}"/>
    <dgm:cxn modelId="{65514109-F4D6-4168-8D38-D13E64A52A1F}" type="presParOf" srcId="{23E2EB4A-5215-4EF3-BE45-563BA5E7E82A}" destId="{26D77BD5-D1DC-4E47-817A-C448178CA74D}" srcOrd="0" destOrd="0" presId="urn:microsoft.com/office/officeart/2005/8/layout/bProcess2"/>
    <dgm:cxn modelId="{CA2FD90B-938B-4D5A-AA17-F1092C047EDF}" type="presParOf" srcId="{23E2EB4A-5215-4EF3-BE45-563BA5E7E82A}" destId="{C6598681-C1C0-4482-A385-4EC1C8B18B30}" srcOrd="1" destOrd="0" presId="urn:microsoft.com/office/officeart/2005/8/layout/bProcess2"/>
    <dgm:cxn modelId="{6400F56A-F9CB-47F1-B6A5-5A04FE6A8999}" type="presParOf" srcId="{23E2EB4A-5215-4EF3-BE45-563BA5E7E82A}" destId="{B5D6B41E-052A-4322-B587-CE9BDEDBE37F}" srcOrd="2" destOrd="0" presId="urn:microsoft.com/office/officeart/2005/8/layout/bProcess2"/>
    <dgm:cxn modelId="{D3B6ED73-6BA6-4363-B582-2A217B334D3E}" type="presParOf" srcId="{B5D6B41E-052A-4322-B587-CE9BDEDBE37F}" destId="{56483DEA-2C96-4335-B536-295BE1DDD2FE}" srcOrd="0" destOrd="0" presId="urn:microsoft.com/office/officeart/2005/8/layout/bProcess2"/>
    <dgm:cxn modelId="{BAA010B9-F17E-4F36-BEB8-69542C8BC383}" type="presParOf" srcId="{B5D6B41E-052A-4322-B587-CE9BDEDBE37F}" destId="{C829BDA7-D1CD-4371-8187-DD8D726BB63C}" srcOrd="1" destOrd="0" presId="urn:microsoft.com/office/officeart/2005/8/layout/bProcess2"/>
    <dgm:cxn modelId="{B8B4DF4C-3AA3-413A-9D21-A1C531DA51C8}" type="presParOf" srcId="{23E2EB4A-5215-4EF3-BE45-563BA5E7E82A}" destId="{DEB7AFDB-331D-4F3E-B1C9-007DF9843049}" srcOrd="3" destOrd="0" presId="urn:microsoft.com/office/officeart/2005/8/layout/bProcess2"/>
    <dgm:cxn modelId="{81121E47-39C1-47C3-96EE-A944D0C4E9B4}" type="presParOf" srcId="{23E2EB4A-5215-4EF3-BE45-563BA5E7E82A}" destId="{F3EC8723-7965-44C2-9A36-D32401780B46}" srcOrd="4" destOrd="0" presId="urn:microsoft.com/office/officeart/2005/8/layout/bProcess2"/>
    <dgm:cxn modelId="{065A2B0C-9EFB-4DF6-981F-46E15462975C}" type="presParOf" srcId="{F3EC8723-7965-44C2-9A36-D32401780B46}" destId="{69F95573-0276-47FE-8050-567C2D071D29}" srcOrd="0" destOrd="0" presId="urn:microsoft.com/office/officeart/2005/8/layout/bProcess2"/>
    <dgm:cxn modelId="{853CFAAD-65D4-4A6A-A955-B0FE238A5C38}" type="presParOf" srcId="{F3EC8723-7965-44C2-9A36-D32401780B46}" destId="{3597BFDC-A25C-4D4D-A9A6-8E1E37DC1BD6}" srcOrd="1" destOrd="0" presId="urn:microsoft.com/office/officeart/2005/8/layout/bProcess2"/>
    <dgm:cxn modelId="{9C921390-A803-45E3-8682-17DD027BDB10}" type="presParOf" srcId="{23E2EB4A-5215-4EF3-BE45-563BA5E7E82A}" destId="{1BBEB37B-83CA-454F-97DF-3F253480FBBF}" srcOrd="5" destOrd="0" presId="urn:microsoft.com/office/officeart/2005/8/layout/bProcess2"/>
    <dgm:cxn modelId="{95F95840-A3E1-4229-92F6-753C3A2D3295}" type="presParOf" srcId="{23E2EB4A-5215-4EF3-BE45-563BA5E7E82A}" destId="{44D68050-6685-4DE2-AB29-0CC0F4CD7D54}" srcOrd="6" destOrd="0" presId="urn:microsoft.com/office/officeart/2005/8/layout/bProcess2"/>
    <dgm:cxn modelId="{72B4084F-0FF1-4396-880A-151F15AB2325}" type="presParOf" srcId="{44D68050-6685-4DE2-AB29-0CC0F4CD7D54}" destId="{B4A0C4F7-9B19-4C5B-869A-7135B9DE81D0}" srcOrd="0" destOrd="0" presId="urn:microsoft.com/office/officeart/2005/8/layout/bProcess2"/>
    <dgm:cxn modelId="{711E5AEF-A7C9-42D9-93AA-582328939788}" type="presParOf" srcId="{44D68050-6685-4DE2-AB29-0CC0F4CD7D54}" destId="{AB15C240-C1BC-4B3D-8026-D33F4888D71B}" srcOrd="1" destOrd="0" presId="urn:microsoft.com/office/officeart/2005/8/layout/bProcess2"/>
    <dgm:cxn modelId="{7A5DE0E2-A465-4206-90A0-0956D822D264}" type="presParOf" srcId="{23E2EB4A-5215-4EF3-BE45-563BA5E7E82A}" destId="{E815DFC5-8196-4B3D-B2CA-7D34C8935917}" srcOrd="7" destOrd="0" presId="urn:microsoft.com/office/officeart/2005/8/layout/bProcess2"/>
    <dgm:cxn modelId="{953C3FF1-C847-4356-BF76-42CB633BDB65}" type="presParOf" srcId="{23E2EB4A-5215-4EF3-BE45-563BA5E7E82A}" destId="{6168B13A-E64B-435D-8C91-85827B47CE0A}" srcOrd="8" destOrd="0" presId="urn:microsoft.com/office/officeart/2005/8/layout/bProcess2"/>
    <dgm:cxn modelId="{0556007B-8E51-46E5-8656-522DC80450A6}" type="presParOf" srcId="{6168B13A-E64B-435D-8C91-85827B47CE0A}" destId="{C9065F63-22AF-4781-8F89-0F4DAB89A505}" srcOrd="0" destOrd="0" presId="urn:microsoft.com/office/officeart/2005/8/layout/bProcess2"/>
    <dgm:cxn modelId="{F98D87E3-333F-49BD-883E-3B1C0F0FA6D4}" type="presParOf" srcId="{6168B13A-E64B-435D-8C91-85827B47CE0A}" destId="{DD3A2912-6501-4C7C-9E21-8DC317811254}" srcOrd="1" destOrd="0" presId="urn:microsoft.com/office/officeart/2005/8/layout/bProcess2"/>
    <dgm:cxn modelId="{3174FBA7-DB37-4C0C-8482-92AB5A51ACF6}" type="presParOf" srcId="{23E2EB4A-5215-4EF3-BE45-563BA5E7E82A}" destId="{E8F47F09-83E9-4973-8CF8-78254BB78B17}" srcOrd="9" destOrd="0" presId="urn:microsoft.com/office/officeart/2005/8/layout/bProcess2"/>
    <dgm:cxn modelId="{AF5B3AD7-BD30-4381-8DB7-36234F8409AA}" type="presParOf" srcId="{23E2EB4A-5215-4EF3-BE45-563BA5E7E82A}" destId="{72D560CA-C4DC-4EC7-9274-CCCD3EA64149}" srcOrd="10" destOrd="0" presId="urn:microsoft.com/office/officeart/2005/8/layout/bProcess2"/>
    <dgm:cxn modelId="{EA62BDA1-3A0A-41E9-8E09-5195A6C7B37F}" type="presParOf" srcId="{72D560CA-C4DC-4EC7-9274-CCCD3EA64149}" destId="{B4380A47-B4A9-4AEB-B08A-6F4B35372B5E}" srcOrd="0" destOrd="0" presId="urn:microsoft.com/office/officeart/2005/8/layout/bProcess2"/>
    <dgm:cxn modelId="{8C6F2A47-A1AB-40DC-B608-383D03A37DDC}" type="presParOf" srcId="{72D560CA-C4DC-4EC7-9274-CCCD3EA64149}" destId="{AF995489-EA76-400D-A53D-9392523268B8}" srcOrd="1" destOrd="0" presId="urn:microsoft.com/office/officeart/2005/8/layout/bProcess2"/>
    <dgm:cxn modelId="{E7C7F648-F9D6-4BC8-8A91-303C018696B7}" type="presParOf" srcId="{23E2EB4A-5215-4EF3-BE45-563BA5E7E82A}" destId="{8BB1965C-C720-4C04-ACDB-FC855C1650EB}" srcOrd="11" destOrd="0" presId="urn:microsoft.com/office/officeart/2005/8/layout/bProcess2"/>
    <dgm:cxn modelId="{988640F5-092E-4586-82C7-AAA0AF11555F}" type="presParOf" srcId="{23E2EB4A-5215-4EF3-BE45-563BA5E7E82A}" destId="{07854171-3234-49A6-9853-4E4AB56F6409}" srcOrd="12" destOrd="0" presId="urn:microsoft.com/office/officeart/2005/8/layout/bProcess2"/>
    <dgm:cxn modelId="{BB246B68-7934-4463-89D4-506F896AAF47}" type="presParOf" srcId="{07854171-3234-49A6-9853-4E4AB56F6409}" destId="{C8EE207C-84A1-4F09-8DC7-241B98258342}" srcOrd="0" destOrd="0" presId="urn:microsoft.com/office/officeart/2005/8/layout/bProcess2"/>
    <dgm:cxn modelId="{1A881A9B-B306-4F71-8948-E2630CD8EA8E}" type="presParOf" srcId="{07854171-3234-49A6-9853-4E4AB56F6409}" destId="{1ECEC335-8BFC-4127-B9AF-2274FDBAC798}" srcOrd="1" destOrd="0" presId="urn:microsoft.com/office/officeart/2005/8/layout/bProcess2"/>
    <dgm:cxn modelId="{6B83D7A4-EA84-4523-A3B2-E919C926264D}" type="presParOf" srcId="{23E2EB4A-5215-4EF3-BE45-563BA5E7E82A}" destId="{752BEDE0-4E68-45CC-BBDB-B6788CEFEB01}" srcOrd="13" destOrd="0" presId="urn:microsoft.com/office/officeart/2005/8/layout/bProcess2"/>
    <dgm:cxn modelId="{5AE55AA3-8ED7-4A17-AC2D-7D3926D85040}" type="presParOf" srcId="{23E2EB4A-5215-4EF3-BE45-563BA5E7E82A}" destId="{7DEAFA63-B6F1-46CE-BA17-5769868E2A02}" srcOrd="14" destOrd="0" presId="urn:microsoft.com/office/officeart/2005/8/layout/bProcess2"/>
    <dgm:cxn modelId="{C9C74ADD-A06D-46A2-ADA7-53A152637F19}" type="presParOf" srcId="{7DEAFA63-B6F1-46CE-BA17-5769868E2A02}" destId="{14CE3596-5275-44D4-BCC8-C7B8DFF26F33}" srcOrd="0" destOrd="0" presId="urn:microsoft.com/office/officeart/2005/8/layout/bProcess2"/>
    <dgm:cxn modelId="{9F7E54D0-4CF1-4885-9FD1-8EBD2C705570}" type="presParOf" srcId="{7DEAFA63-B6F1-46CE-BA17-5769868E2A02}" destId="{98515F54-2F8E-492C-A237-1381B322DBCA}" srcOrd="1" destOrd="0" presId="urn:microsoft.com/office/officeart/2005/8/layout/bProcess2"/>
    <dgm:cxn modelId="{122E56CC-3FA0-4B97-86CB-41502D3BA8DB}" type="presParOf" srcId="{23E2EB4A-5215-4EF3-BE45-563BA5E7E82A}" destId="{43AF7E4F-C10B-479A-BE7B-FE3744EA66BD}" srcOrd="15" destOrd="0" presId="urn:microsoft.com/office/officeart/2005/8/layout/bProcess2"/>
    <dgm:cxn modelId="{3BE07D3E-FCE0-43AD-A46E-BBA8C99B713F}" type="presParOf" srcId="{23E2EB4A-5215-4EF3-BE45-563BA5E7E82A}" destId="{8F755BE8-6D27-4ACD-BA3C-98C3E470C657}" srcOrd="16" destOrd="0" presId="urn:microsoft.com/office/officeart/2005/8/layout/bProcess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9B7691-C937-44AD-AC0C-E3939E14D226}">
      <dsp:nvSpPr>
        <dsp:cNvPr id="0" name=""/>
        <dsp:cNvSpPr/>
      </dsp:nvSpPr>
      <dsp:spPr>
        <a:xfrm>
          <a:off x="1346" y="122285"/>
          <a:ext cx="1198322" cy="479328"/>
        </a:xfrm>
        <a:prstGeom prst="chevron">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rtl="0">
            <a:lnSpc>
              <a:spcPct val="90000"/>
            </a:lnSpc>
            <a:spcBef>
              <a:spcPct val="0"/>
            </a:spcBef>
            <a:spcAft>
              <a:spcPct val="35000"/>
            </a:spcAft>
          </a:pPr>
          <a:r>
            <a:rPr lang="en-US" sz="1100" b="1" kern="1200"/>
            <a:t>Preclinical</a:t>
          </a:r>
          <a:br>
            <a:rPr lang="en-US" sz="1100" b="1" kern="1200"/>
          </a:br>
          <a:r>
            <a:rPr lang="en-US" sz="1100" b="1" kern="1200"/>
            <a:t>R&amp;D</a:t>
          </a:r>
          <a:endParaRPr lang="he-IL" sz="1100" b="1" kern="1200"/>
        </a:p>
      </dsp:txBody>
      <dsp:txXfrm>
        <a:off x="241010" y="122285"/>
        <a:ext cx="718994" cy="479328"/>
      </dsp:txXfrm>
    </dsp:sp>
    <dsp:sp modelId="{4A23CEC8-2EE4-4B39-9F56-82358D33D31D}">
      <dsp:nvSpPr>
        <dsp:cNvPr id="0" name=""/>
        <dsp:cNvSpPr/>
      </dsp:nvSpPr>
      <dsp:spPr>
        <a:xfrm>
          <a:off x="1079836" y="122285"/>
          <a:ext cx="1198322" cy="479328"/>
        </a:xfrm>
        <a:prstGeom prst="chevron">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rtl="1">
            <a:lnSpc>
              <a:spcPct val="90000"/>
            </a:lnSpc>
            <a:spcBef>
              <a:spcPct val="0"/>
            </a:spcBef>
            <a:spcAft>
              <a:spcPct val="35000"/>
            </a:spcAft>
          </a:pPr>
          <a:r>
            <a:rPr lang="en-US" sz="1100" b="1" kern="1200"/>
            <a:t>Phase One</a:t>
          </a:r>
          <a:endParaRPr lang="he-IL" sz="1100" b="1" kern="1200"/>
        </a:p>
      </dsp:txBody>
      <dsp:txXfrm>
        <a:off x="1319500" y="122285"/>
        <a:ext cx="718994" cy="479328"/>
      </dsp:txXfrm>
    </dsp:sp>
    <dsp:sp modelId="{B30821A4-BE9B-450D-BD1B-81857D9BDA29}">
      <dsp:nvSpPr>
        <dsp:cNvPr id="0" name=""/>
        <dsp:cNvSpPr/>
      </dsp:nvSpPr>
      <dsp:spPr>
        <a:xfrm>
          <a:off x="2158326" y="122285"/>
          <a:ext cx="1198322" cy="479328"/>
        </a:xfrm>
        <a:prstGeom prst="chevron">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rtl="1">
            <a:lnSpc>
              <a:spcPct val="90000"/>
            </a:lnSpc>
            <a:spcBef>
              <a:spcPct val="0"/>
            </a:spcBef>
            <a:spcAft>
              <a:spcPct val="35000"/>
            </a:spcAft>
          </a:pPr>
          <a:r>
            <a:rPr lang="en-US" sz="1100" b="1" kern="1200"/>
            <a:t>Phase Two</a:t>
          </a:r>
          <a:endParaRPr lang="he-IL" sz="1100" b="1" kern="1200"/>
        </a:p>
      </dsp:txBody>
      <dsp:txXfrm>
        <a:off x="2397990" y="122285"/>
        <a:ext cx="718994" cy="479328"/>
      </dsp:txXfrm>
    </dsp:sp>
    <dsp:sp modelId="{09827E51-D77C-4B23-86DF-83F828E632C7}">
      <dsp:nvSpPr>
        <dsp:cNvPr id="0" name=""/>
        <dsp:cNvSpPr/>
      </dsp:nvSpPr>
      <dsp:spPr>
        <a:xfrm>
          <a:off x="3236816" y="122285"/>
          <a:ext cx="1198322" cy="479328"/>
        </a:xfrm>
        <a:prstGeom prst="chevron">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rtl="1">
            <a:lnSpc>
              <a:spcPct val="90000"/>
            </a:lnSpc>
            <a:spcBef>
              <a:spcPct val="0"/>
            </a:spcBef>
            <a:spcAft>
              <a:spcPct val="35000"/>
            </a:spcAft>
          </a:pPr>
          <a:r>
            <a:rPr lang="en-US" sz="1100" b="1" kern="1200"/>
            <a:t>Phase Three</a:t>
          </a:r>
          <a:endParaRPr lang="he-IL" sz="1100" b="1" kern="1200"/>
        </a:p>
      </dsp:txBody>
      <dsp:txXfrm>
        <a:off x="3476480" y="122285"/>
        <a:ext cx="718994" cy="479328"/>
      </dsp:txXfrm>
    </dsp:sp>
    <dsp:sp modelId="{EF340881-426A-48C0-A345-9E1EF0131DC0}">
      <dsp:nvSpPr>
        <dsp:cNvPr id="0" name=""/>
        <dsp:cNvSpPr/>
      </dsp:nvSpPr>
      <dsp:spPr>
        <a:xfrm>
          <a:off x="4315306" y="122285"/>
          <a:ext cx="1198322" cy="479328"/>
        </a:xfrm>
        <a:prstGeom prst="chevron">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rtl="0">
            <a:lnSpc>
              <a:spcPct val="90000"/>
            </a:lnSpc>
            <a:spcBef>
              <a:spcPct val="0"/>
            </a:spcBef>
            <a:spcAft>
              <a:spcPct val="35000"/>
            </a:spcAft>
          </a:pPr>
          <a:r>
            <a:rPr lang="en-US" sz="1100" b="1" kern="1200"/>
            <a:t>Regulatory </a:t>
          </a:r>
        </a:p>
        <a:p>
          <a:pPr lvl="0" algn="ctr" defTabSz="488950" rtl="0">
            <a:lnSpc>
              <a:spcPct val="90000"/>
            </a:lnSpc>
            <a:spcBef>
              <a:spcPct val="0"/>
            </a:spcBef>
            <a:spcAft>
              <a:spcPct val="35000"/>
            </a:spcAft>
          </a:pPr>
          <a:r>
            <a:rPr lang="en-US" sz="1100" b="1" kern="1200"/>
            <a:t>Approval</a:t>
          </a:r>
          <a:endParaRPr lang="he-IL" sz="1100" b="1" kern="1200"/>
        </a:p>
      </dsp:txBody>
      <dsp:txXfrm>
        <a:off x="4554970" y="122285"/>
        <a:ext cx="718994" cy="4793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722B8-8DA6-40BF-925B-13453B8DBC94}">
      <dsp:nvSpPr>
        <dsp:cNvPr id="0" name=""/>
        <dsp:cNvSpPr/>
      </dsp:nvSpPr>
      <dsp:spPr>
        <a:xfrm>
          <a:off x="1874520" y="960119"/>
          <a:ext cx="822960" cy="822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Network Security</a:t>
          </a:r>
        </a:p>
      </dsp:txBody>
      <dsp:txXfrm>
        <a:off x="1914694" y="1000293"/>
        <a:ext cx="742612" cy="742612"/>
      </dsp:txXfrm>
    </dsp:sp>
    <dsp:sp modelId="{887A1FCF-8D3F-4A02-AA49-FF3F28EB0EFF}">
      <dsp:nvSpPr>
        <dsp:cNvPr id="0" name=""/>
        <dsp:cNvSpPr/>
      </dsp:nvSpPr>
      <dsp:spPr>
        <a:xfrm rot="16200000">
          <a:off x="2081749" y="755869"/>
          <a:ext cx="408501" cy="0"/>
        </a:xfrm>
        <a:custGeom>
          <a:avLst/>
          <a:gdLst/>
          <a:ahLst/>
          <a:cxnLst/>
          <a:rect l="0" t="0" r="0" b="0"/>
          <a:pathLst>
            <a:path>
              <a:moveTo>
                <a:pt x="0" y="0"/>
              </a:moveTo>
              <a:lnTo>
                <a:pt x="40850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F81742-2C8F-48A2-B11B-A87AB5CC5911}">
      <dsp:nvSpPr>
        <dsp:cNvPr id="0" name=""/>
        <dsp:cNvSpPr/>
      </dsp:nvSpPr>
      <dsp:spPr>
        <a:xfrm>
          <a:off x="2010308" y="235"/>
          <a:ext cx="551383" cy="55138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n-US" sz="1000" kern="1200"/>
            <a:t>Email Security</a:t>
          </a:r>
        </a:p>
      </dsp:txBody>
      <dsp:txXfrm>
        <a:off x="2037224" y="27151"/>
        <a:ext cx="497551" cy="497551"/>
      </dsp:txXfrm>
    </dsp:sp>
    <dsp:sp modelId="{82F7C18E-8B46-40D3-B067-3B57C741753A}">
      <dsp:nvSpPr>
        <dsp:cNvPr id="0" name=""/>
        <dsp:cNvSpPr/>
      </dsp:nvSpPr>
      <dsp:spPr>
        <a:xfrm rot="19800000">
          <a:off x="2677236" y="1058483"/>
          <a:ext cx="302195" cy="0"/>
        </a:xfrm>
        <a:custGeom>
          <a:avLst/>
          <a:gdLst/>
          <a:ahLst/>
          <a:cxnLst/>
          <a:rect l="0" t="0" r="0" b="0"/>
          <a:pathLst>
            <a:path>
              <a:moveTo>
                <a:pt x="0" y="0"/>
              </a:moveTo>
              <a:lnTo>
                <a:pt x="30219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8E71A6-5312-4AA7-AAAC-B6067E07294C}">
      <dsp:nvSpPr>
        <dsp:cNvPr id="0" name=""/>
        <dsp:cNvSpPr/>
      </dsp:nvSpPr>
      <dsp:spPr>
        <a:xfrm>
          <a:off x="2959188" y="548072"/>
          <a:ext cx="551383" cy="55138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US" sz="800" kern="1200"/>
            <a:t>Network Protection</a:t>
          </a:r>
        </a:p>
      </dsp:txBody>
      <dsp:txXfrm>
        <a:off x="2986104" y="574988"/>
        <a:ext cx="497551" cy="497551"/>
      </dsp:txXfrm>
    </dsp:sp>
    <dsp:sp modelId="{FD241D18-E92C-4E06-99E1-762F03B90F19}">
      <dsp:nvSpPr>
        <dsp:cNvPr id="0" name=""/>
        <dsp:cNvSpPr/>
      </dsp:nvSpPr>
      <dsp:spPr>
        <a:xfrm rot="1800000">
          <a:off x="2677236" y="1684716"/>
          <a:ext cx="302195" cy="0"/>
        </a:xfrm>
        <a:custGeom>
          <a:avLst/>
          <a:gdLst/>
          <a:ahLst/>
          <a:cxnLst/>
          <a:rect l="0" t="0" r="0" b="0"/>
          <a:pathLst>
            <a:path>
              <a:moveTo>
                <a:pt x="0" y="0"/>
              </a:moveTo>
              <a:lnTo>
                <a:pt x="30219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DC5CFC-8F60-4918-9A81-DCF9DE9BE243}">
      <dsp:nvSpPr>
        <dsp:cNvPr id="0" name=""/>
        <dsp:cNvSpPr/>
      </dsp:nvSpPr>
      <dsp:spPr>
        <a:xfrm>
          <a:off x="2959188" y="1643744"/>
          <a:ext cx="551383" cy="55138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US" sz="800" kern="1200"/>
            <a:t>Data Protection</a:t>
          </a:r>
        </a:p>
      </dsp:txBody>
      <dsp:txXfrm>
        <a:off x="2986104" y="1670660"/>
        <a:ext cx="497551" cy="497551"/>
      </dsp:txXfrm>
    </dsp:sp>
    <dsp:sp modelId="{64F67D8C-05B7-4B0D-8E60-95E4AF596FEF}">
      <dsp:nvSpPr>
        <dsp:cNvPr id="0" name=""/>
        <dsp:cNvSpPr/>
      </dsp:nvSpPr>
      <dsp:spPr>
        <a:xfrm rot="5400000">
          <a:off x="2081749" y="1987330"/>
          <a:ext cx="408501" cy="0"/>
        </a:xfrm>
        <a:custGeom>
          <a:avLst/>
          <a:gdLst/>
          <a:ahLst/>
          <a:cxnLst/>
          <a:rect l="0" t="0" r="0" b="0"/>
          <a:pathLst>
            <a:path>
              <a:moveTo>
                <a:pt x="0" y="0"/>
              </a:moveTo>
              <a:lnTo>
                <a:pt x="40850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1B704A-1766-4292-9A18-B27A0C70D367}">
      <dsp:nvSpPr>
        <dsp:cNvPr id="0" name=""/>
        <dsp:cNvSpPr/>
      </dsp:nvSpPr>
      <dsp:spPr>
        <a:xfrm>
          <a:off x="2010308" y="2191581"/>
          <a:ext cx="551383" cy="55138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US" sz="800" kern="1200"/>
            <a:t>Server Protection</a:t>
          </a:r>
        </a:p>
      </dsp:txBody>
      <dsp:txXfrm>
        <a:off x="2037224" y="2218497"/>
        <a:ext cx="497551" cy="497551"/>
      </dsp:txXfrm>
    </dsp:sp>
    <dsp:sp modelId="{65D1D91A-B5E7-4D93-878D-A574E29FBFE9}">
      <dsp:nvSpPr>
        <dsp:cNvPr id="0" name=""/>
        <dsp:cNvSpPr/>
      </dsp:nvSpPr>
      <dsp:spPr>
        <a:xfrm rot="9000000">
          <a:off x="1592568" y="1684716"/>
          <a:ext cx="302195" cy="0"/>
        </a:xfrm>
        <a:custGeom>
          <a:avLst/>
          <a:gdLst/>
          <a:ahLst/>
          <a:cxnLst/>
          <a:rect l="0" t="0" r="0" b="0"/>
          <a:pathLst>
            <a:path>
              <a:moveTo>
                <a:pt x="0" y="0"/>
              </a:moveTo>
              <a:lnTo>
                <a:pt x="30219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E5EC4A-40CA-4386-B1B5-77E8FE7DF647}">
      <dsp:nvSpPr>
        <dsp:cNvPr id="0" name=""/>
        <dsp:cNvSpPr/>
      </dsp:nvSpPr>
      <dsp:spPr>
        <a:xfrm>
          <a:off x="1061428" y="1643744"/>
          <a:ext cx="551383" cy="55138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en-US" sz="700" kern="1200"/>
            <a:t>Cloud Service Application</a:t>
          </a:r>
        </a:p>
      </dsp:txBody>
      <dsp:txXfrm>
        <a:off x="1088344" y="1670660"/>
        <a:ext cx="497551" cy="497551"/>
      </dsp:txXfrm>
    </dsp:sp>
    <dsp:sp modelId="{35C5CABD-79E9-4BB0-8219-A8451C547B31}">
      <dsp:nvSpPr>
        <dsp:cNvPr id="0" name=""/>
        <dsp:cNvSpPr/>
      </dsp:nvSpPr>
      <dsp:spPr>
        <a:xfrm rot="12600000">
          <a:off x="1592568" y="1058483"/>
          <a:ext cx="302195" cy="0"/>
        </a:xfrm>
        <a:custGeom>
          <a:avLst/>
          <a:gdLst/>
          <a:ahLst/>
          <a:cxnLst/>
          <a:rect l="0" t="0" r="0" b="0"/>
          <a:pathLst>
            <a:path>
              <a:moveTo>
                <a:pt x="0" y="0"/>
              </a:moveTo>
              <a:lnTo>
                <a:pt x="30219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5723F4-9DEB-4007-BF4C-F1F313EC3ED4}">
      <dsp:nvSpPr>
        <dsp:cNvPr id="0" name=""/>
        <dsp:cNvSpPr/>
      </dsp:nvSpPr>
      <dsp:spPr>
        <a:xfrm>
          <a:off x="1061428" y="548072"/>
          <a:ext cx="551383" cy="55138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n-US" sz="1000" kern="1200"/>
            <a:t>Mobile Security</a:t>
          </a:r>
        </a:p>
      </dsp:txBody>
      <dsp:txXfrm>
        <a:off x="1088344" y="574988"/>
        <a:ext cx="497551" cy="4975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D77BD5-D1DC-4E47-817A-C448178CA74D}">
      <dsp:nvSpPr>
        <dsp:cNvPr id="0" name=""/>
        <dsp:cNvSpPr/>
      </dsp:nvSpPr>
      <dsp:spPr>
        <a:xfrm>
          <a:off x="1028087" y="407828"/>
          <a:ext cx="983367" cy="983367"/>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1996 Founded</a:t>
          </a:r>
        </a:p>
      </dsp:txBody>
      <dsp:txXfrm>
        <a:off x="1172098" y="551839"/>
        <a:ext cx="695345" cy="695345"/>
      </dsp:txXfrm>
    </dsp:sp>
    <dsp:sp modelId="{C6598681-C1C0-4482-A385-4EC1C8B18B30}">
      <dsp:nvSpPr>
        <dsp:cNvPr id="0" name=""/>
        <dsp:cNvSpPr/>
      </dsp:nvSpPr>
      <dsp:spPr>
        <a:xfrm rot="10800000">
          <a:off x="1347682" y="1480779"/>
          <a:ext cx="344178" cy="182414"/>
        </a:xfrm>
        <a:prstGeom prst="triangle">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C829BDA7-D1CD-4371-8187-DD8D726BB63C}">
      <dsp:nvSpPr>
        <dsp:cNvPr id="0" name=""/>
        <dsp:cNvSpPr/>
      </dsp:nvSpPr>
      <dsp:spPr>
        <a:xfrm>
          <a:off x="1032833" y="1742452"/>
          <a:ext cx="973876" cy="969213"/>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2006 NASDAQ LISTED</a:t>
          </a:r>
        </a:p>
      </dsp:txBody>
      <dsp:txXfrm>
        <a:off x="1175454" y="1884390"/>
        <a:ext cx="688634" cy="685337"/>
      </dsp:txXfrm>
    </dsp:sp>
    <dsp:sp modelId="{DEB7AFDB-331D-4F3E-B1C9-007DF9843049}">
      <dsp:nvSpPr>
        <dsp:cNvPr id="0" name=""/>
        <dsp:cNvSpPr/>
      </dsp:nvSpPr>
      <dsp:spPr>
        <a:xfrm rot="10800000">
          <a:off x="1347682" y="2801249"/>
          <a:ext cx="344178" cy="182414"/>
        </a:xfrm>
        <a:prstGeom prst="triangle">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3597BFDC-A25C-4D4D-A9A6-8E1E37DC1BD6}">
      <dsp:nvSpPr>
        <dsp:cNvPr id="0" name=""/>
        <dsp:cNvSpPr/>
      </dsp:nvSpPr>
      <dsp:spPr>
        <a:xfrm>
          <a:off x="719569" y="3062921"/>
          <a:ext cx="1600405" cy="1571269"/>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2007</a:t>
          </a:r>
        </a:p>
        <a:p>
          <a:pPr lvl="0" algn="ctr" defTabSz="666750">
            <a:lnSpc>
              <a:spcPct val="90000"/>
            </a:lnSpc>
            <a:spcBef>
              <a:spcPct val="0"/>
            </a:spcBef>
            <a:spcAft>
              <a:spcPct val="35000"/>
            </a:spcAft>
          </a:pPr>
          <a:r>
            <a:rPr lang="en-US" sz="1100" kern="1200"/>
            <a:t>Gateway Platform Solution released for secure &amp; intelligent broadband network management</a:t>
          </a:r>
        </a:p>
      </dsp:txBody>
      <dsp:txXfrm>
        <a:off x="953943" y="3293028"/>
        <a:ext cx="1131657" cy="1111055"/>
      </dsp:txXfrm>
    </dsp:sp>
    <dsp:sp modelId="{1BBEB37B-83CA-454F-97DF-3F253480FBBF}">
      <dsp:nvSpPr>
        <dsp:cNvPr id="0" name=""/>
        <dsp:cNvSpPr/>
      </dsp:nvSpPr>
      <dsp:spPr>
        <a:xfrm rot="5400000">
          <a:off x="2446529" y="3804534"/>
          <a:ext cx="344178" cy="182414"/>
        </a:xfrm>
        <a:prstGeom prst="triangle">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AB15C240-C1BC-4B3D-8026-D33F4888D71B}">
      <dsp:nvSpPr>
        <dsp:cNvPr id="0" name=""/>
        <dsp:cNvSpPr/>
      </dsp:nvSpPr>
      <dsp:spPr>
        <a:xfrm>
          <a:off x="2907102" y="3240862"/>
          <a:ext cx="1369204" cy="1393328"/>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2008</a:t>
          </a:r>
          <a:r>
            <a:rPr lang="en-US" sz="900" kern="1200"/>
            <a:t> </a:t>
          </a:r>
        </a:p>
        <a:p>
          <a:pPr lvl="0" algn="ctr" defTabSz="666750">
            <a:lnSpc>
              <a:spcPct val="90000"/>
            </a:lnSpc>
            <a:spcBef>
              <a:spcPct val="0"/>
            </a:spcBef>
            <a:spcAft>
              <a:spcPct val="35000"/>
            </a:spcAft>
          </a:pPr>
          <a:r>
            <a:rPr lang="en-US" sz="1200" kern="1200"/>
            <a:t>Aquired EX LTD. (network protection solutions)</a:t>
          </a:r>
        </a:p>
      </dsp:txBody>
      <dsp:txXfrm>
        <a:off x="3107617" y="3444910"/>
        <a:ext cx="968174" cy="985232"/>
      </dsp:txXfrm>
    </dsp:sp>
    <dsp:sp modelId="{E815DFC5-8196-4B3D-B2CA-7D34C8935917}">
      <dsp:nvSpPr>
        <dsp:cNvPr id="0" name=""/>
        <dsp:cNvSpPr/>
      </dsp:nvSpPr>
      <dsp:spPr>
        <a:xfrm>
          <a:off x="3419615" y="2963564"/>
          <a:ext cx="344178" cy="182414"/>
        </a:xfrm>
        <a:prstGeom prst="triangle">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DD3A2912-6501-4C7C-9E21-8DC317811254}">
      <dsp:nvSpPr>
        <dsp:cNvPr id="0" name=""/>
        <dsp:cNvSpPr/>
      </dsp:nvSpPr>
      <dsp:spPr>
        <a:xfrm>
          <a:off x="3117517" y="1930992"/>
          <a:ext cx="948375" cy="948014"/>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2010 TASE LISTED</a:t>
          </a:r>
        </a:p>
      </dsp:txBody>
      <dsp:txXfrm>
        <a:off x="3256403" y="2069825"/>
        <a:ext cx="670603" cy="670348"/>
      </dsp:txXfrm>
    </dsp:sp>
    <dsp:sp modelId="{E8F47F09-83E9-4973-8CF8-78254BB78B17}">
      <dsp:nvSpPr>
        <dsp:cNvPr id="0" name=""/>
        <dsp:cNvSpPr/>
      </dsp:nvSpPr>
      <dsp:spPr>
        <a:xfrm>
          <a:off x="3419615" y="1656869"/>
          <a:ext cx="344178" cy="182414"/>
        </a:xfrm>
        <a:prstGeom prst="triangle">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AF995489-EA76-400D-A53D-9392523268B8}">
      <dsp:nvSpPr>
        <dsp:cNvPr id="0" name=""/>
        <dsp:cNvSpPr/>
      </dsp:nvSpPr>
      <dsp:spPr>
        <a:xfrm>
          <a:off x="2811658" y="8040"/>
          <a:ext cx="1560092" cy="1567445"/>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2012</a:t>
          </a:r>
        </a:p>
        <a:p>
          <a:pPr lvl="0" algn="ctr" defTabSz="666750">
            <a:lnSpc>
              <a:spcPct val="90000"/>
            </a:lnSpc>
            <a:spcBef>
              <a:spcPct val="0"/>
            </a:spcBef>
            <a:spcAft>
              <a:spcPct val="35000"/>
            </a:spcAft>
          </a:pPr>
          <a:r>
            <a:rPr lang="en-US" sz="1200" kern="1200"/>
            <a:t>Aquired X CO (video optimization for mobile and internet networks)</a:t>
          </a:r>
        </a:p>
      </dsp:txBody>
      <dsp:txXfrm>
        <a:off x="3040128" y="237587"/>
        <a:ext cx="1103152" cy="1108351"/>
      </dsp:txXfrm>
    </dsp:sp>
    <dsp:sp modelId="{8BB1965C-C720-4C04-ACDB-FC855C1650EB}">
      <dsp:nvSpPr>
        <dsp:cNvPr id="0" name=""/>
        <dsp:cNvSpPr/>
      </dsp:nvSpPr>
      <dsp:spPr>
        <a:xfrm rot="5242900">
          <a:off x="4459926" y="652982"/>
          <a:ext cx="344178" cy="182414"/>
        </a:xfrm>
        <a:prstGeom prst="triangle">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1ECEC335-8BFC-4127-B9AF-2274FDBAC798}">
      <dsp:nvSpPr>
        <dsp:cNvPr id="0" name=""/>
        <dsp:cNvSpPr/>
      </dsp:nvSpPr>
      <dsp:spPr>
        <a:xfrm>
          <a:off x="4882024" y="1691"/>
          <a:ext cx="1409267" cy="1397684"/>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2012</a:t>
          </a:r>
        </a:p>
        <a:p>
          <a:pPr lvl="0" algn="ctr" defTabSz="666750">
            <a:lnSpc>
              <a:spcPct val="90000"/>
            </a:lnSpc>
            <a:spcBef>
              <a:spcPct val="0"/>
            </a:spcBef>
            <a:spcAft>
              <a:spcPct val="35000"/>
            </a:spcAft>
          </a:pPr>
          <a:r>
            <a:rPr lang="en-US" sz="1100" kern="1200"/>
            <a:t> Aquired Y CO (systems for caching internet content)</a:t>
          </a:r>
        </a:p>
      </dsp:txBody>
      <dsp:txXfrm>
        <a:off x="5088406" y="206377"/>
        <a:ext cx="996503" cy="988312"/>
      </dsp:txXfrm>
    </dsp:sp>
    <dsp:sp modelId="{752BEDE0-4E68-45CC-BBDB-B6788CEFEB01}">
      <dsp:nvSpPr>
        <dsp:cNvPr id="0" name=""/>
        <dsp:cNvSpPr/>
      </dsp:nvSpPr>
      <dsp:spPr>
        <a:xfrm rot="10800000">
          <a:off x="5414568" y="1485420"/>
          <a:ext cx="344178" cy="182414"/>
        </a:xfrm>
        <a:prstGeom prst="triangle">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98515F54-2F8E-492C-A237-1381B322DBCA}">
      <dsp:nvSpPr>
        <dsp:cNvPr id="0" name=""/>
        <dsp:cNvSpPr/>
      </dsp:nvSpPr>
      <dsp:spPr>
        <a:xfrm>
          <a:off x="4865620" y="1743554"/>
          <a:ext cx="1442075" cy="1438291"/>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2015</a:t>
          </a:r>
          <a:r>
            <a:rPr lang="en-US" sz="1200" kern="1200"/>
            <a:t> </a:t>
          </a:r>
        </a:p>
        <a:p>
          <a:pPr lvl="0" algn="ctr" defTabSz="666750">
            <a:lnSpc>
              <a:spcPct val="90000"/>
            </a:lnSpc>
            <a:spcBef>
              <a:spcPct val="0"/>
            </a:spcBef>
            <a:spcAft>
              <a:spcPct val="35000"/>
            </a:spcAft>
          </a:pPr>
          <a:r>
            <a:rPr lang="en-US" sz="1200" kern="1200"/>
            <a:t>Aquired CO S.A. (Madrid global IT security company)</a:t>
          </a:r>
        </a:p>
      </dsp:txBody>
      <dsp:txXfrm>
        <a:off x="5076807" y="1954187"/>
        <a:ext cx="1019701" cy="1017025"/>
      </dsp:txXfrm>
    </dsp:sp>
    <dsp:sp modelId="{43AF7E4F-C10B-479A-BE7B-FE3744EA66BD}">
      <dsp:nvSpPr>
        <dsp:cNvPr id="0" name=""/>
        <dsp:cNvSpPr/>
      </dsp:nvSpPr>
      <dsp:spPr>
        <a:xfrm rot="10771734">
          <a:off x="5421946" y="3268736"/>
          <a:ext cx="344178" cy="182414"/>
        </a:xfrm>
        <a:prstGeom prst="triangle">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8F755BE8-6D27-4ACD-BA3C-98C3E470C657}">
      <dsp:nvSpPr>
        <dsp:cNvPr id="0" name=""/>
        <dsp:cNvSpPr/>
      </dsp:nvSpPr>
      <dsp:spPr>
        <a:xfrm>
          <a:off x="4878156" y="3527716"/>
          <a:ext cx="1446445" cy="1450683"/>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2018</a:t>
          </a:r>
          <a:r>
            <a:rPr lang="en-US" sz="1000" kern="1200"/>
            <a:t> </a:t>
          </a:r>
        </a:p>
        <a:p>
          <a:pPr lvl="0" algn="ctr" defTabSz="666750">
            <a:lnSpc>
              <a:spcPct val="90000"/>
            </a:lnSpc>
            <a:spcBef>
              <a:spcPct val="0"/>
            </a:spcBef>
            <a:spcAft>
              <a:spcPct val="35000"/>
            </a:spcAft>
          </a:pPr>
          <a:r>
            <a:rPr lang="en-US" sz="1200" kern="1200"/>
            <a:t>Aquired Z Co (cyber security for the connected home)</a:t>
          </a:r>
          <a:endParaRPr lang="en-US" sz="1050" kern="1200"/>
        </a:p>
      </dsp:txBody>
      <dsp:txXfrm>
        <a:off x="5089983" y="3740164"/>
        <a:ext cx="1022791" cy="102578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831AF-80DE-46E5-B4EA-1676C0A7B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 Word 2003 Look</Template>
  <TotalTime>1</TotalTime>
  <Pages>233</Pages>
  <Words>55728</Words>
  <Characters>317655</Characters>
  <Application>Microsoft Office Word</Application>
  <DocSecurity>0</DocSecurity>
  <Lines>2647</Lines>
  <Paragraphs>745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Tiran</dc:creator>
  <cp:lastModifiedBy>Susan</cp:lastModifiedBy>
  <cp:revision>2</cp:revision>
  <dcterms:created xsi:type="dcterms:W3CDTF">2020-07-14T23:25:00Z</dcterms:created>
  <dcterms:modified xsi:type="dcterms:W3CDTF">2020-07-14T23:25:00Z</dcterms:modified>
</cp:coreProperties>
</file>