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3B" w:rsidRPr="00560E65" w:rsidRDefault="006335A7" w:rsidP="00560E65">
      <w:pPr>
        <w:spacing w:after="0" w:line="360" w:lineRule="auto"/>
        <w:rPr>
          <w:rFonts w:eastAsiaTheme="majorEastAsia"/>
          <w:b/>
          <w:bCs/>
          <w:noProof/>
          <w:color w:val="FFFFFF" w:themeColor="background1"/>
          <w:sz w:val="24"/>
          <w:szCs w:val="24"/>
          <w:lang w:bidi="ar-SA"/>
        </w:rPr>
      </w:pPr>
      <w:r w:rsidRPr="0057048D">
        <w:rPr>
          <w:rFonts w:asciiTheme="minorBidi" w:eastAsiaTheme="majorEastAsia" w:hAnsiTheme="minorBidi"/>
          <w:b/>
          <w:bCs/>
          <w:noProof/>
          <w:color w:val="FFFFFF" w:themeColor="background1"/>
          <w:sz w:val="24"/>
          <w:szCs w:val="24"/>
          <w:lang w:bidi="ar-SA"/>
        </w:rPr>
        <w:drawing>
          <wp:anchor distT="0" distB="0" distL="114300" distR="114300" simplePos="0" relativeHeight="251661312" behindDoc="1" locked="0" layoutInCell="1" allowOverlap="1" wp14:anchorId="7CA050F0" wp14:editId="2D4E14BA">
            <wp:simplePos x="0" y="0"/>
            <wp:positionH relativeFrom="column">
              <wp:posOffset>-86360</wp:posOffset>
            </wp:positionH>
            <wp:positionV relativeFrom="paragraph">
              <wp:posOffset>-843744</wp:posOffset>
            </wp:positionV>
            <wp:extent cx="6645275" cy="9979025"/>
            <wp:effectExtent l="0" t="0" r="3175"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275" cy="997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1F0" w:rsidRPr="00322346">
        <w:rPr>
          <w:rFonts w:eastAsiaTheme="majorEastAsia"/>
          <w:b/>
          <w:bCs/>
          <w:noProof/>
          <w:color w:val="FFFFFF" w:themeColor="background1"/>
          <w:sz w:val="96"/>
          <w:szCs w:val="96"/>
          <w:lang w:bidi="ar-SA"/>
        </w:rPr>
        <w:t xml:space="preserve">Food Waste and </w:t>
      </w:r>
    </w:p>
    <w:p w:rsidR="002741F0" w:rsidRPr="00322346" w:rsidRDefault="002741F0" w:rsidP="006335A7">
      <w:pPr>
        <w:spacing w:after="0" w:line="360" w:lineRule="auto"/>
        <w:rPr>
          <w:rFonts w:eastAsiaTheme="majorEastAsia"/>
          <w:b/>
          <w:bCs/>
          <w:noProof/>
          <w:color w:val="FFFFFF" w:themeColor="background1"/>
          <w:sz w:val="96"/>
          <w:szCs w:val="96"/>
          <w:lang w:bidi="ar-SA"/>
        </w:rPr>
      </w:pPr>
      <w:r w:rsidRPr="00322346">
        <w:rPr>
          <w:rFonts w:eastAsiaTheme="majorEastAsia"/>
          <w:b/>
          <w:bCs/>
          <w:noProof/>
          <w:color w:val="FFFFFF" w:themeColor="background1"/>
          <w:sz w:val="96"/>
          <w:szCs w:val="96"/>
          <w:lang w:bidi="ar-SA"/>
        </w:rPr>
        <w:t>Rescue in Israel</w:t>
      </w:r>
    </w:p>
    <w:p w:rsidR="002741F0" w:rsidRPr="0057048D" w:rsidRDefault="002741F0" w:rsidP="006335A7">
      <w:pPr>
        <w:spacing w:after="0" w:line="360" w:lineRule="auto"/>
        <w:rPr>
          <w:rFonts w:eastAsiaTheme="majorEastAsia"/>
          <w:b/>
          <w:bCs/>
          <w:i/>
          <w:iCs/>
          <w:noProof/>
          <w:color w:val="FFFFFF" w:themeColor="background1"/>
          <w:sz w:val="48"/>
          <w:szCs w:val="48"/>
          <w:lang w:bidi="ar-SA"/>
        </w:rPr>
      </w:pPr>
      <w:r w:rsidRPr="0057048D">
        <w:rPr>
          <w:rFonts w:eastAsiaTheme="majorEastAsia"/>
          <w:b/>
          <w:bCs/>
          <w:i/>
          <w:iCs/>
          <w:noProof/>
          <w:color w:val="FFFFFF" w:themeColor="background1"/>
          <w:sz w:val="48"/>
          <w:szCs w:val="48"/>
          <w:lang w:bidi="ar-SA"/>
        </w:rPr>
        <w:t xml:space="preserve">Economic, Social </w:t>
      </w:r>
      <w:r w:rsidR="006335A7" w:rsidRPr="0057048D">
        <w:rPr>
          <w:rFonts w:eastAsiaTheme="majorEastAsia"/>
          <w:b/>
          <w:bCs/>
          <w:i/>
          <w:iCs/>
          <w:noProof/>
          <w:color w:val="FFFFFF" w:themeColor="background1"/>
          <w:sz w:val="48"/>
          <w:szCs w:val="48"/>
          <w:lang w:bidi="ar-SA"/>
        </w:rPr>
        <w:t xml:space="preserve">&amp; </w:t>
      </w:r>
      <w:r w:rsidRPr="0057048D">
        <w:rPr>
          <w:rFonts w:eastAsiaTheme="majorEastAsia"/>
          <w:b/>
          <w:bCs/>
          <w:i/>
          <w:iCs/>
          <w:noProof/>
          <w:color w:val="FFFFFF" w:themeColor="background1"/>
          <w:sz w:val="48"/>
          <w:szCs w:val="48"/>
          <w:lang w:bidi="ar-SA"/>
        </w:rPr>
        <w:t>Environmental Impacts</w:t>
      </w:r>
    </w:p>
    <w:p w:rsidR="006335A7" w:rsidRPr="0057048D" w:rsidRDefault="002741F0" w:rsidP="006335A7">
      <w:pPr>
        <w:spacing w:after="0" w:line="360" w:lineRule="auto"/>
        <w:rPr>
          <w:rFonts w:eastAsiaTheme="majorEastAsia"/>
          <w:b/>
          <w:bCs/>
          <w:i/>
          <w:iCs/>
          <w:noProof/>
          <w:color w:val="FFFFFF" w:themeColor="background1"/>
          <w:sz w:val="48"/>
          <w:szCs w:val="48"/>
          <w:lang w:bidi="ar-SA"/>
        </w:rPr>
      </w:pPr>
      <w:r w:rsidRPr="0057048D">
        <w:rPr>
          <w:rFonts w:eastAsiaTheme="majorEastAsia"/>
          <w:b/>
          <w:bCs/>
          <w:i/>
          <w:iCs/>
          <w:noProof/>
          <w:color w:val="FFFFFF" w:themeColor="background1"/>
          <w:sz w:val="48"/>
          <w:szCs w:val="48"/>
          <w:lang w:bidi="ar-SA"/>
        </w:rPr>
        <w:t>Second National Report</w:t>
      </w:r>
    </w:p>
    <w:p w:rsidR="002741F0" w:rsidRPr="0057048D" w:rsidRDefault="002741F0" w:rsidP="006335A7">
      <w:pPr>
        <w:spacing w:after="0" w:line="360" w:lineRule="auto"/>
        <w:rPr>
          <w:rFonts w:eastAsiaTheme="majorEastAsia"/>
          <w:b/>
          <w:bCs/>
          <w:i/>
          <w:iCs/>
          <w:noProof/>
          <w:color w:val="FFFFFF" w:themeColor="background1"/>
          <w:sz w:val="48"/>
          <w:szCs w:val="48"/>
          <w:lang w:bidi="ar-SA"/>
        </w:rPr>
      </w:pPr>
      <w:r w:rsidRPr="0057048D">
        <w:rPr>
          <w:rFonts w:eastAsiaTheme="majorEastAsia"/>
          <w:b/>
          <w:bCs/>
          <w:i/>
          <w:iCs/>
          <w:noProof/>
          <w:color w:val="FFFFFF" w:themeColor="background1"/>
          <w:sz w:val="52"/>
          <w:szCs w:val="52"/>
          <w:lang w:bidi="ar-SA"/>
        </w:rPr>
        <w:t>2016</w:t>
      </w:r>
    </w:p>
    <w:p w:rsidR="006335A7" w:rsidRPr="00322346" w:rsidRDefault="006335A7" w:rsidP="006335A7">
      <w:pPr>
        <w:spacing w:after="0" w:line="480" w:lineRule="auto"/>
        <w:rPr>
          <w:rFonts w:eastAsiaTheme="majorEastAsia"/>
          <w:b/>
          <w:bCs/>
          <w:i/>
          <w:iCs/>
          <w:noProof/>
          <w:color w:val="FFFFFF" w:themeColor="background1"/>
          <w:sz w:val="48"/>
          <w:szCs w:val="48"/>
          <w:lang w:bidi="ar-SA"/>
        </w:rPr>
      </w:pPr>
    </w:p>
    <w:p w:rsidR="002741F0" w:rsidRPr="0057048D" w:rsidRDefault="002741F0" w:rsidP="006335A7">
      <w:pPr>
        <w:spacing w:after="0" w:line="480" w:lineRule="auto"/>
        <w:rPr>
          <w:rFonts w:eastAsiaTheme="majorEastAsia"/>
          <w:b/>
          <w:bCs/>
          <w:noProof/>
          <w:color w:val="FFFFFF" w:themeColor="background1"/>
          <w:sz w:val="48"/>
          <w:szCs w:val="48"/>
          <w:lang w:bidi="ar-SA"/>
        </w:rPr>
      </w:pPr>
      <w:r w:rsidRPr="0057048D">
        <w:rPr>
          <w:rFonts w:eastAsiaTheme="majorEastAsia"/>
          <w:b/>
          <w:bCs/>
          <w:noProof/>
          <w:color w:val="FFFFFF" w:themeColor="background1"/>
          <w:sz w:val="48"/>
          <w:szCs w:val="48"/>
          <w:lang w:bidi="ar-SA"/>
        </w:rPr>
        <w:t>Presented by Leket Israel</w:t>
      </w:r>
    </w:p>
    <w:p w:rsidR="002741F0" w:rsidRPr="0057048D" w:rsidRDefault="002741F0" w:rsidP="006335A7">
      <w:pPr>
        <w:spacing w:line="480" w:lineRule="auto"/>
        <w:rPr>
          <w:rFonts w:eastAsiaTheme="majorEastAsia"/>
          <w:b/>
          <w:bCs/>
          <w:noProof/>
          <w:color w:val="FFFFFF" w:themeColor="background1"/>
          <w:sz w:val="48"/>
          <w:szCs w:val="48"/>
          <w:lang w:bidi="ar-SA"/>
        </w:rPr>
      </w:pPr>
      <w:r w:rsidRPr="0057048D">
        <w:rPr>
          <w:rFonts w:eastAsiaTheme="majorEastAsia"/>
          <w:b/>
          <w:bCs/>
          <w:noProof/>
          <w:color w:val="FFFFFF" w:themeColor="background1"/>
          <w:sz w:val="48"/>
          <w:szCs w:val="48"/>
          <w:lang w:bidi="ar-SA"/>
        </w:rPr>
        <w:t>Prepared by BDO Ziv Haft</w:t>
      </w:r>
    </w:p>
    <w:p w:rsidR="006335A7" w:rsidRPr="00322346" w:rsidRDefault="002741F0" w:rsidP="006335A7">
      <w:pPr>
        <w:spacing w:line="480" w:lineRule="auto"/>
        <w:rPr>
          <w:rFonts w:eastAsiaTheme="majorEastAsia"/>
          <w:b/>
          <w:bCs/>
          <w:noProof/>
          <w:color w:val="FFFFFF" w:themeColor="background1"/>
          <w:sz w:val="48"/>
          <w:szCs w:val="48"/>
          <w:lang w:bidi="ar-SA"/>
        </w:rPr>
      </w:pPr>
      <w:r w:rsidRPr="00322346">
        <w:rPr>
          <w:rFonts w:eastAsiaTheme="majorEastAsia"/>
          <w:b/>
          <w:bCs/>
          <w:i/>
          <w:iCs/>
          <w:noProof/>
          <w:color w:val="FFFFFF" w:themeColor="background1"/>
          <w:sz w:val="48"/>
          <w:szCs w:val="48"/>
          <w:lang w:bidi="ar-SA"/>
        </w:rPr>
        <w:t>Nov. 15, 2016</w:t>
      </w:r>
    </w:p>
    <w:p w:rsidR="002741F0" w:rsidRPr="006335A7" w:rsidRDefault="0057048D" w:rsidP="006335A7">
      <w:pPr>
        <w:spacing w:line="480" w:lineRule="auto"/>
        <w:rPr>
          <w:rFonts w:ascii="Calibri" w:eastAsia="Calibri" w:hAnsi="Calibri" w:cs="Arial"/>
          <w:i/>
          <w:iCs/>
          <w:sz w:val="48"/>
          <w:szCs w:val="48"/>
        </w:rPr>
      </w:pPr>
      <w:r w:rsidRPr="006335A7">
        <w:rPr>
          <w:rFonts w:asciiTheme="minorBidi" w:eastAsiaTheme="majorEastAsia" w:hAnsiTheme="minorBidi"/>
          <w:noProof/>
          <w:color w:val="FFFFFF" w:themeColor="background1"/>
          <w:sz w:val="44"/>
          <w:szCs w:val="44"/>
          <w:lang w:bidi="ar-SA"/>
        </w:rPr>
        <w:drawing>
          <wp:anchor distT="0" distB="0" distL="114300" distR="114300" simplePos="0" relativeHeight="251663360" behindDoc="1" locked="0" layoutInCell="1" allowOverlap="1" wp14:anchorId="277E020F" wp14:editId="2821AECD">
            <wp:simplePos x="0" y="0"/>
            <wp:positionH relativeFrom="column">
              <wp:posOffset>-234315</wp:posOffset>
            </wp:positionH>
            <wp:positionV relativeFrom="paragraph">
              <wp:posOffset>1515110</wp:posOffset>
            </wp:positionV>
            <wp:extent cx="2099945" cy="795020"/>
            <wp:effectExtent l="0" t="0" r="0" b="5080"/>
            <wp:wrapTight wrapText="bothSides">
              <wp:wrapPolygon edited="0">
                <wp:start x="0" y="0"/>
                <wp:lineTo x="0" y="21220"/>
                <wp:lineTo x="21358" y="21220"/>
                <wp:lineTo x="21358" y="0"/>
                <wp:lineTo x="0" y="0"/>
              </wp:wrapPolygon>
            </wp:wrapTight>
            <wp:docPr id="11"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10" cstate="print"/>
                    <a:srcRect r="74123"/>
                    <a:stretch>
                      <a:fillRect/>
                    </a:stretch>
                  </pic:blipFill>
                  <pic:spPr>
                    <a:xfrm>
                      <a:off x="0" y="0"/>
                      <a:ext cx="2099945" cy="795020"/>
                    </a:xfrm>
                    <a:prstGeom prst="rect">
                      <a:avLst/>
                    </a:prstGeom>
                  </pic:spPr>
                </pic:pic>
              </a:graphicData>
            </a:graphic>
          </wp:anchor>
        </w:drawing>
      </w:r>
      <w:r w:rsidRPr="006335A7">
        <w:rPr>
          <w:rFonts w:asciiTheme="minorBidi" w:eastAsiaTheme="majorEastAsia" w:hAnsiTheme="minorBidi"/>
          <w:noProof/>
          <w:color w:val="FFFFFF" w:themeColor="background1"/>
          <w:sz w:val="44"/>
          <w:szCs w:val="44"/>
          <w:lang w:bidi="ar-SA"/>
        </w:rPr>
        <w:drawing>
          <wp:anchor distT="0" distB="0" distL="114300" distR="114300" simplePos="0" relativeHeight="251664384" behindDoc="0" locked="0" layoutInCell="1" allowOverlap="1" wp14:anchorId="2F3BAE8A" wp14:editId="1FA3A33A">
            <wp:simplePos x="0" y="0"/>
            <wp:positionH relativeFrom="column">
              <wp:posOffset>5389880</wp:posOffset>
            </wp:positionH>
            <wp:positionV relativeFrom="paragraph">
              <wp:posOffset>1292225</wp:posOffset>
            </wp:positionV>
            <wp:extent cx="1021080" cy="1021080"/>
            <wp:effectExtent l="0" t="0" r="7620" b="7620"/>
            <wp:wrapNone/>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anchor>
        </w:drawing>
      </w:r>
      <w:r w:rsidR="006335A7" w:rsidRPr="00322346">
        <w:rPr>
          <w:rFonts w:eastAsiaTheme="majorEastAsia"/>
          <w:noProof/>
          <w:color w:val="FFFFFF" w:themeColor="background1"/>
          <w:sz w:val="44"/>
          <w:szCs w:val="44"/>
          <w:lang w:bidi="ar-SA"/>
        </w:rPr>
        <w:t>–Third draft–</w:t>
      </w:r>
      <w:r w:rsidR="002741F0" w:rsidRPr="006335A7">
        <w:rPr>
          <w:rFonts w:ascii="Calibri" w:eastAsia="Calibri" w:hAnsi="Calibri" w:cs="Arial"/>
          <w:i/>
          <w:iCs/>
          <w:sz w:val="48"/>
          <w:szCs w:val="48"/>
        </w:rPr>
        <w:br w:type="page"/>
      </w:r>
    </w:p>
    <w:p w:rsidR="002536CC" w:rsidRPr="002536CC" w:rsidRDefault="002536CC" w:rsidP="00E72EB8">
      <w:pPr>
        <w:pStyle w:val="Heading2"/>
        <w:rPr>
          <w:i/>
          <w:iCs/>
          <w:sz w:val="48"/>
          <w:szCs w:val="48"/>
          <w:rtl/>
        </w:rPr>
      </w:pPr>
      <w:r w:rsidRPr="006335A7">
        <w:lastRenderedPageBreak/>
        <w:t>Introduction</w:t>
      </w:r>
    </w:p>
    <w:p w:rsidR="00322346" w:rsidRDefault="00277B58" w:rsidP="00A84F53">
      <w:pPr>
        <w:pStyle w:val="BodyText"/>
        <w:jc w:val="both"/>
      </w:pPr>
      <w:r>
        <w:t xml:space="preserve">This </w:t>
      </w:r>
      <w:r w:rsidR="00DD4813">
        <w:t>is the</w:t>
      </w:r>
      <w:r w:rsidR="000730B1" w:rsidRPr="00322346">
        <w:t xml:space="preserve"> </w:t>
      </w:r>
      <w:r w:rsidRPr="00322346">
        <w:t xml:space="preserve">second </w:t>
      </w:r>
      <w:r w:rsidR="00322346" w:rsidRPr="00322346">
        <w:t xml:space="preserve">National Food Waste </w:t>
      </w:r>
      <w:r w:rsidR="000730B1" w:rsidRPr="00322346">
        <w:t xml:space="preserve">and </w:t>
      </w:r>
      <w:r w:rsidR="00322346" w:rsidRPr="00322346">
        <w:t xml:space="preserve">Rescue Report </w:t>
      </w:r>
      <w:r w:rsidR="00322346">
        <w:t xml:space="preserve">produced by </w:t>
      </w:r>
      <w:proofErr w:type="spellStart"/>
      <w:r w:rsidR="00322346">
        <w:t>Leket</w:t>
      </w:r>
      <w:proofErr w:type="spellEnd"/>
      <w:r w:rsidR="00322346">
        <w:t xml:space="preserve"> Israel and BDO. The previous report, produced in 2015, was the first of its type in Israel</w:t>
      </w:r>
      <w:r w:rsidR="0065229C">
        <w:t xml:space="preserve">; </w:t>
      </w:r>
      <w:r w:rsidR="00322346">
        <w:t>a</w:t>
      </w:r>
      <w:r w:rsidR="0065229C">
        <w:t xml:space="preserve"> pioneering document that outlined, as never before, the significant extent of the problem of food waste in Israel. </w:t>
      </w:r>
      <w:r w:rsidR="0057048D">
        <w:t xml:space="preserve">Estimates </w:t>
      </w:r>
      <w:r w:rsidR="0065229C">
        <w:t xml:space="preserve">in the 2016 </w:t>
      </w:r>
      <w:r w:rsidR="0065229C" w:rsidRPr="00322346">
        <w:t>National Food Waste and Rescue Report</w:t>
      </w:r>
      <w:r w:rsidR="0065229C">
        <w:t xml:space="preserve">, prepared by </w:t>
      </w:r>
      <w:proofErr w:type="spellStart"/>
      <w:r w:rsidR="0065229C">
        <w:t>Leket</w:t>
      </w:r>
      <w:proofErr w:type="spellEnd"/>
      <w:r w:rsidR="0065229C">
        <w:t xml:space="preserve"> Israel and BDO Ziv Haft</w:t>
      </w:r>
      <w:r w:rsidR="004D79FA">
        <w:t>, reveal that 2.</w:t>
      </w:r>
      <w:r w:rsidR="000C2890">
        <w:t>4</w:t>
      </w:r>
      <w:r w:rsidR="004D79FA">
        <w:t xml:space="preserve"> million tons of food</w:t>
      </w:r>
      <w:r w:rsidR="000C2890">
        <w:t>, worth NIS 19.5 billion, is</w:t>
      </w:r>
      <w:r w:rsidR="004D79FA">
        <w:t xml:space="preserve"> wasted</w:t>
      </w:r>
      <w:r w:rsidR="004D79FA" w:rsidRPr="002536CC">
        <w:t xml:space="preserve"> in Israel annually, </w:t>
      </w:r>
      <w:r w:rsidR="004D79FA">
        <w:t xml:space="preserve">constituting </w:t>
      </w:r>
      <w:r w:rsidR="0057048D">
        <w:t xml:space="preserve">approximately </w:t>
      </w:r>
      <w:r w:rsidR="004D79FA">
        <w:t>3</w:t>
      </w:r>
      <w:r w:rsidR="000C2890">
        <w:t>3</w:t>
      </w:r>
      <w:r w:rsidR="004D79FA">
        <w:t>% of domestic</w:t>
      </w:r>
      <w:r w:rsidR="004D79FA" w:rsidRPr="002536CC">
        <w:t xml:space="preserve"> food production. </w:t>
      </w:r>
      <w:r w:rsidR="000C2890" w:rsidRPr="000C2890">
        <w:t xml:space="preserve">Roughly </w:t>
      </w:r>
      <w:r w:rsidR="000C2890">
        <w:t xml:space="preserve">1.2 million tons of the waste, worth NIS 8 billion, </w:t>
      </w:r>
      <w:r w:rsidR="000C2890" w:rsidRPr="000C2890">
        <w:t xml:space="preserve">is </w:t>
      </w:r>
      <w:proofErr w:type="spellStart"/>
      <w:r w:rsidR="000C2890" w:rsidRPr="000C2890">
        <w:t>rescuable</w:t>
      </w:r>
      <w:proofErr w:type="spellEnd"/>
      <w:r w:rsidR="000C2890" w:rsidRPr="000C2890">
        <w:t xml:space="preserve">, meaning </w:t>
      </w:r>
      <w:r w:rsidR="00DD4813">
        <w:t>it is suitable</w:t>
      </w:r>
      <w:r w:rsidR="000C2890" w:rsidRPr="000C2890">
        <w:t xml:space="preserve"> </w:t>
      </w:r>
      <w:r w:rsidR="00DD4813">
        <w:t>for</w:t>
      </w:r>
      <w:r w:rsidR="000C2890" w:rsidRPr="000C2890">
        <w:t xml:space="preserve"> human consumption</w:t>
      </w:r>
      <w:r w:rsidR="000C2890">
        <w:t>.</w:t>
      </w:r>
    </w:p>
    <w:p w:rsidR="000C2890" w:rsidRDefault="0057048D" w:rsidP="00A84F53">
      <w:pPr>
        <w:pStyle w:val="BodyText"/>
        <w:jc w:val="both"/>
      </w:pPr>
      <w:r>
        <w:t xml:space="preserve">This </w:t>
      </w:r>
      <w:r w:rsidR="000C2890">
        <w:t>year</w:t>
      </w:r>
      <w:r>
        <w:t>’s</w:t>
      </w:r>
      <w:r w:rsidR="000C2890">
        <w:t xml:space="preserve"> report </w:t>
      </w:r>
      <w:r>
        <w:t xml:space="preserve">again </w:t>
      </w:r>
      <w:r w:rsidR="000C2890">
        <w:t xml:space="preserve">demonstrates that rescuing food is </w:t>
      </w:r>
      <w:r>
        <w:t>highly</w:t>
      </w:r>
      <w:r w:rsidR="000C2890">
        <w:t xml:space="preserve"> worthwhile, from economic, social, and environmental perspectives. Every shekel invested in food rescue </w:t>
      </w:r>
      <w:r w:rsidR="00FB581D">
        <w:t xml:space="preserve">produces food with a direct value of NIS 3.8. </w:t>
      </w:r>
      <w:r w:rsidR="00DD4813">
        <w:t>If we take account</w:t>
      </w:r>
      <w:r w:rsidR="006B3C86">
        <w:t xml:space="preserve"> </w:t>
      </w:r>
      <w:r w:rsidR="00DD4813">
        <w:t>of the environmental impact of food rescue,</w:t>
      </w:r>
      <w:r>
        <w:t xml:space="preserve"> </w:t>
      </w:r>
      <w:r w:rsidR="00DD4813">
        <w:t>the economic value of each shekel invested is increased</w:t>
      </w:r>
      <w:r>
        <w:t xml:space="preserve">, creating </w:t>
      </w:r>
      <w:r w:rsidR="006B3C86">
        <w:t xml:space="preserve">NIS 7.5 </w:t>
      </w:r>
      <w:r>
        <w:t>in</w:t>
      </w:r>
      <w:r w:rsidR="006B3C86">
        <w:t xml:space="preserve"> value for the national economy.</w:t>
      </w:r>
    </w:p>
    <w:p w:rsidR="008F0B60" w:rsidRDefault="006B3C86" w:rsidP="00A84F53">
      <w:pPr>
        <w:pStyle w:val="BodyText"/>
        <w:jc w:val="both"/>
      </w:pPr>
      <w:r>
        <w:t xml:space="preserve">The findings in this report indicate a slight decline in food waste in Israel, </w:t>
      </w:r>
      <w:r w:rsidR="00A157F5">
        <w:t xml:space="preserve">compared to </w:t>
      </w:r>
      <w:r>
        <w:t xml:space="preserve">the </w:t>
      </w:r>
      <w:r w:rsidR="00A157F5">
        <w:t xml:space="preserve">2015 report, with 2.4 million tons wasted, rather than 2.5 tons in the previous report. The decline is primarily the result of a 0.2 million fewer tons wasted in agriculture and industry, partially balanced by expansion of the consumption model to include </w:t>
      </w:r>
      <w:r w:rsidR="00277B58">
        <w:t xml:space="preserve">a </w:t>
      </w:r>
      <w:r w:rsidR="00A157F5">
        <w:t xml:space="preserve">separate analysis of institutional consumption. We will see that the decrease in waste during production is not necessarily the result of a reversal in the </w:t>
      </w:r>
      <w:r w:rsidR="00DD4813">
        <w:t xml:space="preserve">prevailing </w:t>
      </w:r>
      <w:r w:rsidR="00A157F5">
        <w:t xml:space="preserve">trend. Rather it is mostly the </w:t>
      </w:r>
      <w:r w:rsidR="00277B58">
        <w:t>consequence</w:t>
      </w:r>
      <w:r w:rsidR="00A157F5">
        <w:t xml:space="preserve"> of a one-time decrease of 6.5% in agricultural production caused by natural</w:t>
      </w:r>
      <w:r w:rsidR="008F0B60">
        <w:t xml:space="preserve"> events and observance of the </w:t>
      </w:r>
      <w:proofErr w:type="spellStart"/>
      <w:r w:rsidR="00DD4813">
        <w:rPr>
          <w:i/>
          <w:iCs/>
        </w:rPr>
        <w:t>Shemita</w:t>
      </w:r>
      <w:proofErr w:type="spellEnd"/>
      <w:r w:rsidR="00DD4813">
        <w:t xml:space="preserve"> </w:t>
      </w:r>
      <w:r w:rsidR="008F0B60">
        <w:t>year. Conversely, the current findings show an increase in the value of food waste, from NIS 18 billion in 2015 to NIS 19.5 million in 2016. This increase is largely the result of the ex</w:t>
      </w:r>
      <w:r w:rsidR="00277B58">
        <w:t xml:space="preserve">tending </w:t>
      </w:r>
      <w:r w:rsidR="008F0B60">
        <w:t>the consumption model to include food with higher market value than the fruits and vegetables that account</w:t>
      </w:r>
      <w:r w:rsidR="00277B58">
        <w:t>ed</w:t>
      </w:r>
      <w:r w:rsidR="008F0B60">
        <w:t xml:space="preserve"> for most of the waste reported in</w:t>
      </w:r>
      <w:r w:rsidR="00B45016">
        <w:t xml:space="preserve"> 2015</w:t>
      </w:r>
      <w:r w:rsidR="008F0B60">
        <w:t>.</w:t>
      </w:r>
    </w:p>
    <w:p w:rsidR="00D03298" w:rsidRDefault="008F0B60" w:rsidP="00A325F4">
      <w:pPr>
        <w:pStyle w:val="BodyText"/>
        <w:jc w:val="both"/>
      </w:pPr>
      <w:r>
        <w:t xml:space="preserve">New in this report is a detailed model for estimating </w:t>
      </w:r>
      <w:r w:rsidR="001E6C39">
        <w:t>food waste</w:t>
      </w:r>
      <w:r w:rsidR="002536CC" w:rsidRPr="002536CC">
        <w:t xml:space="preserve"> </w:t>
      </w:r>
      <w:r>
        <w:t>in the institutional sector (events, hotels, factories, IDF</w:t>
      </w:r>
      <w:r w:rsidR="006B3721">
        <w:t xml:space="preserve"> bases</w:t>
      </w:r>
      <w:r>
        <w:t xml:space="preserve">, etc.). Institutional </w:t>
      </w:r>
      <w:r w:rsidR="00B47AAD">
        <w:t xml:space="preserve">consumption accounts for approximately 17% of total </w:t>
      </w:r>
      <w:r w:rsidR="00C31717">
        <w:t xml:space="preserve">food </w:t>
      </w:r>
      <w:r w:rsidR="00B47AAD">
        <w:t>consumption in I</w:t>
      </w:r>
      <w:r w:rsidR="002536CC" w:rsidRPr="002536CC">
        <w:t>srael</w:t>
      </w:r>
      <w:r w:rsidR="00B47AAD">
        <w:t xml:space="preserve">, but represents </w:t>
      </w:r>
      <w:r w:rsidR="00DD4813">
        <w:t>the highest</w:t>
      </w:r>
      <w:r w:rsidR="00B47AAD">
        <w:t xml:space="preserve"> </w:t>
      </w:r>
      <w:r w:rsidR="002536CC" w:rsidRPr="002536CC">
        <w:t xml:space="preserve">potential for food rescue </w:t>
      </w:r>
      <w:r w:rsidR="00B47AAD">
        <w:t>during the consumption</w:t>
      </w:r>
      <w:r w:rsidR="002536CC" w:rsidRPr="002536CC">
        <w:t xml:space="preserve"> stage</w:t>
      </w:r>
      <w:r w:rsidR="00B47AAD">
        <w:t xml:space="preserve">. We estimate that approximately 1.8 million </w:t>
      </w:r>
      <w:r w:rsidR="00B47AAD">
        <w:lastRenderedPageBreak/>
        <w:t xml:space="preserve">people in Israel </w:t>
      </w:r>
      <w:r w:rsidR="006B3721">
        <w:t>e</w:t>
      </w:r>
      <w:r w:rsidR="00B47AAD">
        <w:t xml:space="preserve">at away from home each </w:t>
      </w:r>
      <w:r w:rsidR="00D03298">
        <w:t>day, consuming approximately 650 million meal</w:t>
      </w:r>
      <w:r w:rsidR="006B3721">
        <w:t>s</w:t>
      </w:r>
      <w:r w:rsidR="00D03298">
        <w:t xml:space="preserve"> annually, total</w:t>
      </w:r>
      <w:r w:rsidR="00277B58">
        <w:t xml:space="preserve">ing </w:t>
      </w:r>
      <w:r w:rsidR="00D03298">
        <w:t>approximately 720,000 tons of food (including meals that were not consumed), worth NIS 12.5 billion (in terms of food cost). Of this institutional consumption, 214,000 tons</w:t>
      </w:r>
      <w:r w:rsidR="00A325F4">
        <w:t>—</w:t>
      </w:r>
      <w:r w:rsidR="00D03298">
        <w:t>worth approximately NIS 3.5 billion</w:t>
      </w:r>
      <w:r w:rsidR="00A325F4">
        <w:t>—</w:t>
      </w:r>
      <w:r w:rsidR="00D03298">
        <w:t xml:space="preserve">is wasted. </w:t>
      </w:r>
      <w:r w:rsidR="00E45365">
        <w:t xml:space="preserve">Roughly </w:t>
      </w:r>
      <w:r w:rsidR="00D03298">
        <w:t xml:space="preserve">one-third </w:t>
      </w:r>
      <w:r w:rsidR="00E45365">
        <w:t>of th</w:t>
      </w:r>
      <w:r w:rsidR="00D03298">
        <w:t xml:space="preserve">e food wasted at institutional meals </w:t>
      </w:r>
      <w:r w:rsidR="00E11098">
        <w:t>is rescuable</w:t>
      </w:r>
      <w:r w:rsidR="002536CC" w:rsidRPr="002536CC">
        <w:t xml:space="preserve">, meaning </w:t>
      </w:r>
      <w:r w:rsidR="00D03298">
        <w:t xml:space="preserve">that approximately 70,000 tons of food with a total value of </w:t>
      </w:r>
      <w:r w:rsidR="002536CC" w:rsidRPr="002536CC">
        <w:t xml:space="preserve">NIS </w:t>
      </w:r>
      <w:r w:rsidR="00D03298">
        <w:t>1</w:t>
      </w:r>
      <w:r w:rsidR="002536CC" w:rsidRPr="002536CC">
        <w:t xml:space="preserve"> billion</w:t>
      </w:r>
      <w:r w:rsidR="00513744">
        <w:t xml:space="preserve"> </w:t>
      </w:r>
      <w:r w:rsidR="00D03298">
        <w:t xml:space="preserve">could be rescued </w:t>
      </w:r>
      <w:r w:rsidR="00513744">
        <w:t>annually</w:t>
      </w:r>
      <w:r w:rsidR="002536CC" w:rsidRPr="002536CC">
        <w:t>.</w:t>
      </w:r>
      <w:r w:rsidR="0057048D">
        <w:t xml:space="preserve"> </w:t>
      </w:r>
      <w:r w:rsidR="002536CC" w:rsidRPr="002536CC">
        <w:t>T</w:t>
      </w:r>
      <w:r w:rsidR="00042B73">
        <w:t xml:space="preserve">his </w:t>
      </w:r>
      <w:r w:rsidR="00D03298">
        <w:t xml:space="preserve">equals approximately 64 </w:t>
      </w:r>
      <w:r w:rsidR="004D6671">
        <w:t xml:space="preserve">million meals </w:t>
      </w:r>
      <w:r w:rsidR="006B3721">
        <w:t xml:space="preserve">in an </w:t>
      </w:r>
      <w:r w:rsidR="004D6671">
        <w:t xml:space="preserve">average </w:t>
      </w:r>
      <w:proofErr w:type="gramStart"/>
      <w:r w:rsidR="006B3721">
        <w:t>year,</w:t>
      </w:r>
      <w:proofErr w:type="gramEnd"/>
      <w:r w:rsidR="006B3721">
        <w:t xml:space="preserve"> </w:t>
      </w:r>
      <w:r w:rsidR="004D6671">
        <w:t xml:space="preserve">or </w:t>
      </w:r>
      <w:r w:rsidR="00D03298">
        <w:t xml:space="preserve">approximately </w:t>
      </w:r>
      <w:r w:rsidR="004D6671">
        <w:t xml:space="preserve">175,000 meals every day. </w:t>
      </w:r>
    </w:p>
    <w:p w:rsidR="002536CC" w:rsidRDefault="001E6C39" w:rsidP="00A84F53">
      <w:pPr>
        <w:pStyle w:val="BodyText"/>
        <w:jc w:val="both"/>
      </w:pPr>
      <w:r>
        <w:t xml:space="preserve">We hope </w:t>
      </w:r>
      <w:r w:rsidR="004D6671">
        <w:t xml:space="preserve">that </w:t>
      </w:r>
      <w:r w:rsidR="002536CC" w:rsidRPr="002536CC">
        <w:t>this report motivates Israel</w:t>
      </w:r>
      <w:r w:rsidR="00577A98">
        <w:t>'</w:t>
      </w:r>
      <w:r w:rsidR="002536CC" w:rsidRPr="002536CC">
        <w:t>s decision makers</w:t>
      </w:r>
      <w:r w:rsidR="00DD4813">
        <w:t xml:space="preserve"> to take action (instead of just making declarations)</w:t>
      </w:r>
      <w:r w:rsidR="000730B1">
        <w:t xml:space="preserve"> </w:t>
      </w:r>
      <w:r w:rsidR="00DD4813">
        <w:t>to</w:t>
      </w:r>
      <w:r w:rsidR="00447484">
        <w:t xml:space="preserve"> </w:t>
      </w:r>
      <w:r w:rsidR="004D6671">
        <w:t xml:space="preserve">develop </w:t>
      </w:r>
      <w:r w:rsidR="002536CC" w:rsidRPr="002536CC">
        <w:t xml:space="preserve">a </w:t>
      </w:r>
      <w:r w:rsidR="004D6671">
        <w:t xml:space="preserve">national </w:t>
      </w:r>
      <w:r w:rsidR="002536CC" w:rsidRPr="002536CC">
        <w:t xml:space="preserve">policy </w:t>
      </w:r>
      <w:r w:rsidR="004D6671">
        <w:t xml:space="preserve">that creates genuine change in the patterns of </w:t>
      </w:r>
      <w:r w:rsidR="002536CC" w:rsidRPr="002536CC">
        <w:t xml:space="preserve">food rescue in Israel. </w:t>
      </w:r>
    </w:p>
    <w:p w:rsidR="00447484" w:rsidRPr="002536CC" w:rsidRDefault="00447484" w:rsidP="004D6671">
      <w:pPr>
        <w:pStyle w:val="BodyText"/>
      </w:pPr>
    </w:p>
    <w:p w:rsidR="002536CC" w:rsidRPr="004D6671" w:rsidRDefault="002536CC" w:rsidP="004D6671">
      <w:pPr>
        <w:pStyle w:val="BodyText"/>
        <w:tabs>
          <w:tab w:val="left" w:pos="4111"/>
          <w:tab w:val="left" w:pos="6096"/>
        </w:tabs>
      </w:pPr>
      <w:r w:rsidRPr="004D6671">
        <w:t xml:space="preserve">Joseph </w:t>
      </w:r>
      <w:proofErr w:type="spellStart"/>
      <w:r w:rsidRPr="004D6671">
        <w:t>Gitler</w:t>
      </w:r>
      <w:proofErr w:type="spellEnd"/>
      <w:r w:rsidRPr="004D6671">
        <w:tab/>
      </w:r>
      <w:proofErr w:type="spellStart"/>
      <w:r w:rsidRPr="004D6671">
        <w:t>Gidi</w:t>
      </w:r>
      <w:proofErr w:type="spellEnd"/>
      <w:r w:rsidRPr="004D6671">
        <w:t xml:space="preserve"> Kroch</w:t>
      </w:r>
      <w:r w:rsidRPr="004D6671">
        <w:tab/>
        <w:t>Chen Herzog</w:t>
      </w:r>
    </w:p>
    <w:p w:rsidR="007B763B" w:rsidRPr="004D6671" w:rsidRDefault="002536CC" w:rsidP="004D6671">
      <w:pPr>
        <w:pStyle w:val="BodyText"/>
        <w:tabs>
          <w:tab w:val="left" w:pos="4111"/>
          <w:tab w:val="left" w:pos="6096"/>
        </w:tabs>
      </w:pPr>
      <w:r w:rsidRPr="004D6671">
        <w:t>Founder and Chairman</w:t>
      </w:r>
      <w:r w:rsidR="00577A98" w:rsidRPr="004D6671">
        <w:t xml:space="preserve">, </w:t>
      </w:r>
      <w:proofErr w:type="spellStart"/>
      <w:r w:rsidR="00577A98" w:rsidRPr="004D6671">
        <w:t>Leket</w:t>
      </w:r>
      <w:proofErr w:type="spellEnd"/>
      <w:r w:rsidR="00577A98" w:rsidRPr="004D6671">
        <w:t xml:space="preserve"> Israel</w:t>
      </w:r>
      <w:r w:rsidR="00577A98" w:rsidRPr="004D6671">
        <w:tab/>
      </w:r>
      <w:r w:rsidRPr="004D6671">
        <w:t xml:space="preserve">CEO, </w:t>
      </w:r>
      <w:proofErr w:type="spellStart"/>
      <w:r w:rsidRPr="004D6671">
        <w:t>Leket</w:t>
      </w:r>
      <w:proofErr w:type="spellEnd"/>
      <w:r w:rsidRPr="004D6671">
        <w:t xml:space="preserve"> Israel</w:t>
      </w:r>
      <w:r w:rsidRPr="004D6671">
        <w:tab/>
        <w:t>Chief Economist, BDO</w:t>
      </w:r>
    </w:p>
    <w:p w:rsidR="007B763B" w:rsidRDefault="007B763B" w:rsidP="00CF3848">
      <w:pPr>
        <w:spacing w:after="0" w:line="240" w:lineRule="auto"/>
        <w:jc w:val="center"/>
        <w:rPr>
          <w:rFonts w:eastAsia="Calibri" w:cs="Times New Roman"/>
          <w:b/>
          <w:bCs/>
        </w:rPr>
      </w:pPr>
    </w:p>
    <w:p w:rsidR="00577A98" w:rsidRDefault="00577A98" w:rsidP="00CF3848">
      <w:pPr>
        <w:spacing w:after="0" w:line="240" w:lineRule="auto"/>
        <w:jc w:val="center"/>
        <w:rPr>
          <w:rFonts w:eastAsia="Calibri" w:cs="Times New Roman"/>
          <w:b/>
          <w:bCs/>
        </w:rPr>
      </w:pPr>
    </w:p>
    <w:p w:rsidR="006B3721" w:rsidRDefault="006B3721">
      <w:pPr>
        <w:rPr>
          <w:rFonts w:eastAsia="Times New Roman" w:cs="Arial"/>
          <w:b/>
          <w:bCs/>
          <w:iCs/>
          <w:spacing w:val="5"/>
          <w:kern w:val="28"/>
          <w:sz w:val="32"/>
          <w:szCs w:val="32"/>
          <w:highlight w:val="lightGray"/>
        </w:rPr>
      </w:pPr>
      <w:r>
        <w:rPr>
          <w:rFonts w:eastAsia="Times New Roman" w:cs="Arial"/>
          <w:b/>
          <w:bCs/>
          <w:iCs/>
          <w:spacing w:val="5"/>
          <w:kern w:val="28"/>
          <w:sz w:val="32"/>
          <w:szCs w:val="32"/>
          <w:highlight w:val="lightGray"/>
        </w:rPr>
        <w:br w:type="page"/>
      </w:r>
    </w:p>
    <w:p w:rsidR="00E11098" w:rsidRPr="00447484" w:rsidRDefault="004D6671" w:rsidP="008F0B60">
      <w:pPr>
        <w:pStyle w:val="ListParagraph"/>
        <w:numPr>
          <w:ilvl w:val="0"/>
          <w:numId w:val="9"/>
        </w:numPr>
        <w:bidi w:val="0"/>
        <w:spacing w:line="360" w:lineRule="auto"/>
        <w:jc w:val="both"/>
        <w:outlineLvl w:val="0"/>
        <w:rPr>
          <w:rFonts w:eastAsia="Times New Roman" w:cs="Arial"/>
          <w:b/>
          <w:bCs/>
          <w:iCs/>
          <w:spacing w:val="5"/>
          <w:kern w:val="28"/>
          <w:sz w:val="32"/>
          <w:szCs w:val="32"/>
        </w:rPr>
      </w:pPr>
      <w:commentRangeStart w:id="0"/>
      <w:r w:rsidRPr="00447484">
        <w:rPr>
          <w:rFonts w:eastAsia="Times New Roman" w:cs="Arial"/>
          <w:b/>
          <w:bCs/>
          <w:iCs/>
          <w:spacing w:val="5"/>
          <w:kern w:val="28"/>
          <w:sz w:val="32"/>
          <w:szCs w:val="32"/>
        </w:rPr>
        <w:lastRenderedPageBreak/>
        <w:t>Executive Summary</w:t>
      </w:r>
      <w:r w:rsidR="00577A98" w:rsidRPr="00447484">
        <w:rPr>
          <w:rFonts w:eastAsia="Times New Roman" w:cs="Arial"/>
          <w:b/>
          <w:bCs/>
          <w:iCs/>
          <w:spacing w:val="5"/>
          <w:kern w:val="28"/>
          <w:sz w:val="32"/>
          <w:szCs w:val="32"/>
        </w:rPr>
        <w:t xml:space="preserve"> </w:t>
      </w:r>
      <w:commentRangeEnd w:id="0"/>
      <w:r w:rsidR="00447484">
        <w:rPr>
          <w:rStyle w:val="CommentReference"/>
        </w:rPr>
        <w:commentReference w:id="0"/>
      </w:r>
    </w:p>
    <w:p w:rsidR="00577A98" w:rsidRPr="00E11098" w:rsidRDefault="001C2DAD" w:rsidP="00E72EB8">
      <w:pPr>
        <w:pStyle w:val="Heading2"/>
        <w:rPr>
          <w:iCs/>
          <w:spacing w:val="5"/>
          <w:kern w:val="28"/>
          <w:sz w:val="32"/>
          <w:szCs w:val="32"/>
        </w:rPr>
      </w:pPr>
      <w:r w:rsidRPr="00E72EB8">
        <w:t>1.1</w:t>
      </w:r>
      <w:r w:rsidR="00E72EB8">
        <w:rPr>
          <w:rFonts w:hint="cs"/>
          <w:rtl/>
        </w:rPr>
        <w:t xml:space="preserve"> </w:t>
      </w:r>
      <w:r w:rsidR="004D6671" w:rsidRPr="00E72EB8">
        <w:rPr>
          <w:b/>
          <w:bCs/>
        </w:rPr>
        <w:t xml:space="preserve">Food consumption and </w:t>
      </w:r>
      <w:r w:rsidR="00577A98" w:rsidRPr="00E72EB8">
        <w:rPr>
          <w:b/>
          <w:bCs/>
        </w:rPr>
        <w:t xml:space="preserve">production </w:t>
      </w:r>
      <w:r w:rsidR="004D6671" w:rsidRPr="00E72EB8">
        <w:rPr>
          <w:b/>
          <w:bCs/>
        </w:rPr>
        <w:t>in Israel</w:t>
      </w:r>
    </w:p>
    <w:p w:rsidR="00FC6E7B" w:rsidRDefault="00FC6E7B" w:rsidP="00A84F53">
      <w:pPr>
        <w:pStyle w:val="BodyText"/>
        <w:jc w:val="both"/>
      </w:pPr>
      <w:r>
        <w:t xml:space="preserve">In Israel, as elsewhere, </w:t>
      </w:r>
      <w:r w:rsidRPr="00577A98">
        <w:t xml:space="preserve">food </w:t>
      </w:r>
      <w:r w:rsidR="00577A98" w:rsidRPr="00577A98">
        <w:t xml:space="preserve">consumption </w:t>
      </w:r>
      <w:r>
        <w:t xml:space="preserve">is </w:t>
      </w:r>
      <w:r w:rsidR="006B3721">
        <w:t>one</w:t>
      </w:r>
      <w:r>
        <w:t xml:space="preserve"> of the most </w:t>
      </w:r>
      <w:r w:rsidRPr="00FC6E7B">
        <w:t xml:space="preserve">basic </w:t>
      </w:r>
      <w:r>
        <w:t xml:space="preserve">forms of consumption. </w:t>
      </w:r>
      <w:r w:rsidR="00577A98" w:rsidRPr="00577A98">
        <w:t xml:space="preserve">Food </w:t>
      </w:r>
      <w:r>
        <w:t>i</w:t>
      </w:r>
      <w:r w:rsidR="00577A98" w:rsidRPr="00577A98">
        <w:t xml:space="preserve">s a unique commodity, </w:t>
      </w:r>
      <w:r>
        <w:t xml:space="preserve">not only </w:t>
      </w:r>
      <w:r w:rsidR="00577A98" w:rsidRPr="00577A98">
        <w:t>in terms of its consumption</w:t>
      </w:r>
      <w:r>
        <w:t>, but also</w:t>
      </w:r>
      <w:r w:rsidR="00577A98" w:rsidRPr="00577A98">
        <w:t xml:space="preserve"> </w:t>
      </w:r>
      <w:r w:rsidR="00DD4813">
        <w:t>in terms of its</w:t>
      </w:r>
      <w:r w:rsidR="00DD4813" w:rsidRPr="00577A98">
        <w:t xml:space="preserve"> </w:t>
      </w:r>
      <w:r w:rsidR="00577A98" w:rsidRPr="00577A98">
        <w:t xml:space="preserve">production. The nutrients in food are derived </w:t>
      </w:r>
      <w:r>
        <w:t xml:space="preserve">almost entirely </w:t>
      </w:r>
      <w:r w:rsidR="00577A98" w:rsidRPr="00577A98">
        <w:t xml:space="preserve">from agricultural produce: vegetables, fruit, legumes, dairy products, eggs, meat, fish, fats, etc. </w:t>
      </w:r>
    </w:p>
    <w:p w:rsidR="00FC6E7B" w:rsidRPr="00FC6E7B" w:rsidRDefault="00FC6E7B" w:rsidP="00A84F53">
      <w:pPr>
        <w:pStyle w:val="BodyText"/>
        <w:jc w:val="both"/>
      </w:pPr>
      <w:r>
        <w:t xml:space="preserve">Consuming food is a basic, existential necessity, and consumption of a balanced diet </w:t>
      </w:r>
      <w:r w:rsidRPr="00FC6E7B">
        <w:t xml:space="preserve">is essential to ensuring </w:t>
      </w:r>
      <w:r w:rsidR="00961D41">
        <w:t xml:space="preserve">the health of the </w:t>
      </w:r>
      <w:r w:rsidRPr="00FC6E7B">
        <w:t>population</w:t>
      </w:r>
      <w:r w:rsidR="00DD4813">
        <w:t xml:space="preserve">, specifically the </w:t>
      </w:r>
      <w:r w:rsidR="00961D41">
        <w:t xml:space="preserve">development </w:t>
      </w:r>
      <w:r w:rsidRPr="00FC6E7B">
        <w:t>of infants and children.</w:t>
      </w:r>
      <w:r w:rsidR="0057048D">
        <w:t xml:space="preserve"> </w:t>
      </w:r>
      <w:r w:rsidRPr="00FC6E7B">
        <w:t xml:space="preserve">Therefore, </w:t>
      </w:r>
      <w:r w:rsidR="00961D41">
        <w:t xml:space="preserve">a shortage </w:t>
      </w:r>
      <w:r w:rsidRPr="00FC6E7B">
        <w:t xml:space="preserve">of food, or insufficient consumption of basic nutritional components, </w:t>
      </w:r>
      <w:r w:rsidR="00961D41">
        <w:t xml:space="preserve">can cause </w:t>
      </w:r>
      <w:r w:rsidRPr="00FC6E7B">
        <w:t xml:space="preserve">potential health issues </w:t>
      </w:r>
      <w:r w:rsidR="00961D41">
        <w:t xml:space="preserve">with </w:t>
      </w:r>
      <w:r w:rsidRPr="00FC6E7B">
        <w:t xml:space="preserve">a cost </w:t>
      </w:r>
      <w:r w:rsidR="00961D41">
        <w:t xml:space="preserve">exceeding the </w:t>
      </w:r>
      <w:r w:rsidR="00DD4813">
        <w:t xml:space="preserve">food’s </w:t>
      </w:r>
      <w:r w:rsidR="00961D41">
        <w:t>market value, which represents the cost of its</w:t>
      </w:r>
      <w:r w:rsidRPr="00FC6E7B">
        <w:t xml:space="preserve"> production </w:t>
      </w:r>
      <w:r w:rsidR="00DD4813">
        <w:t>at</w:t>
      </w:r>
      <w:r w:rsidR="00DD4813" w:rsidRPr="00FC6E7B">
        <w:t xml:space="preserve"> </w:t>
      </w:r>
      <w:r w:rsidRPr="00FC6E7B">
        <w:t xml:space="preserve">each </w:t>
      </w:r>
      <w:r w:rsidR="00961D41">
        <w:t xml:space="preserve">stage </w:t>
      </w:r>
      <w:r w:rsidRPr="00FC6E7B">
        <w:t xml:space="preserve">of the value chain. </w:t>
      </w:r>
    </w:p>
    <w:p w:rsidR="00FC6E7B" w:rsidRDefault="00961D41" w:rsidP="00A84F53">
      <w:pPr>
        <w:pStyle w:val="BodyText"/>
        <w:jc w:val="both"/>
      </w:pPr>
      <w:r>
        <w:t xml:space="preserve">In Israel, </w:t>
      </w:r>
      <w:r w:rsidRPr="00961D41">
        <w:t xml:space="preserve">food consumption accounts for about 16% of an average household’s spending, and 22% of the </w:t>
      </w:r>
      <w:r w:rsidR="00CC6638">
        <w:t>consumer</w:t>
      </w:r>
      <w:r w:rsidR="00CC6638" w:rsidRPr="00961D41">
        <w:t xml:space="preserve"> </w:t>
      </w:r>
      <w:r w:rsidRPr="00961D41">
        <w:t xml:space="preserve">basket of households in the two lowest </w:t>
      </w:r>
      <w:r>
        <w:t>percentiles</w:t>
      </w:r>
      <w:r w:rsidRPr="00961D41">
        <w:t>.</w:t>
      </w:r>
      <w:r>
        <w:t xml:space="preserve"> Therefore, ensuring food security and food rescue are</w:t>
      </w:r>
      <w:r w:rsidR="0057048D">
        <w:t xml:space="preserve"> </w:t>
      </w:r>
      <w:r>
        <w:t>matters of the highest economic importance.</w:t>
      </w:r>
      <w:r w:rsidR="0057048D">
        <w:t xml:space="preserve"> </w:t>
      </w:r>
    </w:p>
    <w:p w:rsidR="00577A98" w:rsidRPr="00577A98" w:rsidRDefault="00577A98" w:rsidP="00A84F53">
      <w:pPr>
        <w:pStyle w:val="BodyText"/>
        <w:jc w:val="both"/>
      </w:pPr>
      <w:r w:rsidRPr="00577A98">
        <w:t xml:space="preserve">The </w:t>
      </w:r>
      <w:r w:rsidR="00042B73">
        <w:t>cultivation</w:t>
      </w:r>
      <w:r w:rsidRPr="00577A98">
        <w:t xml:space="preserve"> and production of food</w:t>
      </w:r>
      <w:r w:rsidR="00961D41">
        <w:t xml:space="preserve"> inherently require</w:t>
      </w:r>
      <w:r w:rsidRPr="00577A98">
        <w:t xml:space="preserve"> </w:t>
      </w:r>
      <w:r w:rsidR="00042B73">
        <w:t xml:space="preserve">the </w:t>
      </w:r>
      <w:r w:rsidRPr="00577A98">
        <w:t>utilization of natural re</w:t>
      </w:r>
      <w:r w:rsidR="00042B73">
        <w:t>sources</w:t>
      </w:r>
      <w:r w:rsidR="001934AA">
        <w:t xml:space="preserve"> </w:t>
      </w:r>
      <w:r w:rsidR="004541CB">
        <w:t xml:space="preserve">that are relatively rare or which have </w:t>
      </w:r>
      <w:r w:rsidR="00042B73">
        <w:t>substanti</w:t>
      </w:r>
      <w:r w:rsidR="006972B0">
        <w:t>al</w:t>
      </w:r>
      <w:r w:rsidR="00F3768E">
        <w:t xml:space="preserve"> economic</w:t>
      </w:r>
      <w:r w:rsidR="00042B73">
        <w:t xml:space="preserve"> costs</w:t>
      </w:r>
      <w:r w:rsidR="004541CB">
        <w:t>: land and water. In a</w:t>
      </w:r>
      <w:r w:rsidR="0057048D">
        <w:t xml:space="preserve"> </w:t>
      </w:r>
      <w:r w:rsidR="004541CB" w:rsidRPr="00577A98">
        <w:t xml:space="preserve">densely populated country </w:t>
      </w:r>
      <w:r w:rsidR="004541CB">
        <w:t xml:space="preserve">like </w:t>
      </w:r>
      <w:r w:rsidRPr="00577A98">
        <w:t>Israel</w:t>
      </w:r>
      <w:r w:rsidR="004541CB">
        <w:t xml:space="preserve">, where </w:t>
      </w:r>
      <w:r w:rsidRPr="00577A98">
        <w:t xml:space="preserve">land is an expensive and </w:t>
      </w:r>
      <w:r w:rsidR="00CC6638">
        <w:t>scarce</w:t>
      </w:r>
      <w:r w:rsidR="00CC6638" w:rsidRPr="00577A98">
        <w:t xml:space="preserve"> </w:t>
      </w:r>
      <w:r w:rsidRPr="00577A98">
        <w:t>resource (particu</w:t>
      </w:r>
      <w:r w:rsidR="00042B73">
        <w:t xml:space="preserve">larly in </w:t>
      </w:r>
      <w:r w:rsidR="00447484">
        <w:t xml:space="preserve">high demand </w:t>
      </w:r>
      <w:r w:rsidR="00042B73">
        <w:t>areas)</w:t>
      </w:r>
      <w:r w:rsidR="004541CB">
        <w:t>, and which face</w:t>
      </w:r>
      <w:r w:rsidR="00447484">
        <w:t>s</w:t>
      </w:r>
      <w:r w:rsidR="004541CB">
        <w:t xml:space="preserve"> problems of both food insecurity and housing insecurity, </w:t>
      </w:r>
      <w:r w:rsidRPr="00577A98">
        <w:t>us</w:t>
      </w:r>
      <w:r w:rsidR="004541CB">
        <w:t xml:space="preserve">ing </w:t>
      </w:r>
      <w:r w:rsidRPr="00577A98">
        <w:t xml:space="preserve">land for surplus agricultural production that </w:t>
      </w:r>
      <w:r w:rsidR="006972B0">
        <w:t>is</w:t>
      </w:r>
      <w:r w:rsidR="004541CB">
        <w:t xml:space="preserve"> later </w:t>
      </w:r>
      <w:r w:rsidRPr="00577A98">
        <w:t>los</w:t>
      </w:r>
      <w:r w:rsidR="004541CB">
        <w:t>t</w:t>
      </w:r>
      <w:r w:rsidRPr="00577A98">
        <w:t xml:space="preserve"> or waste</w:t>
      </w:r>
      <w:r w:rsidR="004541CB">
        <w:t>d</w:t>
      </w:r>
      <w:r w:rsidRPr="00577A98">
        <w:t xml:space="preserve"> incurs</w:t>
      </w:r>
      <w:r w:rsidR="004541CB" w:rsidRPr="004541CB">
        <w:t xml:space="preserve"> </w:t>
      </w:r>
      <w:r w:rsidR="004541CB" w:rsidRPr="00577A98">
        <w:t>ad</w:t>
      </w:r>
      <w:r w:rsidR="004541CB">
        <w:t>ditional societal</w:t>
      </w:r>
      <w:r w:rsidR="004541CB" w:rsidRPr="00577A98">
        <w:t xml:space="preserve"> costs</w:t>
      </w:r>
      <w:r w:rsidRPr="00577A98">
        <w:t>, beyond the direct economic costs.</w:t>
      </w:r>
    </w:p>
    <w:p w:rsidR="006E387C" w:rsidRDefault="00C16667" w:rsidP="00A84F53">
      <w:pPr>
        <w:pStyle w:val="BodyText"/>
        <w:jc w:val="both"/>
      </w:pPr>
      <w:r>
        <w:t xml:space="preserve">The </w:t>
      </w:r>
      <w:r w:rsidR="00042B73">
        <w:t>cultivation</w:t>
      </w:r>
      <w:r w:rsidR="00577A98" w:rsidRPr="00577A98">
        <w:t xml:space="preserve"> and production of food </w:t>
      </w:r>
      <w:r>
        <w:t xml:space="preserve">also has </w:t>
      </w:r>
      <w:r w:rsidR="00577A98" w:rsidRPr="00577A98">
        <w:t>significant environmental impact.</w:t>
      </w:r>
      <w:r w:rsidR="0057048D">
        <w:t xml:space="preserve"> </w:t>
      </w:r>
      <w:r>
        <w:t>The u</w:t>
      </w:r>
      <w:r w:rsidR="00577A98" w:rsidRPr="00577A98">
        <w:t>se of land, fertilizers and pesticides may damage water sources, wildlife, plants, and the environment.</w:t>
      </w:r>
      <w:r w:rsidR="0057048D">
        <w:t xml:space="preserve"> </w:t>
      </w:r>
      <w:r w:rsidR="00577A98" w:rsidRPr="00577A98">
        <w:t>Currently, 20% of greenhouse gas emissions in the world are generated duri</w:t>
      </w:r>
      <w:r w:rsidR="002C009C">
        <w:t xml:space="preserve">ng the various stages of </w:t>
      </w:r>
      <w:r w:rsidR="00447484" w:rsidRPr="00577A98">
        <w:t>food</w:t>
      </w:r>
      <w:r w:rsidR="00447484">
        <w:t xml:space="preserve"> cultivation</w:t>
      </w:r>
      <w:r w:rsidR="002C009C">
        <w:t>, production, and distribution</w:t>
      </w:r>
      <w:r w:rsidR="00577A98" w:rsidRPr="00577A98">
        <w:t>.</w:t>
      </w:r>
    </w:p>
    <w:p w:rsidR="00A854FB" w:rsidRDefault="00577A98" w:rsidP="00A84F53">
      <w:pPr>
        <w:pStyle w:val="BodyText"/>
        <w:jc w:val="both"/>
      </w:pPr>
      <w:r w:rsidRPr="00577A98">
        <w:t>This report</w:t>
      </w:r>
      <w:r w:rsidR="002C009C">
        <w:t xml:space="preserve"> </w:t>
      </w:r>
      <w:r w:rsidR="00C16667">
        <w:t xml:space="preserve">also </w:t>
      </w:r>
      <w:r w:rsidR="002C009C">
        <w:t>examines the issue of food waste</w:t>
      </w:r>
      <w:r w:rsidR="00A854FB">
        <w:t xml:space="preserve"> and </w:t>
      </w:r>
      <w:r w:rsidR="00C16667">
        <w:t xml:space="preserve">the economic viability of its </w:t>
      </w:r>
      <w:r w:rsidR="00A854FB">
        <w:t>rescue</w:t>
      </w:r>
      <w:r w:rsidRPr="00577A98">
        <w:t>, based on quantifiable estimates and assessments</w:t>
      </w:r>
      <w:r w:rsidR="00C16667">
        <w:t>, and includes updated dat</w:t>
      </w:r>
      <w:r w:rsidR="006972B0">
        <w:t>a and</w:t>
      </w:r>
      <w:r w:rsidR="0057048D">
        <w:t xml:space="preserve"> </w:t>
      </w:r>
      <w:r w:rsidR="006972B0">
        <w:t xml:space="preserve">methodological </w:t>
      </w:r>
      <w:r w:rsidR="00C16667">
        <w:t>improvements</w:t>
      </w:r>
      <w:r w:rsidR="006972B0">
        <w:t>,</w:t>
      </w:r>
      <w:r w:rsidR="00C16667">
        <w:t xml:space="preserve"> based on experience accumulated in the last year. Furthermore, it</w:t>
      </w:r>
      <w:r w:rsidR="00C16667" w:rsidRPr="00C16667">
        <w:rPr>
          <w:rFonts w:eastAsiaTheme="minorHAnsi" w:cstheme="minorBidi"/>
          <w:sz w:val="22"/>
          <w:szCs w:val="22"/>
        </w:rPr>
        <w:t xml:space="preserve"> </w:t>
      </w:r>
      <w:r w:rsidR="00C16667">
        <w:rPr>
          <w:rFonts w:eastAsiaTheme="minorHAnsi" w:cstheme="minorBidi"/>
          <w:sz w:val="22"/>
          <w:szCs w:val="22"/>
        </w:rPr>
        <w:t xml:space="preserve">includes </w:t>
      </w:r>
      <w:r w:rsidR="00C16667" w:rsidRPr="00C16667">
        <w:t xml:space="preserve">a </w:t>
      </w:r>
      <w:r w:rsidR="00C16667">
        <w:t xml:space="preserve">new, </w:t>
      </w:r>
      <w:r w:rsidR="00C16667" w:rsidRPr="00C16667">
        <w:t xml:space="preserve">detailed model for estimating food waste in the institutional </w:t>
      </w:r>
      <w:r w:rsidR="00C16667" w:rsidRPr="00C16667">
        <w:lastRenderedPageBreak/>
        <w:t>sector</w:t>
      </w:r>
      <w:r w:rsidR="00C16667">
        <w:t>, including but not limited to meals cooked</w:t>
      </w:r>
      <w:r w:rsidR="00C16667" w:rsidRPr="00C16667">
        <w:t xml:space="preserve"> </w:t>
      </w:r>
      <w:r w:rsidR="00C16667">
        <w:t xml:space="preserve">on IDF bases, in factories, catering halls, </w:t>
      </w:r>
      <w:r w:rsidR="00C16667" w:rsidRPr="00C16667">
        <w:t xml:space="preserve">hotels, </w:t>
      </w:r>
      <w:r w:rsidR="00C16667">
        <w:t>and restaurants</w:t>
      </w:r>
      <w:r w:rsidR="00CC6638">
        <w:t>—</w:t>
      </w:r>
      <w:r w:rsidR="00C16667">
        <w:t>any place where meals are served in an organized manner.</w:t>
      </w:r>
      <w:r w:rsidR="0058555A">
        <w:rPr>
          <w:rStyle w:val="EndnoteReference"/>
        </w:rPr>
        <w:endnoteReference w:id="1"/>
      </w:r>
    </w:p>
    <w:p w:rsidR="00C640EB" w:rsidRDefault="00C640EB" w:rsidP="00A84F53">
      <w:pPr>
        <w:jc w:val="both"/>
        <w:rPr>
          <w:rFonts w:eastAsia="Times New Roman" w:cs="Arial"/>
          <w:b/>
          <w:bCs/>
          <w:color w:val="FF0000"/>
          <w:sz w:val="28"/>
          <w:szCs w:val="28"/>
        </w:rPr>
      </w:pPr>
    </w:p>
    <w:p w:rsidR="00577A98" w:rsidRPr="00050DF7" w:rsidRDefault="001C2DAD" w:rsidP="00A84F53">
      <w:pPr>
        <w:pStyle w:val="Heading2"/>
        <w:jc w:val="both"/>
        <w:rPr>
          <w:rFonts w:cs="Times New Roman"/>
          <w:rtl/>
        </w:rPr>
      </w:pPr>
      <w:r w:rsidRPr="00E72EB8">
        <w:t>1.2</w:t>
      </w:r>
      <w:r>
        <w:tab/>
      </w:r>
      <w:r w:rsidR="00577A98" w:rsidRPr="00E72EB8">
        <w:rPr>
          <w:b/>
          <w:bCs/>
        </w:rPr>
        <w:t>Food rescue:</w:t>
      </w:r>
      <w:r w:rsidR="0057048D" w:rsidRPr="00E72EB8">
        <w:rPr>
          <w:b/>
          <w:bCs/>
        </w:rPr>
        <w:t xml:space="preserve"> </w:t>
      </w:r>
      <w:r w:rsidR="00AB2C24" w:rsidRPr="00E72EB8">
        <w:rPr>
          <w:b/>
          <w:bCs/>
        </w:rPr>
        <w:t>Integrating</w:t>
      </w:r>
      <w:r w:rsidR="00577A98" w:rsidRPr="00E72EB8">
        <w:rPr>
          <w:b/>
          <w:bCs/>
        </w:rPr>
        <w:t xml:space="preserve"> economic, environmental, and social contributions</w:t>
      </w:r>
      <w:r w:rsidR="00577A98" w:rsidRPr="00577A98">
        <w:t xml:space="preserve"> </w:t>
      </w:r>
    </w:p>
    <w:p w:rsidR="00577A98" w:rsidRPr="00577A98" w:rsidRDefault="002C009C" w:rsidP="00A84F53">
      <w:pPr>
        <w:pStyle w:val="BodyText"/>
        <w:jc w:val="both"/>
      </w:pPr>
      <w:r w:rsidRPr="00F933F2">
        <w:rPr>
          <w:highlight w:val="yellow"/>
        </w:rPr>
        <w:t>Food waste</w:t>
      </w:r>
      <w:r w:rsidR="00577A98" w:rsidRPr="00F933F2">
        <w:rPr>
          <w:highlight w:val="yellow"/>
        </w:rPr>
        <w:t xml:space="preserve"> is not unique to the Israeli economy, and is evident in similar volumes in all Western economies.</w:t>
      </w:r>
      <w:r w:rsidR="0057048D">
        <w:rPr>
          <w:highlight w:val="yellow"/>
        </w:rPr>
        <w:t xml:space="preserve"> </w:t>
      </w:r>
      <w:r w:rsidR="00577A98" w:rsidRPr="00F933F2">
        <w:rPr>
          <w:highlight w:val="yellow"/>
        </w:rPr>
        <w:t>According to UN Food and Agriculture Organization (FAO) estimates, roughly a third of all fo</w:t>
      </w:r>
      <w:r w:rsidRPr="00F933F2">
        <w:rPr>
          <w:highlight w:val="yellow"/>
        </w:rPr>
        <w:t>od produced in the world is wasted</w:t>
      </w:r>
      <w:r w:rsidR="00577A98" w:rsidRPr="00F933F2">
        <w:rPr>
          <w:highlight w:val="yellow"/>
        </w:rPr>
        <w:t>, translating to a quarter of produced caloric value.</w:t>
      </w:r>
      <w:r w:rsidR="00577A98" w:rsidRPr="00577A98">
        <w:t xml:space="preserve"> </w:t>
      </w:r>
    </w:p>
    <w:p w:rsidR="00C74E88" w:rsidRDefault="00FD54FE" w:rsidP="00A84F53">
      <w:pPr>
        <w:pStyle w:val="BodyText"/>
        <w:jc w:val="both"/>
      </w:pPr>
      <w:r>
        <w:t xml:space="preserve">In 2015, the US and Europe announced far-reaching goals for </w:t>
      </w:r>
      <w:r w:rsidR="00AB2C24">
        <w:t>reducing</w:t>
      </w:r>
      <w:r>
        <w:t xml:space="preserve"> food</w:t>
      </w:r>
      <w:r w:rsidR="00AB2C24">
        <w:t xml:space="preserve"> waste by 50%</w:t>
      </w:r>
      <w:r>
        <w:t xml:space="preserve"> by </w:t>
      </w:r>
      <w:r w:rsidR="00577A98" w:rsidRPr="00FD54FE">
        <w:t>2030.</w:t>
      </w:r>
      <w:r w:rsidR="0057048D">
        <w:t xml:space="preserve"> </w:t>
      </w:r>
      <w:r>
        <w:t xml:space="preserve">France </w:t>
      </w:r>
      <w:proofErr w:type="gramStart"/>
      <w:r>
        <w:t>legislated</w:t>
      </w:r>
      <w:proofErr w:type="gramEnd"/>
      <w:r>
        <w:t xml:space="preserve"> strict laws prohibiting supermarkets from discarding food and Italy</w:t>
      </w:r>
      <w:r w:rsidR="00C74E88">
        <w:t xml:space="preserve"> passed similar measures for restaurants. The United Nations promulgated international standards so food</w:t>
      </w:r>
      <w:r w:rsidR="0057048D">
        <w:t xml:space="preserve"> </w:t>
      </w:r>
      <w:r w:rsidR="002C009C" w:rsidRPr="00FD54FE">
        <w:t>waste</w:t>
      </w:r>
      <w:r w:rsidR="00C74E88">
        <w:t xml:space="preserve"> can be measured in a uniform manner </w:t>
      </w:r>
      <w:r w:rsidR="0020476D">
        <w:t>in all countries</w:t>
      </w:r>
      <w:r w:rsidR="00C74E88">
        <w:t xml:space="preserve"> (see section 1</w:t>
      </w:r>
      <w:r w:rsidR="00AB2C24">
        <w:t>.</w:t>
      </w:r>
      <w:r w:rsidR="00C74E88">
        <w:t xml:space="preserve">9 of this </w:t>
      </w:r>
      <w:r w:rsidR="00AB2C24">
        <w:t>Executive Summary</w:t>
      </w:r>
      <w:r w:rsidR="00C74E88">
        <w:t>)</w:t>
      </w:r>
      <w:r w:rsidR="00577A98" w:rsidRPr="00FD54FE">
        <w:t>.</w:t>
      </w:r>
    </w:p>
    <w:p w:rsidR="00577A98" w:rsidRPr="00577A98" w:rsidRDefault="00C74E88" w:rsidP="00A84F53">
      <w:pPr>
        <w:pStyle w:val="BodyText"/>
        <w:jc w:val="both"/>
      </w:pPr>
      <w:r>
        <w:t xml:space="preserve">In Israel, despite initial steps </w:t>
      </w:r>
      <w:r w:rsidR="00CC6638">
        <w:t>reflecting</w:t>
      </w:r>
      <w:r>
        <w:t xml:space="preserve"> regulatory awareness of the </w:t>
      </w:r>
      <w:r w:rsidR="002D3D96">
        <w:t>issue</w:t>
      </w:r>
      <w:r w:rsidR="00CC6638">
        <w:t xml:space="preserve"> (</w:t>
      </w:r>
      <w:r w:rsidR="002D3D96">
        <w:t>proposed legislation, establishing an inter-ministerial investigative committee, and declarations by</w:t>
      </w:r>
      <w:r w:rsidR="0057048D">
        <w:t xml:space="preserve"> </w:t>
      </w:r>
      <w:r w:rsidR="002D3D96">
        <w:t>cabinet ministers</w:t>
      </w:r>
      <w:r w:rsidR="00CC6638">
        <w:t>) there have yet to be any concrete results; t</w:t>
      </w:r>
      <w:r w:rsidR="002D3D96">
        <w:t xml:space="preserve">wo years after </w:t>
      </w:r>
      <w:r w:rsidR="00CC6638">
        <w:t xml:space="preserve">a </w:t>
      </w:r>
      <w:r w:rsidR="002D3D96" w:rsidRPr="002D3D96">
        <w:t>State Comptroller's Report</w:t>
      </w:r>
      <w:r w:rsidR="002D3D96">
        <w:t xml:space="preserve"> warned about the lack of a clear government policy on the issue, there is still no national program for food rescue.</w:t>
      </w:r>
    </w:p>
    <w:p w:rsidR="00577A98" w:rsidRPr="00F933F2" w:rsidRDefault="00577A98" w:rsidP="00A84F53">
      <w:pPr>
        <w:pStyle w:val="BodyText"/>
        <w:jc w:val="both"/>
        <w:rPr>
          <w:highlight w:val="yellow"/>
        </w:rPr>
      </w:pPr>
      <w:r w:rsidRPr="00F933F2">
        <w:rPr>
          <w:highlight w:val="yellow"/>
        </w:rPr>
        <w:t>The im</w:t>
      </w:r>
      <w:r w:rsidR="002C009C" w:rsidRPr="00F933F2">
        <w:rPr>
          <w:highlight w:val="yellow"/>
        </w:rPr>
        <w:t xml:space="preserve">portance of rescuing </w:t>
      </w:r>
      <w:r w:rsidRPr="00F933F2">
        <w:rPr>
          <w:highlight w:val="yellow"/>
        </w:rPr>
        <w:t>food stems from three central benefits:</w:t>
      </w:r>
    </w:p>
    <w:p w:rsidR="00577A98" w:rsidRPr="0082618E" w:rsidRDefault="00577A98" w:rsidP="00A84F53">
      <w:pPr>
        <w:numPr>
          <w:ilvl w:val="0"/>
          <w:numId w:val="3"/>
        </w:numPr>
        <w:spacing w:line="300" w:lineRule="auto"/>
        <w:contextualSpacing/>
        <w:jc w:val="both"/>
        <w:rPr>
          <w:rFonts w:eastAsia="Calibri" w:cs="Times New Roman"/>
          <w:sz w:val="24"/>
          <w:szCs w:val="24"/>
          <w:highlight w:val="yellow"/>
        </w:rPr>
      </w:pPr>
      <w:r w:rsidRPr="0082618E">
        <w:rPr>
          <w:rFonts w:eastAsia="Calibri" w:cs="Times New Roman"/>
          <w:b/>
          <w:bCs/>
          <w:sz w:val="24"/>
          <w:szCs w:val="24"/>
          <w:highlight w:val="yellow"/>
        </w:rPr>
        <w:t xml:space="preserve">Economic benefit </w:t>
      </w:r>
      <w:r w:rsidRPr="007F3D0B">
        <w:rPr>
          <w:rFonts w:eastAsia="Calibri" w:cs="Times New Roman"/>
          <w:sz w:val="24"/>
          <w:szCs w:val="24"/>
          <w:highlight w:val="yellow"/>
        </w:rPr>
        <w:t>–</w:t>
      </w:r>
      <w:r w:rsidR="001C2DAD" w:rsidRPr="007F3D0B">
        <w:rPr>
          <w:rFonts w:eastAsia="Calibri" w:cs="Times New Roman"/>
          <w:sz w:val="24"/>
          <w:szCs w:val="24"/>
          <w:highlight w:val="yellow"/>
        </w:rPr>
        <w:t xml:space="preserve"> </w:t>
      </w:r>
      <w:r w:rsidR="001C2DAD" w:rsidRPr="0082618E">
        <w:rPr>
          <w:rFonts w:eastAsia="Calibri" w:cs="Times New Roman"/>
          <w:sz w:val="24"/>
          <w:szCs w:val="24"/>
          <w:highlight w:val="yellow"/>
        </w:rPr>
        <w:t>Rescuing</w:t>
      </w:r>
      <w:r w:rsidRPr="0082618E">
        <w:rPr>
          <w:rFonts w:eastAsia="Calibri" w:cs="Times New Roman"/>
          <w:sz w:val="24"/>
          <w:szCs w:val="24"/>
          <w:highlight w:val="yellow"/>
        </w:rPr>
        <w:t xml:space="preserve"> food means transforming zero or negative value waste to an economically valuable commodity, thus increasing </w:t>
      </w:r>
      <w:r w:rsidR="008A4815" w:rsidRPr="0082618E">
        <w:rPr>
          <w:rFonts w:eastAsia="Calibri" w:cs="Times New Roman"/>
          <w:sz w:val="24"/>
          <w:szCs w:val="24"/>
          <w:highlight w:val="yellow"/>
        </w:rPr>
        <w:t xml:space="preserve">the </w:t>
      </w:r>
      <w:r w:rsidRPr="0082618E">
        <w:rPr>
          <w:rFonts w:eastAsia="Calibri" w:cs="Times New Roman"/>
          <w:sz w:val="24"/>
          <w:szCs w:val="24"/>
          <w:highlight w:val="yellow"/>
        </w:rPr>
        <w:t>national product and productivity;</w:t>
      </w:r>
    </w:p>
    <w:p w:rsidR="00577A98" w:rsidRPr="0082618E" w:rsidRDefault="00577A98" w:rsidP="00A84F53">
      <w:pPr>
        <w:numPr>
          <w:ilvl w:val="0"/>
          <w:numId w:val="3"/>
        </w:numPr>
        <w:spacing w:line="300" w:lineRule="auto"/>
        <w:contextualSpacing/>
        <w:jc w:val="both"/>
        <w:rPr>
          <w:rFonts w:eastAsia="Calibri" w:cs="Times New Roman"/>
          <w:sz w:val="24"/>
          <w:szCs w:val="24"/>
          <w:highlight w:val="yellow"/>
        </w:rPr>
      </w:pPr>
      <w:r w:rsidRPr="0082618E">
        <w:rPr>
          <w:rFonts w:eastAsia="Calibri" w:cs="Times New Roman"/>
          <w:b/>
          <w:bCs/>
          <w:sz w:val="24"/>
          <w:szCs w:val="24"/>
          <w:highlight w:val="yellow"/>
        </w:rPr>
        <w:t xml:space="preserve">Social benefit </w:t>
      </w:r>
      <w:r w:rsidRPr="007F3D0B">
        <w:rPr>
          <w:rFonts w:eastAsia="Calibri" w:cs="Times New Roman"/>
          <w:sz w:val="24"/>
          <w:szCs w:val="24"/>
          <w:highlight w:val="yellow"/>
        </w:rPr>
        <w:t>–</w:t>
      </w:r>
      <w:r w:rsidR="001C2DAD" w:rsidRPr="007F3D0B">
        <w:rPr>
          <w:rFonts w:eastAsia="Calibri" w:cs="Times New Roman"/>
          <w:sz w:val="24"/>
          <w:szCs w:val="24"/>
          <w:highlight w:val="yellow"/>
        </w:rPr>
        <w:t xml:space="preserve"> </w:t>
      </w:r>
      <w:r w:rsidR="001C2DAD" w:rsidRPr="0082618E">
        <w:rPr>
          <w:rFonts w:eastAsia="Calibri" w:cs="Times New Roman"/>
          <w:sz w:val="24"/>
          <w:szCs w:val="24"/>
          <w:highlight w:val="yellow"/>
        </w:rPr>
        <w:t>W</w:t>
      </w:r>
      <w:r w:rsidR="002C009C" w:rsidRPr="0082618E">
        <w:rPr>
          <w:rFonts w:eastAsia="Calibri" w:cs="Times New Roman"/>
          <w:sz w:val="24"/>
          <w:szCs w:val="24"/>
          <w:highlight w:val="yellow"/>
        </w:rPr>
        <w:t xml:space="preserve">aste </w:t>
      </w:r>
      <w:r w:rsidR="0030084B" w:rsidRPr="0082618E">
        <w:rPr>
          <w:rFonts w:eastAsia="Calibri" w:cs="Times New Roman"/>
          <w:sz w:val="24"/>
          <w:szCs w:val="24"/>
          <w:highlight w:val="yellow"/>
        </w:rPr>
        <w:t>reduction</w:t>
      </w:r>
      <w:r w:rsidRPr="0082618E">
        <w:rPr>
          <w:rFonts w:eastAsia="Calibri" w:cs="Times New Roman"/>
          <w:sz w:val="24"/>
          <w:szCs w:val="24"/>
          <w:highlight w:val="yellow"/>
        </w:rPr>
        <w:t xml:space="preserve"> reduces soci</w:t>
      </w:r>
      <w:r w:rsidR="002C009C" w:rsidRPr="0082618E">
        <w:rPr>
          <w:rFonts w:eastAsia="Calibri" w:cs="Times New Roman"/>
          <w:sz w:val="24"/>
          <w:szCs w:val="24"/>
          <w:highlight w:val="yellow"/>
        </w:rPr>
        <w:t xml:space="preserve">al gaps and prevents </w:t>
      </w:r>
      <w:r w:rsidR="001C2DAD" w:rsidRPr="0082618E">
        <w:rPr>
          <w:rFonts w:eastAsia="Calibri" w:cs="Times New Roman"/>
          <w:sz w:val="24"/>
          <w:szCs w:val="24"/>
          <w:highlight w:val="yellow"/>
        </w:rPr>
        <w:t>food</w:t>
      </w:r>
      <w:r w:rsidRPr="0082618E">
        <w:rPr>
          <w:rFonts w:eastAsia="Calibri" w:cs="Times New Roman"/>
          <w:sz w:val="24"/>
          <w:szCs w:val="24"/>
          <w:highlight w:val="yellow"/>
        </w:rPr>
        <w:t xml:space="preserve"> insecurity in weaker </w:t>
      </w:r>
      <w:r w:rsidR="00CD7EDB" w:rsidRPr="0082618E">
        <w:rPr>
          <w:rFonts w:eastAsia="Calibri" w:cs="Times New Roman"/>
          <w:sz w:val="24"/>
          <w:szCs w:val="24"/>
          <w:highlight w:val="yellow"/>
        </w:rPr>
        <w:t xml:space="preserve">underprivileged </w:t>
      </w:r>
      <w:r w:rsidRPr="0082618E">
        <w:rPr>
          <w:rFonts w:eastAsia="Calibri" w:cs="Times New Roman"/>
          <w:sz w:val="24"/>
          <w:szCs w:val="24"/>
          <w:highlight w:val="yellow"/>
        </w:rPr>
        <w:t>populations;</w:t>
      </w:r>
      <w:r w:rsidR="001C2DAD" w:rsidRPr="0082618E">
        <w:rPr>
          <w:rFonts w:eastAsia="Calibri" w:cs="Times New Roman"/>
          <w:sz w:val="24"/>
          <w:szCs w:val="24"/>
          <w:highlight w:val="yellow"/>
        </w:rPr>
        <w:t xml:space="preserve"> and</w:t>
      </w:r>
    </w:p>
    <w:p w:rsidR="00050DF7" w:rsidRPr="0082618E" w:rsidRDefault="00577A98" w:rsidP="00A84F53">
      <w:pPr>
        <w:numPr>
          <w:ilvl w:val="0"/>
          <w:numId w:val="3"/>
        </w:numPr>
        <w:spacing w:line="300" w:lineRule="auto"/>
        <w:contextualSpacing/>
        <w:jc w:val="both"/>
        <w:rPr>
          <w:rFonts w:eastAsia="Calibri" w:cs="Times New Roman"/>
          <w:sz w:val="24"/>
          <w:szCs w:val="24"/>
          <w:highlight w:val="yellow"/>
        </w:rPr>
      </w:pPr>
      <w:r w:rsidRPr="0082618E">
        <w:rPr>
          <w:rFonts w:eastAsia="Calibri" w:cs="Times New Roman"/>
          <w:b/>
          <w:bCs/>
          <w:sz w:val="24"/>
          <w:szCs w:val="24"/>
          <w:highlight w:val="yellow"/>
        </w:rPr>
        <w:t xml:space="preserve">Environmental benefit </w:t>
      </w:r>
      <w:r w:rsidRPr="007F3D0B">
        <w:rPr>
          <w:rFonts w:eastAsia="Calibri" w:cs="Times New Roman"/>
          <w:sz w:val="24"/>
          <w:szCs w:val="24"/>
          <w:highlight w:val="yellow"/>
        </w:rPr>
        <w:t>–</w:t>
      </w:r>
      <w:r w:rsidR="001C2DAD" w:rsidRPr="0082618E">
        <w:rPr>
          <w:rFonts w:eastAsia="Calibri" w:cs="Times New Roman"/>
          <w:sz w:val="24"/>
          <w:szCs w:val="24"/>
          <w:highlight w:val="yellow"/>
        </w:rPr>
        <w:t xml:space="preserve"> W</w:t>
      </w:r>
      <w:r w:rsidR="002C009C" w:rsidRPr="0082618E">
        <w:rPr>
          <w:rFonts w:eastAsia="Calibri" w:cs="Times New Roman"/>
          <w:sz w:val="24"/>
          <w:szCs w:val="24"/>
          <w:highlight w:val="yellow"/>
        </w:rPr>
        <w:t>aste</w:t>
      </w:r>
      <w:r w:rsidR="0030084B" w:rsidRPr="0082618E">
        <w:rPr>
          <w:rFonts w:eastAsia="Calibri" w:cs="Times New Roman"/>
          <w:sz w:val="24"/>
          <w:szCs w:val="24"/>
          <w:highlight w:val="yellow"/>
        </w:rPr>
        <w:t xml:space="preserve"> reduction </w:t>
      </w:r>
      <w:r w:rsidRPr="0082618E">
        <w:rPr>
          <w:rFonts w:eastAsia="Calibri" w:cs="Times New Roman"/>
          <w:sz w:val="24"/>
          <w:szCs w:val="24"/>
          <w:highlight w:val="yellow"/>
        </w:rPr>
        <w:t xml:space="preserve">reduces pollutant levels, greenhouse emissions, and use of </w:t>
      </w:r>
      <w:r w:rsidR="00CD7EDB" w:rsidRPr="0082618E">
        <w:rPr>
          <w:rFonts w:eastAsia="Calibri" w:cs="Times New Roman"/>
          <w:sz w:val="24"/>
          <w:szCs w:val="24"/>
          <w:highlight w:val="yellow"/>
        </w:rPr>
        <w:t xml:space="preserve">finite </w:t>
      </w:r>
      <w:r w:rsidRPr="0082618E">
        <w:rPr>
          <w:rFonts w:eastAsia="Calibri" w:cs="Times New Roman"/>
          <w:sz w:val="24"/>
          <w:szCs w:val="24"/>
          <w:highlight w:val="yellow"/>
        </w:rPr>
        <w:t xml:space="preserve">land and water resources. </w:t>
      </w:r>
    </w:p>
    <w:p w:rsidR="002C009C" w:rsidRPr="00F933F2" w:rsidRDefault="002C009C" w:rsidP="00A84F53">
      <w:pPr>
        <w:pStyle w:val="BodyText"/>
        <w:jc w:val="both"/>
        <w:rPr>
          <w:highlight w:val="yellow"/>
        </w:rPr>
      </w:pPr>
      <w:r w:rsidRPr="00F933F2">
        <w:rPr>
          <w:highlight w:val="yellow"/>
        </w:rPr>
        <w:t>The combination of these three food rescue characteristics creates a unique opportunity that requires the formation of an appropriate policy to reflect such benefits.</w:t>
      </w:r>
    </w:p>
    <w:p w:rsidR="002C009C" w:rsidRPr="00F933F2" w:rsidRDefault="002C009C" w:rsidP="00A84F53">
      <w:pPr>
        <w:pStyle w:val="BodyText"/>
        <w:jc w:val="both"/>
        <w:rPr>
          <w:b/>
          <w:bCs/>
          <w:highlight w:val="yellow"/>
        </w:rPr>
      </w:pPr>
      <w:r w:rsidRPr="00F933F2">
        <w:rPr>
          <w:b/>
          <w:bCs/>
          <w:highlight w:val="yellow"/>
        </w:rPr>
        <w:lastRenderedPageBreak/>
        <w:t xml:space="preserve">Food rescue is the economic endeavor of transforming food surplus, currently of zero or negative value, to food of economic value distributed to </w:t>
      </w:r>
      <w:r w:rsidR="00CD7EDB" w:rsidRPr="00F933F2">
        <w:rPr>
          <w:b/>
          <w:bCs/>
          <w:highlight w:val="yellow"/>
        </w:rPr>
        <w:t>the underprivileged populace</w:t>
      </w:r>
      <w:r w:rsidRPr="00F933F2">
        <w:rPr>
          <w:b/>
          <w:bCs/>
          <w:highlight w:val="yellow"/>
        </w:rPr>
        <w:t>.</w:t>
      </w:r>
    </w:p>
    <w:p w:rsidR="00050DF7" w:rsidRDefault="00050DF7" w:rsidP="00A84F53">
      <w:pPr>
        <w:pStyle w:val="BodyText"/>
        <w:jc w:val="both"/>
      </w:pPr>
      <w:r w:rsidRPr="00F933F2">
        <w:rPr>
          <w:highlight w:val="yellow"/>
        </w:rPr>
        <w:t xml:space="preserve">In terms of the </w:t>
      </w:r>
      <w:r w:rsidRPr="00F933F2">
        <w:rPr>
          <w:b/>
          <w:bCs/>
          <w:highlight w:val="yellow"/>
        </w:rPr>
        <w:t>Global Food Recovery Hierarchy,</w:t>
      </w:r>
      <w:r w:rsidRPr="00F933F2">
        <w:rPr>
          <w:highlight w:val="yellow"/>
        </w:rPr>
        <w:t xml:space="preserve"> the first priority is the prevention of food waste</w:t>
      </w:r>
      <w:r w:rsidR="008A4815" w:rsidRPr="00F933F2">
        <w:rPr>
          <w:highlight w:val="yellow"/>
        </w:rPr>
        <w:t>, and use of this</w:t>
      </w:r>
      <w:r w:rsidRPr="00F933F2">
        <w:rPr>
          <w:highlight w:val="yellow"/>
        </w:rPr>
        <w:t xml:space="preserve"> </w:t>
      </w:r>
      <w:r w:rsidR="008A4815" w:rsidRPr="00F933F2">
        <w:rPr>
          <w:highlight w:val="yellow"/>
        </w:rPr>
        <w:t xml:space="preserve">surplus </w:t>
      </w:r>
      <w:r w:rsidRPr="00F933F2">
        <w:rPr>
          <w:highlight w:val="yellow"/>
        </w:rPr>
        <w:t xml:space="preserve">food to feed </w:t>
      </w:r>
      <w:r w:rsidR="00CD7EDB" w:rsidRPr="00F933F2">
        <w:rPr>
          <w:highlight w:val="yellow"/>
        </w:rPr>
        <w:t xml:space="preserve">the </w:t>
      </w:r>
      <w:r w:rsidR="007573A9" w:rsidRPr="00F933F2">
        <w:rPr>
          <w:highlight w:val="yellow"/>
        </w:rPr>
        <w:t>poor</w:t>
      </w:r>
      <w:r w:rsidRPr="00F933F2">
        <w:rPr>
          <w:highlight w:val="yellow"/>
        </w:rPr>
        <w:t>.</w:t>
      </w:r>
    </w:p>
    <w:p w:rsidR="002C009C" w:rsidRDefault="002C009C" w:rsidP="002D3D96">
      <w:pPr>
        <w:keepNext/>
        <w:spacing w:line="300" w:lineRule="auto"/>
        <w:jc w:val="center"/>
        <w:rPr>
          <w:rFonts w:eastAsia="Calibri" w:cs="Times New Roman"/>
          <w:b/>
          <w:bCs/>
        </w:rPr>
      </w:pPr>
      <w:r w:rsidRPr="002C009C">
        <w:rPr>
          <w:rFonts w:eastAsia="Calibri" w:cs="Times New Roman"/>
          <w:b/>
          <w:bCs/>
        </w:rPr>
        <w:t>The Economic-Environmental Hierarchy of Food Recovery</w:t>
      </w:r>
    </w:p>
    <w:p w:rsidR="002C009C" w:rsidRPr="0020476D" w:rsidRDefault="004377EC" w:rsidP="0020476D">
      <w:pPr>
        <w:pStyle w:val="Graphnote"/>
        <w:rPr>
          <w:rtl/>
        </w:rPr>
      </w:pPr>
      <w:r w:rsidRPr="0020476D">
        <w:t>Source</w:t>
      </w:r>
      <w:r w:rsidR="00B72CC5" w:rsidRPr="0020476D">
        <w:t>: EPA</w:t>
      </w:r>
      <w:r w:rsidR="002C009C" w:rsidRPr="0020476D">
        <w:rPr>
          <w:noProof/>
          <w:lang w:bidi="ar-SA"/>
        </w:rPr>
        <w:drawing>
          <wp:inline distT="0" distB="0" distL="0" distR="0" wp14:anchorId="09B214B2" wp14:editId="0FD0AFFB">
            <wp:extent cx="3290769" cy="2901462"/>
            <wp:effectExtent l="0" t="0" r="5080" b="0"/>
            <wp:docPr id="4" name="תמונה 26" descr="This image shows the food recovery hierarchy. At the top the most preferable method is source reduction, then feed hungry people, then feed animals, then industrial uses, then composting and the least preferred method is landfill and incin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shows the food recovery hierarchy. At the top the most preferable method is source reduction, then feed hungry people, then feed animals, then industrial uses, then composting and the least preferred method is landfill and incinerati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1068" cy="2928177"/>
                    </a:xfrm>
                    <a:prstGeom prst="rect">
                      <a:avLst/>
                    </a:prstGeom>
                    <a:noFill/>
                    <a:ln>
                      <a:noFill/>
                    </a:ln>
                  </pic:spPr>
                </pic:pic>
              </a:graphicData>
            </a:graphic>
          </wp:inline>
        </w:drawing>
      </w:r>
    </w:p>
    <w:p w:rsidR="002C009C" w:rsidRPr="002C009C" w:rsidRDefault="002C009C" w:rsidP="00A84F53">
      <w:pPr>
        <w:pStyle w:val="BodyText"/>
        <w:jc w:val="both"/>
      </w:pPr>
      <w:r w:rsidRPr="002C009C">
        <w:t>Many policy measures e</w:t>
      </w:r>
      <w:r w:rsidR="00485F60">
        <w:t>xist to address the need</w:t>
      </w:r>
      <w:r w:rsidR="004377EC">
        <w:t>s</w:t>
      </w:r>
      <w:r w:rsidR="00485F60">
        <w:t xml:space="preserve"> of the </w:t>
      </w:r>
      <w:r w:rsidR="00485F60" w:rsidRPr="002C009C">
        <w:t>underprivileged</w:t>
      </w:r>
      <w:r w:rsidR="00B72CC5">
        <w:t xml:space="preserve"> population</w:t>
      </w:r>
      <w:r w:rsidRPr="002C009C">
        <w:t>, and deal</w:t>
      </w:r>
      <w:r w:rsidR="00485F60">
        <w:t xml:space="preserve"> with the problem of food</w:t>
      </w:r>
      <w:r w:rsidRPr="002C009C">
        <w:t xml:space="preserve"> insecurity.</w:t>
      </w:r>
      <w:r w:rsidR="0057048D">
        <w:t xml:space="preserve"> </w:t>
      </w:r>
      <w:r w:rsidRPr="002C009C">
        <w:t>The most commonly used methods in Israel are support through donations, subsidies, allocations and allowances.</w:t>
      </w:r>
      <w:r w:rsidR="0057048D">
        <w:t xml:space="preserve"> </w:t>
      </w:r>
      <w:r w:rsidRPr="002C009C">
        <w:t>The uniqueness of food rescue stems from its ability to help the needy at a lo</w:t>
      </w:r>
      <w:r w:rsidR="00CD7EDB">
        <w:t>w economic and budgetary cost.</w:t>
      </w:r>
      <w:r w:rsidR="0057048D">
        <w:t xml:space="preserve"> </w:t>
      </w:r>
      <w:r w:rsidR="00CD7EDB">
        <w:t>I</w:t>
      </w:r>
      <w:r w:rsidRPr="002C009C">
        <w:t>nstead of financing the full cost of food</w:t>
      </w:r>
      <w:r w:rsidR="00CD7EDB">
        <w:t xml:space="preserve">, it is </w:t>
      </w:r>
      <w:r w:rsidR="00B72CC5">
        <w:t xml:space="preserve">necessary to </w:t>
      </w:r>
      <w:r w:rsidR="00CD7EDB">
        <w:t>finance</w:t>
      </w:r>
      <w:r w:rsidRPr="002C009C">
        <w:t xml:space="preserve"> </w:t>
      </w:r>
      <w:r w:rsidR="00B72CC5">
        <w:t xml:space="preserve">only the cost of its </w:t>
      </w:r>
      <w:r w:rsidR="00D93372">
        <w:t>rescue</w:t>
      </w:r>
      <w:r w:rsidRPr="002C009C">
        <w:t xml:space="preserve">. </w:t>
      </w:r>
    </w:p>
    <w:p w:rsidR="002C009C" w:rsidRPr="002C009C" w:rsidRDefault="00B72CC5" w:rsidP="00A84F53">
      <w:pPr>
        <w:pStyle w:val="BodyText"/>
        <w:jc w:val="both"/>
      </w:pPr>
      <w:r w:rsidRPr="002C009C">
        <w:t>In socioeconomic d</w:t>
      </w:r>
      <w:r>
        <w:t xml:space="preserve">iscourse, there is </w:t>
      </w:r>
      <w:r w:rsidR="002C009C" w:rsidRPr="002C009C">
        <w:t>constant disagreement, both in Israel and abroad, between proponents of</w:t>
      </w:r>
      <w:r w:rsidR="00CC6638">
        <w:t xml:space="preserve"> prioritizing</w:t>
      </w:r>
      <w:r w:rsidR="002C009C" w:rsidRPr="002C009C">
        <w:t xml:space="preserve"> growth (</w:t>
      </w:r>
      <w:r w:rsidR="0020476D">
        <w:t>“</w:t>
      </w:r>
      <w:r w:rsidR="002C009C" w:rsidRPr="002C009C">
        <w:t>increasing the pie</w:t>
      </w:r>
      <w:r w:rsidR="0020476D">
        <w:t>”</w:t>
      </w:r>
      <w:r w:rsidR="002C009C" w:rsidRPr="002C009C">
        <w:t xml:space="preserve">) and proponents of </w:t>
      </w:r>
      <w:r w:rsidR="00CC6638">
        <w:t>prioritizing reduction of</w:t>
      </w:r>
      <w:r w:rsidR="002C009C" w:rsidRPr="002C009C">
        <w:t xml:space="preserve"> inequality.</w:t>
      </w:r>
    </w:p>
    <w:p w:rsidR="002C009C" w:rsidRDefault="002C009C" w:rsidP="00A84F53">
      <w:pPr>
        <w:pStyle w:val="BodyText"/>
        <w:jc w:val="both"/>
        <w:rPr>
          <w:b/>
          <w:bCs/>
        </w:rPr>
      </w:pPr>
      <w:r w:rsidRPr="002C009C">
        <w:rPr>
          <w:b/>
          <w:bCs/>
        </w:rPr>
        <w:t xml:space="preserve">Food rescue is </w:t>
      </w:r>
      <w:r w:rsidR="00CC6638">
        <w:rPr>
          <w:b/>
          <w:bCs/>
        </w:rPr>
        <w:t xml:space="preserve">a unique </w:t>
      </w:r>
      <w:r w:rsidRPr="002C009C">
        <w:rPr>
          <w:b/>
          <w:bCs/>
        </w:rPr>
        <w:t xml:space="preserve">policy measure </w:t>
      </w:r>
      <w:r w:rsidR="00CC6638">
        <w:rPr>
          <w:b/>
          <w:bCs/>
        </w:rPr>
        <w:t>because it</w:t>
      </w:r>
      <w:r w:rsidR="00CC6638" w:rsidRPr="002C009C">
        <w:rPr>
          <w:b/>
          <w:bCs/>
        </w:rPr>
        <w:t xml:space="preserve"> </w:t>
      </w:r>
      <w:r w:rsidRPr="002C009C">
        <w:rPr>
          <w:b/>
          <w:bCs/>
        </w:rPr>
        <w:t>inherentl</w:t>
      </w:r>
      <w:r w:rsidR="00485F60">
        <w:rPr>
          <w:b/>
          <w:bCs/>
        </w:rPr>
        <w:t>y incorporates both approaches.</w:t>
      </w:r>
      <w:r w:rsidR="0057048D">
        <w:rPr>
          <w:b/>
          <w:bCs/>
        </w:rPr>
        <w:t xml:space="preserve"> </w:t>
      </w:r>
      <w:r w:rsidR="00CD7EDB">
        <w:rPr>
          <w:b/>
          <w:bCs/>
        </w:rPr>
        <w:t>Rescuing</w:t>
      </w:r>
      <w:r w:rsidRPr="002C009C">
        <w:rPr>
          <w:b/>
          <w:bCs/>
        </w:rPr>
        <w:t xml:space="preserve"> food and transferring it to the </w:t>
      </w:r>
      <w:r w:rsidR="00485F60" w:rsidRPr="002C009C">
        <w:rPr>
          <w:b/>
          <w:bCs/>
        </w:rPr>
        <w:t>underprivileged</w:t>
      </w:r>
      <w:r w:rsidR="00CD7EDB">
        <w:rPr>
          <w:b/>
          <w:bCs/>
        </w:rPr>
        <w:t xml:space="preserve"> populace increases </w:t>
      </w:r>
      <w:r w:rsidRPr="002C009C">
        <w:rPr>
          <w:b/>
          <w:bCs/>
        </w:rPr>
        <w:t>national productivity while concu</w:t>
      </w:r>
      <w:r w:rsidR="00485F60">
        <w:rPr>
          <w:b/>
          <w:bCs/>
        </w:rPr>
        <w:t>rrently reducing</w:t>
      </w:r>
      <w:r w:rsidRPr="002C009C">
        <w:rPr>
          <w:b/>
          <w:bCs/>
        </w:rPr>
        <w:t xml:space="preserve"> inequality.</w:t>
      </w:r>
      <w:r w:rsidR="0057048D">
        <w:rPr>
          <w:b/>
          <w:bCs/>
        </w:rPr>
        <w:t xml:space="preserve"> </w:t>
      </w:r>
    </w:p>
    <w:p w:rsidR="001C2DAD" w:rsidRDefault="001C2DAD" w:rsidP="00A84F53">
      <w:pPr>
        <w:spacing w:line="300" w:lineRule="auto"/>
        <w:jc w:val="both"/>
        <w:rPr>
          <w:rFonts w:eastAsia="Calibri" w:cs="Times New Roman"/>
          <w:b/>
          <w:bCs/>
        </w:rPr>
      </w:pPr>
    </w:p>
    <w:p w:rsidR="0082618E" w:rsidRDefault="0082618E" w:rsidP="00A84F53">
      <w:pPr>
        <w:jc w:val="both"/>
        <w:rPr>
          <w:rFonts w:ascii="Calibri" w:eastAsia="Calibri" w:hAnsi="Calibri" w:cs="Arial"/>
          <w:color w:val="FF0000"/>
          <w:sz w:val="28"/>
          <w:szCs w:val="28"/>
        </w:rPr>
      </w:pPr>
    </w:p>
    <w:p w:rsidR="00485F60" w:rsidRPr="00E72EB8" w:rsidRDefault="00050DF7" w:rsidP="00A84F53">
      <w:pPr>
        <w:pStyle w:val="Heading2"/>
        <w:jc w:val="both"/>
      </w:pPr>
      <w:r w:rsidRPr="00E72EB8">
        <w:lastRenderedPageBreak/>
        <w:t>1.3</w:t>
      </w:r>
      <w:r w:rsidR="00F933F2" w:rsidRPr="00E72EB8">
        <w:t xml:space="preserve"> </w:t>
      </w:r>
      <w:r w:rsidR="00485F60" w:rsidRPr="00E72EB8">
        <w:rPr>
          <w:b/>
          <w:bCs/>
        </w:rPr>
        <w:t xml:space="preserve">Food </w:t>
      </w:r>
      <w:r w:rsidR="00B72CC5" w:rsidRPr="00E72EB8">
        <w:rPr>
          <w:b/>
          <w:bCs/>
        </w:rPr>
        <w:t xml:space="preserve">rescue </w:t>
      </w:r>
      <w:r w:rsidR="00485F60" w:rsidRPr="00E72EB8">
        <w:rPr>
          <w:b/>
          <w:bCs/>
        </w:rPr>
        <w:t>= Alternative to food production</w:t>
      </w:r>
    </w:p>
    <w:p w:rsidR="00485F60" w:rsidRPr="00F933F2" w:rsidRDefault="00485F60" w:rsidP="00A84F53">
      <w:pPr>
        <w:pStyle w:val="BodyText"/>
        <w:jc w:val="both"/>
        <w:rPr>
          <w:highlight w:val="yellow"/>
        </w:rPr>
      </w:pPr>
      <w:r w:rsidRPr="00F933F2">
        <w:rPr>
          <w:highlight w:val="yellow"/>
        </w:rPr>
        <w:t>Throughout the growing, production, distribution and marketing of food in Israel, approximatel</w:t>
      </w:r>
      <w:r w:rsidR="00CD7EDB" w:rsidRPr="00F933F2">
        <w:rPr>
          <w:highlight w:val="yellow"/>
        </w:rPr>
        <w:t>y 3</w:t>
      </w:r>
      <w:r w:rsidR="00F933F2">
        <w:rPr>
          <w:highlight w:val="yellow"/>
        </w:rPr>
        <w:t>3%</w:t>
      </w:r>
      <w:r w:rsidR="00CD7EDB" w:rsidRPr="00F933F2">
        <w:rPr>
          <w:highlight w:val="yellow"/>
        </w:rPr>
        <w:t xml:space="preserve"> of domestically</w:t>
      </w:r>
      <w:r w:rsidRPr="00F933F2">
        <w:rPr>
          <w:highlight w:val="yellow"/>
        </w:rPr>
        <w:t xml:space="preserve"> produced food is lost and becomes waste or surplus.</w:t>
      </w:r>
      <w:r w:rsidR="0057048D">
        <w:rPr>
          <w:highlight w:val="yellow"/>
        </w:rPr>
        <w:t xml:space="preserve"> </w:t>
      </w:r>
      <w:r w:rsidR="00B72CC5">
        <w:rPr>
          <w:highlight w:val="yellow"/>
        </w:rPr>
        <w:t>Food rescue is an</w:t>
      </w:r>
      <w:r w:rsidRPr="00F933F2">
        <w:rPr>
          <w:highlight w:val="yellow"/>
        </w:rPr>
        <w:t xml:space="preserve"> economic action </w:t>
      </w:r>
      <w:r w:rsidR="00B72CC5">
        <w:rPr>
          <w:highlight w:val="yellow"/>
        </w:rPr>
        <w:t>tha</w:t>
      </w:r>
      <w:r w:rsidRPr="00F933F2">
        <w:rPr>
          <w:highlight w:val="yellow"/>
        </w:rPr>
        <w:t>t</w:t>
      </w:r>
      <w:r w:rsidR="00050DF7" w:rsidRPr="00F933F2">
        <w:rPr>
          <w:highlight w:val="yellow"/>
        </w:rPr>
        <w:t xml:space="preserve"> transform</w:t>
      </w:r>
      <w:r w:rsidR="00B72CC5">
        <w:rPr>
          <w:highlight w:val="yellow"/>
        </w:rPr>
        <w:t>s</w:t>
      </w:r>
      <w:r w:rsidR="00050DF7" w:rsidRPr="00F933F2">
        <w:rPr>
          <w:highlight w:val="yellow"/>
        </w:rPr>
        <w:t xml:space="preserve"> such surplus, with a</w:t>
      </w:r>
      <w:r w:rsidRPr="00F933F2">
        <w:rPr>
          <w:highlight w:val="yellow"/>
        </w:rPr>
        <w:t xml:space="preserve"> zero or negative value, </w:t>
      </w:r>
      <w:r w:rsidR="00B72CC5">
        <w:rPr>
          <w:highlight w:val="yellow"/>
        </w:rPr>
        <w:t>in</w:t>
      </w:r>
      <w:r w:rsidRPr="00F933F2">
        <w:rPr>
          <w:highlight w:val="yellow"/>
        </w:rPr>
        <w:t xml:space="preserve">to food that is then distributed to </w:t>
      </w:r>
      <w:r w:rsidR="00CD7EDB" w:rsidRPr="00F933F2">
        <w:rPr>
          <w:highlight w:val="yellow"/>
        </w:rPr>
        <w:t>the underprivileged populace</w:t>
      </w:r>
      <w:r w:rsidRPr="00F933F2">
        <w:rPr>
          <w:highlight w:val="yellow"/>
        </w:rPr>
        <w:t xml:space="preserve">. </w:t>
      </w:r>
    </w:p>
    <w:p w:rsidR="00485F60" w:rsidRPr="00F933F2" w:rsidRDefault="00485F60" w:rsidP="00A84F53">
      <w:pPr>
        <w:pStyle w:val="BodyText"/>
        <w:jc w:val="both"/>
        <w:rPr>
          <w:highlight w:val="yellow"/>
        </w:rPr>
      </w:pPr>
      <w:r w:rsidRPr="00F933F2">
        <w:rPr>
          <w:b/>
          <w:bCs/>
          <w:highlight w:val="yellow"/>
        </w:rPr>
        <w:t>Economically</w:t>
      </w:r>
      <w:r w:rsidR="00050DF7" w:rsidRPr="00F933F2">
        <w:rPr>
          <w:b/>
          <w:bCs/>
          <w:highlight w:val="yellow"/>
        </w:rPr>
        <w:t xml:space="preserve"> speaking</w:t>
      </w:r>
      <w:r w:rsidRPr="00F933F2">
        <w:rPr>
          <w:b/>
          <w:bCs/>
          <w:highlight w:val="yellow"/>
        </w:rPr>
        <w:t>, food rescue should be viewed as a comprehens</w:t>
      </w:r>
      <w:r w:rsidR="00050DF7" w:rsidRPr="00F933F2">
        <w:rPr>
          <w:b/>
          <w:bCs/>
          <w:highlight w:val="yellow"/>
        </w:rPr>
        <w:t xml:space="preserve">ive alternative to excess food </w:t>
      </w:r>
      <w:r w:rsidRPr="00F933F2">
        <w:rPr>
          <w:b/>
          <w:bCs/>
          <w:highlight w:val="yellow"/>
        </w:rPr>
        <w:t>production.</w:t>
      </w:r>
      <w:r w:rsidR="0057048D">
        <w:rPr>
          <w:highlight w:val="yellow"/>
        </w:rPr>
        <w:t xml:space="preserve"> </w:t>
      </w:r>
      <w:r w:rsidRPr="00F933F2">
        <w:rPr>
          <w:highlight w:val="yellow"/>
        </w:rPr>
        <w:t>However, in contrast to the usual food production processes, the raw materials relied on for food rescue are surplus that would otherwise have been wasted.</w:t>
      </w:r>
    </w:p>
    <w:p w:rsidR="00485F60" w:rsidRPr="00050DF7" w:rsidRDefault="00485F60" w:rsidP="00A84F53">
      <w:pPr>
        <w:pStyle w:val="BodyText"/>
        <w:jc w:val="both"/>
        <w:rPr>
          <w:b/>
          <w:bCs/>
        </w:rPr>
      </w:pPr>
      <w:r w:rsidRPr="00F933F2">
        <w:rPr>
          <w:highlight w:val="yellow"/>
        </w:rPr>
        <w:t xml:space="preserve">Consequently, food rescue </w:t>
      </w:r>
      <w:r w:rsidR="00FE4621" w:rsidRPr="00F933F2">
        <w:rPr>
          <w:highlight w:val="yellow"/>
        </w:rPr>
        <w:t>creates the availability of</w:t>
      </w:r>
      <w:r w:rsidRPr="00F933F2">
        <w:rPr>
          <w:highlight w:val="yellow"/>
        </w:rPr>
        <w:t xml:space="preserve"> food without the utilization of resources and costs of production, while also preventing the majority of detrimental </w:t>
      </w:r>
      <w:r w:rsidR="00CD7EDB" w:rsidRPr="00F933F2">
        <w:rPr>
          <w:highlight w:val="yellow"/>
        </w:rPr>
        <w:t>environmental impact</w:t>
      </w:r>
      <w:r w:rsidR="008A4815" w:rsidRPr="00F933F2">
        <w:rPr>
          <w:highlight w:val="yellow"/>
        </w:rPr>
        <w:t>s</w:t>
      </w:r>
      <w:r w:rsidR="00CD7EDB" w:rsidRPr="00F933F2">
        <w:rPr>
          <w:highlight w:val="yellow"/>
        </w:rPr>
        <w:t xml:space="preserve"> </w:t>
      </w:r>
      <w:r w:rsidR="008A4815" w:rsidRPr="00F933F2">
        <w:rPr>
          <w:highlight w:val="yellow"/>
        </w:rPr>
        <w:t>resulting</w:t>
      </w:r>
      <w:r w:rsidR="00CD7EDB" w:rsidRPr="00F933F2">
        <w:rPr>
          <w:highlight w:val="yellow"/>
        </w:rPr>
        <w:t xml:space="preserve"> </w:t>
      </w:r>
      <w:r w:rsidR="00B72CC5">
        <w:rPr>
          <w:highlight w:val="yellow"/>
        </w:rPr>
        <w:t>from the</w:t>
      </w:r>
      <w:r w:rsidRPr="00F933F2">
        <w:rPr>
          <w:highlight w:val="yellow"/>
        </w:rPr>
        <w:t xml:space="preserve"> production</w:t>
      </w:r>
      <w:r w:rsidR="00CD7EDB" w:rsidRPr="00F933F2">
        <w:rPr>
          <w:highlight w:val="yellow"/>
        </w:rPr>
        <w:t xml:space="preserve"> process</w:t>
      </w:r>
      <w:r w:rsidRPr="00F933F2">
        <w:rPr>
          <w:highlight w:val="yellow"/>
        </w:rPr>
        <w:t>.</w:t>
      </w:r>
      <w:r w:rsidR="0057048D">
        <w:rPr>
          <w:highlight w:val="yellow"/>
        </w:rPr>
        <w:t xml:space="preserve"> </w:t>
      </w:r>
      <w:r w:rsidRPr="00F933F2">
        <w:rPr>
          <w:b/>
          <w:bCs/>
          <w:highlight w:val="yellow"/>
        </w:rPr>
        <w:t xml:space="preserve">Food rescue is a </w:t>
      </w:r>
      <w:r w:rsidR="00B72CC5">
        <w:rPr>
          <w:b/>
          <w:bCs/>
          <w:highlight w:val="yellow"/>
        </w:rPr>
        <w:t xml:space="preserve">winning </w:t>
      </w:r>
      <w:r w:rsidRPr="00F933F2">
        <w:rPr>
          <w:b/>
          <w:bCs/>
          <w:highlight w:val="yellow"/>
        </w:rPr>
        <w:t xml:space="preserve">formula for producing food without substantive reliance on natural resources, land or water pollution, </w:t>
      </w:r>
      <w:r w:rsidR="004A792C" w:rsidRPr="00F933F2">
        <w:rPr>
          <w:b/>
          <w:bCs/>
          <w:highlight w:val="yellow"/>
        </w:rPr>
        <w:t xml:space="preserve">and </w:t>
      </w:r>
      <w:r w:rsidRPr="00F933F2">
        <w:rPr>
          <w:b/>
          <w:bCs/>
          <w:highlight w:val="yellow"/>
        </w:rPr>
        <w:t>use of fertilizers or pesticides.</w:t>
      </w:r>
    </w:p>
    <w:p w:rsidR="00B056B5" w:rsidRPr="00F933F2" w:rsidRDefault="00B056B5" w:rsidP="00CF3848">
      <w:pPr>
        <w:spacing w:after="0" w:line="240" w:lineRule="auto"/>
        <w:jc w:val="center"/>
        <w:rPr>
          <w:rFonts w:eastAsia="Calibri" w:cs="Times New Roman"/>
          <w:b/>
          <w:bCs/>
          <w:highlight w:val="yellow"/>
        </w:rPr>
      </w:pPr>
      <w:r w:rsidRPr="00F933F2">
        <w:rPr>
          <w:rFonts w:eastAsia="Calibri" w:cs="Times New Roman"/>
          <w:b/>
          <w:bCs/>
          <w:highlight w:val="yellow"/>
        </w:rPr>
        <w:t>Food Rescue Benefits</w:t>
      </w:r>
    </w:p>
    <w:p w:rsidR="00CF3848" w:rsidRPr="00F933F2" w:rsidRDefault="00CF3848" w:rsidP="00CF3848">
      <w:pPr>
        <w:spacing w:after="0" w:line="240" w:lineRule="auto"/>
        <w:jc w:val="center"/>
        <w:rPr>
          <w:rFonts w:eastAsia="Calibri" w:cs="Arial"/>
          <w:b/>
          <w:bCs/>
          <w:highlight w:val="yellow"/>
        </w:rPr>
      </w:pPr>
    </w:p>
    <w:tbl>
      <w:tblPr>
        <w:tblStyle w:val="MediumShading1-Accent11"/>
        <w:tblW w:w="9288"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096"/>
        <w:gridCol w:w="3096"/>
        <w:gridCol w:w="3096"/>
      </w:tblGrid>
      <w:tr w:rsidR="00B056B5" w:rsidRPr="00F933F2" w:rsidTr="00B056B5">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top w:val="none" w:sz="0" w:space="0" w:color="auto"/>
              <w:left w:val="none" w:sz="0" w:space="0" w:color="auto"/>
              <w:bottom w:val="none" w:sz="0" w:space="0" w:color="auto"/>
              <w:right w:val="none" w:sz="0" w:space="0" w:color="auto"/>
            </w:tcBorders>
          </w:tcPr>
          <w:p w:rsidR="00B056B5" w:rsidRPr="00F933F2" w:rsidRDefault="00B056B5" w:rsidP="00B056B5">
            <w:pPr>
              <w:jc w:val="center"/>
              <w:rPr>
                <w:rFonts w:eastAsia="Calibri" w:cs="Arial"/>
                <w:highlight w:val="yellow"/>
                <w:rtl/>
              </w:rPr>
            </w:pPr>
          </w:p>
        </w:tc>
        <w:tc>
          <w:tcPr>
            <w:tcW w:w="3096" w:type="dxa"/>
            <w:tcBorders>
              <w:top w:val="none" w:sz="0" w:space="0" w:color="auto"/>
              <w:left w:val="none" w:sz="0" w:space="0" w:color="auto"/>
              <w:bottom w:val="none" w:sz="0" w:space="0" w:color="auto"/>
              <w:right w:val="none" w:sz="0" w:space="0" w:color="auto"/>
            </w:tcBorders>
          </w:tcPr>
          <w:p w:rsidR="00B056B5" w:rsidRPr="00F933F2" w:rsidRDefault="00B056B5" w:rsidP="00B056B5">
            <w:pPr>
              <w:jc w:val="center"/>
              <w:cnfStyle w:val="100000000000" w:firstRow="1" w:lastRow="0" w:firstColumn="0" w:lastColumn="0" w:oddVBand="0" w:evenVBand="0" w:oddHBand="0" w:evenHBand="0" w:firstRowFirstColumn="0" w:firstRowLastColumn="0" w:lastRowFirstColumn="0" w:lastRowLastColumn="0"/>
              <w:rPr>
                <w:rFonts w:eastAsia="Calibri" w:cs="Arial"/>
                <w:highlight w:val="yellow"/>
                <w:rtl/>
              </w:rPr>
            </w:pPr>
            <w:r w:rsidRPr="00F933F2">
              <w:rPr>
                <w:rFonts w:eastAsia="Calibri" w:cs="Arial"/>
                <w:highlight w:val="yellow"/>
              </w:rPr>
              <w:t>Food Production</w:t>
            </w:r>
          </w:p>
          <w:p w:rsidR="00B056B5" w:rsidRPr="00F933F2" w:rsidRDefault="00B056B5" w:rsidP="00B056B5">
            <w:pPr>
              <w:jc w:val="center"/>
              <w:cnfStyle w:val="100000000000" w:firstRow="1" w:lastRow="0" w:firstColumn="0" w:lastColumn="0" w:oddVBand="0" w:evenVBand="0" w:oddHBand="0" w:evenHBand="0" w:firstRowFirstColumn="0" w:firstRowLastColumn="0" w:lastRowFirstColumn="0" w:lastRowLastColumn="0"/>
              <w:rPr>
                <w:rFonts w:eastAsia="Calibri" w:cs="Arial"/>
                <w:highlight w:val="yellow"/>
                <w:rtl/>
              </w:rPr>
            </w:pPr>
          </w:p>
        </w:tc>
        <w:tc>
          <w:tcPr>
            <w:tcW w:w="3096" w:type="dxa"/>
            <w:tcBorders>
              <w:top w:val="none" w:sz="0" w:space="0" w:color="auto"/>
              <w:left w:val="none" w:sz="0" w:space="0" w:color="auto"/>
              <w:bottom w:val="none" w:sz="0" w:space="0" w:color="auto"/>
              <w:right w:val="none" w:sz="0" w:space="0" w:color="auto"/>
            </w:tcBorders>
          </w:tcPr>
          <w:p w:rsidR="00B056B5" w:rsidRPr="00F933F2" w:rsidRDefault="00B056B5" w:rsidP="00B056B5">
            <w:pPr>
              <w:jc w:val="center"/>
              <w:cnfStyle w:val="100000000000" w:firstRow="1" w:lastRow="0" w:firstColumn="0" w:lastColumn="0" w:oddVBand="0" w:evenVBand="0" w:oddHBand="0" w:evenHBand="0" w:firstRowFirstColumn="0" w:firstRowLastColumn="0" w:lastRowFirstColumn="0" w:lastRowLastColumn="0"/>
              <w:rPr>
                <w:rFonts w:eastAsia="Calibri" w:cs="Arial"/>
                <w:highlight w:val="yellow"/>
              </w:rPr>
            </w:pPr>
            <w:r w:rsidRPr="00F933F2">
              <w:rPr>
                <w:rFonts w:eastAsia="Calibri" w:cs="Arial"/>
                <w:highlight w:val="yellow"/>
              </w:rPr>
              <w:t>Food Rescue</w:t>
            </w:r>
          </w:p>
        </w:tc>
      </w:tr>
      <w:tr w:rsidR="00B056B5" w:rsidRPr="00F933F2" w:rsidTr="00B056B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F933F2" w:rsidRDefault="00B056B5" w:rsidP="00B056B5">
            <w:pPr>
              <w:rPr>
                <w:rFonts w:eastAsia="Calibri" w:cs="Arial"/>
                <w:highlight w:val="yellow"/>
                <w:rtl/>
              </w:rPr>
            </w:pPr>
            <w:r w:rsidRPr="00F933F2">
              <w:rPr>
                <w:rFonts w:eastAsia="Calibri" w:cs="Arial"/>
                <w:highlight w:val="yellow"/>
              </w:rPr>
              <w:t>Product</w:t>
            </w:r>
          </w:p>
        </w:tc>
        <w:tc>
          <w:tcPr>
            <w:tcW w:w="3096" w:type="dxa"/>
            <w:tcBorders>
              <w:left w:val="none" w:sz="0" w:space="0" w:color="auto"/>
              <w:right w:val="none" w:sz="0" w:space="0" w:color="auto"/>
            </w:tcBorders>
          </w:tcPr>
          <w:p w:rsidR="00B056B5" w:rsidRPr="00F933F2" w:rsidRDefault="00B056B5" w:rsidP="00A84F53">
            <w:pPr>
              <w:jc w:val="center"/>
              <w:cnfStyle w:val="000000100000" w:firstRow="0" w:lastRow="0" w:firstColumn="0" w:lastColumn="0" w:oddVBand="0" w:evenVBand="0" w:oddHBand="1" w:evenHBand="0" w:firstRowFirstColumn="0" w:firstRowLastColumn="0" w:lastRowFirstColumn="0" w:lastRowLastColumn="0"/>
              <w:rPr>
                <w:rFonts w:eastAsia="Calibri" w:cs="Arial"/>
                <w:b/>
                <w:bCs/>
                <w:highlight w:val="yellow"/>
                <w:rtl/>
              </w:rPr>
            </w:pPr>
            <w:r w:rsidRPr="00F933F2">
              <w:rPr>
                <w:rFonts w:eastAsia="Calibri" w:cs="Arial"/>
                <w:b/>
                <w:bCs/>
                <w:highlight w:val="yellow"/>
              </w:rPr>
              <w:t>Nutritional Foods</w:t>
            </w:r>
          </w:p>
        </w:tc>
        <w:tc>
          <w:tcPr>
            <w:tcW w:w="3096" w:type="dxa"/>
            <w:tcBorders>
              <w:left w:val="none" w:sz="0" w:space="0" w:color="auto"/>
            </w:tcBorders>
          </w:tcPr>
          <w:p w:rsidR="00B056B5" w:rsidRPr="00F933F2" w:rsidRDefault="004A792C" w:rsidP="00A84F53">
            <w:pPr>
              <w:jc w:val="center"/>
              <w:cnfStyle w:val="000000100000" w:firstRow="0" w:lastRow="0" w:firstColumn="0" w:lastColumn="0" w:oddVBand="0" w:evenVBand="0" w:oddHBand="1" w:evenHBand="0" w:firstRowFirstColumn="0" w:firstRowLastColumn="0" w:lastRowFirstColumn="0" w:lastRowLastColumn="0"/>
              <w:rPr>
                <w:rFonts w:eastAsia="Calibri" w:cs="Arial"/>
                <w:b/>
                <w:bCs/>
                <w:highlight w:val="yellow"/>
                <w:rtl/>
              </w:rPr>
            </w:pPr>
            <w:r w:rsidRPr="00F933F2">
              <w:rPr>
                <w:rFonts w:eastAsia="Calibri" w:cs="Arial"/>
                <w:b/>
                <w:bCs/>
                <w:highlight w:val="yellow"/>
              </w:rPr>
              <w:t>Aesthetically F</w:t>
            </w:r>
            <w:r w:rsidR="00B056B5" w:rsidRPr="00F933F2">
              <w:rPr>
                <w:rFonts w:eastAsia="Calibri" w:cs="Arial"/>
                <w:b/>
                <w:bCs/>
                <w:highlight w:val="yellow"/>
              </w:rPr>
              <w:t>lawed Nutritional Foods</w:t>
            </w:r>
          </w:p>
        </w:tc>
      </w:tr>
      <w:tr w:rsidR="00B056B5" w:rsidRPr="00F933F2" w:rsidTr="00B056B5">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F933F2" w:rsidRDefault="00B056B5" w:rsidP="00B056B5">
            <w:pPr>
              <w:rPr>
                <w:rFonts w:eastAsia="Calibri" w:cs="Arial"/>
                <w:highlight w:val="yellow"/>
                <w:rtl/>
              </w:rPr>
            </w:pPr>
            <w:r w:rsidRPr="00F933F2">
              <w:rPr>
                <w:rFonts w:eastAsia="Calibri" w:cs="Arial"/>
                <w:highlight w:val="yellow"/>
              </w:rPr>
              <w:t>Nutritional Value</w:t>
            </w:r>
          </w:p>
        </w:tc>
        <w:tc>
          <w:tcPr>
            <w:tcW w:w="3096" w:type="dxa"/>
            <w:tcBorders>
              <w:left w:val="none" w:sz="0" w:space="0" w:color="auto"/>
              <w:right w:val="none" w:sz="0" w:space="0" w:color="auto"/>
            </w:tcBorders>
          </w:tcPr>
          <w:p w:rsidR="00B056B5" w:rsidRPr="00F933F2" w:rsidRDefault="008A481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highlight w:val="yellow"/>
                <w:rtl/>
              </w:rPr>
            </w:pPr>
            <w:r w:rsidRPr="00F933F2">
              <w:rPr>
                <w:rFonts w:eastAsia="Calibri" w:cs="Arial"/>
                <w:highlight w:val="yellow"/>
              </w:rPr>
              <w:t>100%</w:t>
            </w:r>
          </w:p>
        </w:tc>
        <w:tc>
          <w:tcPr>
            <w:tcW w:w="3096" w:type="dxa"/>
            <w:tcBorders>
              <w:left w:val="none" w:sz="0" w:space="0" w:color="auto"/>
            </w:tcBorders>
          </w:tcPr>
          <w:p w:rsidR="00B056B5" w:rsidRPr="00F933F2" w:rsidRDefault="008A481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highlight w:val="yellow"/>
                <w:rtl/>
              </w:rPr>
            </w:pPr>
            <w:r w:rsidRPr="00F933F2">
              <w:rPr>
                <w:rFonts w:eastAsia="Calibri" w:cs="Arial"/>
                <w:highlight w:val="yellow"/>
              </w:rPr>
              <w:t>100%</w:t>
            </w:r>
          </w:p>
        </w:tc>
      </w:tr>
      <w:tr w:rsidR="00B056B5" w:rsidRPr="00F933F2" w:rsidTr="00B056B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F933F2" w:rsidRDefault="00B056B5" w:rsidP="00B056B5">
            <w:pPr>
              <w:rPr>
                <w:rFonts w:eastAsia="Calibri" w:cs="Arial"/>
                <w:highlight w:val="yellow"/>
                <w:rtl/>
              </w:rPr>
            </w:pPr>
            <w:r w:rsidRPr="00F933F2">
              <w:rPr>
                <w:rFonts w:eastAsia="Calibri" w:cs="Arial"/>
                <w:highlight w:val="yellow"/>
              </w:rPr>
              <w:t>Land Use</w:t>
            </w:r>
          </w:p>
        </w:tc>
        <w:tc>
          <w:tcPr>
            <w:tcW w:w="3096" w:type="dxa"/>
            <w:tcBorders>
              <w:left w:val="none" w:sz="0" w:space="0" w:color="auto"/>
              <w:right w:val="none" w:sz="0" w:space="0" w:color="auto"/>
            </w:tcBorders>
          </w:tcPr>
          <w:p w:rsidR="00B056B5" w:rsidRPr="00F933F2"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Yes</w:t>
            </w:r>
          </w:p>
        </w:tc>
        <w:tc>
          <w:tcPr>
            <w:tcW w:w="3096" w:type="dxa"/>
            <w:tcBorders>
              <w:left w:val="none" w:sz="0" w:space="0" w:color="auto"/>
            </w:tcBorders>
          </w:tcPr>
          <w:p w:rsidR="00B056B5" w:rsidRPr="00F933F2" w:rsidRDefault="00B72CC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Pr>
            </w:pPr>
            <w:r>
              <w:rPr>
                <w:rFonts w:eastAsia="Calibri" w:cs="Arial"/>
                <w:highlight w:val="yellow"/>
              </w:rPr>
              <w:t>Negligible</w:t>
            </w:r>
          </w:p>
        </w:tc>
      </w:tr>
      <w:tr w:rsidR="00B056B5" w:rsidRPr="00F933F2" w:rsidTr="00B056B5">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F933F2" w:rsidRDefault="00B056B5" w:rsidP="00B056B5">
            <w:pPr>
              <w:rPr>
                <w:rFonts w:eastAsia="Calibri" w:cs="Arial"/>
                <w:highlight w:val="yellow"/>
              </w:rPr>
            </w:pPr>
            <w:r w:rsidRPr="00F933F2">
              <w:rPr>
                <w:rFonts w:eastAsia="Calibri" w:cs="Arial"/>
                <w:highlight w:val="yellow"/>
              </w:rPr>
              <w:t>Water Use</w:t>
            </w:r>
          </w:p>
        </w:tc>
        <w:tc>
          <w:tcPr>
            <w:tcW w:w="3096" w:type="dxa"/>
            <w:tcBorders>
              <w:left w:val="none" w:sz="0" w:space="0" w:color="auto"/>
              <w:right w:val="none" w:sz="0" w:space="0" w:color="auto"/>
            </w:tcBorders>
          </w:tcPr>
          <w:p w:rsidR="00B056B5" w:rsidRPr="00F933F2" w:rsidRDefault="00B056B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highlight w:val="yellow"/>
              </w:rPr>
            </w:pPr>
            <w:r w:rsidRPr="00F933F2">
              <w:rPr>
                <w:rFonts w:eastAsia="Calibri" w:cs="Arial"/>
                <w:highlight w:val="yellow"/>
              </w:rPr>
              <w:t>Yes</w:t>
            </w:r>
          </w:p>
        </w:tc>
        <w:tc>
          <w:tcPr>
            <w:tcW w:w="3096" w:type="dxa"/>
            <w:tcBorders>
              <w:left w:val="none" w:sz="0" w:space="0" w:color="auto"/>
            </w:tcBorders>
          </w:tcPr>
          <w:p w:rsidR="00B056B5" w:rsidRPr="00F933F2" w:rsidRDefault="00B72CC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highlight w:val="yellow"/>
                <w:rtl/>
              </w:rPr>
            </w:pPr>
            <w:r w:rsidRPr="00B72CC5">
              <w:rPr>
                <w:rFonts w:eastAsia="Calibri" w:cs="Arial"/>
                <w:highlight w:val="yellow"/>
              </w:rPr>
              <w:t>Negligible</w:t>
            </w:r>
          </w:p>
        </w:tc>
      </w:tr>
      <w:tr w:rsidR="00B056B5" w:rsidRPr="00F933F2" w:rsidTr="00B056B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F933F2" w:rsidRDefault="00B056B5" w:rsidP="00B056B5">
            <w:pPr>
              <w:rPr>
                <w:rFonts w:eastAsia="Calibri" w:cs="Arial"/>
                <w:highlight w:val="yellow"/>
                <w:rtl/>
              </w:rPr>
            </w:pPr>
            <w:r w:rsidRPr="00F933F2">
              <w:rPr>
                <w:rFonts w:eastAsia="Calibri" w:cs="Arial"/>
                <w:highlight w:val="yellow"/>
              </w:rPr>
              <w:t>Greenhouse Gas Emissions During Production</w:t>
            </w:r>
          </w:p>
        </w:tc>
        <w:tc>
          <w:tcPr>
            <w:tcW w:w="3096" w:type="dxa"/>
            <w:tcBorders>
              <w:left w:val="none" w:sz="0" w:space="0" w:color="auto"/>
              <w:right w:val="none" w:sz="0" w:space="0" w:color="auto"/>
            </w:tcBorders>
          </w:tcPr>
          <w:p w:rsidR="00B056B5" w:rsidRPr="00F933F2"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Yes</w:t>
            </w:r>
          </w:p>
        </w:tc>
        <w:tc>
          <w:tcPr>
            <w:tcW w:w="3096" w:type="dxa"/>
            <w:tcBorders>
              <w:left w:val="none" w:sz="0" w:space="0" w:color="auto"/>
            </w:tcBorders>
          </w:tcPr>
          <w:p w:rsidR="00B056B5" w:rsidRPr="00F933F2"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None</w:t>
            </w:r>
          </w:p>
        </w:tc>
      </w:tr>
      <w:tr w:rsidR="00B056B5" w:rsidRPr="00F933F2" w:rsidTr="00B056B5">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F933F2" w:rsidRDefault="00B056B5" w:rsidP="00B056B5">
            <w:pPr>
              <w:rPr>
                <w:rFonts w:eastAsia="Calibri" w:cs="Arial"/>
                <w:highlight w:val="yellow"/>
              </w:rPr>
            </w:pPr>
            <w:r w:rsidRPr="00F933F2">
              <w:rPr>
                <w:rFonts w:eastAsia="Calibri" w:cs="Arial"/>
                <w:highlight w:val="yellow"/>
              </w:rPr>
              <w:t>Use of Fertilizers and Pesticides</w:t>
            </w:r>
          </w:p>
        </w:tc>
        <w:tc>
          <w:tcPr>
            <w:tcW w:w="3096" w:type="dxa"/>
            <w:tcBorders>
              <w:left w:val="none" w:sz="0" w:space="0" w:color="auto"/>
              <w:right w:val="none" w:sz="0" w:space="0" w:color="auto"/>
            </w:tcBorders>
          </w:tcPr>
          <w:p w:rsidR="00B056B5" w:rsidRPr="00F933F2" w:rsidRDefault="00B056B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highlight w:val="yellow"/>
                <w:rtl/>
              </w:rPr>
            </w:pPr>
            <w:r w:rsidRPr="00F933F2">
              <w:rPr>
                <w:rFonts w:eastAsia="Calibri" w:cs="Arial"/>
                <w:highlight w:val="yellow"/>
              </w:rPr>
              <w:t>Yes</w:t>
            </w:r>
          </w:p>
        </w:tc>
        <w:tc>
          <w:tcPr>
            <w:tcW w:w="3096" w:type="dxa"/>
            <w:tcBorders>
              <w:left w:val="none" w:sz="0" w:space="0" w:color="auto"/>
            </w:tcBorders>
          </w:tcPr>
          <w:p w:rsidR="00B056B5" w:rsidRPr="00F933F2" w:rsidRDefault="00B056B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highlight w:val="yellow"/>
                <w:rtl/>
              </w:rPr>
            </w:pPr>
            <w:r w:rsidRPr="00F933F2">
              <w:rPr>
                <w:rFonts w:eastAsia="Calibri" w:cs="Arial"/>
                <w:highlight w:val="yellow"/>
              </w:rPr>
              <w:t>None</w:t>
            </w:r>
          </w:p>
        </w:tc>
      </w:tr>
      <w:tr w:rsidR="00B056B5" w:rsidRPr="00F933F2" w:rsidTr="00B056B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F933F2" w:rsidRDefault="00B056B5" w:rsidP="00B056B5">
            <w:pPr>
              <w:rPr>
                <w:rFonts w:eastAsia="Calibri" w:cs="Arial"/>
                <w:highlight w:val="yellow"/>
                <w:rtl/>
              </w:rPr>
            </w:pPr>
            <w:r w:rsidRPr="00F933F2">
              <w:rPr>
                <w:rFonts w:eastAsia="Calibri" w:cs="Arial"/>
                <w:highlight w:val="yellow"/>
              </w:rPr>
              <w:t>Logistics, Distribution and Transportation Costs</w:t>
            </w:r>
          </w:p>
        </w:tc>
        <w:tc>
          <w:tcPr>
            <w:tcW w:w="3096" w:type="dxa"/>
            <w:tcBorders>
              <w:left w:val="none" w:sz="0" w:space="0" w:color="auto"/>
              <w:right w:val="none" w:sz="0" w:space="0" w:color="auto"/>
            </w:tcBorders>
          </w:tcPr>
          <w:p w:rsidR="00B056B5" w:rsidRPr="00F933F2"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Yes</w:t>
            </w:r>
          </w:p>
        </w:tc>
        <w:tc>
          <w:tcPr>
            <w:tcW w:w="3096" w:type="dxa"/>
            <w:tcBorders>
              <w:left w:val="none" w:sz="0" w:space="0" w:color="auto"/>
            </w:tcBorders>
          </w:tcPr>
          <w:p w:rsidR="00B056B5" w:rsidRPr="00F933F2"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Yes</w:t>
            </w:r>
          </w:p>
        </w:tc>
      </w:tr>
    </w:tbl>
    <w:p w:rsidR="00B056B5" w:rsidRPr="00F933F2" w:rsidRDefault="00B056B5" w:rsidP="00CF3848">
      <w:pPr>
        <w:spacing w:after="0" w:line="240" w:lineRule="auto"/>
        <w:jc w:val="center"/>
        <w:rPr>
          <w:rFonts w:ascii="Calibri" w:eastAsia="Calibri" w:hAnsi="Calibri" w:cs="Arial"/>
          <w:b/>
          <w:bCs/>
          <w:highlight w:val="yellow"/>
        </w:rPr>
      </w:pPr>
    </w:p>
    <w:p w:rsidR="00560E79" w:rsidRPr="00B72CC5" w:rsidRDefault="00560E79" w:rsidP="00A84F53">
      <w:pPr>
        <w:pStyle w:val="BodyText"/>
        <w:jc w:val="both"/>
        <w:rPr>
          <w:b/>
          <w:bCs/>
          <w:highlight w:val="yellow"/>
        </w:rPr>
      </w:pPr>
      <w:r w:rsidRPr="00B72CC5">
        <w:rPr>
          <w:b/>
          <w:bCs/>
          <w:highlight w:val="yellow"/>
        </w:rPr>
        <w:t>According to our estimates, approximately 50% of food waste is rescuable, equivalent to the production of 1.</w:t>
      </w:r>
      <w:r w:rsidR="00F933F2" w:rsidRPr="00B72CC5">
        <w:rPr>
          <w:b/>
          <w:bCs/>
          <w:highlight w:val="yellow"/>
        </w:rPr>
        <w:t>2</w:t>
      </w:r>
      <w:r w:rsidRPr="00B72CC5">
        <w:rPr>
          <w:b/>
          <w:bCs/>
          <w:highlight w:val="yellow"/>
        </w:rPr>
        <w:t xml:space="preserve"> million tons of food, valued at NIS 8 billion.</w:t>
      </w:r>
    </w:p>
    <w:p w:rsidR="00560E79" w:rsidRPr="00560E79" w:rsidRDefault="00560E79" w:rsidP="00A84F53">
      <w:pPr>
        <w:pStyle w:val="BodyText"/>
        <w:jc w:val="both"/>
        <w:rPr>
          <w:rtl/>
        </w:rPr>
      </w:pPr>
      <w:r w:rsidRPr="00F933F2">
        <w:rPr>
          <w:highlight w:val="yellow"/>
        </w:rPr>
        <w:t>Currently, the majority of food rescue in Israel and abroad is carried out by NPOs, supported by donations.</w:t>
      </w:r>
      <w:r w:rsidR="0057048D">
        <w:rPr>
          <w:highlight w:val="yellow"/>
        </w:rPr>
        <w:t xml:space="preserve"> </w:t>
      </w:r>
      <w:r w:rsidRPr="00F933F2">
        <w:rPr>
          <w:highlight w:val="yellow"/>
        </w:rPr>
        <w:t>However, even if funding for food rescue is derived from donations, such activity is</w:t>
      </w:r>
      <w:r w:rsidR="004A792C" w:rsidRPr="00F933F2">
        <w:rPr>
          <w:highlight w:val="yellow"/>
        </w:rPr>
        <w:t xml:space="preserve"> not primarily philanthropic or charitable</w:t>
      </w:r>
      <w:r w:rsidRPr="00F933F2">
        <w:rPr>
          <w:highlight w:val="yellow"/>
        </w:rPr>
        <w:t xml:space="preserve">, but an alternative economic means for </w:t>
      </w:r>
      <w:r w:rsidRPr="00F933F2">
        <w:rPr>
          <w:highlight w:val="yellow"/>
        </w:rPr>
        <w:lastRenderedPageBreak/>
        <w:t xml:space="preserve">food production, one that is clearly beneficial to the national economy, </w:t>
      </w:r>
      <w:r w:rsidR="00FE4621" w:rsidRPr="00F933F2">
        <w:rPr>
          <w:highlight w:val="yellow"/>
        </w:rPr>
        <w:t>and contributes to</w:t>
      </w:r>
      <w:r w:rsidRPr="00F933F2">
        <w:rPr>
          <w:highlight w:val="yellow"/>
        </w:rPr>
        <w:t xml:space="preserve"> reducing inequality.</w:t>
      </w:r>
    </w:p>
    <w:p w:rsidR="00560E79" w:rsidRDefault="00560E79" w:rsidP="00A84F53">
      <w:pPr>
        <w:pStyle w:val="BodyText"/>
        <w:jc w:val="both"/>
      </w:pPr>
      <w:r w:rsidRPr="00F933F2">
        <w:rPr>
          <w:highlight w:val="yellow"/>
        </w:rPr>
        <w:t xml:space="preserve">According to a study conducted in Australia, the multiplier </w:t>
      </w:r>
      <w:r w:rsidR="00562700">
        <w:rPr>
          <w:highlight w:val="yellow"/>
        </w:rPr>
        <w:t>for</w:t>
      </w:r>
      <w:r w:rsidRPr="00F933F2">
        <w:rPr>
          <w:highlight w:val="yellow"/>
        </w:rPr>
        <w:t xml:space="preserve"> the value of rescued food relative to rescue costs is 5.7.</w:t>
      </w:r>
      <w:r w:rsidR="0057048D">
        <w:rPr>
          <w:highlight w:val="yellow"/>
        </w:rPr>
        <w:t xml:space="preserve"> </w:t>
      </w:r>
      <w:r w:rsidR="004A792C" w:rsidRPr="00F933F2">
        <w:rPr>
          <w:highlight w:val="yellow"/>
        </w:rPr>
        <w:t>In other words</w:t>
      </w:r>
      <w:r w:rsidRPr="00F933F2">
        <w:rPr>
          <w:highlight w:val="yellow"/>
        </w:rPr>
        <w:t>, for every dollar spent rescuing food, 5.7 dollars</w:t>
      </w:r>
      <w:r w:rsidR="00562700">
        <w:rPr>
          <w:highlight w:val="yellow"/>
        </w:rPr>
        <w:t>’</w:t>
      </w:r>
      <w:r w:rsidRPr="00F933F2">
        <w:rPr>
          <w:highlight w:val="yellow"/>
        </w:rPr>
        <w:t xml:space="preserve"> worth of food is rescued.</w:t>
      </w:r>
      <w:r w:rsidR="0057048D">
        <w:rPr>
          <w:highlight w:val="yellow"/>
        </w:rPr>
        <w:t xml:space="preserve"> </w:t>
      </w:r>
      <w:r w:rsidRPr="00F933F2">
        <w:rPr>
          <w:highlight w:val="yellow"/>
        </w:rPr>
        <w:t>There are additional environmental a</w:t>
      </w:r>
      <w:r w:rsidR="004A792C" w:rsidRPr="00F933F2">
        <w:rPr>
          <w:highlight w:val="yellow"/>
        </w:rPr>
        <w:t>nd societal</w:t>
      </w:r>
      <w:r w:rsidRPr="00F933F2">
        <w:rPr>
          <w:highlight w:val="yellow"/>
        </w:rPr>
        <w:t xml:space="preserve"> benefits generated by food rescue</w:t>
      </w:r>
      <w:r w:rsidR="004A792C" w:rsidRPr="00F933F2">
        <w:rPr>
          <w:highlight w:val="yellow"/>
        </w:rPr>
        <w:t xml:space="preserve"> as well</w:t>
      </w:r>
      <w:r w:rsidRPr="00F933F2">
        <w:rPr>
          <w:highlight w:val="yellow"/>
        </w:rPr>
        <w:t>.</w:t>
      </w:r>
    </w:p>
    <w:p w:rsidR="00F933F2" w:rsidRDefault="00F933F2" w:rsidP="00A84F53">
      <w:pPr>
        <w:pStyle w:val="BodyText"/>
        <w:jc w:val="both"/>
      </w:pPr>
      <w:r>
        <w:t xml:space="preserve">Based on the experience of </w:t>
      </w:r>
      <w:proofErr w:type="spellStart"/>
      <w:r>
        <w:t>Leket</w:t>
      </w:r>
      <w:proofErr w:type="spellEnd"/>
      <w:r>
        <w:t xml:space="preserve"> Israel</w:t>
      </w:r>
      <w:r w:rsidR="00560E79" w:rsidRPr="00560E79">
        <w:t xml:space="preserve">, the cost of </w:t>
      </w:r>
      <w:r>
        <w:t xml:space="preserve">food </w:t>
      </w:r>
      <w:r w:rsidR="00560E79" w:rsidRPr="00560E79">
        <w:t xml:space="preserve">rescue is </w:t>
      </w:r>
      <w:r>
        <w:t xml:space="preserve">approximately </w:t>
      </w:r>
      <w:r w:rsidR="00560E79" w:rsidRPr="00560E79">
        <w:t>NIS 1.</w:t>
      </w:r>
      <w:r>
        <w:t>3</w:t>
      </w:r>
      <w:r w:rsidR="00560E79" w:rsidRPr="00560E79">
        <w:t xml:space="preserve"> for every</w:t>
      </w:r>
      <w:r w:rsidR="004A792C">
        <w:t xml:space="preserve"> </w:t>
      </w:r>
      <w:r>
        <w:t>kilogram</w:t>
      </w:r>
      <w:r w:rsidR="00560E79" w:rsidRPr="00560E79">
        <w:t xml:space="preserve"> of food</w:t>
      </w:r>
      <w:r w:rsidR="00A260F4">
        <w:t>.</w:t>
      </w:r>
      <w:r w:rsidR="0057048D">
        <w:t xml:space="preserve"> </w:t>
      </w:r>
      <w:r w:rsidR="00A260F4">
        <w:t xml:space="preserve">The value of the food is </w:t>
      </w:r>
      <w:r w:rsidR="00560E79" w:rsidRPr="00560E79">
        <w:t>NIS 5.1</w:t>
      </w:r>
      <w:r w:rsidR="00A260F4">
        <w:t xml:space="preserve"> per </w:t>
      </w:r>
      <w:r>
        <w:t>kilogram</w:t>
      </w:r>
      <w:r w:rsidR="004A792C">
        <w:t>,</w:t>
      </w:r>
      <w:r w:rsidR="00A260F4">
        <w:t xml:space="preserve"> </w:t>
      </w:r>
      <w:r w:rsidR="0020476D">
        <w:t>yielding</w:t>
      </w:r>
      <w:r w:rsidR="004A792C">
        <w:t xml:space="preserve"> a multiplier</w:t>
      </w:r>
      <w:r w:rsidR="00A260F4">
        <w:t xml:space="preserve"> effect</w:t>
      </w:r>
      <w:r w:rsidR="004A792C">
        <w:t xml:space="preserve"> of </w:t>
      </w:r>
      <w:r w:rsidR="00A260F4">
        <w:t>1:3.</w:t>
      </w:r>
      <w:r>
        <w:t>8</w:t>
      </w:r>
      <w:r w:rsidR="00FF17E4">
        <w:t>.</w:t>
      </w:r>
    </w:p>
    <w:p w:rsidR="00560E79" w:rsidRPr="00560E79" w:rsidRDefault="004A792C" w:rsidP="00A84F53">
      <w:pPr>
        <w:pStyle w:val="BodyText"/>
        <w:jc w:val="both"/>
      </w:pPr>
      <w:r w:rsidRPr="00F933F2">
        <w:rPr>
          <w:highlight w:val="yellow"/>
        </w:rPr>
        <w:t>Therefore,</w:t>
      </w:r>
      <w:r w:rsidR="00560E79" w:rsidRPr="00F933F2">
        <w:rPr>
          <w:highlight w:val="yellow"/>
        </w:rPr>
        <w:t xml:space="preserve"> each NIS 1.0 invested by </w:t>
      </w:r>
      <w:r w:rsidRPr="00F933F2">
        <w:rPr>
          <w:highlight w:val="yellow"/>
        </w:rPr>
        <w:t xml:space="preserve">NPOs </w:t>
      </w:r>
      <w:r w:rsidR="008A4815" w:rsidRPr="00F933F2">
        <w:rPr>
          <w:highlight w:val="yellow"/>
        </w:rPr>
        <w:t xml:space="preserve">in food rescue </w:t>
      </w:r>
      <w:r w:rsidRPr="00F933F2">
        <w:rPr>
          <w:highlight w:val="yellow"/>
        </w:rPr>
        <w:t>provides</w:t>
      </w:r>
      <w:r w:rsidR="00560E79" w:rsidRPr="00F933F2">
        <w:rPr>
          <w:highlight w:val="yellow"/>
        </w:rPr>
        <w:t xml:space="preserve"> NIS 3.</w:t>
      </w:r>
      <w:r w:rsidR="00F933F2" w:rsidRPr="00F933F2">
        <w:rPr>
          <w:highlight w:val="yellow"/>
        </w:rPr>
        <w:t>8</w:t>
      </w:r>
      <w:r w:rsidR="00560E79" w:rsidRPr="00F933F2">
        <w:rPr>
          <w:highlight w:val="yellow"/>
        </w:rPr>
        <w:t xml:space="preserve"> w</w:t>
      </w:r>
      <w:r w:rsidRPr="00F933F2">
        <w:rPr>
          <w:highlight w:val="yellow"/>
        </w:rPr>
        <w:t>orth of food for the needy clientele</w:t>
      </w:r>
      <w:r w:rsidR="00560E79" w:rsidRPr="00F933F2">
        <w:rPr>
          <w:highlight w:val="yellow"/>
        </w:rPr>
        <w:t xml:space="preserve"> they serve.</w:t>
      </w:r>
      <w:r w:rsidR="0057048D">
        <w:rPr>
          <w:highlight w:val="yellow"/>
        </w:rPr>
        <w:t xml:space="preserve"> </w:t>
      </w:r>
      <w:r w:rsidRPr="00F933F2">
        <w:rPr>
          <w:highlight w:val="yellow"/>
        </w:rPr>
        <w:t>Although t</w:t>
      </w:r>
      <w:r w:rsidR="00560E79" w:rsidRPr="00F933F2">
        <w:rPr>
          <w:highlight w:val="yellow"/>
        </w:rPr>
        <w:t>he field of food rescue in Israel is still in its infancy, there seems to be enormous potential for expan</w:t>
      </w:r>
      <w:r w:rsidR="00A260F4" w:rsidRPr="00F933F2">
        <w:rPr>
          <w:highlight w:val="yellow"/>
        </w:rPr>
        <w:t>sion</w:t>
      </w:r>
      <w:r w:rsidR="00562700">
        <w:rPr>
          <w:highlight w:val="yellow"/>
        </w:rPr>
        <w:t xml:space="preserve">, </w:t>
      </w:r>
      <w:r w:rsidR="002C5146" w:rsidRPr="00F933F2">
        <w:rPr>
          <w:highlight w:val="yellow"/>
        </w:rPr>
        <w:t>utilizing economies</w:t>
      </w:r>
      <w:r w:rsidR="00560E79" w:rsidRPr="00F933F2">
        <w:rPr>
          <w:highlight w:val="yellow"/>
        </w:rPr>
        <w:t xml:space="preserve"> of scale </w:t>
      </w:r>
      <w:r w:rsidR="00A260F4" w:rsidRPr="00F933F2">
        <w:rPr>
          <w:highlight w:val="yellow"/>
        </w:rPr>
        <w:t xml:space="preserve">to </w:t>
      </w:r>
      <w:r w:rsidR="00C023CD" w:rsidRPr="00F933F2">
        <w:rPr>
          <w:highlight w:val="yellow"/>
        </w:rPr>
        <w:t>reduce</w:t>
      </w:r>
      <w:r w:rsidR="00560E79" w:rsidRPr="00F933F2">
        <w:rPr>
          <w:highlight w:val="yellow"/>
        </w:rPr>
        <w:t xml:space="preserve"> the cost of food rescue</w:t>
      </w:r>
      <w:r w:rsidRPr="00F933F2">
        <w:rPr>
          <w:highlight w:val="yellow"/>
        </w:rPr>
        <w:t>,</w:t>
      </w:r>
      <w:r w:rsidR="00560E79" w:rsidRPr="00F933F2">
        <w:rPr>
          <w:highlight w:val="yellow"/>
        </w:rPr>
        <w:t xml:space="preserve"> and/or rais</w:t>
      </w:r>
      <w:r w:rsidR="00A260F4" w:rsidRPr="00F933F2">
        <w:rPr>
          <w:highlight w:val="yellow"/>
        </w:rPr>
        <w:t>e</w:t>
      </w:r>
      <w:r w:rsidR="00560E79" w:rsidRPr="00F933F2">
        <w:rPr>
          <w:highlight w:val="yellow"/>
        </w:rPr>
        <w:t xml:space="preserve"> the value of rescued</w:t>
      </w:r>
      <w:r w:rsidRPr="00F933F2">
        <w:rPr>
          <w:highlight w:val="yellow"/>
        </w:rPr>
        <w:t xml:space="preserve"> products</w:t>
      </w:r>
      <w:r w:rsidR="00562700">
        <w:rPr>
          <w:highlight w:val="yellow"/>
        </w:rPr>
        <w:t xml:space="preserve">, which </w:t>
      </w:r>
      <w:r w:rsidR="00560E79" w:rsidRPr="00F933F2">
        <w:rPr>
          <w:highlight w:val="yellow"/>
        </w:rPr>
        <w:t xml:space="preserve">would in time enable the increase of the multiplier </w:t>
      </w:r>
      <w:r w:rsidR="00562700">
        <w:rPr>
          <w:highlight w:val="yellow"/>
        </w:rPr>
        <w:t xml:space="preserve">making it </w:t>
      </w:r>
      <w:r w:rsidR="00560E79" w:rsidRPr="00F933F2">
        <w:rPr>
          <w:highlight w:val="yellow"/>
        </w:rPr>
        <w:t xml:space="preserve">similar to </w:t>
      </w:r>
      <w:r w:rsidR="00562700">
        <w:rPr>
          <w:highlight w:val="yellow"/>
        </w:rPr>
        <w:t xml:space="preserve">that </w:t>
      </w:r>
      <w:r w:rsidR="00560E79" w:rsidRPr="00F933F2">
        <w:rPr>
          <w:highlight w:val="yellow"/>
        </w:rPr>
        <w:t>in Australia.</w:t>
      </w:r>
      <w:r w:rsidR="0057048D">
        <w:rPr>
          <w:highlight w:val="yellow"/>
        </w:rPr>
        <w:t xml:space="preserve"> </w:t>
      </w:r>
      <w:r w:rsidR="00560E79" w:rsidRPr="00F933F2">
        <w:rPr>
          <w:highlight w:val="yellow"/>
        </w:rPr>
        <w:t xml:space="preserve">However, </w:t>
      </w:r>
      <w:r w:rsidR="009B1197" w:rsidRPr="00F933F2">
        <w:rPr>
          <w:highlight w:val="yellow"/>
        </w:rPr>
        <w:t>to be conservative in our estimations,</w:t>
      </w:r>
      <w:r w:rsidR="00560E79" w:rsidRPr="00F933F2">
        <w:rPr>
          <w:highlight w:val="yellow"/>
        </w:rPr>
        <w:t xml:space="preserve"> we have based our assessments on the current cost structure.</w:t>
      </w:r>
      <w:r w:rsidR="00560E79" w:rsidRPr="00560E79">
        <w:t xml:space="preserve"> </w:t>
      </w:r>
    </w:p>
    <w:p w:rsidR="00560E79" w:rsidRPr="00F933F2" w:rsidRDefault="00560E79" w:rsidP="00A84F53">
      <w:pPr>
        <w:pStyle w:val="BodyText"/>
        <w:jc w:val="both"/>
        <w:rPr>
          <w:highlight w:val="yellow"/>
        </w:rPr>
      </w:pPr>
      <w:r w:rsidRPr="00F933F2">
        <w:rPr>
          <w:highlight w:val="yellow"/>
        </w:rPr>
        <w:t xml:space="preserve">In terms of benefits to </w:t>
      </w:r>
      <w:r w:rsidR="008A4815" w:rsidRPr="00F933F2">
        <w:rPr>
          <w:highlight w:val="yellow"/>
        </w:rPr>
        <w:t xml:space="preserve">the </w:t>
      </w:r>
      <w:r w:rsidRPr="00F933F2">
        <w:rPr>
          <w:highlight w:val="yellow"/>
        </w:rPr>
        <w:t>national economy, it is also necessary to cons</w:t>
      </w:r>
      <w:r w:rsidR="004A792C" w:rsidRPr="00F933F2">
        <w:rPr>
          <w:highlight w:val="yellow"/>
        </w:rPr>
        <w:t>ider the positive environmental and societal</w:t>
      </w:r>
      <w:r w:rsidRPr="00F933F2">
        <w:rPr>
          <w:highlight w:val="yellow"/>
        </w:rPr>
        <w:t xml:space="preserve"> contribution</w:t>
      </w:r>
      <w:r w:rsidR="004A792C" w:rsidRPr="00F933F2">
        <w:rPr>
          <w:highlight w:val="yellow"/>
        </w:rPr>
        <w:t>s</w:t>
      </w:r>
      <w:r w:rsidRPr="00F933F2">
        <w:rPr>
          <w:highlight w:val="yellow"/>
        </w:rPr>
        <w:t xml:space="preserve"> of food rescue.</w:t>
      </w:r>
      <w:r w:rsidR="0057048D">
        <w:rPr>
          <w:highlight w:val="yellow"/>
        </w:rPr>
        <w:t xml:space="preserve"> </w:t>
      </w:r>
      <w:r w:rsidRPr="00F933F2">
        <w:rPr>
          <w:highlight w:val="yellow"/>
        </w:rPr>
        <w:t>We did not assess such impact in the context of the Israeli economy, but assumin</w:t>
      </w:r>
      <w:r w:rsidR="008A4815" w:rsidRPr="00F933F2">
        <w:rPr>
          <w:highlight w:val="yellow"/>
        </w:rPr>
        <w:t xml:space="preserve">g such environmental and </w:t>
      </w:r>
      <w:r w:rsidR="004A792C" w:rsidRPr="00F933F2">
        <w:rPr>
          <w:highlight w:val="yellow"/>
        </w:rPr>
        <w:t>societal</w:t>
      </w:r>
      <w:r w:rsidRPr="00F933F2">
        <w:rPr>
          <w:highlight w:val="yellow"/>
        </w:rPr>
        <w:t xml:space="preserve"> benefits are similar to the average costs around the world, the multiplier would then increase to 7.</w:t>
      </w:r>
      <w:r w:rsidR="00F933F2" w:rsidRPr="00F933F2">
        <w:rPr>
          <w:highlight w:val="yellow"/>
        </w:rPr>
        <w:t>5</w:t>
      </w:r>
      <w:r w:rsidRPr="00F933F2">
        <w:rPr>
          <w:highlight w:val="yellow"/>
        </w:rPr>
        <w:t>.</w:t>
      </w:r>
      <w:r w:rsidR="0057048D">
        <w:rPr>
          <w:highlight w:val="yellow"/>
        </w:rPr>
        <w:t xml:space="preserve"> </w:t>
      </w:r>
      <w:r w:rsidR="004A792C" w:rsidRPr="00F933F2">
        <w:rPr>
          <w:highlight w:val="yellow"/>
        </w:rPr>
        <w:t xml:space="preserve">As a result, </w:t>
      </w:r>
      <w:r w:rsidRPr="00F933F2">
        <w:rPr>
          <w:highlight w:val="yellow"/>
        </w:rPr>
        <w:t xml:space="preserve">a calculation that includes environmental influences </w:t>
      </w:r>
      <w:r w:rsidR="004A792C" w:rsidRPr="00F933F2">
        <w:rPr>
          <w:highlight w:val="yellow"/>
        </w:rPr>
        <w:t>would mean</w:t>
      </w:r>
      <w:r w:rsidRPr="00F933F2">
        <w:rPr>
          <w:highlight w:val="yellow"/>
        </w:rPr>
        <w:t xml:space="preserve"> that every NIS 1.0 invested in food rescue generates NIS 7.</w:t>
      </w:r>
      <w:r w:rsidR="00F933F2" w:rsidRPr="00F933F2">
        <w:rPr>
          <w:highlight w:val="yellow"/>
        </w:rPr>
        <w:t>5</w:t>
      </w:r>
      <w:r w:rsidRPr="00F933F2">
        <w:rPr>
          <w:highlight w:val="yellow"/>
        </w:rPr>
        <w:t xml:space="preserve"> to the national economy.</w:t>
      </w:r>
      <w:r w:rsidR="0057048D">
        <w:rPr>
          <w:highlight w:val="yellow"/>
        </w:rPr>
        <w:t xml:space="preserve"> </w:t>
      </w:r>
    </w:p>
    <w:p w:rsidR="00B056B5" w:rsidRPr="00F933F2" w:rsidRDefault="00B056B5" w:rsidP="00CF3848">
      <w:pPr>
        <w:spacing w:after="0" w:line="240" w:lineRule="auto"/>
        <w:jc w:val="center"/>
        <w:rPr>
          <w:rFonts w:ascii="Calibri" w:eastAsia="Calibri" w:hAnsi="Calibri" w:cs="Arial"/>
          <w:b/>
          <w:bCs/>
          <w:highlight w:val="yellow"/>
        </w:rPr>
      </w:pPr>
      <w:r w:rsidRPr="00F933F2">
        <w:rPr>
          <w:rFonts w:ascii="Calibri" w:eastAsia="Calibri" w:hAnsi="Calibri" w:cs="Arial"/>
          <w:b/>
          <w:bCs/>
          <w:highlight w:val="yellow"/>
        </w:rPr>
        <w:t>Food Rescue Feasibility Assessment</w:t>
      </w:r>
    </w:p>
    <w:p w:rsidR="00CF3848" w:rsidRPr="00F933F2" w:rsidRDefault="00E1287E" w:rsidP="00E1287E">
      <w:pPr>
        <w:spacing w:after="0" w:line="240" w:lineRule="auto"/>
        <w:jc w:val="center"/>
        <w:rPr>
          <w:rFonts w:ascii="Calibri" w:eastAsia="Calibri" w:hAnsi="Calibri" w:cs="Arial"/>
          <w:b/>
          <w:bCs/>
          <w:highlight w:val="yellow"/>
        </w:rPr>
      </w:pPr>
      <w:r>
        <w:rPr>
          <w:rFonts w:ascii="Calibri" w:eastAsia="Calibri" w:hAnsi="Calibri" w:cs="Arial"/>
          <w:b/>
          <w:bCs/>
          <w:highlight w:val="yellow"/>
        </w:rPr>
        <w:t xml:space="preserve">Food Cost / Benefit </w:t>
      </w:r>
      <w:r w:rsidR="00FF17E4">
        <w:rPr>
          <w:rFonts w:ascii="Calibri" w:eastAsia="Calibri" w:hAnsi="Calibri" w:cs="Arial"/>
          <w:b/>
          <w:bCs/>
          <w:highlight w:val="yellow"/>
        </w:rPr>
        <w:t xml:space="preserve">NIS </w:t>
      </w:r>
      <w:r>
        <w:rPr>
          <w:rFonts w:ascii="Calibri" w:eastAsia="Calibri" w:hAnsi="Calibri" w:cs="Arial"/>
          <w:b/>
          <w:bCs/>
          <w:highlight w:val="yellow"/>
        </w:rPr>
        <w:t>(per kg.)</w:t>
      </w:r>
    </w:p>
    <w:tbl>
      <w:tblPr>
        <w:tblStyle w:val="MediumShading1-Accent12"/>
        <w:tblW w:w="9288"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438"/>
        <w:gridCol w:w="2925"/>
        <w:gridCol w:w="2925"/>
      </w:tblGrid>
      <w:tr w:rsidR="00B056B5" w:rsidRPr="00F933F2" w:rsidTr="00B056B5">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tcPr>
          <w:p w:rsidR="00B056B5" w:rsidRPr="00F933F2" w:rsidRDefault="00B056B5" w:rsidP="00D253CF">
            <w:pPr>
              <w:spacing w:line="276" w:lineRule="auto"/>
              <w:jc w:val="center"/>
              <w:rPr>
                <w:rFonts w:eastAsia="Calibri" w:cs="Arial"/>
                <w:highlight w:val="yellow"/>
                <w:rtl/>
              </w:rPr>
            </w:pPr>
          </w:p>
        </w:tc>
        <w:tc>
          <w:tcPr>
            <w:tcW w:w="2925" w:type="dxa"/>
            <w:tcBorders>
              <w:top w:val="none" w:sz="0" w:space="0" w:color="auto"/>
              <w:left w:val="none" w:sz="0" w:space="0" w:color="auto"/>
              <w:bottom w:val="none" w:sz="0" w:space="0" w:color="auto"/>
              <w:right w:val="none" w:sz="0" w:space="0" w:color="auto"/>
            </w:tcBorders>
          </w:tcPr>
          <w:p w:rsidR="00B056B5" w:rsidRPr="00F933F2" w:rsidRDefault="00B056B5" w:rsidP="00D253C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highlight w:val="yellow"/>
                <w:rtl/>
              </w:rPr>
            </w:pPr>
            <w:r w:rsidRPr="00F933F2">
              <w:rPr>
                <w:rFonts w:eastAsia="Calibri" w:cs="Arial"/>
                <w:highlight w:val="yellow"/>
              </w:rPr>
              <w:t>To National Economy – Excluding External Factors</w:t>
            </w:r>
          </w:p>
        </w:tc>
        <w:tc>
          <w:tcPr>
            <w:tcW w:w="2925" w:type="dxa"/>
            <w:tcBorders>
              <w:top w:val="none" w:sz="0" w:space="0" w:color="auto"/>
              <w:left w:val="none" w:sz="0" w:space="0" w:color="auto"/>
              <w:bottom w:val="none" w:sz="0" w:space="0" w:color="auto"/>
              <w:right w:val="none" w:sz="0" w:space="0" w:color="auto"/>
            </w:tcBorders>
          </w:tcPr>
          <w:p w:rsidR="00B056B5" w:rsidRPr="00F933F2" w:rsidRDefault="00B056B5" w:rsidP="00D253C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highlight w:val="yellow"/>
              </w:rPr>
            </w:pPr>
            <w:r w:rsidRPr="00F933F2">
              <w:rPr>
                <w:rFonts w:eastAsia="Calibri" w:cs="Arial"/>
                <w:highlight w:val="yellow"/>
              </w:rPr>
              <w:t>To National Economy – Including External Factors</w:t>
            </w:r>
          </w:p>
        </w:tc>
      </w:tr>
      <w:tr w:rsidR="00B056B5" w:rsidRPr="00F933F2" w:rsidTr="00CF38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tcPr>
          <w:p w:rsidR="00B056B5" w:rsidRPr="00F933F2" w:rsidRDefault="00560E79" w:rsidP="00D253CF">
            <w:pPr>
              <w:spacing w:line="276" w:lineRule="auto"/>
              <w:rPr>
                <w:rFonts w:eastAsia="Calibri" w:cs="Arial"/>
                <w:highlight w:val="yellow"/>
              </w:rPr>
            </w:pPr>
            <w:r w:rsidRPr="00F933F2">
              <w:rPr>
                <w:rFonts w:eastAsia="Calibri" w:cs="Arial"/>
                <w:highlight w:val="yellow"/>
              </w:rPr>
              <w:t>Rescued</w:t>
            </w:r>
            <w:r w:rsidR="00B056B5" w:rsidRPr="00F933F2">
              <w:rPr>
                <w:rFonts w:eastAsia="Calibri" w:cs="Arial"/>
                <w:highlight w:val="yellow"/>
              </w:rPr>
              <w:t xml:space="preserve"> Food Value</w:t>
            </w:r>
            <w:r w:rsidR="00B056B5" w:rsidRPr="00F933F2">
              <w:rPr>
                <w:rFonts w:eastAsia="Calibri" w:cs="Arial"/>
                <w:highlight w:val="yellow"/>
                <w:vertAlign w:val="superscript"/>
                <w:rtl/>
              </w:rPr>
              <w:footnoteReference w:id="1"/>
            </w:r>
          </w:p>
        </w:tc>
        <w:tc>
          <w:tcPr>
            <w:tcW w:w="2925" w:type="dxa"/>
            <w:tcBorders>
              <w:left w:val="none" w:sz="0" w:space="0" w:color="auto"/>
              <w:right w:val="none" w:sz="0" w:space="0" w:color="auto"/>
            </w:tcBorders>
            <w:vAlign w:val="center"/>
          </w:tcPr>
          <w:p w:rsidR="00B056B5" w:rsidRPr="00F933F2" w:rsidRDefault="00D253CF" w:rsidP="00D253C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5.1</w:t>
            </w:r>
          </w:p>
        </w:tc>
        <w:tc>
          <w:tcPr>
            <w:tcW w:w="2925" w:type="dxa"/>
            <w:tcBorders>
              <w:left w:val="none" w:sz="0" w:space="0" w:color="auto"/>
            </w:tcBorders>
            <w:vAlign w:val="center"/>
          </w:tcPr>
          <w:p w:rsidR="00B056B5" w:rsidRPr="00F933F2" w:rsidRDefault="00D253CF" w:rsidP="00D253C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5.1</w:t>
            </w:r>
          </w:p>
        </w:tc>
      </w:tr>
      <w:tr w:rsidR="00B056B5" w:rsidRPr="00F933F2" w:rsidTr="00B056B5">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tcPr>
          <w:p w:rsidR="00B056B5" w:rsidRPr="00F933F2" w:rsidRDefault="00B056B5" w:rsidP="00D253CF">
            <w:pPr>
              <w:spacing w:line="276" w:lineRule="auto"/>
              <w:rPr>
                <w:rFonts w:eastAsia="Calibri" w:cs="Arial"/>
                <w:highlight w:val="yellow"/>
                <w:rtl/>
              </w:rPr>
            </w:pPr>
            <w:r w:rsidRPr="00F933F2">
              <w:rPr>
                <w:rFonts w:eastAsia="Calibri" w:cs="Arial"/>
                <w:highlight w:val="yellow"/>
              </w:rPr>
              <w:t>Environmental-Social Contribution (FAO)</w:t>
            </w:r>
          </w:p>
        </w:tc>
        <w:tc>
          <w:tcPr>
            <w:tcW w:w="2925" w:type="dxa"/>
            <w:tcBorders>
              <w:left w:val="none" w:sz="0" w:space="0" w:color="auto"/>
              <w:right w:val="none" w:sz="0" w:space="0" w:color="auto"/>
            </w:tcBorders>
            <w:vAlign w:val="center"/>
          </w:tcPr>
          <w:p w:rsidR="00B056B5" w:rsidRPr="00F933F2" w:rsidRDefault="00B056B5" w:rsidP="00D253CF">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Calibri" w:cs="Arial"/>
                <w:highlight w:val="yellow"/>
                <w:rtl/>
              </w:rPr>
            </w:pPr>
          </w:p>
        </w:tc>
        <w:tc>
          <w:tcPr>
            <w:tcW w:w="2925" w:type="dxa"/>
            <w:tcBorders>
              <w:left w:val="none" w:sz="0" w:space="0" w:color="auto"/>
            </w:tcBorders>
            <w:vAlign w:val="center"/>
          </w:tcPr>
          <w:p w:rsidR="00B056B5" w:rsidRPr="00F933F2" w:rsidRDefault="00D253CF" w:rsidP="00D253CF">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Calibri" w:cs="Arial"/>
                <w:highlight w:val="yellow"/>
                <w:rtl/>
              </w:rPr>
            </w:pPr>
            <w:r w:rsidRPr="00F933F2">
              <w:rPr>
                <w:rFonts w:eastAsia="Calibri" w:cs="Arial"/>
                <w:highlight w:val="yellow"/>
              </w:rPr>
              <w:t>5.0</w:t>
            </w:r>
          </w:p>
        </w:tc>
      </w:tr>
      <w:tr w:rsidR="00B056B5" w:rsidRPr="00F933F2" w:rsidTr="00B056B5">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tcPr>
          <w:p w:rsidR="00B056B5" w:rsidRPr="00F933F2" w:rsidRDefault="00B056B5" w:rsidP="00D253CF">
            <w:pPr>
              <w:spacing w:line="276" w:lineRule="auto"/>
              <w:rPr>
                <w:rFonts w:eastAsia="Calibri" w:cs="Arial"/>
                <w:highlight w:val="yellow"/>
                <w:rtl/>
              </w:rPr>
            </w:pPr>
            <w:r w:rsidRPr="00F933F2">
              <w:rPr>
                <w:rFonts w:eastAsia="Calibri" w:cs="Arial"/>
                <w:highlight w:val="yellow"/>
              </w:rPr>
              <w:t>Total – National Economy Value</w:t>
            </w:r>
          </w:p>
        </w:tc>
        <w:tc>
          <w:tcPr>
            <w:tcW w:w="2925" w:type="dxa"/>
            <w:tcBorders>
              <w:left w:val="none" w:sz="0" w:space="0" w:color="auto"/>
              <w:right w:val="none" w:sz="0" w:space="0" w:color="auto"/>
            </w:tcBorders>
            <w:vAlign w:val="center"/>
          </w:tcPr>
          <w:p w:rsidR="00B056B5" w:rsidRPr="00F933F2" w:rsidRDefault="00D253CF" w:rsidP="00D253C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5.1</w:t>
            </w:r>
          </w:p>
        </w:tc>
        <w:tc>
          <w:tcPr>
            <w:tcW w:w="2925" w:type="dxa"/>
            <w:tcBorders>
              <w:left w:val="none" w:sz="0" w:space="0" w:color="auto"/>
            </w:tcBorders>
            <w:vAlign w:val="center"/>
          </w:tcPr>
          <w:p w:rsidR="00B056B5" w:rsidRPr="00F933F2" w:rsidRDefault="00D253CF" w:rsidP="00D253C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highlight w:val="yellow"/>
                <w:rtl/>
              </w:rPr>
            </w:pPr>
            <w:r w:rsidRPr="00F933F2">
              <w:rPr>
                <w:rFonts w:eastAsia="Calibri" w:cs="Arial"/>
                <w:highlight w:val="yellow"/>
              </w:rPr>
              <w:t>10.1</w:t>
            </w:r>
          </w:p>
        </w:tc>
      </w:tr>
    </w:tbl>
    <w:p w:rsidR="00B056B5" w:rsidRDefault="00562700" w:rsidP="007D7143">
      <w:pPr>
        <w:pStyle w:val="Graphnote"/>
      </w:pPr>
      <w:r>
        <w:t>Source: BDO estimates</w:t>
      </w:r>
    </w:p>
    <w:p w:rsidR="00560E79" w:rsidRPr="004D23A8" w:rsidRDefault="00F933F2" w:rsidP="00A84F53">
      <w:pPr>
        <w:pStyle w:val="Heading2"/>
        <w:jc w:val="both"/>
        <w:rPr>
          <w:rtl/>
        </w:rPr>
      </w:pPr>
      <w:r w:rsidRPr="00E72EB8">
        <w:rPr>
          <w:highlight w:val="yellow"/>
        </w:rPr>
        <w:lastRenderedPageBreak/>
        <w:t>1.4</w:t>
      </w:r>
      <w:r w:rsidRPr="007D7143">
        <w:rPr>
          <w:highlight w:val="yellow"/>
        </w:rPr>
        <w:t xml:space="preserve"> </w:t>
      </w:r>
      <w:r w:rsidR="00560E79" w:rsidRPr="00E72EB8">
        <w:rPr>
          <w:b/>
          <w:bCs/>
          <w:highlight w:val="yellow"/>
        </w:rPr>
        <w:t xml:space="preserve">Food </w:t>
      </w:r>
      <w:r w:rsidR="0020476D" w:rsidRPr="00E72EB8">
        <w:rPr>
          <w:b/>
          <w:bCs/>
          <w:highlight w:val="yellow"/>
        </w:rPr>
        <w:t>rescue:</w:t>
      </w:r>
      <w:r w:rsidR="001F3E16">
        <w:rPr>
          <w:b/>
          <w:bCs/>
          <w:highlight w:val="yellow"/>
        </w:rPr>
        <w:t xml:space="preserve"> </w:t>
      </w:r>
      <w:r w:rsidR="00560E79" w:rsidRPr="00E72EB8">
        <w:rPr>
          <w:b/>
          <w:bCs/>
          <w:highlight w:val="yellow"/>
        </w:rPr>
        <w:t xml:space="preserve">Feasibility to </w:t>
      </w:r>
      <w:r w:rsidR="004A792C" w:rsidRPr="00E72EB8">
        <w:rPr>
          <w:b/>
          <w:bCs/>
          <w:highlight w:val="yellow"/>
        </w:rPr>
        <w:t xml:space="preserve">the </w:t>
      </w:r>
      <w:r w:rsidR="0020476D" w:rsidRPr="00E72EB8">
        <w:rPr>
          <w:b/>
          <w:bCs/>
          <w:highlight w:val="yellow"/>
        </w:rPr>
        <w:t>national economy</w:t>
      </w:r>
    </w:p>
    <w:p w:rsidR="00655328" w:rsidRPr="00655328" w:rsidRDefault="004D23A8" w:rsidP="00A84F53">
      <w:pPr>
        <w:pStyle w:val="BodyText"/>
        <w:jc w:val="both"/>
      </w:pPr>
      <w:r w:rsidRPr="00F933F2">
        <w:rPr>
          <w:highlight w:val="yellow"/>
        </w:rPr>
        <w:t xml:space="preserve">The rescue of </w:t>
      </w:r>
      <w:r w:rsidR="00F933F2">
        <w:rPr>
          <w:highlight w:val="yellow"/>
        </w:rPr>
        <w:t>451</w:t>
      </w:r>
      <w:r w:rsidRPr="00F933F2">
        <w:rPr>
          <w:highlight w:val="yellow"/>
        </w:rPr>
        <w:t xml:space="preserve">,000 tons of </w:t>
      </w:r>
      <w:r w:rsidR="00655328" w:rsidRPr="00F933F2">
        <w:rPr>
          <w:highlight w:val="yellow"/>
        </w:rPr>
        <w:t>food</w:t>
      </w:r>
      <w:r w:rsidRPr="00F933F2">
        <w:rPr>
          <w:highlight w:val="yellow"/>
        </w:rPr>
        <w:t xml:space="preserve"> annually, constituting </w:t>
      </w:r>
      <w:r w:rsidR="00F933F2">
        <w:rPr>
          <w:highlight w:val="yellow"/>
        </w:rPr>
        <w:t>37</w:t>
      </w:r>
      <w:r w:rsidRPr="00F933F2">
        <w:rPr>
          <w:highlight w:val="yellow"/>
        </w:rPr>
        <w:t>% of all food waste</w:t>
      </w:r>
      <w:r w:rsidR="00655328" w:rsidRPr="00F933F2">
        <w:rPr>
          <w:highlight w:val="yellow"/>
        </w:rPr>
        <w:t xml:space="preserve"> in Israel, would fully bridge the food consumption gap between the normative expenditure of the general population and those suffering from food insecurity.</w:t>
      </w:r>
      <w:r w:rsidR="0057048D">
        <w:rPr>
          <w:highlight w:val="yellow"/>
        </w:rPr>
        <w:t xml:space="preserve"> </w:t>
      </w:r>
      <w:r w:rsidR="00655328" w:rsidRPr="00F933F2">
        <w:rPr>
          <w:highlight w:val="yellow"/>
        </w:rPr>
        <w:t>The cost of re</w:t>
      </w:r>
      <w:r w:rsidRPr="00F933F2">
        <w:rPr>
          <w:highlight w:val="yellow"/>
        </w:rPr>
        <w:t>scuing</w:t>
      </w:r>
      <w:r w:rsidR="00AC2E1E" w:rsidRPr="00F933F2">
        <w:rPr>
          <w:highlight w:val="yellow"/>
        </w:rPr>
        <w:t xml:space="preserve"> </w:t>
      </w:r>
      <w:r w:rsidR="00655328" w:rsidRPr="00F933F2">
        <w:rPr>
          <w:highlight w:val="yellow"/>
        </w:rPr>
        <w:t>food is estimated at NIS 1.</w:t>
      </w:r>
      <w:r w:rsidR="00F933F2">
        <w:rPr>
          <w:highlight w:val="yellow"/>
        </w:rPr>
        <w:t>3</w:t>
      </w:r>
      <w:r w:rsidR="00655328" w:rsidRPr="00F933F2">
        <w:rPr>
          <w:highlight w:val="yellow"/>
        </w:rPr>
        <w:t>/kg.</w:t>
      </w:r>
      <w:r w:rsidR="0057048D">
        <w:rPr>
          <w:highlight w:val="yellow"/>
        </w:rPr>
        <w:t xml:space="preserve"> </w:t>
      </w:r>
      <w:r w:rsidR="00AC2E1E" w:rsidRPr="00F933F2">
        <w:rPr>
          <w:highlight w:val="yellow"/>
        </w:rPr>
        <w:t>A</w:t>
      </w:r>
      <w:r w:rsidR="00655328" w:rsidRPr="00F933F2">
        <w:rPr>
          <w:highlight w:val="yellow"/>
        </w:rPr>
        <w:t xml:space="preserve">n investment of NIS 840 million would </w:t>
      </w:r>
      <w:r w:rsidR="00AC2E1E" w:rsidRPr="00F933F2">
        <w:rPr>
          <w:highlight w:val="yellow"/>
        </w:rPr>
        <w:t>therefore rescue</w:t>
      </w:r>
      <w:r w:rsidR="00655328" w:rsidRPr="00F933F2">
        <w:rPr>
          <w:highlight w:val="yellow"/>
        </w:rPr>
        <w:t xml:space="preserve"> NIS 3 billion </w:t>
      </w:r>
      <w:r w:rsidR="004A792C" w:rsidRPr="00F933F2">
        <w:rPr>
          <w:highlight w:val="yellow"/>
        </w:rPr>
        <w:t xml:space="preserve">worth </w:t>
      </w:r>
      <w:r w:rsidR="00655328" w:rsidRPr="00F933F2">
        <w:rPr>
          <w:highlight w:val="yellow"/>
        </w:rPr>
        <w:t>of food, equivalent to the total gap of food consumption.</w:t>
      </w:r>
      <w:r w:rsidR="00655328" w:rsidRPr="00655328">
        <w:t xml:space="preserve"> </w:t>
      </w:r>
    </w:p>
    <w:p w:rsidR="004D23A8" w:rsidRPr="00655328" w:rsidRDefault="00655328" w:rsidP="00A84F53">
      <w:pPr>
        <w:pStyle w:val="BodyText"/>
        <w:jc w:val="both"/>
      </w:pPr>
      <w:r w:rsidRPr="00216227">
        <w:rPr>
          <w:highlight w:val="yellow"/>
        </w:rPr>
        <w:t>Food rescue is clearly preferable compared to the alternat</w:t>
      </w:r>
      <w:r w:rsidR="004D23A8" w:rsidRPr="00216227">
        <w:rPr>
          <w:highlight w:val="yellow"/>
        </w:rPr>
        <w:t xml:space="preserve">ive of </w:t>
      </w:r>
      <w:r w:rsidR="009E55E8" w:rsidRPr="00216227">
        <w:rPr>
          <w:highlight w:val="yellow"/>
        </w:rPr>
        <w:t>attempting to bridge</w:t>
      </w:r>
      <w:r w:rsidR="004D23A8" w:rsidRPr="00216227">
        <w:rPr>
          <w:highlight w:val="yellow"/>
        </w:rPr>
        <w:t xml:space="preserve"> this food</w:t>
      </w:r>
      <w:r w:rsidRPr="00216227">
        <w:rPr>
          <w:highlight w:val="yellow"/>
        </w:rPr>
        <w:t xml:space="preserve"> insecurity gap by means of allocations, donations, subsidies or support for the needy.</w:t>
      </w:r>
      <w:r w:rsidR="0057048D">
        <w:rPr>
          <w:highlight w:val="yellow"/>
        </w:rPr>
        <w:t xml:space="preserve"> </w:t>
      </w:r>
      <w:r w:rsidRPr="00216227">
        <w:rPr>
          <w:highlight w:val="yellow"/>
        </w:rPr>
        <w:t>Without food rescue, it would require an annual cost of NIS 3 billion to fully finance this gap.</w:t>
      </w:r>
      <w:r w:rsidR="0057048D">
        <w:rPr>
          <w:highlight w:val="yellow"/>
        </w:rPr>
        <w:t xml:space="preserve"> </w:t>
      </w:r>
      <w:r w:rsidRPr="00216227">
        <w:rPr>
          <w:highlight w:val="yellow"/>
        </w:rPr>
        <w:t>Food rescue allows for reaching a similar social goal at a significantly lower cost –</w:t>
      </w:r>
      <w:r w:rsidR="004D23A8" w:rsidRPr="00216227">
        <w:rPr>
          <w:highlight w:val="yellow"/>
        </w:rPr>
        <w:t xml:space="preserve"> </w:t>
      </w:r>
      <w:r w:rsidRPr="00216227">
        <w:rPr>
          <w:highlight w:val="yellow"/>
        </w:rPr>
        <w:t xml:space="preserve">NIS </w:t>
      </w:r>
      <w:r w:rsidR="00216227">
        <w:rPr>
          <w:highlight w:val="yellow"/>
        </w:rPr>
        <w:t>77</w:t>
      </w:r>
      <w:r w:rsidRPr="00216227">
        <w:rPr>
          <w:highlight w:val="yellow"/>
        </w:rPr>
        <w:t>0 million annually.</w:t>
      </w:r>
      <w:r w:rsidR="0057048D">
        <w:rPr>
          <w:highlight w:val="yellow"/>
        </w:rPr>
        <w:t xml:space="preserve"> </w:t>
      </w:r>
      <w:r w:rsidRPr="00216227">
        <w:rPr>
          <w:highlight w:val="yellow"/>
        </w:rPr>
        <w:t xml:space="preserve">Specifically, </w:t>
      </w:r>
      <w:r w:rsidRPr="00216227">
        <w:rPr>
          <w:b/>
          <w:bCs/>
          <w:highlight w:val="yellow"/>
        </w:rPr>
        <w:t xml:space="preserve">food rescue </w:t>
      </w:r>
      <w:r w:rsidR="004D23A8" w:rsidRPr="00216227">
        <w:rPr>
          <w:b/>
          <w:bCs/>
          <w:highlight w:val="yellow"/>
        </w:rPr>
        <w:t>alleviates food</w:t>
      </w:r>
      <w:r w:rsidRPr="00216227">
        <w:rPr>
          <w:b/>
          <w:bCs/>
          <w:highlight w:val="yellow"/>
        </w:rPr>
        <w:t xml:space="preserve"> insecurity while incurring a </w:t>
      </w:r>
      <w:r w:rsidR="00D253CF" w:rsidRPr="00216227">
        <w:rPr>
          <w:b/>
          <w:bCs/>
          <w:highlight w:val="yellow"/>
        </w:rPr>
        <w:t>7</w:t>
      </w:r>
      <w:r w:rsidR="00216227" w:rsidRPr="00216227">
        <w:rPr>
          <w:b/>
          <w:bCs/>
          <w:highlight w:val="yellow"/>
        </w:rPr>
        <w:t>4</w:t>
      </w:r>
      <w:r w:rsidR="00D253CF" w:rsidRPr="00216227">
        <w:rPr>
          <w:b/>
          <w:bCs/>
          <w:highlight w:val="yellow"/>
        </w:rPr>
        <w:t xml:space="preserve">% </w:t>
      </w:r>
      <w:r w:rsidR="004D23A8" w:rsidRPr="00216227">
        <w:rPr>
          <w:b/>
          <w:bCs/>
          <w:highlight w:val="yellow"/>
        </w:rPr>
        <w:t>cost</w:t>
      </w:r>
      <w:r w:rsidR="00D253CF" w:rsidRPr="00216227">
        <w:rPr>
          <w:b/>
          <w:bCs/>
          <w:highlight w:val="yellow"/>
        </w:rPr>
        <w:t xml:space="preserve"> </w:t>
      </w:r>
      <w:r w:rsidR="004D23A8" w:rsidRPr="00216227">
        <w:rPr>
          <w:b/>
          <w:bCs/>
          <w:highlight w:val="yellow"/>
        </w:rPr>
        <w:t>s</w:t>
      </w:r>
      <w:r w:rsidR="00D253CF" w:rsidRPr="00216227">
        <w:rPr>
          <w:b/>
          <w:bCs/>
          <w:highlight w:val="yellow"/>
        </w:rPr>
        <w:t>avings</w:t>
      </w:r>
      <w:r w:rsidR="004A792C" w:rsidRPr="00216227">
        <w:rPr>
          <w:b/>
          <w:bCs/>
          <w:highlight w:val="yellow"/>
        </w:rPr>
        <w:t>, and</w:t>
      </w:r>
      <w:r w:rsidR="004D23A8" w:rsidRPr="00216227">
        <w:rPr>
          <w:b/>
          <w:bCs/>
          <w:highlight w:val="yellow"/>
        </w:rPr>
        <w:t xml:space="preserve"> also</w:t>
      </w:r>
      <w:r w:rsidRPr="00216227">
        <w:rPr>
          <w:b/>
          <w:bCs/>
          <w:highlight w:val="yellow"/>
        </w:rPr>
        <w:t xml:space="preserve"> </w:t>
      </w:r>
      <w:r w:rsidR="004D23A8" w:rsidRPr="00216227">
        <w:rPr>
          <w:b/>
          <w:bCs/>
          <w:highlight w:val="yellow"/>
        </w:rPr>
        <w:t>prov</w:t>
      </w:r>
      <w:r w:rsidR="009E55E8" w:rsidRPr="00216227">
        <w:rPr>
          <w:b/>
          <w:bCs/>
          <w:highlight w:val="yellow"/>
        </w:rPr>
        <w:t>ides</w:t>
      </w:r>
      <w:r w:rsidR="00AC2E1E" w:rsidRPr="00216227">
        <w:rPr>
          <w:b/>
          <w:bCs/>
          <w:highlight w:val="yellow"/>
        </w:rPr>
        <w:t xml:space="preserve"> significant </w:t>
      </w:r>
      <w:r w:rsidRPr="00216227">
        <w:rPr>
          <w:b/>
          <w:bCs/>
          <w:highlight w:val="yellow"/>
        </w:rPr>
        <w:t>soc</w:t>
      </w:r>
      <w:r w:rsidR="004D23A8" w:rsidRPr="00216227">
        <w:rPr>
          <w:b/>
          <w:bCs/>
          <w:highlight w:val="yellow"/>
        </w:rPr>
        <w:t>ial and environmental benefits</w:t>
      </w:r>
      <w:r w:rsidRPr="00216227">
        <w:rPr>
          <w:highlight w:val="yellow"/>
        </w:rPr>
        <w:t>.</w:t>
      </w:r>
      <w:r w:rsidR="0057048D">
        <w:t xml:space="preserve"> </w:t>
      </w:r>
    </w:p>
    <w:p w:rsidR="00655328" w:rsidRDefault="00655328" w:rsidP="0020476D">
      <w:pPr>
        <w:spacing w:line="300" w:lineRule="auto"/>
        <w:rPr>
          <w:b/>
          <w:bCs/>
        </w:rPr>
      </w:pPr>
      <w:r>
        <w:rPr>
          <w:b/>
          <w:bCs/>
        </w:rPr>
        <w:t>Food Rescue</w:t>
      </w:r>
      <w:r w:rsidR="0020476D">
        <w:rPr>
          <w:b/>
          <w:bCs/>
        </w:rPr>
        <w:t>:</w:t>
      </w:r>
      <w:r>
        <w:rPr>
          <w:b/>
          <w:bCs/>
        </w:rPr>
        <w:t xml:space="preserve"> Summary of</w:t>
      </w:r>
      <w:r w:rsidR="0020476D">
        <w:rPr>
          <w:b/>
          <w:bCs/>
        </w:rPr>
        <w:t xml:space="preserve"> Estimated </w:t>
      </w:r>
      <w:r>
        <w:rPr>
          <w:b/>
          <w:bCs/>
        </w:rPr>
        <w:t>Feasibility</w:t>
      </w:r>
      <w:r w:rsidRPr="00DA471A">
        <w:rPr>
          <w:b/>
          <w:bCs/>
        </w:rPr>
        <w:t xml:space="preserve"> </w:t>
      </w:r>
      <w:r>
        <w:rPr>
          <w:b/>
          <w:bCs/>
        </w:rPr>
        <w:t xml:space="preserve">to National Economy (in </w:t>
      </w:r>
      <w:r w:rsidR="0020476D">
        <w:rPr>
          <w:b/>
          <w:bCs/>
        </w:rPr>
        <w:t xml:space="preserve">NIS </w:t>
      </w:r>
      <w:r>
        <w:rPr>
          <w:b/>
          <w:bCs/>
        </w:rPr>
        <w:t xml:space="preserve">Millions </w:t>
      </w:r>
      <w:r w:rsidR="0020476D">
        <w:rPr>
          <w:b/>
          <w:bCs/>
        </w:rPr>
        <w:t>a</w:t>
      </w:r>
      <w:r>
        <w:rPr>
          <w:b/>
          <w:bCs/>
        </w:rPr>
        <w:t>nnually)</w:t>
      </w:r>
    </w:p>
    <w:tbl>
      <w:tblPr>
        <w:tblStyle w:val="MediumShading1-Accent1"/>
        <w:tblW w:w="9242" w:type="dxa"/>
        <w:tblBorders>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168"/>
        <w:gridCol w:w="1518"/>
        <w:gridCol w:w="1519"/>
        <w:gridCol w:w="1518"/>
        <w:gridCol w:w="1519"/>
      </w:tblGrid>
      <w:tr w:rsidR="001F5486" w:rsidRPr="00E7403E" w:rsidTr="001F5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rsidR="0020476D" w:rsidRPr="0020476D" w:rsidRDefault="001F5486" w:rsidP="0020476D">
            <w:pPr>
              <w:spacing w:line="300" w:lineRule="auto"/>
              <w:jc w:val="center"/>
              <w:rPr>
                <w:rFonts w:cstheme="minorHAnsi"/>
                <w:rtl/>
              </w:rPr>
            </w:pPr>
            <w:r w:rsidRPr="0020476D">
              <w:rPr>
                <w:rFonts w:cstheme="minorHAnsi"/>
              </w:rPr>
              <w:t>Percentage of Rescued Food from Food Waste</w:t>
            </w:r>
          </w:p>
        </w:tc>
        <w:tc>
          <w:tcPr>
            <w:tcW w:w="1518" w:type="dxa"/>
            <w:vAlign w:val="center"/>
          </w:tcPr>
          <w:p w:rsidR="001F5486" w:rsidRPr="0020476D" w:rsidRDefault="001F5486" w:rsidP="00AC2E1E">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20476D">
              <w:rPr>
                <w:rFonts w:cstheme="minorHAnsi"/>
              </w:rPr>
              <w:t>2</w:t>
            </w:r>
            <w:r w:rsidRPr="0020476D">
              <w:rPr>
                <w:rFonts w:cstheme="minorHAnsi"/>
                <w:rtl/>
              </w:rPr>
              <w:t>%</w:t>
            </w:r>
            <w:r w:rsidR="0057048D" w:rsidRPr="0020476D">
              <w:rPr>
                <w:rFonts w:cstheme="minorHAnsi"/>
              </w:rPr>
              <w:t xml:space="preserve"> </w:t>
            </w:r>
            <w:r w:rsidRPr="0020476D">
              <w:rPr>
                <w:rFonts w:cstheme="minorHAnsi"/>
              </w:rPr>
              <w:t>(currently)</w:t>
            </w:r>
          </w:p>
        </w:tc>
        <w:tc>
          <w:tcPr>
            <w:tcW w:w="1519" w:type="dxa"/>
            <w:vAlign w:val="center"/>
          </w:tcPr>
          <w:p w:rsidR="001F5486" w:rsidRPr="0020476D" w:rsidRDefault="001F5486" w:rsidP="00AC2E1E">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20476D">
              <w:rPr>
                <w:rFonts w:cstheme="minorHAnsi"/>
              </w:rPr>
              <w:t>10</w:t>
            </w:r>
            <w:r w:rsidRPr="0020476D">
              <w:rPr>
                <w:rFonts w:cstheme="minorHAnsi"/>
                <w:rtl/>
              </w:rPr>
              <w:t>%</w:t>
            </w:r>
          </w:p>
        </w:tc>
        <w:tc>
          <w:tcPr>
            <w:tcW w:w="1518" w:type="dxa"/>
            <w:vAlign w:val="center"/>
          </w:tcPr>
          <w:p w:rsidR="001F5486" w:rsidRPr="0020476D" w:rsidRDefault="001F5486" w:rsidP="00361C0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20476D">
              <w:rPr>
                <w:rFonts w:cstheme="minorHAnsi"/>
                <w:color w:val="FFFFFF"/>
                <w:rtl/>
              </w:rPr>
              <w:t>19%</w:t>
            </w:r>
          </w:p>
        </w:tc>
        <w:tc>
          <w:tcPr>
            <w:tcW w:w="1519" w:type="dxa"/>
            <w:vAlign w:val="center"/>
          </w:tcPr>
          <w:p w:rsidR="001F5486" w:rsidRPr="0020476D" w:rsidRDefault="001F5486" w:rsidP="00AC2E1E">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20476D">
              <w:rPr>
                <w:rFonts w:cstheme="minorHAnsi"/>
                <w:rtl/>
              </w:rPr>
              <w:t>25%</w:t>
            </w:r>
          </w:p>
        </w:tc>
      </w:tr>
      <w:tr w:rsidR="001F5486" w:rsidRPr="00E7403E" w:rsidTr="00361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F5486" w:rsidRPr="0020476D" w:rsidRDefault="001F5486" w:rsidP="00AC2E1E">
            <w:pPr>
              <w:spacing w:line="300" w:lineRule="auto"/>
              <w:rPr>
                <w:rFonts w:cstheme="minorHAnsi"/>
                <w:highlight w:val="yellow"/>
              </w:rPr>
            </w:pPr>
            <w:r w:rsidRPr="0020476D">
              <w:rPr>
                <w:rFonts w:cstheme="minorHAnsi"/>
                <w:highlight w:val="yellow"/>
              </w:rPr>
              <w:t>Rescued Food (in 1000 tons)</w:t>
            </w:r>
          </w:p>
        </w:tc>
        <w:tc>
          <w:tcPr>
            <w:tcW w:w="1518"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24</w:t>
            </w:r>
            <w:r w:rsidRPr="0020476D">
              <w:rPr>
                <w:rFonts w:cstheme="minorHAnsi"/>
                <w:cs/>
              </w:rPr>
              <w:t>‎</w:t>
            </w:r>
          </w:p>
        </w:tc>
        <w:tc>
          <w:tcPr>
            <w:tcW w:w="1519"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119</w:t>
            </w:r>
            <w:r w:rsidRPr="0020476D">
              <w:rPr>
                <w:rFonts w:cstheme="minorHAnsi"/>
                <w:cs/>
              </w:rPr>
              <w:t>‎</w:t>
            </w:r>
          </w:p>
        </w:tc>
        <w:tc>
          <w:tcPr>
            <w:tcW w:w="1518"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238</w:t>
            </w:r>
            <w:r w:rsidRPr="0020476D">
              <w:rPr>
                <w:rFonts w:cstheme="minorHAnsi"/>
                <w:cs/>
              </w:rPr>
              <w:t>‎</w:t>
            </w:r>
          </w:p>
        </w:tc>
        <w:tc>
          <w:tcPr>
            <w:tcW w:w="1519"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451</w:t>
            </w:r>
            <w:r w:rsidRPr="0020476D">
              <w:rPr>
                <w:rFonts w:cstheme="minorHAnsi"/>
                <w:cs/>
              </w:rPr>
              <w:t>‎</w:t>
            </w:r>
          </w:p>
        </w:tc>
      </w:tr>
      <w:tr w:rsidR="001F5486" w:rsidRPr="00E7403E" w:rsidTr="00361C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F5486" w:rsidRPr="0020476D" w:rsidRDefault="001F5486" w:rsidP="00AC2E1E">
            <w:pPr>
              <w:spacing w:line="300" w:lineRule="auto"/>
              <w:rPr>
                <w:rFonts w:cstheme="minorHAnsi"/>
                <w:highlight w:val="yellow"/>
                <w:rtl/>
              </w:rPr>
            </w:pPr>
            <w:r w:rsidRPr="0020476D">
              <w:rPr>
                <w:rFonts w:cstheme="minorHAnsi"/>
                <w:highlight w:val="yellow"/>
              </w:rPr>
              <w:t>Part of Food Rescued from Food Insecurity Gap</w:t>
            </w:r>
          </w:p>
        </w:tc>
        <w:tc>
          <w:tcPr>
            <w:tcW w:w="1518"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5%</w:t>
            </w:r>
            <w:r w:rsidRPr="0020476D">
              <w:rPr>
                <w:rFonts w:cstheme="minorHAnsi"/>
                <w:cs/>
              </w:rPr>
              <w:t>‎</w:t>
            </w:r>
          </w:p>
        </w:tc>
        <w:tc>
          <w:tcPr>
            <w:tcW w:w="1519"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26%</w:t>
            </w:r>
            <w:r w:rsidRPr="0020476D">
              <w:rPr>
                <w:rFonts w:cstheme="minorHAnsi"/>
                <w:cs/>
              </w:rPr>
              <w:t>‎</w:t>
            </w:r>
          </w:p>
        </w:tc>
        <w:tc>
          <w:tcPr>
            <w:tcW w:w="1518"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53%</w:t>
            </w:r>
            <w:r w:rsidRPr="0020476D">
              <w:rPr>
                <w:rFonts w:cstheme="minorHAnsi"/>
                <w:cs/>
              </w:rPr>
              <w:t>‎</w:t>
            </w:r>
          </w:p>
        </w:tc>
        <w:tc>
          <w:tcPr>
            <w:tcW w:w="1519"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100%</w:t>
            </w:r>
            <w:r w:rsidRPr="0020476D">
              <w:rPr>
                <w:rFonts w:cstheme="minorHAnsi"/>
                <w:cs/>
              </w:rPr>
              <w:t>‎</w:t>
            </w:r>
          </w:p>
        </w:tc>
      </w:tr>
      <w:tr w:rsidR="001F5486" w:rsidRPr="00E7403E" w:rsidTr="00361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F5486" w:rsidRPr="0020476D" w:rsidRDefault="001F5486" w:rsidP="00AC2E1E">
            <w:pPr>
              <w:spacing w:line="300" w:lineRule="auto"/>
              <w:rPr>
                <w:rFonts w:cstheme="minorHAnsi"/>
                <w:highlight w:val="yellow"/>
              </w:rPr>
            </w:pPr>
            <w:r w:rsidRPr="0020476D">
              <w:rPr>
                <w:rFonts w:cstheme="minorHAnsi"/>
                <w:highlight w:val="yellow"/>
              </w:rPr>
              <w:t>Value of Rescued Food</w:t>
            </w:r>
          </w:p>
        </w:tc>
        <w:tc>
          <w:tcPr>
            <w:tcW w:w="1518"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120</w:t>
            </w:r>
            <w:r w:rsidRPr="0020476D">
              <w:rPr>
                <w:rFonts w:cstheme="minorHAnsi"/>
                <w:cs/>
              </w:rPr>
              <w:t>‎</w:t>
            </w:r>
          </w:p>
        </w:tc>
        <w:tc>
          <w:tcPr>
            <w:tcW w:w="1519"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770</w:t>
            </w:r>
            <w:r w:rsidRPr="0020476D">
              <w:rPr>
                <w:rFonts w:cstheme="minorHAnsi"/>
                <w:cs/>
              </w:rPr>
              <w:t>‎</w:t>
            </w:r>
          </w:p>
        </w:tc>
        <w:tc>
          <w:tcPr>
            <w:tcW w:w="1518"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1,550</w:t>
            </w:r>
            <w:r w:rsidRPr="0020476D">
              <w:rPr>
                <w:rFonts w:cstheme="minorHAnsi"/>
                <w:cs/>
              </w:rPr>
              <w:t>‎</w:t>
            </w:r>
          </w:p>
        </w:tc>
        <w:tc>
          <w:tcPr>
            <w:tcW w:w="1519"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2,940</w:t>
            </w:r>
            <w:r w:rsidRPr="0020476D">
              <w:rPr>
                <w:rFonts w:cstheme="minorHAnsi"/>
                <w:cs/>
              </w:rPr>
              <w:t>‎</w:t>
            </w:r>
          </w:p>
        </w:tc>
      </w:tr>
      <w:tr w:rsidR="001F5486" w:rsidRPr="00E7403E" w:rsidTr="00361C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F5486" w:rsidRPr="0020476D" w:rsidRDefault="001F5486" w:rsidP="00AC2E1E">
            <w:pPr>
              <w:spacing w:line="300" w:lineRule="auto"/>
              <w:rPr>
                <w:rFonts w:cstheme="minorHAnsi"/>
                <w:highlight w:val="yellow"/>
              </w:rPr>
            </w:pPr>
            <w:r w:rsidRPr="0020476D">
              <w:rPr>
                <w:rFonts w:cstheme="minorHAnsi"/>
                <w:highlight w:val="yellow"/>
              </w:rPr>
              <w:t>Cost of Food Rescue</w:t>
            </w:r>
          </w:p>
        </w:tc>
        <w:tc>
          <w:tcPr>
            <w:tcW w:w="1518"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30</w:t>
            </w:r>
            <w:r w:rsidRPr="0020476D">
              <w:rPr>
                <w:rFonts w:cstheme="minorHAnsi"/>
                <w:cs/>
              </w:rPr>
              <w:t>‎</w:t>
            </w:r>
          </w:p>
        </w:tc>
        <w:tc>
          <w:tcPr>
            <w:tcW w:w="1519"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200</w:t>
            </w:r>
            <w:r w:rsidRPr="0020476D">
              <w:rPr>
                <w:rFonts w:cstheme="minorHAnsi"/>
                <w:cs/>
              </w:rPr>
              <w:t>‎</w:t>
            </w:r>
          </w:p>
        </w:tc>
        <w:tc>
          <w:tcPr>
            <w:tcW w:w="1518"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400</w:t>
            </w:r>
            <w:r w:rsidRPr="0020476D">
              <w:rPr>
                <w:rFonts w:cstheme="minorHAnsi"/>
                <w:cs/>
              </w:rPr>
              <w:t>‎</w:t>
            </w:r>
          </w:p>
        </w:tc>
        <w:tc>
          <w:tcPr>
            <w:tcW w:w="1519"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770</w:t>
            </w:r>
            <w:r w:rsidRPr="0020476D">
              <w:rPr>
                <w:rFonts w:cstheme="minorHAnsi"/>
                <w:cs/>
              </w:rPr>
              <w:t>‎</w:t>
            </w:r>
          </w:p>
        </w:tc>
      </w:tr>
      <w:tr w:rsidR="001F5486" w:rsidRPr="00E7403E" w:rsidTr="00361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F5486" w:rsidRPr="0020476D" w:rsidRDefault="001F5486" w:rsidP="00AC2E1E">
            <w:pPr>
              <w:spacing w:line="300" w:lineRule="auto"/>
              <w:rPr>
                <w:rFonts w:cstheme="minorHAnsi"/>
                <w:highlight w:val="yellow"/>
                <w:rtl/>
              </w:rPr>
            </w:pPr>
            <w:r w:rsidRPr="0020476D">
              <w:rPr>
                <w:rFonts w:cstheme="minorHAnsi"/>
                <w:highlight w:val="yellow"/>
              </w:rPr>
              <w:t>Benefit to National Economy (before external factors)</w:t>
            </w:r>
          </w:p>
        </w:tc>
        <w:tc>
          <w:tcPr>
            <w:tcW w:w="1518"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90</w:t>
            </w:r>
            <w:r w:rsidRPr="0020476D">
              <w:rPr>
                <w:rFonts w:cstheme="minorHAnsi"/>
                <w:cs/>
              </w:rPr>
              <w:t>‎</w:t>
            </w:r>
          </w:p>
        </w:tc>
        <w:tc>
          <w:tcPr>
            <w:tcW w:w="1519"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570</w:t>
            </w:r>
            <w:r w:rsidRPr="0020476D">
              <w:rPr>
                <w:rFonts w:cstheme="minorHAnsi"/>
                <w:cs/>
              </w:rPr>
              <w:t>‎</w:t>
            </w:r>
          </w:p>
        </w:tc>
        <w:tc>
          <w:tcPr>
            <w:tcW w:w="1518"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1,150</w:t>
            </w:r>
            <w:r w:rsidRPr="0020476D">
              <w:rPr>
                <w:rFonts w:cstheme="minorHAnsi"/>
                <w:cs/>
              </w:rPr>
              <w:t>‎</w:t>
            </w:r>
          </w:p>
        </w:tc>
        <w:tc>
          <w:tcPr>
            <w:tcW w:w="1519"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2,170</w:t>
            </w:r>
            <w:r w:rsidRPr="0020476D">
              <w:rPr>
                <w:rFonts w:cstheme="minorHAnsi"/>
                <w:cs/>
              </w:rPr>
              <w:t>‎</w:t>
            </w:r>
          </w:p>
        </w:tc>
      </w:tr>
      <w:tr w:rsidR="001F5486" w:rsidRPr="00E7403E" w:rsidTr="00361C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F5486" w:rsidRPr="0020476D" w:rsidRDefault="001F5486" w:rsidP="00AC2E1E">
            <w:pPr>
              <w:spacing w:line="300" w:lineRule="auto"/>
              <w:rPr>
                <w:rFonts w:cstheme="minorHAnsi"/>
                <w:b w:val="0"/>
                <w:bCs w:val="0"/>
                <w:highlight w:val="yellow"/>
                <w:rtl/>
              </w:rPr>
            </w:pPr>
            <w:r w:rsidRPr="0020476D">
              <w:rPr>
                <w:rFonts w:cstheme="minorHAnsi"/>
                <w:highlight w:val="yellow"/>
              </w:rPr>
              <w:t>Environmental-Social Contribution (FAO)</w:t>
            </w:r>
          </w:p>
        </w:tc>
        <w:tc>
          <w:tcPr>
            <w:tcW w:w="1518"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120</w:t>
            </w:r>
            <w:r w:rsidRPr="0020476D">
              <w:rPr>
                <w:rFonts w:cstheme="minorHAnsi"/>
                <w:cs/>
              </w:rPr>
              <w:t>‎</w:t>
            </w:r>
          </w:p>
        </w:tc>
        <w:tc>
          <w:tcPr>
            <w:tcW w:w="1519"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600</w:t>
            </w:r>
            <w:r w:rsidRPr="0020476D">
              <w:rPr>
                <w:rFonts w:cstheme="minorHAnsi"/>
                <w:cs/>
              </w:rPr>
              <w:t>‎</w:t>
            </w:r>
          </w:p>
        </w:tc>
        <w:tc>
          <w:tcPr>
            <w:tcW w:w="1518"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1,190</w:t>
            </w:r>
            <w:r w:rsidRPr="0020476D">
              <w:rPr>
                <w:rFonts w:cstheme="minorHAnsi"/>
                <w:cs/>
              </w:rPr>
              <w:t>‎</w:t>
            </w:r>
          </w:p>
        </w:tc>
        <w:tc>
          <w:tcPr>
            <w:tcW w:w="1519" w:type="dxa"/>
          </w:tcPr>
          <w:p w:rsidR="001F5486" w:rsidRPr="0020476D" w:rsidRDefault="001F5486" w:rsidP="001F548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20476D">
              <w:rPr>
                <w:rFonts w:cstheme="minorHAnsi"/>
                <w:cs/>
              </w:rPr>
              <w:t>‎</w:t>
            </w:r>
            <w:r w:rsidRPr="0020476D">
              <w:rPr>
                <w:rFonts w:cstheme="minorHAnsi"/>
              </w:rPr>
              <w:t>2,260</w:t>
            </w:r>
            <w:r w:rsidRPr="0020476D">
              <w:rPr>
                <w:rFonts w:cstheme="minorHAnsi"/>
                <w:cs/>
              </w:rPr>
              <w:t>‎</w:t>
            </w:r>
          </w:p>
        </w:tc>
      </w:tr>
      <w:tr w:rsidR="001F5486" w:rsidRPr="00E7403E" w:rsidTr="00361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F5486" w:rsidRPr="0020476D" w:rsidRDefault="001F5486" w:rsidP="00AC2E1E">
            <w:pPr>
              <w:spacing w:line="300" w:lineRule="auto"/>
              <w:rPr>
                <w:rFonts w:cstheme="minorHAnsi"/>
                <w:highlight w:val="yellow"/>
                <w:rtl/>
              </w:rPr>
            </w:pPr>
            <w:r w:rsidRPr="0020476D">
              <w:rPr>
                <w:rFonts w:cstheme="minorHAnsi"/>
                <w:highlight w:val="yellow"/>
              </w:rPr>
              <w:t xml:space="preserve">Total Value of Food Rescue to National Economy </w:t>
            </w:r>
          </w:p>
        </w:tc>
        <w:tc>
          <w:tcPr>
            <w:tcW w:w="1518"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210</w:t>
            </w:r>
            <w:r w:rsidRPr="0020476D">
              <w:rPr>
                <w:rFonts w:cstheme="minorHAnsi"/>
                <w:cs/>
              </w:rPr>
              <w:t>‎</w:t>
            </w:r>
          </w:p>
        </w:tc>
        <w:tc>
          <w:tcPr>
            <w:tcW w:w="1519"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1,170</w:t>
            </w:r>
            <w:r w:rsidRPr="0020476D">
              <w:rPr>
                <w:rFonts w:cstheme="minorHAnsi"/>
                <w:cs/>
              </w:rPr>
              <w:t>‎</w:t>
            </w:r>
          </w:p>
        </w:tc>
        <w:tc>
          <w:tcPr>
            <w:tcW w:w="1518"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2,340</w:t>
            </w:r>
            <w:r w:rsidRPr="0020476D">
              <w:rPr>
                <w:rFonts w:cstheme="minorHAnsi"/>
                <w:cs/>
              </w:rPr>
              <w:t>‎</w:t>
            </w:r>
          </w:p>
        </w:tc>
        <w:tc>
          <w:tcPr>
            <w:tcW w:w="1519" w:type="dxa"/>
          </w:tcPr>
          <w:p w:rsidR="001F5486" w:rsidRPr="0020476D" w:rsidRDefault="001F5486" w:rsidP="001F54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0476D">
              <w:rPr>
                <w:rFonts w:cstheme="minorHAnsi"/>
                <w:cs/>
              </w:rPr>
              <w:t>‎</w:t>
            </w:r>
            <w:r w:rsidRPr="0020476D">
              <w:rPr>
                <w:rFonts w:cstheme="minorHAnsi"/>
              </w:rPr>
              <w:t>4,430</w:t>
            </w:r>
            <w:r w:rsidRPr="0020476D">
              <w:rPr>
                <w:rFonts w:cstheme="minorHAnsi"/>
                <w:cs/>
              </w:rPr>
              <w:t>‎</w:t>
            </w:r>
          </w:p>
        </w:tc>
      </w:tr>
    </w:tbl>
    <w:p w:rsidR="004D23A8" w:rsidRPr="007D7143" w:rsidRDefault="001F5486" w:rsidP="007D7143">
      <w:pPr>
        <w:pStyle w:val="Graphnote"/>
        <w:rPr>
          <w:rtl/>
        </w:rPr>
      </w:pPr>
      <w:r w:rsidRPr="007D7143">
        <w:t>Source: BDO estimates</w:t>
      </w:r>
    </w:p>
    <w:p w:rsidR="007D7143" w:rsidRPr="001F5486" w:rsidRDefault="007D7143" w:rsidP="001F5486">
      <w:pPr>
        <w:spacing w:after="0" w:line="300" w:lineRule="auto"/>
        <w:jc w:val="right"/>
        <w:rPr>
          <w:rFonts w:cstheme="majorBidi"/>
          <w:sz w:val="20"/>
          <w:szCs w:val="20"/>
        </w:rPr>
      </w:pPr>
    </w:p>
    <w:p w:rsidR="00655328" w:rsidRPr="00655328" w:rsidRDefault="00655328" w:rsidP="00A84F53">
      <w:pPr>
        <w:pStyle w:val="BodyText"/>
        <w:jc w:val="both"/>
      </w:pPr>
      <w:r w:rsidRPr="001F5486">
        <w:rPr>
          <w:highlight w:val="yellow"/>
        </w:rPr>
        <w:t xml:space="preserve">The principles of economic theory dictate that revenue </w:t>
      </w:r>
      <w:r w:rsidR="007D7143">
        <w:rPr>
          <w:highlight w:val="yellow"/>
        </w:rPr>
        <w:t>in goods</w:t>
      </w:r>
      <w:r w:rsidRPr="001F5486">
        <w:rPr>
          <w:highlight w:val="yellow"/>
        </w:rPr>
        <w:t xml:space="preserve"> is an inferior alternative to monetary revenues, as it deprives those receiving support of the freedom to allocate resources according to their full range of needs.</w:t>
      </w:r>
      <w:r w:rsidR="0057048D">
        <w:rPr>
          <w:highlight w:val="yellow"/>
        </w:rPr>
        <w:t xml:space="preserve"> </w:t>
      </w:r>
      <w:r w:rsidRPr="001F5486">
        <w:rPr>
          <w:highlight w:val="yellow"/>
        </w:rPr>
        <w:t xml:space="preserve">Therefore, in principle, the general tendency is to choose </w:t>
      </w:r>
      <w:r w:rsidR="00AC2E1E" w:rsidRPr="001F5486">
        <w:rPr>
          <w:highlight w:val="yellow"/>
        </w:rPr>
        <w:t>the allocation of</w:t>
      </w:r>
      <w:r w:rsidRPr="001F5486">
        <w:rPr>
          <w:highlight w:val="yellow"/>
        </w:rPr>
        <w:t xml:space="preserve"> monetary support over </w:t>
      </w:r>
      <w:r w:rsidR="004A792C" w:rsidRPr="001F5486">
        <w:rPr>
          <w:highlight w:val="yellow"/>
        </w:rPr>
        <w:t xml:space="preserve">the direct provision of </w:t>
      </w:r>
      <w:r w:rsidR="007D7143">
        <w:rPr>
          <w:highlight w:val="yellow"/>
        </w:rPr>
        <w:t xml:space="preserve">products. </w:t>
      </w:r>
      <w:r w:rsidRPr="001F5486">
        <w:rPr>
          <w:highlight w:val="yellow"/>
        </w:rPr>
        <w:t xml:space="preserve">However, </w:t>
      </w:r>
      <w:r w:rsidRPr="001F5486">
        <w:rPr>
          <w:b/>
          <w:bCs/>
          <w:highlight w:val="yellow"/>
        </w:rPr>
        <w:t xml:space="preserve">food rescue entails unique circumstances in which there is a clear </w:t>
      </w:r>
      <w:r w:rsidRPr="001F5486">
        <w:rPr>
          <w:b/>
          <w:bCs/>
          <w:highlight w:val="yellow"/>
        </w:rPr>
        <w:lastRenderedPageBreak/>
        <w:t>economic preference for suppo</w:t>
      </w:r>
      <w:r w:rsidR="00AC2E1E" w:rsidRPr="001F5486">
        <w:rPr>
          <w:b/>
          <w:bCs/>
          <w:highlight w:val="yellow"/>
        </w:rPr>
        <w:t>rting the needy with products over</w:t>
      </w:r>
      <w:r w:rsidRPr="001F5486">
        <w:rPr>
          <w:b/>
          <w:bCs/>
          <w:highlight w:val="yellow"/>
        </w:rPr>
        <w:t xml:space="preserve"> money.</w:t>
      </w:r>
      <w:r w:rsidR="0057048D">
        <w:rPr>
          <w:b/>
          <w:bCs/>
          <w:highlight w:val="yellow"/>
        </w:rPr>
        <w:t xml:space="preserve"> </w:t>
      </w:r>
      <w:r w:rsidRPr="001F5486">
        <w:rPr>
          <w:b/>
          <w:bCs/>
          <w:highlight w:val="yellow"/>
        </w:rPr>
        <w:t>This advantage stems from the specific characteristics involved in transforming waste into food, meaning that every shekel invested in food rescue generates a direct economic value 3.</w:t>
      </w:r>
      <w:r w:rsidR="001F5486" w:rsidRPr="001F5486">
        <w:rPr>
          <w:b/>
          <w:bCs/>
          <w:highlight w:val="yellow"/>
        </w:rPr>
        <w:t>8</w:t>
      </w:r>
      <w:r w:rsidRPr="001F5486">
        <w:rPr>
          <w:b/>
          <w:bCs/>
          <w:highlight w:val="yellow"/>
        </w:rPr>
        <w:t xml:space="preserve"> higher than the cost</w:t>
      </w:r>
      <w:r w:rsidRPr="001F5486">
        <w:rPr>
          <w:highlight w:val="yellow"/>
        </w:rPr>
        <w:t>.</w:t>
      </w:r>
      <w:r w:rsidR="0057048D">
        <w:rPr>
          <w:highlight w:val="yellow"/>
        </w:rPr>
        <w:t xml:space="preserve"> </w:t>
      </w:r>
      <w:r w:rsidRPr="001F5486">
        <w:rPr>
          <w:highlight w:val="yellow"/>
        </w:rPr>
        <w:t xml:space="preserve">Moreover, taking into consideration the FAO estimates of external environmental and social impact, the increased benefit to the economy is </w:t>
      </w:r>
      <w:r w:rsidR="001F5486" w:rsidRPr="001F5486">
        <w:rPr>
          <w:highlight w:val="yellow"/>
        </w:rPr>
        <w:t>7.5</w:t>
      </w:r>
      <w:r w:rsidRPr="001F5486">
        <w:rPr>
          <w:highlight w:val="yellow"/>
        </w:rPr>
        <w:t xml:space="preserve"> times that of the cost.</w:t>
      </w:r>
      <w:r w:rsidRPr="00655328">
        <w:t xml:space="preserve"> </w:t>
      </w:r>
    </w:p>
    <w:p w:rsidR="00655328" w:rsidRPr="00655328" w:rsidRDefault="00655328" w:rsidP="00A84F53">
      <w:pPr>
        <w:pStyle w:val="BodyText"/>
        <w:jc w:val="both"/>
      </w:pPr>
      <w:r w:rsidRPr="001F5486">
        <w:rPr>
          <w:highlight w:val="yellow"/>
        </w:rPr>
        <w:t xml:space="preserve">In this context, it should be noted that the </w:t>
      </w:r>
      <w:r w:rsidR="00AC2E1E" w:rsidRPr="001F5486">
        <w:rPr>
          <w:highlight w:val="yellow"/>
        </w:rPr>
        <w:t>food</w:t>
      </w:r>
      <w:r w:rsidRPr="001F5486">
        <w:rPr>
          <w:highlight w:val="yellow"/>
        </w:rPr>
        <w:t xml:space="preserve"> insecure </w:t>
      </w:r>
      <w:r w:rsidR="00331373" w:rsidRPr="001F5486">
        <w:rPr>
          <w:highlight w:val="yellow"/>
        </w:rPr>
        <w:t>also suffer</w:t>
      </w:r>
      <w:r w:rsidRPr="001F5486">
        <w:rPr>
          <w:highlight w:val="yellow"/>
        </w:rPr>
        <w:t xml:space="preserve"> from financial insecurity, evident in consumption gaps of other basic necessities (housing, health, education, etc.).</w:t>
      </w:r>
      <w:r w:rsidR="0057048D">
        <w:rPr>
          <w:highlight w:val="yellow"/>
        </w:rPr>
        <w:t xml:space="preserve"> </w:t>
      </w:r>
      <w:r w:rsidRPr="001F5486">
        <w:rPr>
          <w:highlight w:val="yellow"/>
        </w:rPr>
        <w:t>It is reasonable to assume that food rescue</w:t>
      </w:r>
      <w:r w:rsidR="00456601">
        <w:rPr>
          <w:highlight w:val="yellow"/>
        </w:rPr>
        <w:t xml:space="preserve"> would enable </w:t>
      </w:r>
      <w:r w:rsidRPr="001F5486">
        <w:rPr>
          <w:highlight w:val="yellow"/>
        </w:rPr>
        <w:t xml:space="preserve">households </w:t>
      </w:r>
      <w:r w:rsidR="00456601">
        <w:rPr>
          <w:highlight w:val="yellow"/>
        </w:rPr>
        <w:t xml:space="preserve">to </w:t>
      </w:r>
      <w:r w:rsidRPr="001F5486">
        <w:rPr>
          <w:highlight w:val="yellow"/>
        </w:rPr>
        <w:t>then choose to allocate some of the increased income to consume other goods.</w:t>
      </w:r>
      <w:r w:rsidR="0057048D">
        <w:rPr>
          <w:highlight w:val="yellow"/>
        </w:rPr>
        <w:t xml:space="preserve"> </w:t>
      </w:r>
      <w:r w:rsidRPr="001F5486">
        <w:rPr>
          <w:highlight w:val="yellow"/>
        </w:rPr>
        <w:t>Socially speaking, these households view consumption of such products as prerequisites for ens</w:t>
      </w:r>
      <w:r w:rsidR="00331373" w:rsidRPr="001F5486">
        <w:rPr>
          <w:highlight w:val="yellow"/>
        </w:rPr>
        <w:t>uring their financial security.</w:t>
      </w:r>
      <w:r w:rsidR="0057048D">
        <w:rPr>
          <w:highlight w:val="yellow"/>
        </w:rPr>
        <w:t xml:space="preserve"> </w:t>
      </w:r>
      <w:r w:rsidR="00331373" w:rsidRPr="001F5486">
        <w:rPr>
          <w:highlight w:val="yellow"/>
        </w:rPr>
        <w:t>Therefore</w:t>
      </w:r>
      <w:r w:rsidRPr="001F5486">
        <w:rPr>
          <w:highlight w:val="yellow"/>
        </w:rPr>
        <w:t xml:space="preserve">, beyond the direct value of the food distributed to them, they also benefit from now having additional resources to address other </w:t>
      </w:r>
      <w:r w:rsidR="00D253CF" w:rsidRPr="001F5486">
        <w:rPr>
          <w:highlight w:val="yellow"/>
        </w:rPr>
        <w:t xml:space="preserve">basic </w:t>
      </w:r>
      <w:r w:rsidRPr="001F5486">
        <w:rPr>
          <w:highlight w:val="yellow"/>
        </w:rPr>
        <w:t>needs and services.</w:t>
      </w:r>
    </w:p>
    <w:p w:rsidR="00655328" w:rsidRPr="00655328" w:rsidRDefault="00655328" w:rsidP="00A84F53">
      <w:pPr>
        <w:pStyle w:val="BodyText"/>
        <w:jc w:val="both"/>
      </w:pPr>
      <w:r w:rsidRPr="001F5486">
        <w:rPr>
          <w:highlight w:val="yellow"/>
        </w:rPr>
        <w:t>In September, 201</w:t>
      </w:r>
      <w:r w:rsidR="001F5486" w:rsidRPr="001F5486">
        <w:rPr>
          <w:highlight w:val="yellow"/>
        </w:rPr>
        <w:t>5</w:t>
      </w:r>
      <w:r w:rsidRPr="001F5486">
        <w:rPr>
          <w:highlight w:val="yellow"/>
        </w:rPr>
        <w:t xml:space="preserve"> </w:t>
      </w:r>
      <w:r w:rsidR="00331373" w:rsidRPr="001F5486">
        <w:rPr>
          <w:highlight w:val="yellow"/>
        </w:rPr>
        <w:t>the US government established</w:t>
      </w:r>
      <w:r w:rsidR="00D253CF" w:rsidRPr="001F5486">
        <w:rPr>
          <w:highlight w:val="yellow"/>
        </w:rPr>
        <w:t xml:space="preserve"> a national food waste </w:t>
      </w:r>
      <w:r w:rsidRPr="001F5486">
        <w:rPr>
          <w:highlight w:val="yellow"/>
        </w:rPr>
        <w:t>reduction goal of 50% within 15 years.</w:t>
      </w:r>
      <w:r w:rsidR="0057048D">
        <w:rPr>
          <w:highlight w:val="yellow"/>
        </w:rPr>
        <w:t xml:space="preserve"> </w:t>
      </w:r>
      <w:r w:rsidRPr="001F5486">
        <w:rPr>
          <w:highlight w:val="yellow"/>
        </w:rPr>
        <w:t>Our analys</w:t>
      </w:r>
      <w:r w:rsidR="00D253CF" w:rsidRPr="001F5486">
        <w:rPr>
          <w:highlight w:val="yellow"/>
        </w:rPr>
        <w:t>is shows that rescuing 25% of food waste</w:t>
      </w:r>
      <w:r w:rsidRPr="001F5486">
        <w:rPr>
          <w:highlight w:val="yellow"/>
        </w:rPr>
        <w:t xml:space="preserve"> in Israel and its subsequent contribution to 450,000 households suffering from food insecurity, would fully cover the consumption gap relative to normative expenditure for these households.</w:t>
      </w:r>
      <w:r w:rsidR="0057048D">
        <w:rPr>
          <w:highlight w:val="yellow"/>
        </w:rPr>
        <w:t xml:space="preserve"> </w:t>
      </w:r>
      <w:r w:rsidRPr="001F5486">
        <w:rPr>
          <w:b/>
          <w:bCs/>
          <w:highlight w:val="yellow"/>
        </w:rPr>
        <w:t>For the national economy, such efforts would generate a value of NIS 2.</w:t>
      </w:r>
      <w:r w:rsidR="001F5486" w:rsidRPr="001F5486">
        <w:rPr>
          <w:b/>
          <w:bCs/>
          <w:highlight w:val="yellow"/>
        </w:rPr>
        <w:t>2</w:t>
      </w:r>
      <w:r w:rsidRPr="001F5486">
        <w:rPr>
          <w:b/>
          <w:bCs/>
          <w:highlight w:val="yellow"/>
        </w:rPr>
        <w:t xml:space="preserve"> billion annually, </w:t>
      </w:r>
      <w:r w:rsidR="00EC0773" w:rsidRPr="001F5486">
        <w:rPr>
          <w:b/>
          <w:bCs/>
          <w:highlight w:val="yellow"/>
        </w:rPr>
        <w:t>bridging</w:t>
      </w:r>
      <w:r w:rsidRPr="001F5486">
        <w:rPr>
          <w:b/>
          <w:bCs/>
          <w:highlight w:val="yellow"/>
        </w:rPr>
        <w:t xml:space="preserve"> the gap between the value of rescued food and food rescue costs</w:t>
      </w:r>
      <w:r w:rsidRPr="001F5486">
        <w:rPr>
          <w:highlight w:val="yellow"/>
        </w:rPr>
        <w:t>.</w:t>
      </w:r>
      <w:r w:rsidR="0057048D">
        <w:rPr>
          <w:highlight w:val="yellow"/>
        </w:rPr>
        <w:t xml:space="preserve"> </w:t>
      </w:r>
      <w:r w:rsidRPr="001F5486">
        <w:rPr>
          <w:highlight w:val="yellow"/>
        </w:rPr>
        <w:t xml:space="preserve">This is even prior to considering the added benefits to the national economy in </w:t>
      </w:r>
      <w:r w:rsidR="00EC0773" w:rsidRPr="001F5486">
        <w:rPr>
          <w:highlight w:val="yellow"/>
        </w:rPr>
        <w:t xml:space="preserve">terms of </w:t>
      </w:r>
      <w:r w:rsidRPr="001F5486">
        <w:rPr>
          <w:highlight w:val="yellow"/>
        </w:rPr>
        <w:t xml:space="preserve">poverty and inequality reduction, and before the external environmental </w:t>
      </w:r>
      <w:r w:rsidR="00EC0773" w:rsidRPr="001F5486">
        <w:rPr>
          <w:highlight w:val="yellow"/>
        </w:rPr>
        <w:t>impacts are factored</w:t>
      </w:r>
      <w:r w:rsidRPr="001F5486">
        <w:rPr>
          <w:highlight w:val="yellow"/>
        </w:rPr>
        <w:t>.</w:t>
      </w:r>
    </w:p>
    <w:p w:rsidR="00655328" w:rsidRPr="00152D9B" w:rsidRDefault="00655328" w:rsidP="00A84F53">
      <w:pPr>
        <w:pStyle w:val="BodyText"/>
        <w:jc w:val="both"/>
        <w:rPr>
          <w:b/>
          <w:bCs/>
        </w:rPr>
      </w:pPr>
      <w:r w:rsidRPr="00152D9B">
        <w:rPr>
          <w:b/>
          <w:bCs/>
          <w:highlight w:val="yellow"/>
        </w:rPr>
        <w:t>It should be emphasized that incremental implementa</w:t>
      </w:r>
      <w:r w:rsidR="00331373" w:rsidRPr="00152D9B">
        <w:rPr>
          <w:b/>
          <w:bCs/>
          <w:highlight w:val="yellow"/>
        </w:rPr>
        <w:t>tion of a 50% national food waste</w:t>
      </w:r>
      <w:r w:rsidRPr="00152D9B">
        <w:rPr>
          <w:b/>
          <w:bCs/>
          <w:highlight w:val="yellow"/>
        </w:rPr>
        <w:t xml:space="preserve"> reduction goal, spanning a 15-year period, is not expected to reduce the volume of agricultural production in Israel compared to current conditions</w:t>
      </w:r>
      <w:r w:rsidR="00152D9B" w:rsidRPr="00152D9B">
        <w:rPr>
          <w:b/>
          <w:bCs/>
          <w:highlight w:val="yellow"/>
        </w:rPr>
        <w:t xml:space="preserve">, rather to reduce its growth from the natural rate of 1.8% to </w:t>
      </w:r>
      <w:r w:rsidRPr="00152D9B">
        <w:rPr>
          <w:b/>
          <w:bCs/>
          <w:highlight w:val="yellow"/>
        </w:rPr>
        <w:t>0.</w:t>
      </w:r>
      <w:r w:rsidR="001F5486" w:rsidRPr="00152D9B">
        <w:rPr>
          <w:b/>
          <w:bCs/>
          <w:highlight w:val="yellow"/>
        </w:rPr>
        <w:t>6</w:t>
      </w:r>
      <w:r w:rsidRPr="00152D9B">
        <w:rPr>
          <w:b/>
          <w:bCs/>
          <w:highlight w:val="yellow"/>
        </w:rPr>
        <w:t xml:space="preserve">% </w:t>
      </w:r>
      <w:r w:rsidR="00152D9B" w:rsidRPr="00152D9B">
        <w:rPr>
          <w:b/>
          <w:bCs/>
          <w:highlight w:val="yellow"/>
        </w:rPr>
        <w:t>annually</w:t>
      </w:r>
      <w:r w:rsidRPr="00152D9B">
        <w:rPr>
          <w:b/>
          <w:bCs/>
          <w:highlight w:val="yellow"/>
        </w:rPr>
        <w:t>.</w:t>
      </w:r>
      <w:r w:rsidRPr="00152D9B">
        <w:rPr>
          <w:b/>
          <w:bCs/>
        </w:rPr>
        <w:t xml:space="preserve"> </w:t>
      </w:r>
    </w:p>
    <w:p w:rsidR="0020476D" w:rsidRDefault="0020476D">
      <w:pPr>
        <w:rPr>
          <w:rFonts w:eastAsia="Times New Roman" w:cs="Arial"/>
          <w:b/>
          <w:bCs/>
          <w:color w:val="FF0000"/>
          <w:sz w:val="28"/>
          <w:szCs w:val="28"/>
          <w:highlight w:val="yellow"/>
        </w:rPr>
      </w:pPr>
      <w:r>
        <w:rPr>
          <w:rFonts w:eastAsia="Times New Roman" w:cs="Arial"/>
          <w:b/>
          <w:bCs/>
          <w:color w:val="FF0000"/>
          <w:sz w:val="28"/>
          <w:szCs w:val="28"/>
          <w:highlight w:val="yellow"/>
        </w:rPr>
        <w:br w:type="page"/>
      </w:r>
    </w:p>
    <w:p w:rsidR="00655328" w:rsidRPr="00E72EB8" w:rsidRDefault="00655328" w:rsidP="00A84F53">
      <w:pPr>
        <w:pStyle w:val="Heading2"/>
        <w:jc w:val="both"/>
        <w:rPr>
          <w:b/>
          <w:bCs/>
          <w:highlight w:val="yellow"/>
          <w:rtl/>
        </w:rPr>
      </w:pPr>
      <w:r w:rsidRPr="00E72EB8">
        <w:rPr>
          <w:highlight w:val="yellow"/>
        </w:rPr>
        <w:lastRenderedPageBreak/>
        <w:t>1.5</w:t>
      </w:r>
      <w:r w:rsidRPr="00E72EB8">
        <w:rPr>
          <w:highlight w:val="yellow"/>
        </w:rPr>
        <w:tab/>
      </w:r>
      <w:r w:rsidRPr="00E72EB8">
        <w:rPr>
          <w:b/>
          <w:bCs/>
          <w:highlight w:val="yellow"/>
        </w:rPr>
        <w:t>Food Waste – How much food is wasted in Israel?</w:t>
      </w:r>
    </w:p>
    <w:p w:rsidR="00655328" w:rsidRDefault="00331373" w:rsidP="00A84F53">
      <w:pPr>
        <w:pStyle w:val="BodyText"/>
        <w:jc w:val="both"/>
      </w:pPr>
      <w:r w:rsidRPr="00152D9B">
        <w:rPr>
          <w:highlight w:val="yellow"/>
        </w:rPr>
        <w:t>Food waste</w:t>
      </w:r>
      <w:r w:rsidR="00655328" w:rsidRPr="00152D9B">
        <w:rPr>
          <w:highlight w:val="yellow"/>
        </w:rPr>
        <w:t xml:space="preserve"> estimates in Israel are based on a unique model of the value chain in </w:t>
      </w:r>
      <w:r w:rsidRPr="00152D9B">
        <w:rPr>
          <w:highlight w:val="yellow"/>
        </w:rPr>
        <w:t xml:space="preserve">domestic </w:t>
      </w:r>
      <w:r w:rsidR="00655328" w:rsidRPr="00152D9B">
        <w:rPr>
          <w:highlight w:val="yellow"/>
        </w:rPr>
        <w:t>food production.</w:t>
      </w:r>
      <w:r w:rsidR="0057048D">
        <w:rPr>
          <w:highlight w:val="yellow"/>
        </w:rPr>
        <w:t xml:space="preserve"> </w:t>
      </w:r>
      <w:r w:rsidR="00EC0773" w:rsidRPr="00152D9B">
        <w:rPr>
          <w:highlight w:val="yellow"/>
        </w:rPr>
        <w:t>Food waste</w:t>
      </w:r>
      <w:r w:rsidR="00655328" w:rsidRPr="00152D9B">
        <w:rPr>
          <w:highlight w:val="yellow"/>
        </w:rPr>
        <w:t xml:space="preserve"> in Israel is estimated at approximately 2.4 million tons annually, constituting 3</w:t>
      </w:r>
      <w:r w:rsidR="00152D9B">
        <w:rPr>
          <w:highlight w:val="yellow"/>
        </w:rPr>
        <w:t>3</w:t>
      </w:r>
      <w:r w:rsidR="00655328" w:rsidRPr="00152D9B">
        <w:rPr>
          <w:highlight w:val="yellow"/>
        </w:rPr>
        <w:t xml:space="preserve">% </w:t>
      </w:r>
      <w:r w:rsidRPr="00152D9B">
        <w:rPr>
          <w:highlight w:val="yellow"/>
        </w:rPr>
        <w:t>of overall domestic</w:t>
      </w:r>
      <w:r w:rsidR="00655328" w:rsidRPr="00152D9B">
        <w:rPr>
          <w:highlight w:val="yellow"/>
        </w:rPr>
        <w:t xml:space="preserve"> food production.</w:t>
      </w:r>
      <w:r w:rsidR="00230548">
        <w:rPr>
          <w:rStyle w:val="FootnoteReference"/>
          <w:highlight w:val="yellow"/>
        </w:rPr>
        <w:footnoteReference w:id="2"/>
      </w:r>
      <w:r w:rsidR="0057048D">
        <w:rPr>
          <w:highlight w:val="yellow"/>
        </w:rPr>
        <w:t xml:space="preserve"> </w:t>
      </w:r>
      <w:r w:rsidR="00655328" w:rsidRPr="00152D9B">
        <w:rPr>
          <w:highlight w:val="yellow"/>
        </w:rPr>
        <w:t>In terms of quantitie</w:t>
      </w:r>
      <w:r w:rsidRPr="00152D9B">
        <w:rPr>
          <w:highlight w:val="yellow"/>
        </w:rPr>
        <w:t>s, roughly 7</w:t>
      </w:r>
      <w:r w:rsidR="00152D9B">
        <w:rPr>
          <w:highlight w:val="yellow"/>
        </w:rPr>
        <w:t>3</w:t>
      </w:r>
      <w:r w:rsidRPr="00152D9B">
        <w:rPr>
          <w:highlight w:val="yellow"/>
        </w:rPr>
        <w:t>% of that food waste</w:t>
      </w:r>
      <w:r w:rsidR="00655328" w:rsidRPr="00152D9B">
        <w:rPr>
          <w:highlight w:val="yellow"/>
        </w:rPr>
        <w:t xml:space="preserve"> is</w:t>
      </w:r>
      <w:r w:rsidR="002A6BE6" w:rsidRPr="00152D9B">
        <w:rPr>
          <w:highlight w:val="yellow"/>
        </w:rPr>
        <w:t xml:space="preserve"> in</w:t>
      </w:r>
      <w:r w:rsidR="00655328" w:rsidRPr="00152D9B">
        <w:rPr>
          <w:highlight w:val="yellow"/>
        </w:rPr>
        <w:t xml:space="preserve"> fruit and vegetables.</w:t>
      </w:r>
    </w:p>
    <w:p w:rsidR="00707921" w:rsidRDefault="00152D9B" w:rsidP="00A84F53">
      <w:pPr>
        <w:pStyle w:val="BodyText"/>
        <w:jc w:val="both"/>
      </w:pPr>
      <w:r>
        <w:t xml:space="preserve">Findings of the 2016 Food Waste and Rescue Report </w:t>
      </w:r>
      <w:r w:rsidR="00740D81">
        <w:t>indicate</w:t>
      </w:r>
      <w:r w:rsidR="00393D2F">
        <w:t xml:space="preserve"> a decrease of 0.2 million tons in food waste, compared to the findings in the previous report. However, it seems that this decline does not indicate a change in trend</w:t>
      </w:r>
      <w:r w:rsidR="00740D81">
        <w:t>;</w:t>
      </w:r>
      <w:r w:rsidR="00393D2F">
        <w:t xml:space="preserve"> </w:t>
      </w:r>
      <w:r w:rsidR="00740D81">
        <w:t xml:space="preserve">it </w:t>
      </w:r>
      <w:r w:rsidR="00393D2F">
        <w:t>is primarily the result of one time changes in Israeli agriculture</w:t>
      </w:r>
      <w:r w:rsidR="00740D81">
        <w:t xml:space="preserve">, which experienced </w:t>
      </w:r>
      <w:r w:rsidR="0009551E">
        <w:t xml:space="preserve">a 3.5% decrease in production that is mostly the result of </w:t>
      </w:r>
      <w:r w:rsidR="00393D2F">
        <w:t>a 6.3% d</w:t>
      </w:r>
      <w:r w:rsidR="00740D81">
        <w:t>ec</w:t>
      </w:r>
      <w:r w:rsidR="00393D2F">
        <w:t>r</w:t>
      </w:r>
      <w:r w:rsidR="00740D81">
        <w:t>ease</w:t>
      </w:r>
      <w:r w:rsidR="00393D2F">
        <w:t xml:space="preserve"> in </w:t>
      </w:r>
      <w:r w:rsidR="00740D81">
        <w:t xml:space="preserve">crop </w:t>
      </w:r>
      <w:r w:rsidR="00393D2F">
        <w:t>production</w:t>
      </w:r>
      <w:r w:rsidR="00740D81">
        <w:t>,</w:t>
      </w:r>
      <w:r w:rsidR="00393D2F">
        <w:t xml:space="preserve"> </w:t>
      </w:r>
      <w:r w:rsidR="00FF17E4">
        <w:t xml:space="preserve">due to </w:t>
      </w:r>
      <w:r w:rsidR="00393D2F">
        <w:t xml:space="preserve">natural conditions and residual effects of the </w:t>
      </w:r>
      <w:proofErr w:type="spellStart"/>
      <w:r w:rsidR="00FF17E4">
        <w:rPr>
          <w:i/>
          <w:iCs/>
        </w:rPr>
        <w:t>Shemitta</w:t>
      </w:r>
      <w:proofErr w:type="spellEnd"/>
      <w:r w:rsidR="00FF17E4">
        <w:t xml:space="preserve"> </w:t>
      </w:r>
      <w:r w:rsidR="00393D2F">
        <w:t xml:space="preserve">year. The </w:t>
      </w:r>
      <w:r w:rsidR="00740D81">
        <w:t xml:space="preserve">drop </w:t>
      </w:r>
      <w:r w:rsidR="00393D2F">
        <w:t>during the production stage</w:t>
      </w:r>
      <w:r w:rsidR="00707921" w:rsidRPr="00707921">
        <w:t xml:space="preserve"> </w:t>
      </w:r>
      <w:r w:rsidR="00393D2F">
        <w:t>was partially balanced by the expansion of the consumption model used in the current report, which</w:t>
      </w:r>
      <w:r w:rsidR="00725731">
        <w:t xml:space="preserve"> includes a separate analysis of food waste during institutional consumption (see section 1.7, below).</w:t>
      </w:r>
    </w:p>
    <w:p w:rsidR="00CF3848" w:rsidRPr="00C85C49" w:rsidRDefault="00DC401A" w:rsidP="00CF3848">
      <w:pPr>
        <w:spacing w:line="240" w:lineRule="auto"/>
        <w:jc w:val="center"/>
        <w:rPr>
          <w:b/>
          <w:bCs/>
        </w:rPr>
      </w:pPr>
      <w:r w:rsidRPr="00C85C49">
        <w:rPr>
          <w:b/>
          <w:bCs/>
          <w:highlight w:val="yellow"/>
        </w:rPr>
        <w:t xml:space="preserve">Monthly Value </w:t>
      </w:r>
      <w:r w:rsidR="006C7E55" w:rsidRPr="00C85C49">
        <w:rPr>
          <w:b/>
          <w:bCs/>
          <w:highlight w:val="yellow"/>
        </w:rPr>
        <w:t xml:space="preserve">(NIS) </w:t>
      </w:r>
      <w:r w:rsidR="007E0F92" w:rsidRPr="00C85C49">
        <w:rPr>
          <w:b/>
          <w:bCs/>
          <w:highlight w:val="yellow"/>
        </w:rPr>
        <w:t>of Food Waste p</w:t>
      </w:r>
      <w:r w:rsidR="00CF3848" w:rsidRPr="00C85C49">
        <w:rPr>
          <w:b/>
          <w:bCs/>
          <w:highlight w:val="yellow"/>
        </w:rPr>
        <w:t>er Household in Israel</w:t>
      </w:r>
    </w:p>
    <w:tbl>
      <w:tblPr>
        <w:tblStyle w:val="MediumShading1-Accent1"/>
        <w:tblW w:w="9243" w:type="dxa"/>
        <w:tblBorders>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1998"/>
        <w:gridCol w:w="1242"/>
        <w:gridCol w:w="1242"/>
        <w:gridCol w:w="1242"/>
        <w:gridCol w:w="1242"/>
        <w:gridCol w:w="1332"/>
        <w:gridCol w:w="945"/>
      </w:tblGrid>
      <w:tr w:rsidR="00734418" w:rsidRPr="00C85C49" w:rsidTr="007344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bottom w:val="single" w:sz="6" w:space="0" w:color="7BA0CD" w:themeColor="accent1" w:themeTint="BF"/>
              <w:right w:val="single" w:sz="6" w:space="0" w:color="7BA0CD" w:themeColor="accent1" w:themeTint="BF"/>
            </w:tcBorders>
            <w:noWrap/>
            <w:vAlign w:val="center"/>
          </w:tcPr>
          <w:p w:rsidR="00CF3848" w:rsidRPr="0009551E" w:rsidRDefault="00CF3848" w:rsidP="00EC0773">
            <w:pPr>
              <w:spacing w:line="300" w:lineRule="auto"/>
              <w:jc w:val="center"/>
              <w:rPr>
                <w:rFonts w:cstheme="minorHAnsi"/>
              </w:rPr>
            </w:pPr>
            <w:r w:rsidRPr="0009551E">
              <w:rPr>
                <w:rFonts w:cstheme="minorHAnsi"/>
              </w:rPr>
              <w:t xml:space="preserve">Household </w:t>
            </w:r>
            <w:r w:rsidR="007E0F92" w:rsidRPr="0009551E">
              <w:rPr>
                <w:rFonts w:cstheme="minorHAnsi"/>
              </w:rPr>
              <w:t>Waste</w:t>
            </w:r>
            <w:r w:rsidRPr="0009551E">
              <w:rPr>
                <w:rFonts w:cstheme="minorHAnsi"/>
              </w:rPr>
              <w:t xml:space="preserve"> (monthly NIS)</w:t>
            </w:r>
          </w:p>
        </w:tc>
        <w:tc>
          <w:tcPr>
            <w:tcW w:w="124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09551E"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09551E">
              <w:rPr>
                <w:rFonts w:cstheme="minorHAnsi"/>
              </w:rPr>
              <w:t>Waste</w:t>
            </w:r>
            <w:r w:rsidR="00CF3848" w:rsidRPr="0009551E">
              <w:rPr>
                <w:rFonts w:cstheme="minorHAnsi"/>
              </w:rPr>
              <w:t xml:space="preserve"> -</w:t>
            </w:r>
            <w:r w:rsidR="0057048D" w:rsidRPr="0009551E">
              <w:rPr>
                <w:rFonts w:cstheme="minorHAnsi"/>
              </w:rPr>
              <w:t xml:space="preserve"> </w:t>
            </w:r>
            <w:r w:rsidR="00B26A3C" w:rsidRPr="0009551E">
              <w:rPr>
                <w:rFonts w:eastAsia="Times New Roman" w:cstheme="minorHAnsi"/>
              </w:rPr>
              <w:t>Growing Stage</w:t>
            </w:r>
          </w:p>
        </w:tc>
        <w:tc>
          <w:tcPr>
            <w:tcW w:w="124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09551E"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09551E">
              <w:rPr>
                <w:rFonts w:cstheme="minorHAnsi"/>
              </w:rPr>
              <w:t xml:space="preserve">Waste </w:t>
            </w:r>
            <w:r w:rsidR="00CF3848" w:rsidRPr="0009551E">
              <w:rPr>
                <w:rFonts w:cstheme="minorHAnsi"/>
              </w:rPr>
              <w:t>-</w:t>
            </w:r>
            <w:r w:rsidR="0057048D" w:rsidRPr="0009551E">
              <w:rPr>
                <w:rFonts w:cstheme="minorHAnsi"/>
              </w:rPr>
              <w:t xml:space="preserve"> </w:t>
            </w:r>
            <w:r w:rsidR="00CF3848" w:rsidRPr="0009551E">
              <w:rPr>
                <w:rFonts w:cstheme="minorHAnsi"/>
              </w:rPr>
              <w:t>Packaging</w:t>
            </w:r>
          </w:p>
        </w:tc>
        <w:tc>
          <w:tcPr>
            <w:tcW w:w="124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09551E"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09551E">
              <w:rPr>
                <w:rFonts w:cstheme="minorHAnsi"/>
              </w:rPr>
              <w:t>Waste</w:t>
            </w:r>
            <w:r w:rsidR="00CF3848" w:rsidRPr="0009551E">
              <w:rPr>
                <w:rFonts w:cstheme="minorHAnsi"/>
              </w:rPr>
              <w:t xml:space="preserve"> – Industry</w:t>
            </w:r>
          </w:p>
        </w:tc>
        <w:tc>
          <w:tcPr>
            <w:tcW w:w="124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09551E"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09551E">
              <w:rPr>
                <w:rFonts w:cstheme="minorHAnsi"/>
              </w:rPr>
              <w:t>Waste</w:t>
            </w:r>
            <w:r w:rsidR="00CF3848" w:rsidRPr="0009551E">
              <w:rPr>
                <w:rFonts w:cstheme="minorHAnsi"/>
              </w:rPr>
              <w:t xml:space="preserve"> – Distribution</w:t>
            </w:r>
          </w:p>
        </w:tc>
        <w:tc>
          <w:tcPr>
            <w:tcW w:w="133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09551E"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09551E">
              <w:rPr>
                <w:rFonts w:cstheme="minorHAnsi"/>
              </w:rPr>
              <w:t>Waste</w:t>
            </w:r>
            <w:r w:rsidR="00CF3848" w:rsidRPr="0009551E">
              <w:rPr>
                <w:rFonts w:cstheme="minorHAnsi"/>
              </w:rPr>
              <w:t xml:space="preserve"> – Consumption</w:t>
            </w:r>
          </w:p>
        </w:tc>
        <w:tc>
          <w:tcPr>
            <w:tcW w:w="945" w:type="dxa"/>
            <w:tcBorders>
              <w:left w:val="single" w:sz="6" w:space="0" w:color="7BA0CD" w:themeColor="accent1" w:themeTint="BF"/>
              <w:bottom w:val="single" w:sz="6" w:space="0" w:color="7BA0CD" w:themeColor="accent1" w:themeTint="BF"/>
            </w:tcBorders>
            <w:noWrap/>
            <w:vAlign w:val="center"/>
          </w:tcPr>
          <w:p w:rsidR="00CF3848" w:rsidRPr="0009551E" w:rsidRDefault="00CF3848"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09551E">
              <w:rPr>
                <w:rFonts w:cstheme="minorHAnsi"/>
              </w:rPr>
              <w:t>Total</w:t>
            </w:r>
          </w:p>
        </w:tc>
      </w:tr>
      <w:tr w:rsidR="00725731" w:rsidRPr="00C85C49" w:rsidTr="00361C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rsidR="00725731" w:rsidRPr="0009551E" w:rsidRDefault="00725731" w:rsidP="00EC0773">
            <w:pPr>
              <w:spacing w:line="300" w:lineRule="auto"/>
              <w:rPr>
                <w:rFonts w:cstheme="minorHAnsi"/>
              </w:rPr>
            </w:pPr>
            <w:r w:rsidRPr="0009551E">
              <w:rPr>
                <w:rFonts w:cstheme="minorHAnsi"/>
              </w:rPr>
              <w:t>Fruit &amp; Vegetables</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67</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32</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2</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84</w:t>
            </w:r>
            <w:r w:rsidRPr="0009551E">
              <w:rPr>
                <w:rFonts w:cstheme="minorHAnsi"/>
                <w:cs/>
              </w:rPr>
              <w:t>‎</w:t>
            </w:r>
          </w:p>
        </w:tc>
        <w:tc>
          <w:tcPr>
            <w:tcW w:w="133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131</w:t>
            </w:r>
            <w:r w:rsidRPr="0009551E">
              <w:rPr>
                <w:rFonts w:cstheme="minorHAnsi"/>
                <w:cs/>
              </w:rPr>
              <w:t>‎</w:t>
            </w:r>
          </w:p>
        </w:tc>
        <w:tc>
          <w:tcPr>
            <w:tcW w:w="945" w:type="dxa"/>
            <w:tcBorders>
              <w:top w:val="single" w:sz="6" w:space="0" w:color="7BA0CD" w:themeColor="accent1" w:themeTint="BF"/>
              <w:left w:val="single" w:sz="6" w:space="0" w:color="7BA0CD" w:themeColor="accent1" w:themeTint="BF"/>
              <w:bottom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315</w:t>
            </w:r>
            <w:r w:rsidRPr="0009551E">
              <w:rPr>
                <w:rFonts w:cstheme="minorHAnsi"/>
                <w:cs/>
              </w:rPr>
              <w:t>‎</w:t>
            </w:r>
          </w:p>
        </w:tc>
      </w:tr>
      <w:tr w:rsidR="00725731" w:rsidRPr="00C85C49" w:rsidTr="00361C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rsidR="00725731" w:rsidRPr="0009551E" w:rsidRDefault="00725731" w:rsidP="00EC0773">
            <w:pPr>
              <w:spacing w:line="300" w:lineRule="auto"/>
              <w:rPr>
                <w:rFonts w:cstheme="minorHAnsi"/>
              </w:rPr>
            </w:pPr>
            <w:r w:rsidRPr="0009551E">
              <w:rPr>
                <w:rFonts w:eastAsia="Times New Roman" w:cstheme="minorHAnsi"/>
              </w:rPr>
              <w:t>Grains &amp; Legumes</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3</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2</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13</w:t>
            </w:r>
            <w:r w:rsidRPr="0009551E">
              <w:rPr>
                <w:rFonts w:cstheme="minorHAnsi"/>
                <w:cs/>
              </w:rPr>
              <w:t>‎</w:t>
            </w:r>
          </w:p>
        </w:tc>
        <w:tc>
          <w:tcPr>
            <w:tcW w:w="133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134</w:t>
            </w:r>
            <w:r w:rsidRPr="0009551E">
              <w:rPr>
                <w:rFonts w:cstheme="minorHAnsi"/>
                <w:cs/>
              </w:rPr>
              <w:t>‎</w:t>
            </w:r>
          </w:p>
        </w:tc>
        <w:tc>
          <w:tcPr>
            <w:tcW w:w="945" w:type="dxa"/>
            <w:tcBorders>
              <w:top w:val="single" w:sz="6" w:space="0" w:color="7BA0CD" w:themeColor="accent1" w:themeTint="BF"/>
              <w:left w:val="single" w:sz="6" w:space="0" w:color="7BA0CD" w:themeColor="accent1" w:themeTint="BF"/>
              <w:bottom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152</w:t>
            </w:r>
            <w:r w:rsidRPr="0009551E">
              <w:rPr>
                <w:rFonts w:cstheme="minorHAnsi"/>
                <w:cs/>
              </w:rPr>
              <w:t>‎</w:t>
            </w:r>
          </w:p>
        </w:tc>
      </w:tr>
      <w:tr w:rsidR="00725731" w:rsidRPr="00C85C49" w:rsidTr="00361C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rsidR="00725731" w:rsidRPr="0009551E" w:rsidRDefault="00725731" w:rsidP="00EC0773">
            <w:pPr>
              <w:spacing w:line="300" w:lineRule="auto"/>
              <w:rPr>
                <w:rFonts w:cstheme="minorHAnsi"/>
              </w:rPr>
            </w:pPr>
            <w:r w:rsidRPr="0009551E">
              <w:rPr>
                <w:rFonts w:eastAsia="Times New Roman" w:cstheme="minorHAnsi"/>
              </w:rPr>
              <w:t>Meat, Fish &amp; Eggs</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12</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2</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13</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53</w:t>
            </w:r>
            <w:r w:rsidRPr="0009551E">
              <w:rPr>
                <w:rFonts w:cstheme="minorHAnsi"/>
                <w:cs/>
              </w:rPr>
              <w:t>‎</w:t>
            </w:r>
          </w:p>
        </w:tc>
        <w:tc>
          <w:tcPr>
            <w:tcW w:w="133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104</w:t>
            </w:r>
            <w:r w:rsidRPr="0009551E">
              <w:rPr>
                <w:rFonts w:cstheme="minorHAnsi"/>
                <w:cs/>
              </w:rPr>
              <w:t>‎</w:t>
            </w:r>
          </w:p>
        </w:tc>
        <w:tc>
          <w:tcPr>
            <w:tcW w:w="945" w:type="dxa"/>
            <w:tcBorders>
              <w:top w:val="single" w:sz="6" w:space="0" w:color="7BA0CD" w:themeColor="accent1" w:themeTint="BF"/>
              <w:left w:val="single" w:sz="6" w:space="0" w:color="7BA0CD" w:themeColor="accent1" w:themeTint="BF"/>
              <w:bottom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183</w:t>
            </w:r>
            <w:r w:rsidRPr="0009551E">
              <w:rPr>
                <w:rFonts w:cstheme="minorHAnsi"/>
                <w:cs/>
              </w:rPr>
              <w:t>‎</w:t>
            </w:r>
          </w:p>
        </w:tc>
      </w:tr>
      <w:tr w:rsidR="00725731" w:rsidRPr="00C85C49" w:rsidTr="00361C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rsidR="00725731" w:rsidRPr="0009551E" w:rsidRDefault="00725731" w:rsidP="00EC0773">
            <w:pPr>
              <w:spacing w:line="300" w:lineRule="auto"/>
              <w:rPr>
                <w:rFonts w:cstheme="minorHAnsi"/>
              </w:rPr>
            </w:pPr>
            <w:r w:rsidRPr="0009551E">
              <w:rPr>
                <w:rFonts w:eastAsia="Times New Roman" w:cstheme="minorHAnsi"/>
              </w:rPr>
              <w:t>Milk &amp; Dairy</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4</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w:t>
            </w:r>
            <w:r w:rsidRPr="0009551E">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2</w:t>
            </w:r>
            <w:r w:rsidRPr="0009551E">
              <w:rPr>
                <w:rFonts w:cstheme="minorHAnsi"/>
                <w:cs/>
              </w:rPr>
              <w:t>‎</w:t>
            </w:r>
          </w:p>
        </w:tc>
        <w:tc>
          <w:tcPr>
            <w:tcW w:w="133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17</w:t>
            </w:r>
            <w:r w:rsidRPr="0009551E">
              <w:rPr>
                <w:rFonts w:cstheme="minorHAnsi"/>
                <w:cs/>
              </w:rPr>
              <w:t>‎</w:t>
            </w:r>
          </w:p>
        </w:tc>
        <w:tc>
          <w:tcPr>
            <w:tcW w:w="945" w:type="dxa"/>
            <w:tcBorders>
              <w:top w:val="single" w:sz="6" w:space="0" w:color="7BA0CD" w:themeColor="accent1" w:themeTint="BF"/>
              <w:left w:val="single" w:sz="6" w:space="0" w:color="7BA0CD" w:themeColor="accent1" w:themeTint="BF"/>
              <w:bottom w:val="single" w:sz="6" w:space="0" w:color="7BA0CD" w:themeColor="accent1" w:themeTint="BF"/>
            </w:tcBorders>
            <w:noWrap/>
          </w:tcPr>
          <w:p w:rsidR="00725731" w:rsidRPr="0009551E"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24</w:t>
            </w:r>
            <w:r w:rsidRPr="0009551E">
              <w:rPr>
                <w:rFonts w:cstheme="minorHAnsi"/>
                <w:cs/>
              </w:rPr>
              <w:t>‎</w:t>
            </w:r>
          </w:p>
        </w:tc>
      </w:tr>
      <w:tr w:rsidR="00725731" w:rsidRPr="0011436F" w:rsidTr="00361C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8" w:space="0" w:color="7BA0CD" w:themeColor="accent1" w:themeTint="BF"/>
              <w:right w:val="single" w:sz="6" w:space="0" w:color="7BA0CD" w:themeColor="accent1" w:themeTint="BF"/>
            </w:tcBorders>
            <w:noWrap/>
            <w:vAlign w:val="center"/>
          </w:tcPr>
          <w:p w:rsidR="00725731" w:rsidRPr="0009551E" w:rsidRDefault="00725731" w:rsidP="00EC0773">
            <w:pPr>
              <w:spacing w:line="300" w:lineRule="auto"/>
              <w:rPr>
                <w:rFonts w:cstheme="minorHAnsi"/>
              </w:rPr>
            </w:pPr>
            <w:r w:rsidRPr="0009551E">
              <w:rPr>
                <w:rFonts w:cstheme="minorHAnsi"/>
              </w:rPr>
              <w:t xml:space="preserve">Total </w:t>
            </w:r>
          </w:p>
        </w:tc>
        <w:tc>
          <w:tcPr>
            <w:tcW w:w="124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86</w:t>
            </w:r>
            <w:r w:rsidRPr="0009551E">
              <w:rPr>
                <w:rFonts w:cstheme="minorHAnsi"/>
                <w:b/>
                <w:bCs/>
                <w:cs/>
              </w:rPr>
              <w:t>‎</w:t>
            </w:r>
          </w:p>
        </w:tc>
        <w:tc>
          <w:tcPr>
            <w:tcW w:w="124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35</w:t>
            </w:r>
            <w:r w:rsidRPr="0009551E">
              <w:rPr>
                <w:rFonts w:cstheme="minorHAnsi"/>
                <w:b/>
                <w:bCs/>
                <w:cs/>
              </w:rPr>
              <w:t>‎</w:t>
            </w:r>
          </w:p>
        </w:tc>
        <w:tc>
          <w:tcPr>
            <w:tcW w:w="124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17</w:t>
            </w:r>
            <w:r w:rsidRPr="0009551E">
              <w:rPr>
                <w:rFonts w:cstheme="minorHAnsi"/>
                <w:b/>
                <w:bCs/>
                <w:cs/>
              </w:rPr>
              <w:t>‎</w:t>
            </w:r>
          </w:p>
        </w:tc>
        <w:tc>
          <w:tcPr>
            <w:tcW w:w="124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151</w:t>
            </w:r>
            <w:r w:rsidRPr="0009551E">
              <w:rPr>
                <w:rFonts w:cstheme="minorHAnsi"/>
                <w:b/>
                <w:bCs/>
                <w:cs/>
              </w:rPr>
              <w:t>‎</w:t>
            </w:r>
          </w:p>
        </w:tc>
        <w:tc>
          <w:tcPr>
            <w:tcW w:w="133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385</w:t>
            </w:r>
            <w:r w:rsidRPr="0009551E">
              <w:rPr>
                <w:rFonts w:cstheme="minorHAnsi"/>
                <w:b/>
                <w:bCs/>
                <w:cs/>
              </w:rPr>
              <w:t>‎</w:t>
            </w:r>
          </w:p>
        </w:tc>
        <w:tc>
          <w:tcPr>
            <w:tcW w:w="945" w:type="dxa"/>
            <w:tcBorders>
              <w:top w:val="single" w:sz="6" w:space="0" w:color="7BA0CD" w:themeColor="accent1" w:themeTint="BF"/>
              <w:left w:val="single" w:sz="6" w:space="0" w:color="7BA0CD" w:themeColor="accent1" w:themeTint="BF"/>
              <w:bottom w:val="single" w:sz="8" w:space="0" w:color="7BA0CD" w:themeColor="accent1" w:themeTint="BF"/>
            </w:tcBorders>
            <w:noWrap/>
          </w:tcPr>
          <w:p w:rsidR="00725731" w:rsidRPr="0009551E"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674</w:t>
            </w:r>
            <w:r w:rsidRPr="0009551E">
              <w:rPr>
                <w:rFonts w:cstheme="minorHAnsi"/>
                <w:b/>
                <w:bCs/>
                <w:cs/>
              </w:rPr>
              <w:t>‎</w:t>
            </w:r>
          </w:p>
        </w:tc>
      </w:tr>
    </w:tbl>
    <w:p w:rsidR="003C66BF" w:rsidRDefault="00725731" w:rsidP="00725731">
      <w:pPr>
        <w:spacing w:line="300" w:lineRule="auto"/>
        <w:ind w:firstLine="720"/>
        <w:rPr>
          <w:rFonts w:eastAsia="Calibri" w:cs="Times New Roman"/>
        </w:rPr>
      </w:pPr>
      <w:r w:rsidRPr="00A1771F">
        <w:rPr>
          <w:noProof/>
          <w:lang w:bidi="ar-SA"/>
        </w:rPr>
        <w:drawing>
          <wp:inline distT="0" distB="0" distL="0" distR="0" wp14:anchorId="4E48F062" wp14:editId="5F3AB9E3">
            <wp:extent cx="5486400" cy="1341120"/>
            <wp:effectExtent l="0" t="0" r="0" b="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66BF" w:rsidRPr="0009551E" w:rsidRDefault="00C85C49" w:rsidP="00740D81">
      <w:pPr>
        <w:pStyle w:val="Graphnote"/>
      </w:pPr>
      <w:commentRangeStart w:id="2"/>
      <w:r w:rsidRPr="0009551E">
        <w:t>Food waste, up to and including the industrial stage</w:t>
      </w:r>
    </w:p>
    <w:p w:rsidR="00C85C49" w:rsidRDefault="00C85C49" w:rsidP="00740D81">
      <w:pPr>
        <w:pStyle w:val="Graphnote"/>
      </w:pPr>
      <w:r w:rsidRPr="0009551E">
        <w:t>Food waste during distribution and consumption</w:t>
      </w:r>
      <w:commentRangeEnd w:id="2"/>
      <w:r w:rsidR="0009551E">
        <w:rPr>
          <w:rStyle w:val="CommentReference"/>
          <w:rFonts w:asciiTheme="minorHAnsi" w:eastAsiaTheme="minorHAnsi" w:hAnsiTheme="minorHAnsi" w:cstheme="minorBidi"/>
        </w:rPr>
        <w:commentReference w:id="2"/>
      </w:r>
    </w:p>
    <w:p w:rsidR="00C85C49" w:rsidRDefault="00C85C49" w:rsidP="00740D81">
      <w:pPr>
        <w:pStyle w:val="BodyText"/>
        <w:ind w:left="426"/>
      </w:pPr>
      <w:r>
        <w:t>Food waste, up to and including the industrial stage: NIS 4 billion</w:t>
      </w:r>
    </w:p>
    <w:p w:rsidR="00230548" w:rsidRDefault="00C85C49" w:rsidP="00740D81">
      <w:pPr>
        <w:pStyle w:val="BodyText"/>
        <w:ind w:left="426"/>
      </w:pPr>
      <w:r>
        <w:lastRenderedPageBreak/>
        <w:t>Food waste during distribution and consumption</w:t>
      </w:r>
      <w:r w:rsidR="00230548">
        <w:t>: NIS 15.5 billion</w:t>
      </w:r>
    </w:p>
    <w:p w:rsidR="00230548" w:rsidRDefault="00230548" w:rsidP="00740D81">
      <w:pPr>
        <w:pStyle w:val="BodyText"/>
        <w:ind w:left="426"/>
      </w:pPr>
      <w:r>
        <w:t xml:space="preserve">Food waste during distribution and consumption, out of </w:t>
      </w:r>
      <w:r w:rsidR="00740D81">
        <w:t xml:space="preserve">food </w:t>
      </w:r>
      <w:r>
        <w:t>consumed (by value): 24%</w:t>
      </w:r>
    </w:p>
    <w:p w:rsidR="00230548" w:rsidRDefault="00230548" w:rsidP="00740D81">
      <w:pPr>
        <w:pStyle w:val="BodyText"/>
        <w:ind w:left="426"/>
      </w:pPr>
      <w:r>
        <w:t>Food waste out of GNP: 1.7%</w:t>
      </w:r>
    </w:p>
    <w:p w:rsidR="003C66BF" w:rsidRDefault="00230548" w:rsidP="00740D81">
      <w:pPr>
        <w:pStyle w:val="BodyText"/>
        <w:ind w:left="426"/>
      </w:pPr>
      <w:r>
        <w:t xml:space="preserve">Food waste up to and including the industrial stage, of the </w:t>
      </w:r>
      <w:r w:rsidR="00740D81">
        <w:t xml:space="preserve">value </w:t>
      </w:r>
      <w:r>
        <w:t>produced by Israeli agriculture</w:t>
      </w:r>
      <w:r w:rsidR="00740D81">
        <w:t xml:space="preserve">: </w:t>
      </w:r>
      <w:r>
        <w:t>14%</w:t>
      </w:r>
    </w:p>
    <w:p w:rsidR="00230548" w:rsidRPr="00655328" w:rsidRDefault="00230548" w:rsidP="0009551E">
      <w:pPr>
        <w:spacing w:line="300" w:lineRule="auto"/>
        <w:jc w:val="center"/>
        <w:rPr>
          <w:rFonts w:eastAsia="Calibri" w:cs="Times New Roman"/>
          <w:b/>
          <w:bCs/>
        </w:rPr>
      </w:pPr>
      <w:r>
        <w:rPr>
          <w:rFonts w:eastAsia="Calibri" w:cs="Times New Roman"/>
          <w:b/>
          <w:bCs/>
        </w:rPr>
        <w:t xml:space="preserve">Food </w:t>
      </w:r>
      <w:r w:rsidRPr="00707921">
        <w:rPr>
          <w:rFonts w:eastAsia="Calibri" w:cs="Times New Roman"/>
          <w:b/>
          <w:bCs/>
        </w:rPr>
        <w:t>Value Chain in Israel (</w:t>
      </w:r>
      <w:r w:rsidR="0009551E">
        <w:rPr>
          <w:rFonts w:eastAsia="Calibri" w:cs="Times New Roman"/>
          <w:b/>
          <w:bCs/>
        </w:rPr>
        <w:t>1000</w:t>
      </w:r>
      <w:r>
        <w:rPr>
          <w:rFonts w:eastAsia="Calibri" w:cs="Times New Roman"/>
          <w:b/>
          <w:bCs/>
        </w:rPr>
        <w:t xml:space="preserve"> </w:t>
      </w:r>
      <w:r w:rsidR="0009551E">
        <w:rPr>
          <w:rFonts w:eastAsia="Calibri" w:cs="Times New Roman"/>
          <w:b/>
          <w:bCs/>
        </w:rPr>
        <w:t>t</w:t>
      </w:r>
      <w:r w:rsidR="0009551E" w:rsidRPr="00707921">
        <w:rPr>
          <w:rFonts w:eastAsia="Calibri" w:cs="Times New Roman"/>
          <w:b/>
          <w:bCs/>
        </w:rPr>
        <w:t>ons</w:t>
      </w:r>
      <w:r w:rsidRPr="00707921">
        <w:rPr>
          <w:rFonts w:eastAsia="Calibri" w:cs="Times New Roman"/>
          <w:b/>
          <w:bCs/>
        </w:rPr>
        <w:t xml:space="preserve">) and </w:t>
      </w:r>
      <w:r>
        <w:rPr>
          <w:rFonts w:eastAsia="Calibri" w:cs="Times New Roman"/>
          <w:b/>
          <w:bCs/>
        </w:rPr>
        <w:t>Percent</w:t>
      </w:r>
      <w:r w:rsidR="0009551E">
        <w:rPr>
          <w:rFonts w:eastAsia="Calibri" w:cs="Times New Roman"/>
          <w:b/>
          <w:bCs/>
        </w:rPr>
        <w:t>age</w:t>
      </w:r>
      <w:r>
        <w:rPr>
          <w:rFonts w:eastAsia="Calibri" w:cs="Times New Roman"/>
          <w:b/>
          <w:bCs/>
        </w:rPr>
        <w:t xml:space="preserve"> of Food Waste </w:t>
      </w:r>
      <w:r w:rsidR="0009551E">
        <w:rPr>
          <w:rFonts w:eastAsia="Calibri" w:cs="Times New Roman"/>
          <w:b/>
          <w:bCs/>
        </w:rPr>
        <w:t xml:space="preserve">in </w:t>
      </w:r>
      <w:r>
        <w:rPr>
          <w:rFonts w:eastAsia="Calibri" w:cs="Times New Roman"/>
          <w:b/>
          <w:bCs/>
        </w:rPr>
        <w:t>A</w:t>
      </w:r>
      <w:r w:rsidRPr="00707921">
        <w:rPr>
          <w:rFonts w:eastAsia="Calibri" w:cs="Times New Roman"/>
          <w:b/>
          <w:bCs/>
        </w:rPr>
        <w:t>ll Stages</w:t>
      </w:r>
    </w:p>
    <w:tbl>
      <w:tblPr>
        <w:tblW w:w="5000" w:type="pct"/>
        <w:jc w:val="center"/>
        <w:tblLayout w:type="fixed"/>
        <w:tblLook w:val="04A0" w:firstRow="1" w:lastRow="0" w:firstColumn="1" w:lastColumn="0" w:noHBand="0" w:noVBand="1"/>
      </w:tblPr>
      <w:tblGrid>
        <w:gridCol w:w="2660"/>
        <w:gridCol w:w="1418"/>
        <w:gridCol w:w="1645"/>
        <w:gridCol w:w="1331"/>
        <w:gridCol w:w="1276"/>
        <w:gridCol w:w="913"/>
      </w:tblGrid>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7A25C8" w:rsidP="00B03654">
            <w:pPr>
              <w:spacing w:afterLines="40" w:after="96"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Pr>
              <w:t> </w:t>
            </w:r>
          </w:p>
        </w:tc>
        <w:tc>
          <w:tcPr>
            <w:tcW w:w="767" w:type="pct"/>
            <w:tcBorders>
              <w:top w:val="single" w:sz="4" w:space="0" w:color="4F81BD"/>
              <w:left w:val="nil"/>
              <w:bottom w:val="nil"/>
              <w:right w:val="nil"/>
            </w:tcBorders>
            <w:shd w:val="clear" w:color="4F81BD" w:fill="4F81BD"/>
            <w:noWrap/>
            <w:vAlign w:val="bottom"/>
            <w:hideMark/>
          </w:tcPr>
          <w:p w:rsidR="007A25C8" w:rsidRPr="002B1273" w:rsidRDefault="007A25C8" w:rsidP="00B03654">
            <w:pPr>
              <w:spacing w:afterLines="40" w:after="96"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Fruits &amp; vegetables</w:t>
            </w:r>
            <w:r>
              <w:rPr>
                <w:rFonts w:ascii="Arial" w:eastAsia="Times New Roman" w:hAnsi="Arial" w:cs="Arial"/>
                <w:b/>
                <w:bCs/>
                <w:color w:val="FFFFFF"/>
                <w:sz w:val="20"/>
                <w:szCs w:val="20"/>
                <w:rtl/>
              </w:rPr>
              <w:t xml:space="preserve"> </w:t>
            </w:r>
          </w:p>
        </w:tc>
        <w:tc>
          <w:tcPr>
            <w:tcW w:w="890" w:type="pct"/>
            <w:tcBorders>
              <w:top w:val="single" w:sz="4" w:space="0" w:color="4F81BD"/>
              <w:left w:val="nil"/>
              <w:bottom w:val="nil"/>
              <w:right w:val="nil"/>
            </w:tcBorders>
            <w:shd w:val="clear" w:color="4F81BD" w:fill="4F81BD"/>
            <w:noWrap/>
            <w:vAlign w:val="bottom"/>
            <w:hideMark/>
          </w:tcPr>
          <w:p w:rsidR="007A25C8" w:rsidRPr="002B1273" w:rsidRDefault="007A25C8" w:rsidP="00B03654">
            <w:pPr>
              <w:spacing w:afterLines="40" w:after="96"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Grains &amp; legumes</w:t>
            </w:r>
          </w:p>
        </w:tc>
        <w:tc>
          <w:tcPr>
            <w:tcW w:w="720" w:type="pct"/>
            <w:tcBorders>
              <w:top w:val="single" w:sz="4" w:space="0" w:color="4F81BD"/>
              <w:left w:val="nil"/>
              <w:bottom w:val="nil"/>
              <w:right w:val="nil"/>
            </w:tcBorders>
            <w:shd w:val="clear" w:color="4F81BD" w:fill="4F81BD"/>
            <w:noWrap/>
            <w:vAlign w:val="bottom"/>
            <w:hideMark/>
          </w:tcPr>
          <w:p w:rsidR="007A25C8" w:rsidRPr="002B1273" w:rsidRDefault="007A25C8" w:rsidP="00B03654">
            <w:pPr>
              <w:spacing w:afterLines="40" w:after="96"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Meat, eggs &amp; fish</w:t>
            </w:r>
          </w:p>
        </w:tc>
        <w:tc>
          <w:tcPr>
            <w:tcW w:w="690" w:type="pct"/>
            <w:tcBorders>
              <w:top w:val="single" w:sz="4" w:space="0" w:color="4F81BD"/>
              <w:left w:val="nil"/>
              <w:bottom w:val="nil"/>
              <w:right w:val="nil"/>
            </w:tcBorders>
            <w:shd w:val="clear" w:color="4F81BD" w:fill="4F81BD"/>
            <w:noWrap/>
            <w:vAlign w:val="bottom"/>
            <w:hideMark/>
          </w:tcPr>
          <w:p w:rsidR="007A25C8" w:rsidRPr="002B1273" w:rsidRDefault="007A25C8" w:rsidP="00B03654">
            <w:pPr>
              <w:spacing w:afterLines="40" w:after="96"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Milk &amp; dairy</w:t>
            </w:r>
          </w:p>
        </w:tc>
        <w:tc>
          <w:tcPr>
            <w:tcW w:w="494" w:type="pct"/>
            <w:tcBorders>
              <w:top w:val="single" w:sz="4" w:space="0" w:color="4F81BD"/>
              <w:left w:val="nil"/>
              <w:bottom w:val="nil"/>
              <w:right w:val="nil"/>
            </w:tcBorders>
            <w:shd w:val="clear" w:color="4F81BD" w:fill="4F81BD"/>
            <w:noWrap/>
            <w:vAlign w:val="bottom"/>
            <w:hideMark/>
          </w:tcPr>
          <w:p w:rsidR="007A25C8" w:rsidRPr="002B1273" w:rsidRDefault="007A25C8" w:rsidP="00B03654">
            <w:pPr>
              <w:spacing w:afterLines="40" w:after="96"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Total</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Agricultural production, quantity</w:t>
            </w:r>
          </w:p>
        </w:tc>
        <w:tc>
          <w:tcPr>
            <w:tcW w:w="767" w:type="pct"/>
            <w:tcBorders>
              <w:top w:val="single" w:sz="4" w:space="0" w:color="4F81BD"/>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4,278</w:t>
            </w:r>
          </w:p>
        </w:tc>
        <w:tc>
          <w:tcPr>
            <w:tcW w:w="890" w:type="pct"/>
            <w:tcBorders>
              <w:top w:val="single" w:sz="4" w:space="0" w:color="4F81BD"/>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523</w:t>
            </w:r>
          </w:p>
        </w:tc>
        <w:tc>
          <w:tcPr>
            <w:tcW w:w="720" w:type="pct"/>
            <w:tcBorders>
              <w:top w:val="single" w:sz="4" w:space="0" w:color="4F81BD"/>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690</w:t>
            </w:r>
          </w:p>
        </w:tc>
        <w:tc>
          <w:tcPr>
            <w:tcW w:w="690" w:type="pct"/>
            <w:tcBorders>
              <w:top w:val="single" w:sz="4" w:space="0" w:color="4F81BD"/>
              <w:left w:val="nil"/>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1,493</w:t>
            </w:r>
          </w:p>
        </w:tc>
        <w:tc>
          <w:tcPr>
            <w:tcW w:w="494" w:type="pct"/>
            <w:tcBorders>
              <w:top w:val="single" w:sz="4" w:space="0" w:color="4F81BD"/>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6,985</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Waste during agricultural production</w:t>
            </w:r>
          </w:p>
        </w:tc>
        <w:tc>
          <w:tcPr>
            <w:tcW w:w="767" w:type="pct"/>
            <w:tcBorders>
              <w:lef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542</w:t>
            </w:r>
          </w:p>
        </w:tc>
        <w:tc>
          <w:tcPr>
            <w:tcW w:w="89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24</w:t>
            </w:r>
          </w:p>
        </w:tc>
        <w:tc>
          <w:tcPr>
            <w:tcW w:w="72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29</w:t>
            </w:r>
          </w:p>
        </w:tc>
        <w:tc>
          <w:tcPr>
            <w:tcW w:w="690" w:type="pct"/>
            <w:tcBorders>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52</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648</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Percent wasted</w:t>
            </w:r>
          </w:p>
        </w:tc>
        <w:tc>
          <w:tcPr>
            <w:tcW w:w="767"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13%</w:t>
            </w:r>
          </w:p>
        </w:tc>
        <w:tc>
          <w:tcPr>
            <w:tcW w:w="890"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w:t>
            </w:r>
          </w:p>
        </w:tc>
        <w:tc>
          <w:tcPr>
            <w:tcW w:w="720"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4%</w:t>
            </w:r>
          </w:p>
        </w:tc>
        <w:tc>
          <w:tcPr>
            <w:tcW w:w="690" w:type="pct"/>
            <w:tcBorders>
              <w:left w:val="nil"/>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4%</w:t>
            </w:r>
          </w:p>
        </w:tc>
        <w:tc>
          <w:tcPr>
            <w:tcW w:w="494"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9%</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Quantity after harvesting and storage</w:t>
            </w:r>
            <w:r>
              <w:rPr>
                <w:rFonts w:ascii="Arial" w:eastAsia="Times New Roman" w:hAnsi="Arial" w:cs="Arial"/>
                <w:b/>
                <w:bCs/>
                <w:color w:val="FFFFFF"/>
                <w:sz w:val="20"/>
                <w:szCs w:val="20"/>
                <w:rtl/>
              </w:rPr>
              <w:t xml:space="preserve"> </w:t>
            </w:r>
          </w:p>
        </w:tc>
        <w:tc>
          <w:tcPr>
            <w:tcW w:w="767"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3,736</w:t>
            </w:r>
          </w:p>
        </w:tc>
        <w:tc>
          <w:tcPr>
            <w:tcW w:w="890"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500</w:t>
            </w:r>
          </w:p>
        </w:tc>
        <w:tc>
          <w:tcPr>
            <w:tcW w:w="720"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661</w:t>
            </w:r>
          </w:p>
        </w:tc>
        <w:tc>
          <w:tcPr>
            <w:tcW w:w="690" w:type="pct"/>
            <w:tcBorders>
              <w:top w:val="single" w:sz="18" w:space="0" w:color="4F81BD" w:themeColor="accent1"/>
              <w:left w:val="nil"/>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1,441</w:t>
            </w:r>
          </w:p>
        </w:tc>
        <w:tc>
          <w:tcPr>
            <w:tcW w:w="494"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6,338</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Waste after harvesting and storage</w:t>
            </w:r>
          </w:p>
        </w:tc>
        <w:tc>
          <w:tcPr>
            <w:tcW w:w="767" w:type="pct"/>
            <w:tcBorders>
              <w:lef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286</w:t>
            </w:r>
          </w:p>
        </w:tc>
        <w:tc>
          <w:tcPr>
            <w:tcW w:w="89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20</w:t>
            </w:r>
          </w:p>
        </w:tc>
        <w:tc>
          <w:tcPr>
            <w:tcW w:w="72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4</w:t>
            </w:r>
          </w:p>
        </w:tc>
        <w:tc>
          <w:tcPr>
            <w:tcW w:w="690" w:type="pct"/>
            <w:tcBorders>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7</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318</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Percent wasted</w:t>
            </w:r>
          </w:p>
        </w:tc>
        <w:tc>
          <w:tcPr>
            <w:tcW w:w="767"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8%</w:t>
            </w:r>
          </w:p>
        </w:tc>
        <w:tc>
          <w:tcPr>
            <w:tcW w:w="890"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4%</w:t>
            </w:r>
          </w:p>
        </w:tc>
        <w:tc>
          <w:tcPr>
            <w:tcW w:w="720"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w:t>
            </w:r>
          </w:p>
        </w:tc>
        <w:tc>
          <w:tcPr>
            <w:tcW w:w="690" w:type="pct"/>
            <w:tcBorders>
              <w:left w:val="nil"/>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w:t>
            </w:r>
          </w:p>
        </w:tc>
        <w:tc>
          <w:tcPr>
            <w:tcW w:w="494"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5%</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Industrial usage</w:t>
            </w:r>
          </w:p>
        </w:tc>
        <w:tc>
          <w:tcPr>
            <w:tcW w:w="767"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587</w:t>
            </w:r>
          </w:p>
        </w:tc>
        <w:tc>
          <w:tcPr>
            <w:tcW w:w="890"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476</w:t>
            </w:r>
          </w:p>
        </w:tc>
        <w:tc>
          <w:tcPr>
            <w:tcW w:w="720"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546</w:t>
            </w:r>
          </w:p>
        </w:tc>
        <w:tc>
          <w:tcPr>
            <w:tcW w:w="690" w:type="pct"/>
            <w:tcBorders>
              <w:top w:val="single" w:sz="18" w:space="0" w:color="4F81BD" w:themeColor="accent1"/>
              <w:left w:val="nil"/>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1,422</w:t>
            </w:r>
          </w:p>
        </w:tc>
        <w:tc>
          <w:tcPr>
            <w:tcW w:w="494"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3,032</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Lost during industrial usage</w:t>
            </w:r>
          </w:p>
        </w:tc>
        <w:tc>
          <w:tcPr>
            <w:tcW w:w="767" w:type="pct"/>
            <w:tcBorders>
              <w:lef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20</w:t>
            </w:r>
          </w:p>
        </w:tc>
        <w:tc>
          <w:tcPr>
            <w:tcW w:w="89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9</w:t>
            </w:r>
          </w:p>
        </w:tc>
        <w:tc>
          <w:tcPr>
            <w:tcW w:w="72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27</w:t>
            </w:r>
          </w:p>
        </w:tc>
        <w:tc>
          <w:tcPr>
            <w:tcW w:w="690" w:type="pct"/>
            <w:tcBorders>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17</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74</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sidRPr="00580371">
              <w:rPr>
                <w:rFonts w:ascii="Arial" w:eastAsia="Times New Roman" w:hAnsi="Arial" w:cs="Arial"/>
                <w:b/>
                <w:bCs/>
                <w:color w:val="FFFFFF"/>
                <w:sz w:val="20"/>
                <w:szCs w:val="20"/>
              </w:rPr>
              <w:t>Percent wasted</w:t>
            </w:r>
          </w:p>
        </w:tc>
        <w:tc>
          <w:tcPr>
            <w:tcW w:w="767"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3%</w:t>
            </w:r>
          </w:p>
        </w:tc>
        <w:tc>
          <w:tcPr>
            <w:tcW w:w="890"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w:t>
            </w:r>
          </w:p>
        </w:tc>
        <w:tc>
          <w:tcPr>
            <w:tcW w:w="720"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w:t>
            </w:r>
          </w:p>
        </w:tc>
        <w:tc>
          <w:tcPr>
            <w:tcW w:w="690" w:type="pct"/>
            <w:tcBorders>
              <w:left w:val="nil"/>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w:t>
            </w:r>
          </w:p>
        </w:tc>
        <w:tc>
          <w:tcPr>
            <w:tcW w:w="494"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2%</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Net imports, minus other uses</w:t>
            </w:r>
          </w:p>
        </w:tc>
        <w:tc>
          <w:tcPr>
            <w:tcW w:w="767" w:type="pct"/>
            <w:tcBorders>
              <w:top w:val="single" w:sz="18" w:space="0" w:color="4F81BD" w:themeColor="accent1"/>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25</w:t>
            </w:r>
          </w:p>
        </w:tc>
        <w:tc>
          <w:tcPr>
            <w:tcW w:w="890" w:type="pct"/>
            <w:tcBorders>
              <w:top w:val="single" w:sz="18" w:space="0" w:color="4F81BD" w:themeColor="accent1"/>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887</w:t>
            </w:r>
          </w:p>
        </w:tc>
        <w:tc>
          <w:tcPr>
            <w:tcW w:w="720" w:type="pct"/>
            <w:tcBorders>
              <w:top w:val="single" w:sz="18" w:space="0" w:color="4F81BD" w:themeColor="accent1"/>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130</w:t>
            </w:r>
          </w:p>
        </w:tc>
        <w:tc>
          <w:tcPr>
            <w:tcW w:w="690" w:type="pct"/>
            <w:tcBorders>
              <w:top w:val="single" w:sz="18" w:space="0" w:color="4F81BD" w:themeColor="accent1"/>
              <w:left w:val="nil"/>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133</w:t>
            </w:r>
          </w:p>
        </w:tc>
        <w:tc>
          <w:tcPr>
            <w:tcW w:w="494" w:type="pct"/>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1,176</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Distribution and retail</w:t>
            </w:r>
          </w:p>
        </w:tc>
        <w:tc>
          <w:tcPr>
            <w:tcW w:w="767"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3,303</w:t>
            </w:r>
          </w:p>
        </w:tc>
        <w:tc>
          <w:tcPr>
            <w:tcW w:w="890"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1,347</w:t>
            </w:r>
          </w:p>
        </w:tc>
        <w:tc>
          <w:tcPr>
            <w:tcW w:w="720"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759</w:t>
            </w:r>
          </w:p>
        </w:tc>
        <w:tc>
          <w:tcPr>
            <w:tcW w:w="690" w:type="pct"/>
            <w:tcBorders>
              <w:top w:val="single" w:sz="18" w:space="0" w:color="4F81BD" w:themeColor="accent1"/>
              <w:left w:val="nil"/>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1,550</w:t>
            </w:r>
          </w:p>
        </w:tc>
        <w:tc>
          <w:tcPr>
            <w:tcW w:w="494"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6,958</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935F0B"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Waste during distribution</w:t>
            </w:r>
          </w:p>
        </w:tc>
        <w:tc>
          <w:tcPr>
            <w:tcW w:w="767" w:type="pct"/>
            <w:tcBorders>
              <w:lef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349</w:t>
            </w:r>
          </w:p>
        </w:tc>
        <w:tc>
          <w:tcPr>
            <w:tcW w:w="89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25</w:t>
            </w:r>
          </w:p>
        </w:tc>
        <w:tc>
          <w:tcPr>
            <w:tcW w:w="72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39</w:t>
            </w:r>
          </w:p>
        </w:tc>
        <w:tc>
          <w:tcPr>
            <w:tcW w:w="690" w:type="pct"/>
            <w:tcBorders>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8</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421</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sidRPr="00580371">
              <w:rPr>
                <w:rFonts w:ascii="Arial" w:eastAsia="Times New Roman" w:hAnsi="Arial" w:cs="Arial"/>
                <w:b/>
                <w:bCs/>
                <w:color w:val="FFFFFF"/>
                <w:sz w:val="20"/>
                <w:szCs w:val="20"/>
              </w:rPr>
              <w:t>Percent wasted</w:t>
            </w:r>
          </w:p>
        </w:tc>
        <w:tc>
          <w:tcPr>
            <w:tcW w:w="767"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11%</w:t>
            </w:r>
          </w:p>
        </w:tc>
        <w:tc>
          <w:tcPr>
            <w:tcW w:w="890"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w:t>
            </w:r>
          </w:p>
        </w:tc>
        <w:tc>
          <w:tcPr>
            <w:tcW w:w="720" w:type="pct"/>
            <w:tcBorders>
              <w:left w:val="nil"/>
              <w:bottom w:val="single" w:sz="18"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w:t>
            </w:r>
          </w:p>
        </w:tc>
        <w:tc>
          <w:tcPr>
            <w:tcW w:w="690" w:type="pct"/>
            <w:tcBorders>
              <w:left w:val="nil"/>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w:t>
            </w:r>
          </w:p>
        </w:tc>
        <w:tc>
          <w:tcPr>
            <w:tcW w:w="494"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6%</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935F0B"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Consumption</w:t>
            </w:r>
          </w:p>
        </w:tc>
        <w:tc>
          <w:tcPr>
            <w:tcW w:w="767"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2,953</w:t>
            </w:r>
          </w:p>
        </w:tc>
        <w:tc>
          <w:tcPr>
            <w:tcW w:w="890"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1,322</w:t>
            </w:r>
          </w:p>
        </w:tc>
        <w:tc>
          <w:tcPr>
            <w:tcW w:w="720" w:type="pct"/>
            <w:tcBorders>
              <w:top w:val="single" w:sz="18"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719</w:t>
            </w:r>
          </w:p>
        </w:tc>
        <w:tc>
          <w:tcPr>
            <w:tcW w:w="690" w:type="pct"/>
            <w:tcBorders>
              <w:top w:val="single" w:sz="18" w:space="0" w:color="4F81BD" w:themeColor="accent1"/>
              <w:left w:val="nil"/>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1,542</w:t>
            </w:r>
          </w:p>
        </w:tc>
        <w:tc>
          <w:tcPr>
            <w:tcW w:w="494"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6,537</w:t>
            </w:r>
          </w:p>
        </w:tc>
      </w:tr>
      <w:tr w:rsidR="007A25C8" w:rsidRPr="002B1273"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935F0B"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Waste during consumption</w:t>
            </w:r>
          </w:p>
        </w:tc>
        <w:tc>
          <w:tcPr>
            <w:tcW w:w="767" w:type="pct"/>
            <w:tcBorders>
              <w:lef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522</w:t>
            </w:r>
          </w:p>
        </w:tc>
        <w:tc>
          <w:tcPr>
            <w:tcW w:w="89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245</w:t>
            </w:r>
          </w:p>
        </w:tc>
        <w:tc>
          <w:tcPr>
            <w:tcW w:w="720" w:type="pct"/>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75</w:t>
            </w:r>
          </w:p>
        </w:tc>
        <w:tc>
          <w:tcPr>
            <w:tcW w:w="690" w:type="pct"/>
            <w:tcBorders>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80</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923</w:t>
            </w:r>
          </w:p>
        </w:tc>
      </w:tr>
      <w:tr w:rsidR="007A25C8" w:rsidRPr="002B1273" w:rsidTr="00580371">
        <w:trPr>
          <w:trHeight w:val="270"/>
          <w:jc w:val="center"/>
        </w:trPr>
        <w:tc>
          <w:tcPr>
            <w:tcW w:w="1439" w:type="pct"/>
            <w:tcBorders>
              <w:top w:val="single" w:sz="4" w:space="0" w:color="4F81BD"/>
              <w:left w:val="nil"/>
              <w:bottom w:val="nil"/>
              <w:right w:val="nil"/>
            </w:tcBorders>
            <w:shd w:val="clear" w:color="4F81BD" w:fill="4F81BD"/>
            <w:noWrap/>
            <w:vAlign w:val="bottom"/>
            <w:hideMark/>
          </w:tcPr>
          <w:p w:rsidR="007A25C8" w:rsidRPr="002B1273" w:rsidRDefault="00580371" w:rsidP="00B03654">
            <w:pPr>
              <w:spacing w:afterLines="40" w:after="96" w:line="240" w:lineRule="auto"/>
              <w:rPr>
                <w:rFonts w:ascii="Arial" w:eastAsia="Times New Roman" w:hAnsi="Arial" w:cs="Arial"/>
                <w:b/>
                <w:bCs/>
                <w:color w:val="FFFFFF"/>
                <w:sz w:val="20"/>
                <w:szCs w:val="20"/>
              </w:rPr>
            </w:pPr>
            <w:r w:rsidRPr="00580371">
              <w:rPr>
                <w:rFonts w:ascii="Arial" w:eastAsia="Times New Roman" w:hAnsi="Arial" w:cs="Arial"/>
                <w:b/>
                <w:bCs/>
                <w:color w:val="FFFFFF"/>
                <w:sz w:val="20"/>
                <w:szCs w:val="20"/>
              </w:rPr>
              <w:t>Percent wasted</w:t>
            </w:r>
            <w:r w:rsidRPr="00580371">
              <w:rPr>
                <w:rFonts w:ascii="Arial" w:eastAsia="Times New Roman" w:hAnsi="Arial" w:cs="Arial"/>
                <w:b/>
                <w:bCs/>
                <w:color w:val="FFFFFF"/>
                <w:sz w:val="20"/>
                <w:szCs w:val="20"/>
                <w:rtl/>
              </w:rPr>
              <w:t xml:space="preserve"> </w:t>
            </w:r>
          </w:p>
        </w:tc>
        <w:tc>
          <w:tcPr>
            <w:tcW w:w="767" w:type="pct"/>
            <w:tcBorders>
              <w:left w:val="single" w:sz="4" w:space="0" w:color="4F81BD"/>
              <w:bottom w:val="single" w:sz="24"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18%</w:t>
            </w:r>
          </w:p>
        </w:tc>
        <w:tc>
          <w:tcPr>
            <w:tcW w:w="890" w:type="pct"/>
            <w:tcBorders>
              <w:left w:val="nil"/>
              <w:bottom w:val="single" w:sz="24"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19%</w:t>
            </w:r>
          </w:p>
        </w:tc>
        <w:tc>
          <w:tcPr>
            <w:tcW w:w="720" w:type="pct"/>
            <w:tcBorders>
              <w:left w:val="nil"/>
              <w:bottom w:val="single" w:sz="24" w:space="0" w:color="4F81BD" w:themeColor="accent1"/>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10%</w:t>
            </w:r>
          </w:p>
        </w:tc>
        <w:tc>
          <w:tcPr>
            <w:tcW w:w="690" w:type="pct"/>
            <w:tcBorders>
              <w:left w:val="nil"/>
              <w:bottom w:val="single" w:sz="24"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color w:val="000000"/>
              </w:rPr>
            </w:pPr>
            <w:r w:rsidRPr="0009551E">
              <w:rPr>
                <w:rFonts w:ascii="Arial Narrow" w:hAnsi="Arial Narrow" w:cstheme="minorHAnsi"/>
                <w:color w:val="000000"/>
              </w:rPr>
              <w:t>5%</w:t>
            </w:r>
          </w:p>
        </w:tc>
        <w:tc>
          <w:tcPr>
            <w:tcW w:w="494" w:type="pct"/>
            <w:tcBorders>
              <w:left w:val="single" w:sz="2" w:space="0" w:color="4F81BD" w:themeColor="accent1"/>
              <w:bottom w:val="single" w:sz="24"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14%</w:t>
            </w:r>
          </w:p>
        </w:tc>
      </w:tr>
      <w:tr w:rsidR="007A25C8" w:rsidRPr="002B1273" w:rsidTr="00580371">
        <w:trPr>
          <w:trHeight w:val="270"/>
          <w:jc w:val="center"/>
        </w:trPr>
        <w:tc>
          <w:tcPr>
            <w:tcW w:w="1439" w:type="pct"/>
            <w:tcBorders>
              <w:top w:val="single" w:sz="24" w:space="0" w:color="4F81BD" w:themeColor="accent1"/>
              <w:left w:val="single" w:sz="4" w:space="0" w:color="4F81BD"/>
              <w:bottom w:val="single" w:sz="24" w:space="0" w:color="4F81BD" w:themeColor="accent1"/>
              <w:right w:val="single" w:sz="4" w:space="0" w:color="4F81BD"/>
            </w:tcBorders>
            <w:shd w:val="clear" w:color="4F81BD" w:fill="4F81BD"/>
            <w:noWrap/>
            <w:vAlign w:val="bottom"/>
            <w:hideMark/>
          </w:tcPr>
          <w:p w:rsidR="007A25C8" w:rsidRPr="002B1273" w:rsidRDefault="00935F0B" w:rsidP="00B03654">
            <w:pPr>
              <w:spacing w:afterLines="40" w:after="96"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Total waste</w:t>
            </w:r>
          </w:p>
        </w:tc>
        <w:tc>
          <w:tcPr>
            <w:tcW w:w="767" w:type="pct"/>
            <w:tcBorders>
              <w:top w:val="single" w:sz="24" w:space="0" w:color="4F81BD" w:themeColor="accent1"/>
              <w:left w:val="single" w:sz="4" w:space="0" w:color="4F81BD"/>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b/>
                <w:bCs/>
                <w:color w:val="000000"/>
              </w:rPr>
            </w:pPr>
            <w:r w:rsidRPr="0009551E">
              <w:rPr>
                <w:rFonts w:ascii="Arial Narrow" w:hAnsi="Arial Narrow" w:cstheme="minorHAnsi"/>
                <w:color w:val="000000"/>
              </w:rPr>
              <w:t>1,720</w:t>
            </w:r>
          </w:p>
        </w:tc>
        <w:tc>
          <w:tcPr>
            <w:tcW w:w="890" w:type="pct"/>
            <w:tcBorders>
              <w:top w:val="single" w:sz="24"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b/>
                <w:bCs/>
                <w:color w:val="000000"/>
              </w:rPr>
            </w:pPr>
            <w:r w:rsidRPr="0009551E">
              <w:rPr>
                <w:rFonts w:ascii="Arial Narrow" w:hAnsi="Arial Narrow" w:cstheme="minorHAnsi"/>
                <w:color w:val="000000"/>
              </w:rPr>
              <w:t>323</w:t>
            </w:r>
          </w:p>
        </w:tc>
        <w:tc>
          <w:tcPr>
            <w:tcW w:w="720" w:type="pct"/>
            <w:tcBorders>
              <w:top w:val="single" w:sz="24" w:space="0" w:color="4F81BD" w:themeColor="accent1"/>
              <w:left w:val="nil"/>
              <w:right w:val="nil"/>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b/>
                <w:bCs/>
                <w:color w:val="000000"/>
              </w:rPr>
            </w:pPr>
            <w:r w:rsidRPr="0009551E">
              <w:rPr>
                <w:rFonts w:ascii="Arial Narrow" w:hAnsi="Arial Narrow" w:cstheme="minorHAnsi"/>
                <w:color w:val="000000"/>
              </w:rPr>
              <w:t>176</w:t>
            </w:r>
          </w:p>
        </w:tc>
        <w:tc>
          <w:tcPr>
            <w:tcW w:w="690" w:type="pct"/>
            <w:tcBorders>
              <w:top w:val="single" w:sz="24" w:space="0" w:color="4F81BD" w:themeColor="accent1"/>
              <w:left w:val="nil"/>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b/>
                <w:bCs/>
                <w:color w:val="000000"/>
              </w:rPr>
            </w:pPr>
            <w:r w:rsidRPr="0009551E">
              <w:rPr>
                <w:rFonts w:ascii="Arial Narrow" w:hAnsi="Arial Narrow" w:cstheme="minorHAnsi"/>
                <w:color w:val="000000"/>
              </w:rPr>
              <w:t>165</w:t>
            </w:r>
          </w:p>
        </w:tc>
        <w:tc>
          <w:tcPr>
            <w:tcW w:w="494" w:type="pct"/>
            <w:tcBorders>
              <w:top w:val="single" w:sz="24"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2,384</w:t>
            </w:r>
          </w:p>
        </w:tc>
      </w:tr>
      <w:tr w:rsidR="007A25C8" w:rsidRPr="002B1273" w:rsidTr="00580371">
        <w:trPr>
          <w:trHeight w:val="270"/>
          <w:jc w:val="center"/>
        </w:trPr>
        <w:tc>
          <w:tcPr>
            <w:tcW w:w="1439" w:type="pct"/>
            <w:tcBorders>
              <w:top w:val="single" w:sz="24" w:space="0" w:color="4F81BD" w:themeColor="accent1"/>
              <w:left w:val="single" w:sz="4" w:space="0" w:color="4F81BD"/>
              <w:bottom w:val="single" w:sz="4" w:space="0" w:color="4F81BD"/>
            </w:tcBorders>
            <w:shd w:val="clear" w:color="4F81BD" w:fill="4F81BD"/>
            <w:noWrap/>
            <w:vAlign w:val="bottom"/>
          </w:tcPr>
          <w:p w:rsidR="007A25C8" w:rsidRPr="002B1273" w:rsidRDefault="00935F0B" w:rsidP="00B03654">
            <w:pPr>
              <w:spacing w:afterLines="40" w:after="96" w:line="240" w:lineRule="auto"/>
              <w:rPr>
                <w:rFonts w:ascii="Arial" w:eastAsia="Times New Roman" w:hAnsi="Arial" w:cs="Arial"/>
                <w:b/>
                <w:bCs/>
                <w:color w:val="FFFFFF"/>
                <w:sz w:val="20"/>
                <w:szCs w:val="20"/>
                <w:rtl/>
              </w:rPr>
            </w:pPr>
            <w:r>
              <w:rPr>
                <w:rFonts w:ascii="Arial" w:eastAsia="Times New Roman" w:hAnsi="Arial" w:cs="Arial"/>
                <w:b/>
                <w:bCs/>
                <w:color w:val="FFFFFF"/>
                <w:sz w:val="20"/>
                <w:szCs w:val="20"/>
              </w:rPr>
              <w:t>Percent wasted, out of agriculture production</w:t>
            </w:r>
          </w:p>
        </w:tc>
        <w:tc>
          <w:tcPr>
            <w:tcW w:w="767" w:type="pct"/>
            <w:tcBorders>
              <w:bottom w:val="single" w:sz="2" w:space="0" w:color="4F81BD" w:themeColor="accent1"/>
            </w:tcBorders>
            <w:shd w:val="clear" w:color="auto" w:fill="auto"/>
            <w:noWrap/>
            <w:vAlign w:val="center"/>
          </w:tcPr>
          <w:p w:rsidR="007A25C8" w:rsidRPr="0009551E" w:rsidRDefault="007A25C8" w:rsidP="00B03654">
            <w:pPr>
              <w:spacing w:afterLines="40" w:after="96" w:line="240" w:lineRule="auto"/>
              <w:jc w:val="center"/>
              <w:rPr>
                <w:rFonts w:ascii="Arial Narrow" w:eastAsia="Times New Roman" w:hAnsi="Arial Narrow" w:cstheme="minorHAnsi"/>
                <w:b/>
                <w:bCs/>
                <w:color w:val="000000"/>
              </w:rPr>
            </w:pPr>
            <w:r w:rsidRPr="0009551E">
              <w:rPr>
                <w:rFonts w:ascii="Arial Narrow" w:hAnsi="Arial Narrow" w:cstheme="minorHAnsi"/>
              </w:rPr>
              <w:t>40%</w:t>
            </w:r>
          </w:p>
        </w:tc>
        <w:tc>
          <w:tcPr>
            <w:tcW w:w="890" w:type="pct"/>
            <w:tcBorders>
              <w:bottom w:val="single" w:sz="2" w:space="0" w:color="4F81BD" w:themeColor="accent1"/>
            </w:tcBorders>
            <w:shd w:val="clear" w:color="auto" w:fill="auto"/>
            <w:noWrap/>
            <w:vAlign w:val="center"/>
          </w:tcPr>
          <w:p w:rsidR="007A25C8" w:rsidRPr="0009551E" w:rsidRDefault="007A25C8" w:rsidP="00B03654">
            <w:pPr>
              <w:spacing w:afterLines="40" w:after="96" w:line="240" w:lineRule="auto"/>
              <w:jc w:val="center"/>
              <w:rPr>
                <w:rFonts w:ascii="Arial Narrow" w:eastAsia="Times New Roman" w:hAnsi="Arial Narrow" w:cstheme="minorHAnsi"/>
                <w:b/>
                <w:bCs/>
                <w:color w:val="000000"/>
              </w:rPr>
            </w:pPr>
            <w:r w:rsidRPr="0009551E">
              <w:rPr>
                <w:rFonts w:ascii="Arial Narrow" w:hAnsi="Arial Narrow" w:cstheme="minorHAnsi"/>
              </w:rPr>
              <w:t>62%</w:t>
            </w:r>
          </w:p>
        </w:tc>
        <w:tc>
          <w:tcPr>
            <w:tcW w:w="720" w:type="pct"/>
            <w:tcBorders>
              <w:bottom w:val="single" w:sz="2" w:space="0" w:color="4F81BD" w:themeColor="accent1"/>
            </w:tcBorders>
            <w:shd w:val="clear" w:color="auto" w:fill="auto"/>
            <w:noWrap/>
            <w:vAlign w:val="center"/>
          </w:tcPr>
          <w:p w:rsidR="007A25C8" w:rsidRPr="0009551E" w:rsidRDefault="007A25C8" w:rsidP="00B03654">
            <w:pPr>
              <w:spacing w:afterLines="40" w:after="96" w:line="240" w:lineRule="auto"/>
              <w:jc w:val="center"/>
              <w:rPr>
                <w:rFonts w:ascii="Arial Narrow" w:eastAsia="Times New Roman" w:hAnsi="Arial Narrow" w:cstheme="minorHAnsi"/>
                <w:b/>
                <w:bCs/>
                <w:color w:val="000000"/>
              </w:rPr>
            </w:pPr>
            <w:r w:rsidRPr="0009551E">
              <w:rPr>
                <w:rFonts w:ascii="Arial Narrow" w:hAnsi="Arial Narrow" w:cstheme="minorHAnsi"/>
              </w:rPr>
              <w:t>25%</w:t>
            </w:r>
          </w:p>
        </w:tc>
        <w:tc>
          <w:tcPr>
            <w:tcW w:w="690" w:type="pct"/>
            <w:tcBorders>
              <w:bottom w:val="single" w:sz="2" w:space="0" w:color="4F81BD" w:themeColor="accent1"/>
              <w:right w:val="single" w:sz="2" w:space="0" w:color="4F81BD" w:themeColor="accent1"/>
            </w:tcBorders>
            <w:shd w:val="clear" w:color="auto" w:fill="auto"/>
            <w:noWrap/>
            <w:vAlign w:val="center"/>
          </w:tcPr>
          <w:p w:rsidR="007A25C8" w:rsidRPr="0009551E" w:rsidRDefault="007A25C8" w:rsidP="00B03654">
            <w:pPr>
              <w:spacing w:afterLines="40" w:after="96" w:line="240" w:lineRule="auto"/>
              <w:jc w:val="center"/>
              <w:rPr>
                <w:rFonts w:ascii="Arial Narrow" w:eastAsia="Times New Roman" w:hAnsi="Arial Narrow" w:cstheme="minorHAnsi"/>
                <w:b/>
                <w:bCs/>
                <w:color w:val="000000"/>
              </w:rPr>
            </w:pPr>
            <w:r w:rsidRPr="0009551E">
              <w:rPr>
                <w:rFonts w:ascii="Arial Narrow" w:hAnsi="Arial Narrow" w:cstheme="minorHAnsi"/>
              </w:rPr>
              <w:t>11%</w:t>
            </w:r>
          </w:p>
        </w:tc>
        <w:tc>
          <w:tcPr>
            <w:tcW w:w="494" w:type="pct"/>
            <w:tcBorders>
              <w:left w:val="single" w:sz="2" w:space="0" w:color="4F81BD" w:themeColor="accent1"/>
              <w:bottom w:val="single" w:sz="2" w:space="0" w:color="4F81BD" w:themeColor="accent1"/>
              <w:right w:val="single" w:sz="2" w:space="0" w:color="4F81BD" w:themeColor="accent1"/>
            </w:tcBorders>
            <w:shd w:val="clear" w:color="auto" w:fill="auto"/>
            <w:noWrap/>
            <w:vAlign w:val="center"/>
          </w:tcPr>
          <w:p w:rsidR="007A25C8" w:rsidRPr="0009551E" w:rsidRDefault="007A25C8" w:rsidP="00B03654">
            <w:pPr>
              <w:spacing w:afterLines="40" w:after="96" w:line="240" w:lineRule="auto"/>
              <w:jc w:val="center"/>
              <w:rPr>
                <w:rFonts w:ascii="Arial Narrow" w:eastAsia="Times New Roman" w:hAnsi="Arial Narrow" w:cstheme="minorHAnsi"/>
              </w:rPr>
            </w:pPr>
            <w:r w:rsidRPr="0009551E">
              <w:rPr>
                <w:rFonts w:ascii="Arial Narrow" w:hAnsi="Arial Narrow" w:cstheme="minorHAnsi"/>
              </w:rPr>
              <w:t>34%</w:t>
            </w:r>
          </w:p>
        </w:tc>
      </w:tr>
    </w:tbl>
    <w:p w:rsidR="00230548" w:rsidRPr="00935F0B" w:rsidRDefault="00935F0B" w:rsidP="0009551E">
      <w:pPr>
        <w:pStyle w:val="Graphnote"/>
      </w:pPr>
      <w:r w:rsidRPr="00935F0B">
        <w:t>Source: BDO estimates</w:t>
      </w:r>
      <w:r w:rsidR="0009551E">
        <w:t>. P</w:t>
      </w:r>
      <w:r w:rsidRPr="00935F0B">
        <w:t xml:space="preserve">ercentages of waste </w:t>
      </w:r>
      <w:r w:rsidR="00B03654">
        <w:t xml:space="preserve">are rounded to the nearest percentile </w:t>
      </w:r>
      <w:r w:rsidRPr="00935F0B">
        <w:t>to facilitate presentation</w:t>
      </w:r>
      <w:r w:rsidR="0009551E">
        <w:t>.</w:t>
      </w:r>
    </w:p>
    <w:p w:rsidR="00935F0B" w:rsidRDefault="00935F0B" w:rsidP="00A84F53">
      <w:pPr>
        <w:pStyle w:val="BodyText"/>
        <w:jc w:val="both"/>
      </w:pPr>
      <w:r>
        <w:lastRenderedPageBreak/>
        <w:t xml:space="preserve">In monetary value, </w:t>
      </w:r>
      <w:r w:rsidR="0009551E">
        <w:t>some</w:t>
      </w:r>
      <w:r>
        <w:t xml:space="preserve"> 20% of the value</w:t>
      </w:r>
      <w:r w:rsidR="00B03654">
        <w:t xml:space="preserve"> of waste, worth approximately </w:t>
      </w:r>
      <w:r>
        <w:t>NIS 4 billion</w:t>
      </w:r>
      <w:r w:rsidR="00B03654">
        <w:t>,</w:t>
      </w:r>
      <w:r>
        <w:t xml:space="preserve"> is during the production </w:t>
      </w:r>
      <w:proofErr w:type="gramStart"/>
      <w:r>
        <w:t>stages,</w:t>
      </w:r>
      <w:proofErr w:type="gramEnd"/>
      <w:r>
        <w:t xml:space="preserve"> and </w:t>
      </w:r>
      <w:r w:rsidR="0009551E">
        <w:t>the remaining nearly</w:t>
      </w:r>
      <w:r>
        <w:t xml:space="preserve"> 80% of the waste, </w:t>
      </w:r>
      <w:r w:rsidR="00B03654">
        <w:t xml:space="preserve">worth </w:t>
      </w:r>
      <w:r>
        <w:t xml:space="preserve">approximately </w:t>
      </w:r>
      <w:r w:rsidR="00B03654">
        <w:t xml:space="preserve">NIS </w:t>
      </w:r>
      <w:r>
        <w:t>15.5 billion</w:t>
      </w:r>
      <w:r w:rsidR="0009551E">
        <w:t>,</w:t>
      </w:r>
      <w:r>
        <w:t xml:space="preserve"> is during distribution and consumption.</w:t>
      </w:r>
    </w:p>
    <w:p w:rsidR="00935F0B" w:rsidRDefault="00230548" w:rsidP="00A84F53">
      <w:pPr>
        <w:pStyle w:val="BodyText"/>
        <w:jc w:val="both"/>
      </w:pPr>
      <w:r w:rsidRPr="00935F0B">
        <w:rPr>
          <w:highlight w:val="yellow"/>
        </w:rPr>
        <w:t>A comprehensive value chain model for various food production and consumption stages was designed to assess food waste and the potential for food rescue in Israel.</w:t>
      </w:r>
      <w:r w:rsidR="0057048D">
        <w:rPr>
          <w:highlight w:val="yellow"/>
        </w:rPr>
        <w:t xml:space="preserve"> </w:t>
      </w:r>
      <w:r w:rsidRPr="00935F0B">
        <w:rPr>
          <w:highlight w:val="yellow"/>
        </w:rPr>
        <w:t xml:space="preserve">This model is based on a bottom-up approach, and includes analysis of data relevant to agricultural production, import, export, industry, distribution, and a sample of consumption patterns of </w:t>
      </w:r>
      <w:r w:rsidR="00B03654">
        <w:rPr>
          <w:highlight w:val="yellow"/>
        </w:rPr>
        <w:t>5</w:t>
      </w:r>
      <w:r w:rsidRPr="00935F0B">
        <w:rPr>
          <w:highlight w:val="yellow"/>
        </w:rPr>
        <w:t>0 various foods</w:t>
      </w:r>
      <w:r w:rsidR="00935F0B" w:rsidRPr="00935F0B">
        <w:rPr>
          <w:highlight w:val="yellow"/>
        </w:rPr>
        <w:t>.</w:t>
      </w:r>
      <w:r w:rsidRPr="00935F0B">
        <w:rPr>
          <w:highlight w:val="yellow"/>
          <w:vertAlign w:val="superscript"/>
          <w:rtl/>
        </w:rPr>
        <w:footnoteReference w:id="3"/>
      </w:r>
    </w:p>
    <w:p w:rsidR="00230548" w:rsidRPr="00935F0B" w:rsidRDefault="00230548" w:rsidP="00A84F53">
      <w:pPr>
        <w:pStyle w:val="BodyText"/>
        <w:jc w:val="both"/>
        <w:rPr>
          <w:highlight w:val="yellow"/>
        </w:rPr>
      </w:pPr>
      <w:r w:rsidRPr="00935F0B">
        <w:rPr>
          <w:highlight w:val="yellow"/>
        </w:rPr>
        <w:t xml:space="preserve">Input and output analysis was conducted for each of the food groups in terms of quantity of gross agricultural production and rate of waste, in each of the four value chain stages. The overall food waste estimate, and estimates of specific foods, was based on the total waste incurred for each of the products and stages. </w:t>
      </w:r>
    </w:p>
    <w:p w:rsidR="00230548" w:rsidRPr="00707921" w:rsidRDefault="00230548" w:rsidP="00A84F53">
      <w:pPr>
        <w:pStyle w:val="BodyText"/>
        <w:jc w:val="both"/>
      </w:pPr>
      <w:r w:rsidRPr="00935F0B">
        <w:rPr>
          <w:highlight w:val="yellow"/>
        </w:rPr>
        <w:t>One of the major challenges of analyzing food waste and the potential for food rescue in Israel is the lack of any data-gathering mechanisms, or monitoring of relevant data.</w:t>
      </w:r>
      <w:r w:rsidR="0057048D">
        <w:rPr>
          <w:highlight w:val="yellow"/>
        </w:rPr>
        <w:t xml:space="preserve"> </w:t>
      </w:r>
      <w:r w:rsidRPr="00935F0B">
        <w:rPr>
          <w:highlight w:val="yellow"/>
        </w:rPr>
        <w:t>This absence of data was also extensively discussed in the 2014 State Comptroller's Report.</w:t>
      </w:r>
      <w:r w:rsidR="0057048D">
        <w:rPr>
          <w:highlight w:val="yellow"/>
        </w:rPr>
        <w:t xml:space="preserve"> </w:t>
      </w:r>
      <w:r w:rsidRPr="00935F0B">
        <w:rPr>
          <w:highlight w:val="yellow"/>
        </w:rPr>
        <w:t>The data regarding food waste presented in this report is based on estimates we conducted, weighing a wide range of information sources and statistics available, including conversations and interviews with experts in the field, study findings and results of previous reviews, international comparison studies and more.</w:t>
      </w:r>
      <w:r w:rsidRPr="00707921">
        <w:t xml:space="preserve"> </w:t>
      </w:r>
    </w:p>
    <w:p w:rsidR="00230548" w:rsidRPr="00707921" w:rsidRDefault="00935F0B" w:rsidP="00A84F53">
      <w:pPr>
        <w:pStyle w:val="BodyText"/>
        <w:jc w:val="both"/>
      </w:pPr>
      <w:r>
        <w:t>The</w:t>
      </w:r>
      <w:r w:rsidR="00BA55C4">
        <w:t xml:space="preserve"> 20</w:t>
      </w:r>
      <w:r w:rsidR="00B80E1F">
        <w:t xml:space="preserve">16 </w:t>
      </w:r>
      <w:r w:rsidR="00BA55C4">
        <w:t xml:space="preserve">Food Waste </w:t>
      </w:r>
      <w:r w:rsidR="00B80E1F">
        <w:t xml:space="preserve">and </w:t>
      </w:r>
      <w:r w:rsidR="00BA55C4">
        <w:t xml:space="preserve">Rescue Report </w:t>
      </w:r>
      <w:proofErr w:type="gramStart"/>
      <w:r w:rsidR="00B80E1F">
        <w:t>includes</w:t>
      </w:r>
      <w:proofErr w:type="gramEnd"/>
      <w:r w:rsidR="00B80E1F">
        <w:t xml:space="preserve"> improvements in the database and methodology that were made possible</w:t>
      </w:r>
      <w:r w:rsidR="00A23AC0">
        <w:t xml:space="preserve"> </w:t>
      </w:r>
      <w:r w:rsidR="00B80E1F">
        <w:t xml:space="preserve">by information received </w:t>
      </w:r>
      <w:r w:rsidR="00A23AC0">
        <w:t xml:space="preserve">from </w:t>
      </w:r>
      <w:r w:rsidR="00B80E1F">
        <w:t xml:space="preserve">the Ministry of </w:t>
      </w:r>
      <w:r w:rsidR="00BA55C4">
        <w:t>Agriculture</w:t>
      </w:r>
      <w:r w:rsidR="00B80E1F">
        <w:t xml:space="preserve">, the Israeli Central Bureau of Statistics, and the </w:t>
      </w:r>
      <w:proofErr w:type="spellStart"/>
      <w:r w:rsidR="00B80E1F">
        <w:t>Volcani</w:t>
      </w:r>
      <w:proofErr w:type="spellEnd"/>
      <w:r w:rsidR="00B80E1F">
        <w:t xml:space="preserve"> Institute</w:t>
      </w:r>
      <w:r w:rsidR="00230548" w:rsidRPr="00707921">
        <w:t xml:space="preserve">. </w:t>
      </w:r>
    </w:p>
    <w:p w:rsidR="0009551E" w:rsidRDefault="0009551E">
      <w:pPr>
        <w:rPr>
          <w:rFonts w:ascii="Calibri" w:eastAsia="Calibri" w:hAnsi="Calibri" w:cs="Arial"/>
          <w:b/>
          <w:bCs/>
        </w:rPr>
      </w:pPr>
      <w:r>
        <w:rPr>
          <w:rFonts w:ascii="Calibri" w:eastAsia="Calibri" w:hAnsi="Calibri" w:cs="Arial"/>
          <w:b/>
          <w:bCs/>
        </w:rPr>
        <w:br w:type="page"/>
      </w:r>
    </w:p>
    <w:p w:rsidR="00A95137" w:rsidRPr="00B056B5" w:rsidRDefault="00A95137" w:rsidP="00A95137">
      <w:pPr>
        <w:spacing w:line="240" w:lineRule="auto"/>
        <w:jc w:val="center"/>
        <w:rPr>
          <w:rFonts w:ascii="Calibri" w:eastAsia="Calibri" w:hAnsi="Calibri" w:cs="Arial"/>
          <w:b/>
          <w:bCs/>
          <w:rtl/>
        </w:rPr>
      </w:pPr>
      <w:r w:rsidRPr="00B056B5">
        <w:rPr>
          <w:rFonts w:ascii="Calibri" w:eastAsia="Calibri" w:hAnsi="Calibri" w:cs="Arial"/>
          <w:b/>
          <w:bCs/>
        </w:rPr>
        <w:lastRenderedPageBreak/>
        <w:t>Food</w:t>
      </w:r>
      <w:r>
        <w:rPr>
          <w:rFonts w:ascii="Calibri" w:eastAsia="Calibri" w:hAnsi="Calibri" w:cs="Arial"/>
          <w:b/>
          <w:bCs/>
        </w:rPr>
        <w:t xml:space="preserve"> Waste Estimate in Israel (Thousands of T</w:t>
      </w:r>
      <w:r w:rsidRPr="00B056B5">
        <w:rPr>
          <w:rFonts w:ascii="Calibri" w:eastAsia="Calibri" w:hAnsi="Calibri" w:cs="Arial"/>
          <w:b/>
          <w:bCs/>
        </w:rPr>
        <w:t>ons)</w:t>
      </w:r>
    </w:p>
    <w:tbl>
      <w:tblPr>
        <w:tblStyle w:val="MediumShading1-Accent13"/>
        <w:tblW w:w="9135" w:type="dxa"/>
        <w:tblInd w:w="108"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1976"/>
        <w:gridCol w:w="1193"/>
        <w:gridCol w:w="1367"/>
        <w:gridCol w:w="1019"/>
        <w:gridCol w:w="1249"/>
        <w:gridCol w:w="1276"/>
        <w:gridCol w:w="142"/>
        <w:gridCol w:w="913"/>
      </w:tblGrid>
      <w:tr w:rsidR="00A95137" w:rsidRPr="00B056B5" w:rsidTr="00BA55C4">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09551E" w:rsidRDefault="00A95137" w:rsidP="00361C07">
            <w:pPr>
              <w:jc w:val="center"/>
              <w:rPr>
                <w:rFonts w:eastAsia="Times New Roman" w:cstheme="minorHAnsi"/>
                <w:rtl/>
              </w:rPr>
            </w:pPr>
            <w:r w:rsidRPr="0009551E">
              <w:rPr>
                <w:rFonts w:eastAsia="Times New Roman" w:cstheme="minorHAnsi"/>
              </w:rPr>
              <w:t>Thousands/Tons</w:t>
            </w:r>
          </w:p>
        </w:tc>
        <w:tc>
          <w:tcPr>
            <w:tcW w:w="1193" w:type="dxa"/>
            <w:noWrap/>
            <w:hideMark/>
          </w:tcPr>
          <w:p w:rsidR="00A95137" w:rsidRPr="0009551E"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9551E">
              <w:rPr>
                <w:rFonts w:eastAsia="Times New Roman" w:cstheme="minorHAnsi"/>
              </w:rPr>
              <w:t>Growing Stage</w:t>
            </w:r>
          </w:p>
        </w:tc>
        <w:tc>
          <w:tcPr>
            <w:tcW w:w="1367" w:type="dxa"/>
            <w:noWrap/>
            <w:hideMark/>
          </w:tcPr>
          <w:p w:rsidR="00A95137" w:rsidRPr="0009551E"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9551E">
              <w:rPr>
                <w:rFonts w:eastAsia="Times New Roman" w:cstheme="minorHAnsi"/>
              </w:rPr>
              <w:t>Processing &amp; Packaging</w:t>
            </w:r>
          </w:p>
        </w:tc>
        <w:tc>
          <w:tcPr>
            <w:tcW w:w="1019" w:type="dxa"/>
            <w:noWrap/>
            <w:hideMark/>
          </w:tcPr>
          <w:p w:rsidR="00A95137" w:rsidRPr="0009551E"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9551E">
              <w:rPr>
                <w:rFonts w:eastAsia="Times New Roman" w:cstheme="minorHAnsi"/>
              </w:rPr>
              <w:t>Industry</w:t>
            </w:r>
          </w:p>
        </w:tc>
        <w:tc>
          <w:tcPr>
            <w:tcW w:w="1249" w:type="dxa"/>
            <w:noWrap/>
            <w:hideMark/>
          </w:tcPr>
          <w:p w:rsidR="00A95137" w:rsidRPr="0009551E"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tl/>
              </w:rPr>
            </w:pPr>
            <w:r w:rsidRPr="0009551E">
              <w:rPr>
                <w:rFonts w:eastAsia="Times New Roman" w:cstheme="minorHAnsi"/>
              </w:rPr>
              <w:t>Distribution</w:t>
            </w:r>
          </w:p>
        </w:tc>
        <w:tc>
          <w:tcPr>
            <w:tcW w:w="1418" w:type="dxa"/>
            <w:gridSpan w:val="2"/>
            <w:noWrap/>
            <w:hideMark/>
          </w:tcPr>
          <w:p w:rsidR="00A95137" w:rsidRPr="0009551E"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9551E">
              <w:rPr>
                <w:rFonts w:eastAsia="Times New Roman" w:cstheme="minorHAnsi"/>
              </w:rPr>
              <w:t>Consumption</w:t>
            </w:r>
          </w:p>
        </w:tc>
        <w:tc>
          <w:tcPr>
            <w:tcW w:w="913" w:type="dxa"/>
            <w:noWrap/>
            <w:hideMark/>
          </w:tcPr>
          <w:p w:rsidR="00A95137" w:rsidRPr="0009551E"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9551E">
              <w:rPr>
                <w:rFonts w:eastAsia="Times New Roman" w:cstheme="minorHAnsi"/>
              </w:rPr>
              <w:t>Total</w:t>
            </w:r>
          </w:p>
        </w:tc>
      </w:tr>
      <w:tr w:rsidR="00A95137" w:rsidRPr="00B056B5" w:rsidTr="00BA55C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09551E" w:rsidRDefault="00A95137" w:rsidP="00361C07">
            <w:pPr>
              <w:rPr>
                <w:rFonts w:eastAsia="Times New Roman" w:cstheme="minorHAnsi"/>
              </w:rPr>
            </w:pPr>
            <w:r w:rsidRPr="0009551E">
              <w:rPr>
                <w:rFonts w:eastAsia="Times New Roman" w:cstheme="minorHAnsi"/>
              </w:rPr>
              <w:t>Fruit &amp; Vegetables</w:t>
            </w:r>
          </w:p>
        </w:tc>
        <w:tc>
          <w:tcPr>
            <w:tcW w:w="1193"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542</w:t>
            </w:r>
            <w:r w:rsidRPr="0009551E">
              <w:rPr>
                <w:rFonts w:cstheme="minorHAnsi"/>
                <w:cs/>
              </w:rPr>
              <w:t>‎</w:t>
            </w:r>
          </w:p>
        </w:tc>
        <w:tc>
          <w:tcPr>
            <w:tcW w:w="1367"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286</w:t>
            </w:r>
            <w:r w:rsidRPr="0009551E">
              <w:rPr>
                <w:rFonts w:cstheme="minorHAnsi"/>
                <w:cs/>
              </w:rPr>
              <w:t>‎</w:t>
            </w:r>
          </w:p>
        </w:tc>
        <w:tc>
          <w:tcPr>
            <w:tcW w:w="1019"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20</w:t>
            </w:r>
            <w:r w:rsidRPr="0009551E">
              <w:rPr>
                <w:rFonts w:cstheme="minorHAnsi"/>
                <w:cs/>
              </w:rPr>
              <w:t>‎</w:t>
            </w:r>
          </w:p>
        </w:tc>
        <w:tc>
          <w:tcPr>
            <w:tcW w:w="1249"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349</w:t>
            </w:r>
            <w:r w:rsidRPr="0009551E">
              <w:rPr>
                <w:rFonts w:cstheme="minorHAnsi"/>
                <w:cs/>
              </w:rPr>
              <w:t>‎</w:t>
            </w:r>
          </w:p>
        </w:tc>
        <w:tc>
          <w:tcPr>
            <w:tcW w:w="1276"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522</w:t>
            </w:r>
            <w:r w:rsidRPr="0009551E">
              <w:rPr>
                <w:rFonts w:cstheme="minorHAnsi"/>
                <w:cs/>
              </w:rPr>
              <w:t>‎</w:t>
            </w:r>
          </w:p>
        </w:tc>
        <w:tc>
          <w:tcPr>
            <w:tcW w:w="1055" w:type="dxa"/>
            <w:gridSpan w:val="2"/>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1,720</w:t>
            </w:r>
            <w:r w:rsidRPr="0009551E">
              <w:rPr>
                <w:rFonts w:cstheme="minorHAnsi"/>
                <w:cs/>
              </w:rPr>
              <w:t>‎</w:t>
            </w:r>
          </w:p>
        </w:tc>
      </w:tr>
      <w:tr w:rsidR="00A95137" w:rsidRPr="00B056B5" w:rsidTr="00BA55C4">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09551E" w:rsidRDefault="00A95137" w:rsidP="00361C07">
            <w:pPr>
              <w:rPr>
                <w:rFonts w:eastAsia="Times New Roman" w:cstheme="minorHAnsi"/>
                <w:rtl/>
              </w:rPr>
            </w:pPr>
            <w:r w:rsidRPr="0009551E">
              <w:rPr>
                <w:rFonts w:eastAsia="Times New Roman" w:cstheme="minorHAnsi"/>
              </w:rPr>
              <w:t>Grains &amp; Legumes</w:t>
            </w:r>
          </w:p>
        </w:tc>
        <w:tc>
          <w:tcPr>
            <w:tcW w:w="1193"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24</w:t>
            </w:r>
            <w:r w:rsidRPr="0009551E">
              <w:rPr>
                <w:rFonts w:cstheme="minorHAnsi"/>
                <w:cs/>
              </w:rPr>
              <w:t>‎</w:t>
            </w:r>
          </w:p>
        </w:tc>
        <w:tc>
          <w:tcPr>
            <w:tcW w:w="1367"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20</w:t>
            </w:r>
            <w:r w:rsidRPr="0009551E">
              <w:rPr>
                <w:rFonts w:cstheme="minorHAnsi"/>
                <w:cs/>
              </w:rPr>
              <w:t>‎</w:t>
            </w:r>
          </w:p>
        </w:tc>
        <w:tc>
          <w:tcPr>
            <w:tcW w:w="1019"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9</w:t>
            </w:r>
            <w:r w:rsidRPr="0009551E">
              <w:rPr>
                <w:rFonts w:cstheme="minorHAnsi"/>
                <w:cs/>
              </w:rPr>
              <w:t>‎</w:t>
            </w:r>
          </w:p>
        </w:tc>
        <w:tc>
          <w:tcPr>
            <w:tcW w:w="1249"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25</w:t>
            </w:r>
            <w:r w:rsidRPr="0009551E">
              <w:rPr>
                <w:rFonts w:cstheme="minorHAnsi"/>
                <w:cs/>
              </w:rPr>
              <w:t>‎</w:t>
            </w:r>
          </w:p>
        </w:tc>
        <w:tc>
          <w:tcPr>
            <w:tcW w:w="1276"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245</w:t>
            </w:r>
            <w:r w:rsidRPr="0009551E">
              <w:rPr>
                <w:rFonts w:cstheme="minorHAnsi"/>
                <w:cs/>
              </w:rPr>
              <w:t>‎</w:t>
            </w:r>
          </w:p>
        </w:tc>
        <w:tc>
          <w:tcPr>
            <w:tcW w:w="1055" w:type="dxa"/>
            <w:gridSpan w:val="2"/>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323</w:t>
            </w:r>
            <w:r w:rsidRPr="0009551E">
              <w:rPr>
                <w:rFonts w:cstheme="minorHAnsi"/>
                <w:cs/>
              </w:rPr>
              <w:t>‎</w:t>
            </w:r>
          </w:p>
        </w:tc>
      </w:tr>
      <w:tr w:rsidR="00A95137" w:rsidRPr="00B056B5" w:rsidTr="00BA55C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09551E" w:rsidRDefault="00A95137" w:rsidP="00361C07">
            <w:pPr>
              <w:rPr>
                <w:rFonts w:eastAsia="Times New Roman" w:cstheme="minorHAnsi"/>
              </w:rPr>
            </w:pPr>
            <w:r w:rsidRPr="0009551E">
              <w:rPr>
                <w:rFonts w:eastAsia="Times New Roman" w:cstheme="minorHAnsi"/>
              </w:rPr>
              <w:t>Meat, Fish &amp; Eggs</w:t>
            </w:r>
          </w:p>
        </w:tc>
        <w:tc>
          <w:tcPr>
            <w:tcW w:w="1193"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29</w:t>
            </w:r>
            <w:r w:rsidRPr="0009551E">
              <w:rPr>
                <w:rFonts w:cstheme="minorHAnsi"/>
                <w:cs/>
              </w:rPr>
              <w:t>‎</w:t>
            </w:r>
          </w:p>
        </w:tc>
        <w:tc>
          <w:tcPr>
            <w:tcW w:w="1367"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4</w:t>
            </w:r>
            <w:r w:rsidRPr="0009551E">
              <w:rPr>
                <w:rFonts w:cstheme="minorHAnsi"/>
                <w:cs/>
              </w:rPr>
              <w:t>‎</w:t>
            </w:r>
          </w:p>
        </w:tc>
        <w:tc>
          <w:tcPr>
            <w:tcW w:w="1019"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27</w:t>
            </w:r>
            <w:r w:rsidRPr="0009551E">
              <w:rPr>
                <w:rFonts w:cstheme="minorHAnsi"/>
                <w:cs/>
              </w:rPr>
              <w:t>‎</w:t>
            </w:r>
          </w:p>
        </w:tc>
        <w:tc>
          <w:tcPr>
            <w:tcW w:w="1249"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39</w:t>
            </w:r>
            <w:r w:rsidRPr="0009551E">
              <w:rPr>
                <w:rFonts w:cstheme="minorHAnsi"/>
                <w:cs/>
              </w:rPr>
              <w:t>‎</w:t>
            </w:r>
          </w:p>
        </w:tc>
        <w:tc>
          <w:tcPr>
            <w:tcW w:w="1276"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75</w:t>
            </w:r>
            <w:r w:rsidRPr="0009551E">
              <w:rPr>
                <w:rFonts w:cstheme="minorHAnsi"/>
                <w:cs/>
              </w:rPr>
              <w:t>‎</w:t>
            </w:r>
          </w:p>
        </w:tc>
        <w:tc>
          <w:tcPr>
            <w:tcW w:w="1055" w:type="dxa"/>
            <w:gridSpan w:val="2"/>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9551E">
              <w:rPr>
                <w:rFonts w:cstheme="minorHAnsi"/>
                <w:cs/>
              </w:rPr>
              <w:t>‎</w:t>
            </w:r>
            <w:r w:rsidRPr="0009551E">
              <w:rPr>
                <w:rFonts w:cstheme="minorHAnsi"/>
              </w:rPr>
              <w:t>176</w:t>
            </w:r>
            <w:r w:rsidRPr="0009551E">
              <w:rPr>
                <w:rFonts w:cstheme="minorHAnsi"/>
                <w:cs/>
              </w:rPr>
              <w:t>‎</w:t>
            </w:r>
          </w:p>
        </w:tc>
      </w:tr>
      <w:tr w:rsidR="00A95137" w:rsidRPr="00B056B5" w:rsidTr="00BA55C4">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09551E" w:rsidRDefault="00A95137" w:rsidP="00361C07">
            <w:pPr>
              <w:rPr>
                <w:rFonts w:eastAsia="Times New Roman" w:cstheme="minorHAnsi"/>
              </w:rPr>
            </w:pPr>
            <w:r w:rsidRPr="0009551E">
              <w:rPr>
                <w:rFonts w:eastAsia="Times New Roman" w:cstheme="minorHAnsi"/>
              </w:rPr>
              <w:t>Milk &amp; Dairy</w:t>
            </w:r>
          </w:p>
        </w:tc>
        <w:tc>
          <w:tcPr>
            <w:tcW w:w="1193"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52</w:t>
            </w:r>
            <w:r w:rsidRPr="0009551E">
              <w:rPr>
                <w:rFonts w:cstheme="minorHAnsi"/>
                <w:cs/>
              </w:rPr>
              <w:t>‎</w:t>
            </w:r>
          </w:p>
        </w:tc>
        <w:tc>
          <w:tcPr>
            <w:tcW w:w="1367"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7</w:t>
            </w:r>
            <w:r w:rsidRPr="0009551E">
              <w:rPr>
                <w:rFonts w:cstheme="minorHAnsi"/>
                <w:cs/>
              </w:rPr>
              <w:t>‎</w:t>
            </w:r>
          </w:p>
        </w:tc>
        <w:tc>
          <w:tcPr>
            <w:tcW w:w="1019"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17</w:t>
            </w:r>
            <w:r w:rsidRPr="0009551E">
              <w:rPr>
                <w:rFonts w:cstheme="minorHAnsi"/>
                <w:cs/>
              </w:rPr>
              <w:t>‎</w:t>
            </w:r>
          </w:p>
        </w:tc>
        <w:tc>
          <w:tcPr>
            <w:tcW w:w="1249"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8</w:t>
            </w:r>
            <w:r w:rsidRPr="0009551E">
              <w:rPr>
                <w:rFonts w:cstheme="minorHAnsi"/>
                <w:cs/>
              </w:rPr>
              <w:t>‎</w:t>
            </w:r>
          </w:p>
        </w:tc>
        <w:tc>
          <w:tcPr>
            <w:tcW w:w="1276" w:type="dxa"/>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80</w:t>
            </w:r>
            <w:r w:rsidRPr="0009551E">
              <w:rPr>
                <w:rFonts w:cstheme="minorHAnsi"/>
                <w:cs/>
              </w:rPr>
              <w:t>‎</w:t>
            </w:r>
          </w:p>
        </w:tc>
        <w:tc>
          <w:tcPr>
            <w:tcW w:w="1055" w:type="dxa"/>
            <w:gridSpan w:val="2"/>
            <w:noWrap/>
          </w:tcPr>
          <w:p w:rsidR="00A95137" w:rsidRPr="0009551E"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9551E">
              <w:rPr>
                <w:rFonts w:cstheme="minorHAnsi"/>
                <w:cs/>
              </w:rPr>
              <w:t>‎</w:t>
            </w:r>
            <w:r w:rsidRPr="0009551E">
              <w:rPr>
                <w:rFonts w:cstheme="minorHAnsi"/>
              </w:rPr>
              <w:t>165</w:t>
            </w:r>
            <w:r w:rsidRPr="0009551E">
              <w:rPr>
                <w:rFonts w:cstheme="minorHAnsi"/>
                <w:cs/>
              </w:rPr>
              <w:t>‎</w:t>
            </w:r>
          </w:p>
        </w:tc>
      </w:tr>
      <w:tr w:rsidR="00A95137" w:rsidRPr="00B056B5" w:rsidTr="00BA55C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09551E" w:rsidRDefault="00A95137" w:rsidP="00361C07">
            <w:pPr>
              <w:rPr>
                <w:rFonts w:eastAsia="Times New Roman" w:cstheme="minorHAnsi"/>
              </w:rPr>
            </w:pPr>
            <w:r w:rsidRPr="0009551E">
              <w:rPr>
                <w:rFonts w:eastAsia="Times New Roman" w:cstheme="minorHAnsi"/>
              </w:rPr>
              <w:t xml:space="preserve">Total </w:t>
            </w:r>
          </w:p>
        </w:tc>
        <w:tc>
          <w:tcPr>
            <w:tcW w:w="1193"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648</w:t>
            </w:r>
            <w:r w:rsidRPr="0009551E">
              <w:rPr>
                <w:rFonts w:cstheme="minorHAnsi"/>
                <w:b/>
                <w:bCs/>
                <w:cs/>
              </w:rPr>
              <w:t>‎</w:t>
            </w:r>
          </w:p>
        </w:tc>
        <w:tc>
          <w:tcPr>
            <w:tcW w:w="1367"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318</w:t>
            </w:r>
            <w:r w:rsidRPr="0009551E">
              <w:rPr>
                <w:rFonts w:cstheme="minorHAnsi"/>
                <w:b/>
                <w:bCs/>
                <w:cs/>
              </w:rPr>
              <w:t>‎</w:t>
            </w:r>
          </w:p>
        </w:tc>
        <w:tc>
          <w:tcPr>
            <w:tcW w:w="1019"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74</w:t>
            </w:r>
            <w:r w:rsidRPr="0009551E">
              <w:rPr>
                <w:rFonts w:cstheme="minorHAnsi"/>
                <w:b/>
                <w:bCs/>
                <w:cs/>
              </w:rPr>
              <w:t>‎</w:t>
            </w:r>
          </w:p>
        </w:tc>
        <w:tc>
          <w:tcPr>
            <w:tcW w:w="1249"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421</w:t>
            </w:r>
            <w:r w:rsidRPr="0009551E">
              <w:rPr>
                <w:rFonts w:cstheme="minorHAnsi"/>
                <w:b/>
                <w:bCs/>
                <w:cs/>
              </w:rPr>
              <w:t>‎</w:t>
            </w:r>
          </w:p>
        </w:tc>
        <w:tc>
          <w:tcPr>
            <w:tcW w:w="1276" w:type="dxa"/>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923</w:t>
            </w:r>
            <w:r w:rsidRPr="0009551E">
              <w:rPr>
                <w:rFonts w:cstheme="minorHAnsi"/>
                <w:b/>
                <w:bCs/>
                <w:cs/>
              </w:rPr>
              <w:t>‎</w:t>
            </w:r>
          </w:p>
        </w:tc>
        <w:tc>
          <w:tcPr>
            <w:tcW w:w="1055" w:type="dxa"/>
            <w:gridSpan w:val="2"/>
            <w:noWrap/>
          </w:tcPr>
          <w:p w:rsidR="00A95137" w:rsidRPr="0009551E"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09551E">
              <w:rPr>
                <w:rFonts w:cstheme="minorHAnsi"/>
                <w:b/>
                <w:bCs/>
                <w:cs/>
              </w:rPr>
              <w:t>‎</w:t>
            </w:r>
            <w:r w:rsidRPr="0009551E">
              <w:rPr>
                <w:rFonts w:cstheme="minorHAnsi"/>
                <w:b/>
                <w:bCs/>
              </w:rPr>
              <w:t>2,384</w:t>
            </w:r>
            <w:r w:rsidRPr="0009551E">
              <w:rPr>
                <w:rFonts w:cstheme="minorHAnsi"/>
                <w:b/>
                <w:bCs/>
                <w:cs/>
              </w:rPr>
              <w:t>‎</w:t>
            </w:r>
          </w:p>
        </w:tc>
      </w:tr>
    </w:tbl>
    <w:p w:rsidR="00A95137" w:rsidRDefault="00A95137" w:rsidP="00BA55C4">
      <w:pPr>
        <w:pStyle w:val="Graphnote"/>
      </w:pPr>
      <w:r w:rsidRPr="00A95137">
        <w:t>Source: BDO estimates</w:t>
      </w:r>
    </w:p>
    <w:p w:rsidR="00A95137" w:rsidRDefault="00A95137" w:rsidP="00A325F4">
      <w:pPr>
        <w:pStyle w:val="BodyText"/>
        <w:jc w:val="both"/>
      </w:pPr>
      <w:r w:rsidRPr="00707921">
        <w:t>There is a great vari</w:t>
      </w:r>
      <w:r>
        <w:t>ance in food waste</w:t>
      </w:r>
      <w:r w:rsidRPr="00707921">
        <w:t xml:space="preserve"> among the different foods reviewed, as well as in the stage</w:t>
      </w:r>
      <w:r>
        <w:t xml:space="preserve"> in the value chain</w:t>
      </w:r>
      <w:r w:rsidRPr="00707921">
        <w:t xml:space="preserve"> in which </w:t>
      </w:r>
      <w:r>
        <w:t xml:space="preserve">the waste occurs. </w:t>
      </w:r>
      <w:r w:rsidR="00BA55C4">
        <w:t>The v</w:t>
      </w:r>
      <w:r w:rsidR="005B15AF">
        <w:t>alue of agricultural produc</w:t>
      </w:r>
      <w:r w:rsidR="00BA55C4">
        <w:t>e</w:t>
      </w:r>
      <w:r w:rsidR="005B15AF">
        <w:t xml:space="preserve"> per ton increases as it progresses </w:t>
      </w:r>
      <w:r w:rsidR="00A23AC0">
        <w:t xml:space="preserve">down </w:t>
      </w:r>
      <w:r w:rsidR="005B15AF">
        <w:t>the value chain of production and</w:t>
      </w:r>
      <w:r w:rsidR="00A325F4">
        <w:t xml:space="preserve"> as</w:t>
      </w:r>
      <w:r w:rsidR="005B15AF">
        <w:t xml:space="preserve"> additional inputs are investe</w:t>
      </w:r>
      <w:r w:rsidR="00A23AC0">
        <w:t>d—</w:t>
      </w:r>
      <w:r w:rsidR="005B15AF">
        <w:t>including</w:t>
      </w:r>
      <w:r w:rsidR="00A325F4">
        <w:t xml:space="preserve"> </w:t>
      </w:r>
      <w:r w:rsidR="005B15AF">
        <w:t xml:space="preserve">those required by sorting, processing, transport and distribution. We </w:t>
      </w:r>
      <w:r w:rsidR="00A23AC0">
        <w:t xml:space="preserve">assess </w:t>
      </w:r>
      <w:r w:rsidR="005B15AF">
        <w:t>the value of waste in the early stages of production</w:t>
      </w:r>
      <w:r w:rsidR="00BA55C4">
        <w:t xml:space="preserve"> </w:t>
      </w:r>
      <w:r w:rsidR="00A23AC0">
        <w:t>(</w:t>
      </w:r>
      <w:r w:rsidR="005B15AF">
        <w:t>growing</w:t>
      </w:r>
      <w:r w:rsidR="00BA55C4">
        <w:t>,</w:t>
      </w:r>
      <w:r w:rsidR="005B15AF">
        <w:t xml:space="preserve"> packaging and </w:t>
      </w:r>
      <w:r w:rsidR="00A23AC0">
        <w:rPr>
          <w:lang w:bidi="ar-EG"/>
        </w:rPr>
        <w:t>manufacturing</w:t>
      </w:r>
      <w:r w:rsidR="00A23AC0">
        <w:t>)</w:t>
      </w:r>
      <w:r w:rsidR="003F7FFE">
        <w:t xml:space="preserve"> on the basis of wholesale price paid to farmers. Waste during the later stages in the value chain is estimated </w:t>
      </w:r>
      <w:r w:rsidRPr="00707921">
        <w:t xml:space="preserve">based on retail food prices. </w:t>
      </w:r>
    </w:p>
    <w:p w:rsidR="00A95137" w:rsidRPr="00707921" w:rsidRDefault="00A95137" w:rsidP="00A84F53">
      <w:pPr>
        <w:pStyle w:val="BodyText"/>
        <w:jc w:val="both"/>
        <w:rPr>
          <w:b/>
          <w:bCs/>
        </w:rPr>
      </w:pPr>
      <w:r w:rsidRPr="00707921">
        <w:rPr>
          <w:b/>
          <w:bCs/>
        </w:rPr>
        <w:t>We estimate</w:t>
      </w:r>
      <w:r>
        <w:rPr>
          <w:b/>
          <w:bCs/>
        </w:rPr>
        <w:t xml:space="preserve"> the economic value of food waste</w:t>
      </w:r>
      <w:r w:rsidRPr="00707921">
        <w:rPr>
          <w:b/>
          <w:bCs/>
        </w:rPr>
        <w:t xml:space="preserve"> in Israel at approximately NIS</w:t>
      </w:r>
      <w:r w:rsidR="003F7FFE">
        <w:rPr>
          <w:b/>
          <w:bCs/>
        </w:rPr>
        <w:t xml:space="preserve"> 19.5 </w:t>
      </w:r>
      <w:r w:rsidRPr="00707921">
        <w:rPr>
          <w:b/>
          <w:bCs/>
        </w:rPr>
        <w:t>billion, constituting 1.</w:t>
      </w:r>
      <w:r w:rsidR="003F7FFE">
        <w:rPr>
          <w:b/>
          <w:bCs/>
        </w:rPr>
        <w:t>7</w:t>
      </w:r>
      <w:r w:rsidRPr="00707921">
        <w:rPr>
          <w:b/>
          <w:bCs/>
        </w:rPr>
        <w:t>% of domestic product</w:t>
      </w:r>
      <w:r w:rsidR="0009551E">
        <w:rPr>
          <w:b/>
          <w:bCs/>
        </w:rPr>
        <w:t>ion</w:t>
      </w:r>
      <w:r w:rsidRPr="00707921">
        <w:rPr>
          <w:b/>
          <w:bCs/>
        </w:rPr>
        <w:t xml:space="preserve">. </w:t>
      </w:r>
    </w:p>
    <w:p w:rsidR="003F7FFE" w:rsidRDefault="003F7FFE" w:rsidP="00A84F53">
      <w:pPr>
        <w:pStyle w:val="BodyText"/>
        <w:jc w:val="both"/>
      </w:pPr>
      <w:r>
        <w:t xml:space="preserve">This estimate is approximately NIS 1.5 billion higher than our estimate for 2015 despite the quantitative decrease in the amount of waste. This is primarily because </w:t>
      </w:r>
      <w:r w:rsidR="0009551E">
        <w:t xml:space="preserve">the </w:t>
      </w:r>
      <w:r>
        <w:t>expand</w:t>
      </w:r>
      <w:r w:rsidR="00BA55C4">
        <w:t xml:space="preserve">ed </w:t>
      </w:r>
      <w:r>
        <w:t xml:space="preserve">model </w:t>
      </w:r>
      <w:r w:rsidR="0009551E">
        <w:t xml:space="preserve">now </w:t>
      </w:r>
      <w:r>
        <w:t>include</w:t>
      </w:r>
      <w:r w:rsidR="0009551E">
        <w:t>s</w:t>
      </w:r>
      <w:r>
        <w:t xml:space="preserve"> waste during institutional consumption, which has a higher monetary value than waste at the agricultural stage where values are relatively low.</w:t>
      </w:r>
    </w:p>
    <w:p w:rsidR="00A95137" w:rsidRPr="003F7FFE" w:rsidRDefault="00A95137" w:rsidP="00A84F53">
      <w:pPr>
        <w:pStyle w:val="BodyText"/>
        <w:jc w:val="both"/>
        <w:rPr>
          <w:highlight w:val="yellow"/>
        </w:rPr>
      </w:pPr>
      <w:r w:rsidRPr="003F7FFE">
        <w:rPr>
          <w:highlight w:val="yellow"/>
        </w:rPr>
        <w:t>Food waste can be divided into two stages of the food value chain:</w:t>
      </w:r>
    </w:p>
    <w:p w:rsidR="00A95137" w:rsidRPr="003F7FFE" w:rsidRDefault="00A95137" w:rsidP="00A84F53">
      <w:pPr>
        <w:pStyle w:val="BodyText"/>
        <w:numPr>
          <w:ilvl w:val="0"/>
          <w:numId w:val="13"/>
        </w:numPr>
        <w:jc w:val="both"/>
        <w:rPr>
          <w:highlight w:val="yellow"/>
        </w:rPr>
      </w:pPr>
      <w:r w:rsidRPr="003F7FFE">
        <w:rPr>
          <w:highlight w:val="yellow"/>
        </w:rPr>
        <w:t>From initial agricultural production to final stage of industrial food processing (food waste in production).</w:t>
      </w:r>
    </w:p>
    <w:p w:rsidR="00A95137" w:rsidRPr="003F7FFE" w:rsidRDefault="00A95137" w:rsidP="00A84F53">
      <w:pPr>
        <w:pStyle w:val="BodyText"/>
        <w:numPr>
          <w:ilvl w:val="0"/>
          <w:numId w:val="13"/>
        </w:numPr>
        <w:jc w:val="both"/>
        <w:rPr>
          <w:highlight w:val="yellow"/>
        </w:rPr>
      </w:pPr>
      <w:r w:rsidRPr="003F7FFE">
        <w:rPr>
          <w:highlight w:val="yellow"/>
        </w:rPr>
        <w:t>From distribution and retailing to final loss at the consumer level (food waste in consumption).</w:t>
      </w:r>
    </w:p>
    <w:p w:rsidR="00A95137" w:rsidRDefault="00A95137" w:rsidP="00A84F53">
      <w:pPr>
        <w:pStyle w:val="BodyText"/>
        <w:jc w:val="both"/>
      </w:pPr>
      <w:r w:rsidRPr="003F7FFE">
        <w:rPr>
          <w:highlight w:val="yellow"/>
        </w:rPr>
        <w:t>The value of food waste in initial stages, up until distribution, is estimated at approximately NIS 4 billion, constituting 14% of overall domestic agricultural produce in Israel.</w:t>
      </w:r>
      <w:r w:rsidR="0057048D">
        <w:rPr>
          <w:highlight w:val="yellow"/>
        </w:rPr>
        <w:t xml:space="preserve"> </w:t>
      </w:r>
      <w:r w:rsidRPr="003F7FFE">
        <w:rPr>
          <w:highlight w:val="yellow"/>
        </w:rPr>
        <w:t xml:space="preserve">The total of food waste in the latter stage, from packing houses to final household or institutional </w:t>
      </w:r>
      <w:r w:rsidRPr="003F7FFE">
        <w:rPr>
          <w:highlight w:val="yellow"/>
        </w:rPr>
        <w:lastRenderedPageBreak/>
        <w:t>consumers, is approximately NIS</w:t>
      </w:r>
      <w:r w:rsidR="003F7FFE">
        <w:rPr>
          <w:highlight w:val="yellow"/>
        </w:rPr>
        <w:t xml:space="preserve"> 15.5 </w:t>
      </w:r>
      <w:r w:rsidRPr="003F7FFE">
        <w:rPr>
          <w:highlight w:val="yellow"/>
        </w:rPr>
        <w:t>billion, constituting about 21% of food retail revenues in Israel.</w:t>
      </w:r>
      <w:r w:rsidRPr="00707921">
        <w:t xml:space="preserve"> </w:t>
      </w:r>
    </w:p>
    <w:tbl>
      <w:tblPr>
        <w:tblStyle w:val="MediumShading1-Accent14"/>
        <w:tblW w:w="0" w:type="auto"/>
        <w:jc w:val="center"/>
        <w:tblInd w:w="-996"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80" w:firstRow="0" w:lastRow="0" w:firstColumn="1" w:lastColumn="0" w:noHBand="0" w:noVBand="1"/>
      </w:tblPr>
      <w:tblGrid>
        <w:gridCol w:w="6930"/>
        <w:gridCol w:w="2199"/>
      </w:tblGrid>
      <w:tr w:rsidR="00A95137" w:rsidRPr="00E7403E" w:rsidTr="00361C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BA55C4" w:rsidRDefault="00A95137" w:rsidP="0009551E">
            <w:pPr>
              <w:spacing w:line="360" w:lineRule="auto"/>
              <w:rPr>
                <w:rFonts w:ascii="Calibri" w:eastAsia="Calibri" w:hAnsi="Calibri" w:cs="Arial"/>
                <w:rtl/>
              </w:rPr>
            </w:pPr>
            <w:r w:rsidRPr="00BA55C4">
              <w:rPr>
                <w:rFonts w:ascii="Calibri" w:eastAsia="Calibri" w:hAnsi="Calibri" w:cs="Arial"/>
              </w:rPr>
              <w:t xml:space="preserve">Food </w:t>
            </w:r>
            <w:r w:rsidR="0009551E" w:rsidRPr="00BA55C4">
              <w:rPr>
                <w:rFonts w:ascii="Calibri" w:eastAsia="Calibri" w:hAnsi="Calibri" w:cs="Arial"/>
              </w:rPr>
              <w:t>waste</w:t>
            </w:r>
            <w:r w:rsidR="0009551E">
              <w:rPr>
                <w:rFonts w:ascii="Calibri" w:eastAsia="Calibri" w:hAnsi="Calibri" w:cs="Arial"/>
              </w:rPr>
              <w:t xml:space="preserve"> (</w:t>
            </w:r>
            <w:r w:rsidR="0009551E" w:rsidRPr="00BA55C4">
              <w:rPr>
                <w:rFonts w:ascii="Calibri" w:eastAsia="Calibri" w:hAnsi="Calibri" w:cs="Arial"/>
              </w:rPr>
              <w:t>value</w:t>
            </w:r>
            <w:r w:rsidR="0009551E">
              <w:rPr>
                <w:rFonts w:ascii="Calibri" w:eastAsia="Calibri" w:hAnsi="Calibri" w:cs="Arial"/>
              </w:rPr>
              <w:t>)</w:t>
            </w:r>
          </w:p>
        </w:tc>
        <w:tc>
          <w:tcPr>
            <w:tcW w:w="2199" w:type="dxa"/>
            <w:tcBorders>
              <w:left w:val="none" w:sz="0" w:space="0" w:color="auto"/>
            </w:tcBorders>
            <w:vAlign w:val="center"/>
          </w:tcPr>
          <w:p w:rsidR="00A95137" w:rsidRPr="00BA55C4" w:rsidRDefault="00A95137" w:rsidP="003F7FF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BA55C4">
              <w:rPr>
                <w:rFonts w:eastAsia="Calibri" w:cs="Arial"/>
              </w:rPr>
              <w:t>NIS</w:t>
            </w:r>
            <w:r w:rsidR="003F7FFE" w:rsidRPr="00BA55C4">
              <w:rPr>
                <w:rFonts w:eastAsia="Calibri" w:cs="Arial"/>
              </w:rPr>
              <w:t xml:space="preserve"> 19.5 </w:t>
            </w:r>
            <w:r w:rsidR="00A41B14" w:rsidRPr="00BA55C4">
              <w:rPr>
                <w:rFonts w:eastAsia="Calibri" w:cs="Arial"/>
              </w:rPr>
              <w:t xml:space="preserve">billion </w:t>
            </w:r>
          </w:p>
        </w:tc>
      </w:tr>
      <w:tr w:rsidR="00A95137" w:rsidRPr="00E7403E" w:rsidTr="00361C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BA55C4" w:rsidRDefault="00A95137" w:rsidP="0009551E">
            <w:pPr>
              <w:spacing w:line="360" w:lineRule="auto"/>
              <w:rPr>
                <w:rFonts w:ascii="Calibri" w:eastAsia="Calibri" w:hAnsi="Calibri" w:cs="Arial"/>
                <w:rtl/>
              </w:rPr>
            </w:pPr>
            <w:r w:rsidRPr="00BA55C4">
              <w:rPr>
                <w:rFonts w:ascii="Calibri" w:eastAsia="Calibri" w:hAnsi="Calibri" w:cs="Arial"/>
              </w:rPr>
              <w:t xml:space="preserve">Food </w:t>
            </w:r>
            <w:r w:rsidR="0009551E" w:rsidRPr="00BA55C4">
              <w:rPr>
                <w:rFonts w:ascii="Calibri" w:eastAsia="Calibri" w:hAnsi="Calibri" w:cs="Arial"/>
              </w:rPr>
              <w:t>wast</w:t>
            </w:r>
            <w:r w:rsidR="0009551E">
              <w:rPr>
                <w:rFonts w:ascii="Calibri" w:eastAsia="Calibri" w:hAnsi="Calibri" w:cs="Arial"/>
              </w:rPr>
              <w:t xml:space="preserve">e, out of </w:t>
            </w:r>
            <w:r w:rsidRPr="00BA55C4">
              <w:rPr>
                <w:rFonts w:ascii="Calibri" w:eastAsia="Calibri" w:hAnsi="Calibri" w:cs="Arial"/>
              </w:rPr>
              <w:t>GNP</w:t>
            </w:r>
          </w:p>
        </w:tc>
        <w:tc>
          <w:tcPr>
            <w:tcW w:w="2199" w:type="dxa"/>
            <w:tcBorders>
              <w:left w:val="none" w:sz="0" w:space="0" w:color="auto"/>
            </w:tcBorders>
            <w:vAlign w:val="center"/>
          </w:tcPr>
          <w:p w:rsidR="00A95137" w:rsidRPr="00BA55C4" w:rsidRDefault="00A95137" w:rsidP="003F7FFE">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BA55C4">
              <w:rPr>
                <w:rFonts w:eastAsia="Calibri" w:cs="Arial"/>
              </w:rPr>
              <w:t>1.</w:t>
            </w:r>
            <w:r w:rsidR="003F7FFE" w:rsidRPr="00BA55C4">
              <w:rPr>
                <w:rFonts w:eastAsia="Calibri" w:cs="Arial"/>
              </w:rPr>
              <w:t>7</w:t>
            </w:r>
            <w:r w:rsidRPr="00BA55C4">
              <w:rPr>
                <w:rFonts w:eastAsia="Calibri" w:cs="Arial"/>
              </w:rPr>
              <w:t>%</w:t>
            </w:r>
          </w:p>
        </w:tc>
      </w:tr>
      <w:tr w:rsidR="00A95137" w:rsidRPr="00E7403E" w:rsidTr="00361C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BA55C4" w:rsidRDefault="00A95137" w:rsidP="00361C07">
            <w:pPr>
              <w:spacing w:line="360" w:lineRule="auto"/>
              <w:rPr>
                <w:rFonts w:ascii="Calibri" w:eastAsia="Calibri" w:hAnsi="Calibri" w:cs="Arial"/>
                <w:rtl/>
              </w:rPr>
            </w:pPr>
            <w:r w:rsidRPr="00BA55C4">
              <w:rPr>
                <w:rFonts w:ascii="Calibri" w:eastAsia="Calibri" w:hAnsi="Calibri" w:cs="Arial"/>
              </w:rPr>
              <w:t xml:space="preserve">Food Waste </w:t>
            </w:r>
            <w:r w:rsidR="0009551E" w:rsidRPr="00BA55C4">
              <w:rPr>
                <w:rFonts w:ascii="Calibri" w:eastAsia="Calibri" w:hAnsi="Calibri" w:cs="Arial"/>
              </w:rPr>
              <w:t>before distribution</w:t>
            </w:r>
          </w:p>
        </w:tc>
        <w:tc>
          <w:tcPr>
            <w:tcW w:w="2199" w:type="dxa"/>
            <w:tcBorders>
              <w:left w:val="none" w:sz="0" w:space="0" w:color="auto"/>
            </w:tcBorders>
            <w:vAlign w:val="center"/>
          </w:tcPr>
          <w:p w:rsidR="00A95137" w:rsidRPr="00BA55C4" w:rsidRDefault="00A95137" w:rsidP="00361C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BA55C4">
              <w:rPr>
                <w:rFonts w:eastAsia="Calibri" w:cs="Arial"/>
              </w:rPr>
              <w:t xml:space="preserve">NIS 4 </w:t>
            </w:r>
            <w:r w:rsidR="00A41B14" w:rsidRPr="00BA55C4">
              <w:rPr>
                <w:rFonts w:eastAsia="Calibri" w:cs="Arial"/>
              </w:rPr>
              <w:t xml:space="preserve">billion </w:t>
            </w:r>
          </w:p>
        </w:tc>
      </w:tr>
      <w:tr w:rsidR="00A95137" w:rsidRPr="00E7403E" w:rsidTr="00361C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BA55C4" w:rsidRDefault="00A95137" w:rsidP="0009551E">
            <w:pPr>
              <w:spacing w:line="360" w:lineRule="auto"/>
              <w:rPr>
                <w:rFonts w:ascii="Calibri" w:eastAsia="Calibri" w:hAnsi="Calibri" w:cs="Arial"/>
                <w:rtl/>
              </w:rPr>
            </w:pPr>
            <w:r w:rsidRPr="00BA55C4">
              <w:rPr>
                <w:rFonts w:ascii="Calibri" w:eastAsia="Calibri" w:hAnsi="Calibri" w:cs="Arial"/>
              </w:rPr>
              <w:t xml:space="preserve">Food Waste </w:t>
            </w:r>
            <w:r w:rsidR="0009551E">
              <w:rPr>
                <w:rFonts w:ascii="Calibri" w:eastAsia="Calibri" w:hAnsi="Calibri" w:cs="Arial"/>
              </w:rPr>
              <w:t>before the</w:t>
            </w:r>
            <w:r w:rsidRPr="00BA55C4">
              <w:rPr>
                <w:rFonts w:ascii="Calibri" w:eastAsia="Calibri" w:hAnsi="Calibri" w:cs="Arial"/>
              </w:rPr>
              <w:t xml:space="preserve"> </w:t>
            </w:r>
            <w:r w:rsidR="0009551E" w:rsidRPr="00BA55C4">
              <w:rPr>
                <w:rFonts w:ascii="Calibri" w:eastAsia="Calibri" w:hAnsi="Calibri" w:cs="Arial"/>
              </w:rPr>
              <w:t>manufacturing stage</w:t>
            </w:r>
            <w:r w:rsidR="0009551E">
              <w:rPr>
                <w:rFonts w:ascii="Calibri" w:eastAsia="Calibri" w:hAnsi="Calibri" w:cs="Arial"/>
              </w:rPr>
              <w:t>,</w:t>
            </w:r>
            <w:r w:rsidR="0009551E" w:rsidRPr="00BA55C4">
              <w:rPr>
                <w:rFonts w:ascii="Calibri" w:eastAsia="Calibri" w:hAnsi="Calibri" w:cs="Arial"/>
              </w:rPr>
              <w:t xml:space="preserve"> from total agricultural production (%)</w:t>
            </w:r>
          </w:p>
        </w:tc>
        <w:tc>
          <w:tcPr>
            <w:tcW w:w="2199" w:type="dxa"/>
            <w:tcBorders>
              <w:left w:val="none" w:sz="0" w:space="0" w:color="auto"/>
            </w:tcBorders>
            <w:vAlign w:val="center"/>
          </w:tcPr>
          <w:p w:rsidR="00A95137" w:rsidRPr="00BA55C4" w:rsidRDefault="00A95137" w:rsidP="00361C07">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BA55C4">
              <w:rPr>
                <w:rFonts w:eastAsia="Calibri" w:cs="Arial"/>
              </w:rPr>
              <w:t>14%</w:t>
            </w:r>
          </w:p>
        </w:tc>
      </w:tr>
      <w:tr w:rsidR="00A95137" w:rsidRPr="00E7403E" w:rsidTr="00361C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BA55C4" w:rsidRDefault="00A95137" w:rsidP="00393052">
            <w:pPr>
              <w:spacing w:line="360" w:lineRule="auto"/>
              <w:rPr>
                <w:rFonts w:ascii="Calibri" w:eastAsia="Calibri" w:hAnsi="Calibri" w:cs="Arial"/>
              </w:rPr>
            </w:pPr>
            <w:r w:rsidRPr="00BA55C4">
              <w:rPr>
                <w:rFonts w:ascii="Calibri" w:eastAsia="Calibri" w:hAnsi="Calibri" w:cs="Arial"/>
              </w:rPr>
              <w:t xml:space="preserve">Food </w:t>
            </w:r>
            <w:r w:rsidR="0009551E" w:rsidRPr="00BA55C4">
              <w:rPr>
                <w:rFonts w:ascii="Calibri" w:eastAsia="Calibri" w:hAnsi="Calibri" w:cs="Arial"/>
              </w:rPr>
              <w:t xml:space="preserve">waste </w:t>
            </w:r>
            <w:r w:rsidR="0009551E">
              <w:rPr>
                <w:rFonts w:ascii="Calibri" w:eastAsia="Calibri" w:hAnsi="Calibri" w:cs="Arial"/>
              </w:rPr>
              <w:t xml:space="preserve">in the </w:t>
            </w:r>
            <w:r w:rsidR="00393052">
              <w:rPr>
                <w:rFonts w:ascii="Calibri" w:eastAsia="Calibri" w:hAnsi="Calibri" w:cs="Arial"/>
              </w:rPr>
              <w:t xml:space="preserve">distribution and </w:t>
            </w:r>
            <w:r w:rsidR="0009551E" w:rsidRPr="00BA55C4">
              <w:rPr>
                <w:rFonts w:ascii="Calibri" w:eastAsia="Calibri" w:hAnsi="Calibri" w:cs="Arial"/>
              </w:rPr>
              <w:t>consumption stages</w:t>
            </w:r>
          </w:p>
        </w:tc>
        <w:tc>
          <w:tcPr>
            <w:tcW w:w="2199" w:type="dxa"/>
            <w:tcBorders>
              <w:left w:val="none" w:sz="0" w:space="0" w:color="auto"/>
            </w:tcBorders>
            <w:vAlign w:val="center"/>
          </w:tcPr>
          <w:p w:rsidR="00A95137" w:rsidRPr="00BA55C4" w:rsidRDefault="00A95137" w:rsidP="003F7FF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rPr>
            </w:pPr>
            <w:r w:rsidRPr="00BA55C4">
              <w:rPr>
                <w:rFonts w:eastAsia="Calibri" w:cs="Arial"/>
              </w:rPr>
              <w:t>NIS 1</w:t>
            </w:r>
            <w:r w:rsidR="003F7FFE" w:rsidRPr="00BA55C4">
              <w:rPr>
                <w:rFonts w:eastAsia="Calibri" w:cs="Arial"/>
              </w:rPr>
              <w:t>5.5</w:t>
            </w:r>
            <w:r w:rsidR="00A41B14" w:rsidRPr="00BA55C4">
              <w:rPr>
                <w:rFonts w:eastAsia="Calibri" w:cs="Arial"/>
              </w:rPr>
              <w:t xml:space="preserve"> billion</w:t>
            </w:r>
          </w:p>
        </w:tc>
      </w:tr>
      <w:tr w:rsidR="00A95137" w:rsidRPr="00E7403E" w:rsidTr="00361C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BA55C4" w:rsidRDefault="00A95137" w:rsidP="00393052">
            <w:pPr>
              <w:spacing w:line="360" w:lineRule="auto"/>
              <w:rPr>
                <w:rFonts w:ascii="Calibri" w:eastAsia="Calibri" w:hAnsi="Calibri" w:cs="Arial"/>
                <w:rtl/>
              </w:rPr>
            </w:pPr>
            <w:r w:rsidRPr="00BA55C4">
              <w:rPr>
                <w:rFonts w:ascii="Calibri" w:eastAsia="Calibri" w:hAnsi="Calibri" w:cs="Arial"/>
              </w:rPr>
              <w:t xml:space="preserve">Waste </w:t>
            </w:r>
            <w:r w:rsidR="00393052">
              <w:rPr>
                <w:rFonts w:ascii="Calibri" w:eastAsia="Calibri" w:hAnsi="Calibri" w:cs="Arial"/>
              </w:rPr>
              <w:t xml:space="preserve">in </w:t>
            </w:r>
            <w:r w:rsidR="00393052" w:rsidRPr="00BA55C4">
              <w:rPr>
                <w:rFonts w:ascii="Calibri" w:eastAsia="Calibri" w:hAnsi="Calibri" w:cs="Arial"/>
              </w:rPr>
              <w:t xml:space="preserve">distribution stage as </w:t>
            </w:r>
            <w:r w:rsidR="00393052">
              <w:rPr>
                <w:rFonts w:ascii="Calibri" w:eastAsia="Calibri" w:hAnsi="Calibri" w:cs="Arial"/>
              </w:rPr>
              <w:t xml:space="preserve">percentage </w:t>
            </w:r>
            <w:r w:rsidR="00393052" w:rsidRPr="00BA55C4">
              <w:rPr>
                <w:rFonts w:ascii="Calibri" w:eastAsia="Calibri" w:hAnsi="Calibri" w:cs="Arial"/>
              </w:rPr>
              <w:t>of retail revenue</w:t>
            </w:r>
          </w:p>
        </w:tc>
        <w:tc>
          <w:tcPr>
            <w:tcW w:w="2199" w:type="dxa"/>
            <w:tcBorders>
              <w:left w:val="none" w:sz="0" w:space="0" w:color="auto"/>
            </w:tcBorders>
            <w:vAlign w:val="center"/>
          </w:tcPr>
          <w:p w:rsidR="00A95137" w:rsidRPr="00BA55C4" w:rsidRDefault="00A95137" w:rsidP="00361C07">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BA55C4">
              <w:rPr>
                <w:rFonts w:eastAsia="Calibri" w:cs="Arial"/>
              </w:rPr>
              <w:t>21%</w:t>
            </w:r>
          </w:p>
        </w:tc>
      </w:tr>
    </w:tbl>
    <w:p w:rsidR="00A95137" w:rsidRPr="00707921" w:rsidRDefault="00A41B14" w:rsidP="00BA55C4">
      <w:pPr>
        <w:pStyle w:val="Graphnote"/>
      </w:pPr>
      <w:r>
        <w:t>Source: BDO estimates</w:t>
      </w:r>
    </w:p>
    <w:p w:rsidR="00393052" w:rsidRDefault="00A95137" w:rsidP="00A325F4">
      <w:pPr>
        <w:pStyle w:val="BodyText"/>
        <w:jc w:val="both"/>
      </w:pPr>
      <w:proofErr w:type="gramStart"/>
      <w:r w:rsidRPr="00707921">
        <w:t xml:space="preserve">The </w:t>
      </w:r>
      <w:r w:rsidR="00A23AC0">
        <w:t xml:space="preserve">large share of waste </w:t>
      </w:r>
      <w:r w:rsidR="00A325F4">
        <w:t>from</w:t>
      </w:r>
      <w:r w:rsidRPr="00707921">
        <w:t xml:space="preserve"> fruit</w:t>
      </w:r>
      <w:r w:rsidR="00357312">
        <w:t>s</w:t>
      </w:r>
      <w:r w:rsidRPr="00707921">
        <w:t xml:space="preserve"> and vegetable</w:t>
      </w:r>
      <w:r w:rsidR="00357312">
        <w:t>s</w:t>
      </w:r>
      <w:r w:rsidRPr="00707921">
        <w:t xml:space="preserve"> in Israel </w:t>
      </w:r>
      <w:r w:rsidR="00A325F4">
        <w:t>stems both</w:t>
      </w:r>
      <w:r w:rsidR="00357312">
        <w:t xml:space="preserve"> </w:t>
      </w:r>
      <w:r w:rsidRPr="00707921">
        <w:t xml:space="preserve">from </w:t>
      </w:r>
      <w:r w:rsidR="00A41B14">
        <w:t xml:space="preserve">their large </w:t>
      </w:r>
      <w:r w:rsidR="00357312">
        <w:t>share in</w:t>
      </w:r>
      <w:r w:rsidRPr="00707921">
        <w:t xml:space="preserve"> domestic agricultural production, </w:t>
      </w:r>
      <w:r>
        <w:t>and</w:t>
      </w:r>
      <w:r w:rsidRPr="00707921">
        <w:t xml:space="preserve"> </w:t>
      </w:r>
      <w:r w:rsidR="00A41B14">
        <w:t xml:space="preserve">from </w:t>
      </w:r>
      <w:r w:rsidRPr="00707921">
        <w:t xml:space="preserve">the high </w:t>
      </w:r>
      <w:r w:rsidR="00393052" w:rsidRPr="00707921">
        <w:t xml:space="preserve">rate of </w:t>
      </w:r>
      <w:r>
        <w:t>waste</w:t>
      </w:r>
      <w:r w:rsidR="00A325F4">
        <w:t xml:space="preserve"> (40%) </w:t>
      </w:r>
      <w:r w:rsidR="00A23AC0">
        <w:t>during</w:t>
      </w:r>
      <w:r w:rsidR="00A23AC0" w:rsidRPr="00707921">
        <w:t xml:space="preserve"> </w:t>
      </w:r>
      <w:r w:rsidRPr="00707921">
        <w:t>the value stages.</w:t>
      </w:r>
      <w:proofErr w:type="gramEnd"/>
      <w:r w:rsidR="0057048D">
        <w:t xml:space="preserve"> </w:t>
      </w:r>
      <w:r w:rsidR="00357312">
        <w:t xml:space="preserve">A </w:t>
      </w:r>
      <w:r w:rsidR="00393052">
        <w:t>high</w:t>
      </w:r>
      <w:r>
        <w:t xml:space="preserve"> waste</w:t>
      </w:r>
      <w:r w:rsidRPr="00707921">
        <w:t xml:space="preserve"> rate </w:t>
      </w:r>
      <w:r w:rsidR="00A23AC0">
        <w:t>of</w:t>
      </w:r>
      <w:r w:rsidR="00A23AC0" w:rsidRPr="00707921">
        <w:t xml:space="preserve"> </w:t>
      </w:r>
      <w:r w:rsidRPr="00707921">
        <w:t>fruit and vegetables is not exclusive to the Israeli economy.</w:t>
      </w:r>
      <w:r w:rsidR="0057048D">
        <w:t xml:space="preserve"> </w:t>
      </w:r>
      <w:r w:rsidRPr="00707921">
        <w:t xml:space="preserve">Compared </w:t>
      </w:r>
      <w:r w:rsidR="00A23AC0">
        <w:t xml:space="preserve">to </w:t>
      </w:r>
      <w:r w:rsidR="00A41B14">
        <w:t>international data,</w:t>
      </w:r>
      <w:r w:rsidRPr="00707921">
        <w:t xml:space="preserve"> Israel</w:t>
      </w:r>
      <w:r w:rsidR="00357312">
        <w:t>’s</w:t>
      </w:r>
      <w:r w:rsidRPr="00707921">
        <w:t xml:space="preserve"> </w:t>
      </w:r>
      <w:r>
        <w:t>waste</w:t>
      </w:r>
      <w:r w:rsidRPr="00707921">
        <w:t xml:space="preserve"> rate in this category </w:t>
      </w:r>
      <w:r w:rsidR="00357312">
        <w:t xml:space="preserve">is similar to that in </w:t>
      </w:r>
      <w:r>
        <w:t>Europe.</w:t>
      </w:r>
      <w:r w:rsidR="0057048D">
        <w:t xml:space="preserve"> </w:t>
      </w:r>
      <w:r w:rsidR="00357312">
        <w:t>Israel has a</w:t>
      </w:r>
      <w:r>
        <w:t xml:space="preserve"> </w:t>
      </w:r>
      <w:r w:rsidR="00357312">
        <w:t xml:space="preserve">lower </w:t>
      </w:r>
      <w:r>
        <w:t>overall waste</w:t>
      </w:r>
      <w:r w:rsidRPr="00707921">
        <w:t xml:space="preserve"> rate</w:t>
      </w:r>
      <w:r>
        <w:t xml:space="preserve"> than the </w:t>
      </w:r>
      <w:r w:rsidR="00A23AC0">
        <w:t>US</w:t>
      </w:r>
      <w:r>
        <w:t>.</w:t>
      </w:r>
      <w:r w:rsidR="0057048D">
        <w:t xml:space="preserve"> </w:t>
      </w:r>
      <w:r w:rsidR="00357312">
        <w:t xml:space="preserve">Compared to the US, </w:t>
      </w:r>
      <w:r>
        <w:t>there is</w:t>
      </w:r>
      <w:r w:rsidRPr="00707921">
        <w:t xml:space="preserve"> </w:t>
      </w:r>
      <w:r>
        <w:t xml:space="preserve">less </w:t>
      </w:r>
      <w:proofErr w:type="gramStart"/>
      <w:r>
        <w:t>waste</w:t>
      </w:r>
      <w:proofErr w:type="gramEnd"/>
      <w:r w:rsidRPr="00707921">
        <w:t xml:space="preserve"> during </w:t>
      </w:r>
      <w:r>
        <w:t xml:space="preserve">the </w:t>
      </w:r>
      <w:r w:rsidRPr="00707921">
        <w:t xml:space="preserve">production and consumption stages, </w:t>
      </w:r>
      <w:r>
        <w:t xml:space="preserve">but </w:t>
      </w:r>
      <w:r w:rsidRPr="00707921">
        <w:t xml:space="preserve">greater </w:t>
      </w:r>
      <w:r>
        <w:t>waste</w:t>
      </w:r>
      <w:r w:rsidRPr="00707921">
        <w:t xml:space="preserve"> in the intermediary stages. </w:t>
      </w:r>
      <w:r w:rsidR="00357312">
        <w:rPr>
          <w:b/>
          <w:bCs/>
        </w:rPr>
        <w:t xml:space="preserve">The </w:t>
      </w:r>
      <w:r w:rsidR="00A41B14">
        <w:rPr>
          <w:b/>
          <w:bCs/>
        </w:rPr>
        <w:t>2016 report</w:t>
      </w:r>
      <w:r w:rsidR="00357312">
        <w:rPr>
          <w:b/>
          <w:bCs/>
        </w:rPr>
        <w:t xml:space="preserve"> shows </w:t>
      </w:r>
      <w:r w:rsidR="00A41B14">
        <w:rPr>
          <w:b/>
          <w:bCs/>
        </w:rPr>
        <w:t xml:space="preserve">a decrease in the rate of </w:t>
      </w:r>
      <w:r w:rsidR="00357312">
        <w:rPr>
          <w:b/>
          <w:bCs/>
        </w:rPr>
        <w:t>waste,</w:t>
      </w:r>
      <w:r w:rsidR="00762A28">
        <w:rPr>
          <w:b/>
          <w:bCs/>
        </w:rPr>
        <w:t xml:space="preserve"> beyond the decline in the amount of produce. Among the reasons for excess production is the desire to ensure unbroken supply even during years when production suffers because of external factors (for example, weather, etc.)</w:t>
      </w:r>
      <w:r w:rsidR="00762A28" w:rsidRPr="00393052">
        <w:t>.</w:t>
      </w:r>
      <w:r w:rsidR="0057048D">
        <w:t xml:space="preserve"> </w:t>
      </w:r>
      <w:r w:rsidR="00762A28" w:rsidRPr="00762A28">
        <w:t xml:space="preserve">Reduction in the </w:t>
      </w:r>
      <w:r w:rsidR="00762A28">
        <w:t xml:space="preserve">annual </w:t>
      </w:r>
      <w:r w:rsidR="00762A28" w:rsidRPr="00762A28">
        <w:t>amount of</w:t>
      </w:r>
      <w:r w:rsidR="00762A28">
        <w:t xml:space="preserve"> rescuable waste in </w:t>
      </w:r>
      <w:r w:rsidR="00C313A3">
        <w:t>a</w:t>
      </w:r>
      <w:r w:rsidR="00762A28">
        <w:t xml:space="preserve"> year when production is lower indicates that</w:t>
      </w:r>
      <w:r w:rsidR="00C313A3">
        <w:t xml:space="preserve"> excess food is indeed use</w:t>
      </w:r>
      <w:r w:rsidR="00357312">
        <w:t>d</w:t>
      </w:r>
      <w:r w:rsidR="00C313A3">
        <w:t xml:space="preserve">, at least in part, as a reserve to ensure food </w:t>
      </w:r>
      <w:r w:rsidR="00393052">
        <w:t xml:space="preserve">suppliers </w:t>
      </w:r>
      <w:r w:rsidR="00C313A3">
        <w:t>even during difficult years.</w:t>
      </w:r>
    </w:p>
    <w:p w:rsidR="00393052" w:rsidRDefault="00393052" w:rsidP="00A84F53">
      <w:pPr>
        <w:jc w:val="both"/>
        <w:rPr>
          <w:rFonts w:eastAsia="Calibri" w:cs="Times New Roman"/>
          <w:sz w:val="24"/>
          <w:szCs w:val="24"/>
        </w:rPr>
      </w:pPr>
      <w:r>
        <w:br w:type="page"/>
      </w:r>
    </w:p>
    <w:p w:rsidR="00C313A3" w:rsidRDefault="00C313A3" w:rsidP="00393052">
      <w:pPr>
        <w:pStyle w:val="BodyText"/>
      </w:pPr>
    </w:p>
    <w:p w:rsidR="008B7078" w:rsidRPr="00D25B4F" w:rsidRDefault="008B7078" w:rsidP="008B7078">
      <w:pPr>
        <w:spacing w:line="240" w:lineRule="auto"/>
        <w:jc w:val="center"/>
        <w:rPr>
          <w:b/>
          <w:bCs/>
          <w:rtl/>
        </w:rPr>
      </w:pPr>
      <w:r>
        <w:rPr>
          <w:b/>
          <w:bCs/>
        </w:rPr>
        <w:t>International Comparison of Fruit/Vegetable Waste (Loss)</w:t>
      </w:r>
    </w:p>
    <w:p w:rsidR="003C66BF" w:rsidRDefault="008B7078" w:rsidP="00C313A3">
      <w:pPr>
        <w:spacing w:after="0" w:line="300" w:lineRule="auto"/>
        <w:rPr>
          <w:rFonts w:eastAsia="Calibri" w:cs="Times New Roman"/>
        </w:rPr>
      </w:pPr>
      <w:r>
        <w:rPr>
          <w:noProof/>
          <w:lang w:bidi="ar-SA"/>
        </w:rPr>
        <w:drawing>
          <wp:inline distT="0" distB="0" distL="0" distR="0" wp14:anchorId="4A45DF99" wp14:editId="759FC373">
            <wp:extent cx="5623560" cy="2473960"/>
            <wp:effectExtent l="0" t="0" r="15240"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7078" w:rsidRDefault="008B7078" w:rsidP="00357312">
      <w:pPr>
        <w:pStyle w:val="Graphnote"/>
      </w:pPr>
      <w:r>
        <w:t>Source: FAO</w:t>
      </w:r>
    </w:p>
    <w:p w:rsidR="008B7078" w:rsidRDefault="008B7078" w:rsidP="008B7078">
      <w:pPr>
        <w:spacing w:after="0" w:line="300" w:lineRule="auto"/>
        <w:jc w:val="center"/>
        <w:rPr>
          <w:rFonts w:ascii="Calibri" w:eastAsia="Calibri" w:hAnsi="Calibri" w:cs="Arial"/>
          <w:b/>
          <w:bCs/>
        </w:rPr>
      </w:pPr>
      <w:r w:rsidRPr="00CF3848">
        <w:rPr>
          <w:rFonts w:ascii="Calibri" w:eastAsia="Calibri" w:hAnsi="Calibri" w:cs="Arial"/>
          <w:b/>
          <w:bCs/>
        </w:rPr>
        <w:t xml:space="preserve">Food </w:t>
      </w:r>
      <w:r>
        <w:rPr>
          <w:rFonts w:ascii="Calibri" w:eastAsia="Calibri" w:hAnsi="Calibri" w:cs="Arial"/>
          <w:b/>
          <w:bCs/>
        </w:rPr>
        <w:t xml:space="preserve">Waste Estimate in Israel - </w:t>
      </w:r>
      <w:r w:rsidRPr="00CF3848">
        <w:rPr>
          <w:rFonts w:ascii="Calibri" w:eastAsia="Calibri" w:hAnsi="Calibri" w:cs="Arial"/>
          <w:b/>
          <w:bCs/>
        </w:rPr>
        <w:t>Select Products</w:t>
      </w:r>
    </w:p>
    <w:p w:rsidR="008B7078" w:rsidRPr="00762A28" w:rsidRDefault="008B7078" w:rsidP="008B7078">
      <w:pPr>
        <w:spacing w:after="0" w:line="300" w:lineRule="auto"/>
        <w:jc w:val="center"/>
        <w:rPr>
          <w:rFonts w:eastAsia="Calibri" w:cs="Times New Roman"/>
        </w:rPr>
      </w:pPr>
      <w:r>
        <w:rPr>
          <w:noProof/>
          <w:lang w:bidi="ar-SA"/>
        </w:rPr>
        <w:drawing>
          <wp:inline distT="0" distB="0" distL="0" distR="0" wp14:anchorId="0D1A0EF0" wp14:editId="3BBBBFEA">
            <wp:extent cx="5580184" cy="2133600"/>
            <wp:effectExtent l="0" t="0" r="2095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66BF" w:rsidRDefault="00357312" w:rsidP="00357312">
      <w:pPr>
        <w:pStyle w:val="Graphnote"/>
      </w:pPr>
      <w:r>
        <w:t>Source</w:t>
      </w:r>
      <w:r w:rsidR="008B7078">
        <w:t>: BDO estimates</w:t>
      </w:r>
    </w:p>
    <w:p w:rsidR="008B7078" w:rsidRPr="006C7E55" w:rsidRDefault="008B7078" w:rsidP="00A84F53">
      <w:pPr>
        <w:pStyle w:val="BodyText"/>
        <w:jc w:val="both"/>
      </w:pPr>
      <w:r w:rsidRPr="008B7078">
        <w:rPr>
          <w:highlight w:val="yellow"/>
        </w:rPr>
        <w:t xml:space="preserve">Total food waste in all value chain stages, translates to a loss of </w:t>
      </w:r>
      <w:r>
        <w:rPr>
          <w:highlight w:val="yellow"/>
        </w:rPr>
        <w:t xml:space="preserve">approximately NIS 647 </w:t>
      </w:r>
      <w:r w:rsidRPr="008B7078">
        <w:rPr>
          <w:highlight w:val="yellow"/>
        </w:rPr>
        <w:t xml:space="preserve">per household </w:t>
      </w:r>
      <w:r>
        <w:rPr>
          <w:highlight w:val="yellow"/>
        </w:rPr>
        <w:t xml:space="preserve">in Israel </w:t>
      </w:r>
      <w:r w:rsidRPr="008B7078">
        <w:rPr>
          <w:highlight w:val="yellow"/>
        </w:rPr>
        <w:t xml:space="preserve">per month, </w:t>
      </w:r>
      <w:r>
        <w:rPr>
          <w:highlight w:val="yellow"/>
        </w:rPr>
        <w:t xml:space="preserve">as the result of </w:t>
      </w:r>
      <w:r w:rsidR="005063A3">
        <w:rPr>
          <w:highlight w:val="yellow"/>
        </w:rPr>
        <w:t>wasting approximately 82 kg of food per household per month.</w:t>
      </w:r>
      <w:r w:rsidRPr="008B7078">
        <w:rPr>
          <w:highlight w:val="yellow"/>
        </w:rPr>
        <w:t xml:space="preserve"> Quantitatively speaking, approximately 6</w:t>
      </w:r>
      <w:r w:rsidR="005063A3">
        <w:rPr>
          <w:highlight w:val="yellow"/>
        </w:rPr>
        <w:t>1</w:t>
      </w:r>
      <w:r w:rsidRPr="008B7078">
        <w:rPr>
          <w:highlight w:val="yellow"/>
        </w:rPr>
        <w:t>% of this waste is incurred during production, manufacturing and distribution, prior to food reaching household or institutional consumers.</w:t>
      </w:r>
      <w:r w:rsidR="0057048D">
        <w:rPr>
          <w:highlight w:val="yellow"/>
        </w:rPr>
        <w:t xml:space="preserve"> </w:t>
      </w:r>
      <w:r w:rsidRPr="008B7078">
        <w:rPr>
          <w:highlight w:val="yellow"/>
        </w:rPr>
        <w:t>In monetary values, roughly 5</w:t>
      </w:r>
      <w:r w:rsidR="005063A3">
        <w:rPr>
          <w:highlight w:val="yellow"/>
        </w:rPr>
        <w:t>7</w:t>
      </w:r>
      <w:r w:rsidRPr="008B7078">
        <w:rPr>
          <w:highlight w:val="yellow"/>
        </w:rPr>
        <w:t>% is lost, or wasted, during consumption</w:t>
      </w:r>
      <w:r w:rsidRPr="006C7E55">
        <w:t xml:space="preserve">. </w:t>
      </w:r>
      <w:r w:rsidR="005063A3">
        <w:t xml:space="preserve">Because of the decrease in production, the 2016 </w:t>
      </w:r>
      <w:r w:rsidR="00357312">
        <w:t xml:space="preserve">Food Waste and Rescue Report </w:t>
      </w:r>
      <w:r w:rsidR="005063A3">
        <w:t>shows an increase in imports in order to meet demand</w:t>
      </w:r>
      <w:r w:rsidR="00357312">
        <w:t xml:space="preserve">, which </w:t>
      </w:r>
      <w:r w:rsidR="005063A3">
        <w:t xml:space="preserve">increases each year because of population growth. Thus the estimate for waste in the field is smaller but there is </w:t>
      </w:r>
      <w:r w:rsidR="005063A3">
        <w:lastRenderedPageBreak/>
        <w:t xml:space="preserve">an increase in the estimated amount of waste during consumption, and </w:t>
      </w:r>
      <w:r w:rsidR="00393052">
        <w:t>also</w:t>
      </w:r>
      <w:r w:rsidR="005063A3">
        <w:t xml:space="preserve"> an increase in the total monetary value of the waste (</w:t>
      </w:r>
      <w:r w:rsidR="00393052">
        <w:t xml:space="preserve">despite fewer </w:t>
      </w:r>
      <w:r w:rsidR="005063A3">
        <w:t xml:space="preserve">tons </w:t>
      </w:r>
      <w:r w:rsidR="00393052">
        <w:t>were wasted</w:t>
      </w:r>
      <w:r w:rsidR="005063A3">
        <w:t>).</w:t>
      </w:r>
    </w:p>
    <w:p w:rsidR="0082618E" w:rsidRDefault="0082618E">
      <w:pPr>
        <w:rPr>
          <w:rFonts w:eastAsia="Times New Roman" w:cs="Arial"/>
          <w:b/>
          <w:bCs/>
          <w:color w:val="FF0000"/>
          <w:sz w:val="28"/>
          <w:szCs w:val="28"/>
        </w:rPr>
      </w:pPr>
    </w:p>
    <w:p w:rsidR="003C66BF" w:rsidRPr="00E72EB8" w:rsidRDefault="003C66BF" w:rsidP="00E72EB8">
      <w:pPr>
        <w:pStyle w:val="Heading2"/>
        <w:rPr>
          <w:b/>
          <w:bCs/>
        </w:rPr>
      </w:pPr>
      <w:r w:rsidRPr="00E72EB8">
        <w:t>1.6</w:t>
      </w:r>
      <w:r w:rsidRPr="006C7E55">
        <w:tab/>
      </w:r>
      <w:r w:rsidRPr="00E72EB8">
        <w:rPr>
          <w:b/>
          <w:bCs/>
        </w:rPr>
        <w:t>Food Waste – How Much Food Can Be Rescued?</w:t>
      </w:r>
    </w:p>
    <w:p w:rsidR="003C66BF" w:rsidRPr="00543971" w:rsidRDefault="003C66BF" w:rsidP="00A84F53">
      <w:pPr>
        <w:pStyle w:val="BodyText"/>
        <w:jc w:val="both"/>
      </w:pPr>
      <w:r w:rsidRPr="00543971">
        <w:t>Roughly 3</w:t>
      </w:r>
      <w:r w:rsidR="00543971" w:rsidRPr="00543971">
        <w:t>3</w:t>
      </w:r>
      <w:r w:rsidRPr="00543971">
        <w:t xml:space="preserve">% of food produced in Israel is lost or wasted, </w:t>
      </w:r>
      <w:r w:rsidR="00D66969" w:rsidRPr="00543971">
        <w:t>during</w:t>
      </w:r>
      <w:r w:rsidRPr="00543971">
        <w:t xml:space="preserve"> the production, distribution and consumption stages, totaling 2.</w:t>
      </w:r>
      <w:r w:rsidR="005063A3" w:rsidRPr="00543971">
        <w:t>4</w:t>
      </w:r>
      <w:r w:rsidRPr="00543971">
        <w:t xml:space="preserve"> million tons annually.</w:t>
      </w:r>
      <w:r w:rsidR="0057048D" w:rsidRPr="00543971">
        <w:t xml:space="preserve"> </w:t>
      </w:r>
      <w:r w:rsidRPr="00543971">
        <w:t xml:space="preserve">This translates to food </w:t>
      </w:r>
      <w:r w:rsidR="00393052">
        <w:t>wasted</w:t>
      </w:r>
      <w:r w:rsidRPr="00543971">
        <w:t xml:space="preserve"> valued at NIS</w:t>
      </w:r>
      <w:r w:rsidR="005063A3" w:rsidRPr="00543971">
        <w:t xml:space="preserve"> 19.5 </w:t>
      </w:r>
      <w:r w:rsidR="00393052" w:rsidRPr="00543971">
        <w:t>billion</w:t>
      </w:r>
      <w:r w:rsidRPr="00543971">
        <w:t>, equivalent to 1.</w:t>
      </w:r>
      <w:r w:rsidR="005063A3" w:rsidRPr="00543971">
        <w:t>7</w:t>
      </w:r>
      <w:r w:rsidRPr="00543971">
        <w:t xml:space="preserve">% of </w:t>
      </w:r>
      <w:r w:rsidR="00393052">
        <w:t xml:space="preserve">the </w:t>
      </w:r>
      <w:r w:rsidRPr="00543971">
        <w:t>GNP.</w:t>
      </w:r>
      <w:r w:rsidR="0057048D" w:rsidRPr="00543971">
        <w:t xml:space="preserve"> </w:t>
      </w:r>
      <w:r w:rsidRPr="00543971">
        <w:t>About half of this waste is considered unworthy of human consumption due to natural deterioration, damage</w:t>
      </w:r>
      <w:r w:rsidR="00D66969" w:rsidRPr="00543971">
        <w:t xml:space="preserve"> during the</w:t>
      </w:r>
      <w:r w:rsidRPr="00543971">
        <w:t xml:space="preserve"> production processes</w:t>
      </w:r>
      <w:r w:rsidR="00393052">
        <w:t>,</w:t>
      </w:r>
      <w:r w:rsidRPr="00543971">
        <w:t xml:space="preserve"> and the like, and</w:t>
      </w:r>
      <w:r w:rsidR="001F2C2D">
        <w:t xml:space="preserve"> is therefore</w:t>
      </w:r>
      <w:r w:rsidRPr="00543971">
        <w:t xml:space="preserve"> not considered potentially re</w:t>
      </w:r>
      <w:r w:rsidR="00EC0773" w:rsidRPr="00543971">
        <w:t>scuable</w:t>
      </w:r>
      <w:r w:rsidRPr="00543971">
        <w:t>.</w:t>
      </w:r>
      <w:r w:rsidR="0057048D" w:rsidRPr="00543971">
        <w:t xml:space="preserve"> </w:t>
      </w:r>
    </w:p>
    <w:p w:rsidR="003C66BF" w:rsidRPr="005063A3" w:rsidRDefault="003C66BF" w:rsidP="00A84F53">
      <w:pPr>
        <w:pStyle w:val="BodyText"/>
        <w:jc w:val="both"/>
        <w:rPr>
          <w:highlight w:val="yellow"/>
        </w:rPr>
      </w:pPr>
      <w:r w:rsidRPr="005063A3">
        <w:rPr>
          <w:highlight w:val="yellow"/>
        </w:rPr>
        <w:t>In terms of food rescue, the most important component are edible foods (fit for consumption with nutritional and health benefits that do not reach consumers). There are vari</w:t>
      </w:r>
      <w:r w:rsidR="00D66969" w:rsidRPr="005063A3">
        <w:rPr>
          <w:highlight w:val="yellow"/>
        </w:rPr>
        <w:t>ous</w:t>
      </w:r>
      <w:r w:rsidRPr="005063A3">
        <w:rPr>
          <w:highlight w:val="yellow"/>
        </w:rPr>
        <w:t xml:space="preserve"> reasons for</w:t>
      </w:r>
      <w:r w:rsidR="00D66969" w:rsidRPr="005063A3">
        <w:rPr>
          <w:highlight w:val="yellow"/>
        </w:rPr>
        <w:t xml:space="preserve"> loss</w:t>
      </w:r>
      <w:r w:rsidRPr="005063A3">
        <w:rPr>
          <w:highlight w:val="yellow"/>
        </w:rPr>
        <w:t xml:space="preserve"> in each of the stages of the food value chain.</w:t>
      </w:r>
      <w:r w:rsidR="0057048D">
        <w:rPr>
          <w:highlight w:val="yellow"/>
        </w:rPr>
        <w:t xml:space="preserve"> </w:t>
      </w:r>
      <w:r w:rsidRPr="005063A3">
        <w:rPr>
          <w:highlight w:val="yellow"/>
        </w:rPr>
        <w:t xml:space="preserve">The common denominator is lack of economic viability to food producers (i.e. farmers, industrialists, distributors, etc.) to invest additional resources in the </w:t>
      </w:r>
      <w:r w:rsidR="00D66969" w:rsidRPr="005063A3">
        <w:rPr>
          <w:highlight w:val="yellow"/>
        </w:rPr>
        <w:t xml:space="preserve">more advanced </w:t>
      </w:r>
      <w:r w:rsidRPr="005063A3">
        <w:rPr>
          <w:highlight w:val="yellow"/>
        </w:rPr>
        <w:t xml:space="preserve">stages of </w:t>
      </w:r>
      <w:r w:rsidR="00D66969" w:rsidRPr="005063A3">
        <w:rPr>
          <w:highlight w:val="yellow"/>
        </w:rPr>
        <w:t>the</w:t>
      </w:r>
      <w:r w:rsidRPr="005063A3">
        <w:rPr>
          <w:highlight w:val="yellow"/>
        </w:rPr>
        <w:t xml:space="preserve"> production and distribution</w:t>
      </w:r>
      <w:r w:rsidR="00D66969" w:rsidRPr="005063A3">
        <w:rPr>
          <w:highlight w:val="yellow"/>
        </w:rPr>
        <w:t xml:space="preserve"> chain</w:t>
      </w:r>
      <w:r w:rsidRPr="005063A3">
        <w:rPr>
          <w:highlight w:val="yellow"/>
        </w:rPr>
        <w:t>.</w:t>
      </w:r>
    </w:p>
    <w:tbl>
      <w:tblPr>
        <w:tblStyle w:val="MediumShading1-Accent15"/>
        <w:tblpPr w:leftFromText="180" w:rightFromText="180" w:vertAnchor="text" w:horzAnchor="margin" w:tblpY="227"/>
        <w:tblW w:w="937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508"/>
        <w:gridCol w:w="3870"/>
      </w:tblGrid>
      <w:tr w:rsidR="003C66BF" w:rsidRPr="005063A3" w:rsidTr="00506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left w:val="none" w:sz="0" w:space="0" w:color="auto"/>
              <w:right w:val="none" w:sz="0" w:space="0" w:color="auto"/>
            </w:tcBorders>
            <w:shd w:val="clear" w:color="auto" w:fill="FFFFFF" w:themeFill="background1"/>
            <w:vAlign w:val="center"/>
          </w:tcPr>
          <w:p w:rsidR="003C66BF" w:rsidRPr="005063A3" w:rsidRDefault="003C66BF" w:rsidP="003C66BF">
            <w:pPr>
              <w:spacing w:line="300" w:lineRule="auto"/>
              <w:jc w:val="center"/>
              <w:rPr>
                <w:rFonts w:ascii="Calibri" w:eastAsia="Calibri" w:hAnsi="Calibri" w:cs="Arial"/>
                <w:color w:val="244061" w:themeColor="accent1" w:themeShade="80"/>
                <w:highlight w:val="yellow"/>
                <w:rtl/>
              </w:rPr>
            </w:pPr>
            <w:r w:rsidRPr="005063A3">
              <w:rPr>
                <w:rFonts w:ascii="Calibri" w:eastAsia="Calibri" w:hAnsi="Calibri" w:cs="Arial"/>
                <w:color w:val="244061" w:themeColor="accent1" w:themeShade="80"/>
                <w:highlight w:val="yellow"/>
              </w:rPr>
              <w:t>Rescuable Food</w:t>
            </w:r>
          </w:p>
        </w:tc>
        <w:tc>
          <w:tcPr>
            <w:tcW w:w="3870" w:type="dxa"/>
            <w:tcBorders>
              <w:left w:val="none" w:sz="0" w:space="0" w:color="auto"/>
              <w:right w:val="none" w:sz="0" w:space="0" w:color="auto"/>
            </w:tcBorders>
            <w:shd w:val="clear" w:color="auto" w:fill="FFFFFF" w:themeFill="background1"/>
          </w:tcPr>
          <w:p w:rsidR="003C66BF" w:rsidRPr="005063A3" w:rsidRDefault="003C66BF" w:rsidP="003C66BF">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highlight w:val="yellow"/>
              </w:rPr>
            </w:pPr>
            <w:r w:rsidRPr="005063A3">
              <w:rPr>
                <w:rFonts w:ascii="Calibri" w:eastAsia="Calibri" w:hAnsi="Calibri" w:cs="Arial"/>
                <w:color w:val="244061" w:themeColor="accent1" w:themeShade="80"/>
                <w:highlight w:val="yellow"/>
              </w:rPr>
              <w:t xml:space="preserve">Food Waste Unworthy </w:t>
            </w:r>
          </w:p>
          <w:p w:rsidR="003C66BF" w:rsidRPr="005063A3" w:rsidRDefault="003C66BF" w:rsidP="003C66BF">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highlight w:val="yellow"/>
                <w:rtl/>
              </w:rPr>
            </w:pPr>
            <w:r w:rsidRPr="005063A3">
              <w:rPr>
                <w:rFonts w:ascii="Calibri" w:eastAsia="Calibri" w:hAnsi="Calibri" w:cs="Arial"/>
                <w:color w:val="244061" w:themeColor="accent1" w:themeShade="80"/>
                <w:highlight w:val="yellow"/>
              </w:rPr>
              <w:t xml:space="preserve">of Human Consumption </w:t>
            </w:r>
          </w:p>
        </w:tc>
      </w:tr>
      <w:tr w:rsidR="003C66BF" w:rsidRPr="005063A3"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top w:val="single" w:sz="8" w:space="0" w:color="7BA0CD"/>
              <w:right w:val="none" w:sz="0" w:space="0" w:color="auto"/>
            </w:tcBorders>
          </w:tcPr>
          <w:p w:rsidR="003C66BF" w:rsidRPr="005063A3" w:rsidRDefault="003C66BF" w:rsidP="003C66BF">
            <w:pPr>
              <w:numPr>
                <w:ilvl w:val="0"/>
                <w:numId w:val="1"/>
              </w:numPr>
              <w:spacing w:line="300" w:lineRule="auto"/>
              <w:contextualSpacing/>
              <w:rPr>
                <w:rFonts w:ascii="Calibri" w:eastAsia="Calibri" w:hAnsi="Calibri" w:cs="Arial"/>
                <w:highlight w:val="yellow"/>
                <w:rtl/>
              </w:rPr>
            </w:pPr>
            <w:r w:rsidRPr="005063A3">
              <w:rPr>
                <w:rFonts w:ascii="Calibri" w:eastAsia="Calibri" w:hAnsi="Calibri" w:cs="Arial"/>
                <w:highlight w:val="yellow"/>
              </w:rPr>
              <w:t>Pre-harvested edible agricultural produce</w:t>
            </w:r>
          </w:p>
        </w:tc>
        <w:tc>
          <w:tcPr>
            <w:tcW w:w="3870" w:type="dxa"/>
            <w:tcBorders>
              <w:top w:val="single" w:sz="8" w:space="0" w:color="7BA0CD"/>
              <w:left w:val="none" w:sz="0" w:space="0" w:color="auto"/>
            </w:tcBorders>
          </w:tcPr>
          <w:p w:rsidR="003C66BF" w:rsidRPr="005063A3"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highlight w:val="yellow"/>
                <w:rtl/>
              </w:rPr>
            </w:pPr>
            <w:r w:rsidRPr="005063A3">
              <w:rPr>
                <w:rFonts w:ascii="Calibri" w:eastAsia="Calibri" w:hAnsi="Calibri" w:cs="Arial"/>
                <w:highlight w:val="yellow"/>
              </w:rPr>
              <w:t>Sick livestock or carcasses</w:t>
            </w:r>
          </w:p>
        </w:tc>
      </w:tr>
      <w:tr w:rsidR="003C66BF" w:rsidRPr="005063A3"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5063A3" w:rsidRDefault="003C66BF" w:rsidP="003C66BF">
            <w:pPr>
              <w:numPr>
                <w:ilvl w:val="0"/>
                <w:numId w:val="1"/>
              </w:numPr>
              <w:spacing w:line="300" w:lineRule="auto"/>
              <w:contextualSpacing/>
              <w:rPr>
                <w:rFonts w:ascii="Calibri" w:eastAsia="Calibri" w:hAnsi="Calibri" w:cs="Arial"/>
                <w:highlight w:val="yellow"/>
                <w:rtl/>
              </w:rPr>
            </w:pPr>
            <w:r w:rsidRPr="005063A3">
              <w:rPr>
                <w:rFonts w:ascii="Calibri" w:eastAsia="Calibri" w:hAnsi="Calibri" w:cs="Arial"/>
                <w:highlight w:val="yellow"/>
              </w:rPr>
              <w:t xml:space="preserve">Aesthetically flawed agricultural produce </w:t>
            </w:r>
          </w:p>
        </w:tc>
        <w:tc>
          <w:tcPr>
            <w:tcW w:w="3870" w:type="dxa"/>
            <w:tcBorders>
              <w:left w:val="none" w:sz="0" w:space="0" w:color="auto"/>
            </w:tcBorders>
          </w:tcPr>
          <w:p w:rsidR="003C66BF" w:rsidRPr="005063A3" w:rsidRDefault="003C66BF" w:rsidP="003C66BF">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highlight w:val="yellow"/>
                <w:rtl/>
              </w:rPr>
            </w:pPr>
            <w:r w:rsidRPr="005063A3">
              <w:rPr>
                <w:rFonts w:ascii="Calibri" w:eastAsia="Calibri" w:hAnsi="Calibri" w:cs="Arial"/>
                <w:highlight w:val="yellow"/>
              </w:rPr>
              <w:t>Diseased food</w:t>
            </w:r>
          </w:p>
        </w:tc>
      </w:tr>
      <w:tr w:rsidR="003C66BF" w:rsidRPr="005063A3" w:rsidTr="005063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5063A3" w:rsidRDefault="003C66BF" w:rsidP="003C66BF">
            <w:pPr>
              <w:numPr>
                <w:ilvl w:val="0"/>
                <w:numId w:val="1"/>
              </w:numPr>
              <w:spacing w:line="300" w:lineRule="auto"/>
              <w:contextualSpacing/>
              <w:rPr>
                <w:rFonts w:ascii="Calibri" w:eastAsia="Calibri" w:hAnsi="Calibri" w:cs="Arial"/>
                <w:highlight w:val="yellow"/>
                <w:rtl/>
              </w:rPr>
            </w:pPr>
            <w:r w:rsidRPr="005063A3">
              <w:rPr>
                <w:rFonts w:ascii="Calibri" w:eastAsia="Calibri" w:hAnsi="Calibri" w:cs="Arial"/>
                <w:highlight w:val="yellow"/>
              </w:rPr>
              <w:t>Agricultural produce not sold in wholesale markets</w:t>
            </w:r>
          </w:p>
        </w:tc>
        <w:tc>
          <w:tcPr>
            <w:tcW w:w="3870" w:type="dxa"/>
            <w:tcBorders>
              <w:left w:val="none" w:sz="0" w:space="0" w:color="auto"/>
            </w:tcBorders>
          </w:tcPr>
          <w:p w:rsidR="003C66BF" w:rsidRPr="005063A3"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highlight w:val="yellow"/>
                <w:rtl/>
              </w:rPr>
            </w:pPr>
            <w:r w:rsidRPr="005063A3">
              <w:rPr>
                <w:rFonts w:ascii="Calibri" w:eastAsia="Calibri" w:hAnsi="Calibri" w:cs="Arial"/>
                <w:highlight w:val="yellow"/>
              </w:rPr>
              <w:t xml:space="preserve">Damaged or contaminated food </w:t>
            </w:r>
          </w:p>
        </w:tc>
      </w:tr>
      <w:tr w:rsidR="003C66BF" w:rsidRPr="005063A3"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5063A3" w:rsidRDefault="003C66BF" w:rsidP="003C66BF">
            <w:pPr>
              <w:numPr>
                <w:ilvl w:val="0"/>
                <w:numId w:val="1"/>
              </w:numPr>
              <w:spacing w:line="300" w:lineRule="auto"/>
              <w:contextualSpacing/>
              <w:rPr>
                <w:rFonts w:ascii="Calibri" w:eastAsia="Calibri" w:hAnsi="Calibri" w:cs="Arial"/>
                <w:highlight w:val="yellow"/>
                <w:rtl/>
              </w:rPr>
            </w:pPr>
            <w:r w:rsidRPr="005063A3">
              <w:rPr>
                <w:rFonts w:ascii="Calibri" w:eastAsia="Calibri" w:hAnsi="Calibri" w:cs="Arial"/>
                <w:highlight w:val="yellow"/>
              </w:rPr>
              <w:t xml:space="preserve">Unsold food surplus in </w:t>
            </w:r>
            <w:r w:rsidR="00543971">
              <w:rPr>
                <w:rFonts w:ascii="Calibri" w:eastAsia="Calibri" w:hAnsi="Calibri" w:cs="Arial"/>
                <w:highlight w:val="yellow"/>
              </w:rPr>
              <w:t>super</w:t>
            </w:r>
            <w:r w:rsidRPr="005063A3">
              <w:rPr>
                <w:rFonts w:ascii="Calibri" w:eastAsia="Calibri" w:hAnsi="Calibri" w:cs="Arial"/>
                <w:highlight w:val="yellow"/>
              </w:rPr>
              <w:t xml:space="preserve">markets/stores </w:t>
            </w:r>
          </w:p>
        </w:tc>
        <w:tc>
          <w:tcPr>
            <w:tcW w:w="3870" w:type="dxa"/>
            <w:tcBorders>
              <w:left w:val="none" w:sz="0" w:space="0" w:color="auto"/>
            </w:tcBorders>
          </w:tcPr>
          <w:p w:rsidR="003C66BF" w:rsidRPr="005063A3" w:rsidRDefault="003C66BF" w:rsidP="00543971">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highlight w:val="yellow"/>
                <w:rtl/>
              </w:rPr>
            </w:pPr>
            <w:r w:rsidRPr="005063A3">
              <w:rPr>
                <w:rFonts w:ascii="Calibri" w:eastAsia="Calibri" w:hAnsi="Calibri" w:cs="Arial"/>
                <w:highlight w:val="yellow"/>
              </w:rPr>
              <w:t>Spoiled food</w:t>
            </w:r>
          </w:p>
        </w:tc>
      </w:tr>
      <w:tr w:rsidR="003C66BF" w:rsidRPr="005063A3"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5063A3" w:rsidRDefault="003C66BF" w:rsidP="003C66BF">
            <w:pPr>
              <w:numPr>
                <w:ilvl w:val="0"/>
                <w:numId w:val="1"/>
              </w:numPr>
              <w:spacing w:line="300" w:lineRule="auto"/>
              <w:contextualSpacing/>
              <w:rPr>
                <w:rFonts w:ascii="Calibri" w:eastAsia="Calibri" w:hAnsi="Calibri" w:cs="Arial"/>
                <w:highlight w:val="yellow"/>
                <w:rtl/>
              </w:rPr>
            </w:pPr>
            <w:r w:rsidRPr="005063A3">
              <w:rPr>
                <w:rFonts w:ascii="Calibri" w:eastAsia="Calibri" w:hAnsi="Calibri" w:cs="Arial"/>
                <w:highlight w:val="yellow"/>
              </w:rPr>
              <w:t xml:space="preserve">Surplus prepared food from catering, industrial kitchens &amp; restaurants </w:t>
            </w:r>
          </w:p>
        </w:tc>
        <w:tc>
          <w:tcPr>
            <w:tcW w:w="3870" w:type="dxa"/>
            <w:tcBorders>
              <w:left w:val="none" w:sz="0" w:space="0" w:color="auto"/>
            </w:tcBorders>
          </w:tcPr>
          <w:p w:rsidR="003C66BF" w:rsidRPr="005063A3"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highlight w:val="yellow"/>
                <w:rtl/>
              </w:rPr>
            </w:pPr>
            <w:r w:rsidRPr="005063A3">
              <w:rPr>
                <w:rFonts w:ascii="Calibri" w:eastAsia="Calibri" w:hAnsi="Calibri" w:cs="Arial"/>
                <w:highlight w:val="yellow"/>
              </w:rPr>
              <w:t>Production leftovers (peels, seeds, skin, fat)</w:t>
            </w:r>
          </w:p>
        </w:tc>
      </w:tr>
      <w:tr w:rsidR="003C66BF" w:rsidRPr="005063A3"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5063A3" w:rsidRDefault="003C66BF" w:rsidP="00543971">
            <w:pPr>
              <w:numPr>
                <w:ilvl w:val="0"/>
                <w:numId w:val="1"/>
              </w:numPr>
              <w:spacing w:line="300" w:lineRule="auto"/>
              <w:contextualSpacing/>
              <w:rPr>
                <w:rFonts w:ascii="Calibri" w:eastAsia="Calibri" w:hAnsi="Calibri" w:cs="Arial"/>
                <w:highlight w:val="yellow"/>
                <w:rtl/>
              </w:rPr>
            </w:pPr>
            <w:r w:rsidRPr="005063A3">
              <w:rPr>
                <w:rFonts w:ascii="Calibri" w:eastAsia="Calibri" w:hAnsi="Calibri" w:cs="Arial"/>
                <w:highlight w:val="yellow"/>
              </w:rPr>
              <w:t>Packaged food with damaged packaging</w:t>
            </w:r>
            <w:r w:rsidR="00543971">
              <w:rPr>
                <w:rFonts w:ascii="Calibri" w:eastAsia="Calibri" w:hAnsi="Calibri" w:cs="Arial"/>
                <w:highlight w:val="yellow"/>
              </w:rPr>
              <w:t xml:space="preserve"> or misshaped </w:t>
            </w:r>
          </w:p>
        </w:tc>
        <w:tc>
          <w:tcPr>
            <w:tcW w:w="3870" w:type="dxa"/>
            <w:tcBorders>
              <w:left w:val="none" w:sz="0" w:space="0" w:color="auto"/>
            </w:tcBorders>
          </w:tcPr>
          <w:p w:rsidR="003C66BF" w:rsidRPr="005063A3" w:rsidRDefault="003C66BF" w:rsidP="003C66BF">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highlight w:val="yellow"/>
                <w:rtl/>
              </w:rPr>
            </w:pPr>
            <w:r w:rsidRPr="005063A3">
              <w:rPr>
                <w:rFonts w:ascii="Calibri" w:eastAsia="Calibri" w:hAnsi="Calibri" w:cs="Arial"/>
                <w:highlight w:val="yellow"/>
              </w:rPr>
              <w:t xml:space="preserve">Food already served and left unconsumed </w:t>
            </w:r>
          </w:p>
        </w:tc>
      </w:tr>
      <w:tr w:rsidR="003C66BF" w:rsidRPr="005063A3"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bottom w:val="single" w:sz="8" w:space="0" w:color="7BA0CD"/>
              <w:right w:val="none" w:sz="0" w:space="0" w:color="auto"/>
            </w:tcBorders>
          </w:tcPr>
          <w:p w:rsidR="003C66BF" w:rsidRPr="005063A3" w:rsidRDefault="003C66BF" w:rsidP="003C66BF">
            <w:pPr>
              <w:numPr>
                <w:ilvl w:val="0"/>
                <w:numId w:val="1"/>
              </w:numPr>
              <w:spacing w:line="300" w:lineRule="auto"/>
              <w:contextualSpacing/>
              <w:rPr>
                <w:rFonts w:ascii="Calibri" w:eastAsia="Calibri" w:hAnsi="Calibri" w:cs="Arial"/>
                <w:highlight w:val="yellow"/>
                <w:rtl/>
              </w:rPr>
            </w:pPr>
            <w:r w:rsidRPr="005063A3">
              <w:rPr>
                <w:rFonts w:ascii="Calibri" w:eastAsia="Calibri" w:hAnsi="Calibri" w:cs="Arial"/>
                <w:highlight w:val="yellow"/>
              </w:rPr>
              <w:t>Food nearing its sell-by date that will not be sold</w:t>
            </w:r>
          </w:p>
        </w:tc>
        <w:tc>
          <w:tcPr>
            <w:tcW w:w="3870" w:type="dxa"/>
            <w:tcBorders>
              <w:left w:val="none" w:sz="0" w:space="0" w:color="auto"/>
              <w:bottom w:val="single" w:sz="8" w:space="0" w:color="7BA0CD"/>
            </w:tcBorders>
          </w:tcPr>
          <w:p w:rsidR="003C66BF" w:rsidRPr="005063A3" w:rsidRDefault="003C66BF" w:rsidP="003C66BF">
            <w:pPr>
              <w:spacing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highlight w:val="yellow"/>
                <w:rtl/>
              </w:rPr>
            </w:pPr>
          </w:p>
        </w:tc>
      </w:tr>
    </w:tbl>
    <w:p w:rsidR="003C66BF" w:rsidRPr="005063A3" w:rsidRDefault="003C66BF" w:rsidP="003C66BF">
      <w:pPr>
        <w:spacing w:line="300" w:lineRule="auto"/>
        <w:rPr>
          <w:rFonts w:eastAsia="Calibri" w:cs="Times New Roman"/>
          <w:highlight w:val="yellow"/>
        </w:rPr>
      </w:pPr>
    </w:p>
    <w:p w:rsidR="006C7E55" w:rsidRPr="006C7E55" w:rsidRDefault="007E0F92" w:rsidP="00A84F53">
      <w:pPr>
        <w:pStyle w:val="BodyText"/>
        <w:jc w:val="both"/>
      </w:pPr>
      <w:r w:rsidRPr="005063A3">
        <w:rPr>
          <w:highlight w:val="yellow"/>
        </w:rPr>
        <w:t>I</w:t>
      </w:r>
      <w:r w:rsidR="006C7E55" w:rsidRPr="005063A3">
        <w:rPr>
          <w:highlight w:val="yellow"/>
        </w:rPr>
        <w:t>t is evi</w:t>
      </w:r>
      <w:r w:rsidRPr="005063A3">
        <w:rPr>
          <w:highlight w:val="yellow"/>
        </w:rPr>
        <w:t>dently clear that zero food waste</w:t>
      </w:r>
      <w:r w:rsidR="006C7E55" w:rsidRPr="005063A3">
        <w:rPr>
          <w:highlight w:val="yellow"/>
        </w:rPr>
        <w:t xml:space="preserve"> is an impossible goal.</w:t>
      </w:r>
      <w:r w:rsidR="0057048D">
        <w:rPr>
          <w:highlight w:val="yellow"/>
        </w:rPr>
        <w:t xml:space="preserve"> </w:t>
      </w:r>
      <w:r w:rsidRPr="005063A3">
        <w:rPr>
          <w:highlight w:val="yellow"/>
        </w:rPr>
        <w:t>However, reducing food waste</w:t>
      </w:r>
      <w:r w:rsidR="006C7E55" w:rsidRPr="005063A3">
        <w:rPr>
          <w:highlight w:val="yellow"/>
        </w:rPr>
        <w:t xml:space="preserve">, either by prevention or by rescuing surplus, </w:t>
      </w:r>
      <w:r w:rsidR="00D66969" w:rsidRPr="005063A3">
        <w:rPr>
          <w:highlight w:val="yellow"/>
        </w:rPr>
        <w:t>should be a</w:t>
      </w:r>
      <w:r w:rsidR="0057048D">
        <w:rPr>
          <w:highlight w:val="yellow"/>
        </w:rPr>
        <w:t xml:space="preserve"> </w:t>
      </w:r>
      <w:r w:rsidR="006C7E55" w:rsidRPr="005063A3">
        <w:rPr>
          <w:highlight w:val="yellow"/>
        </w:rPr>
        <w:t>primary</w:t>
      </w:r>
      <w:r w:rsidR="00D66969" w:rsidRPr="005063A3">
        <w:rPr>
          <w:highlight w:val="yellow"/>
        </w:rPr>
        <w:t xml:space="preserve"> public</w:t>
      </w:r>
      <w:r w:rsidR="006C7E55" w:rsidRPr="005063A3">
        <w:rPr>
          <w:highlight w:val="yellow"/>
        </w:rPr>
        <w:t xml:space="preserve"> objective</w:t>
      </w:r>
      <w:r w:rsidR="00D66969" w:rsidRPr="005063A3">
        <w:rPr>
          <w:highlight w:val="yellow"/>
        </w:rPr>
        <w:t>.</w:t>
      </w:r>
    </w:p>
    <w:p w:rsidR="006C7E55" w:rsidRPr="005063A3" w:rsidRDefault="006C7E55" w:rsidP="00A84F53">
      <w:pPr>
        <w:pStyle w:val="BodyText"/>
        <w:jc w:val="both"/>
        <w:rPr>
          <w:highlight w:val="yellow"/>
          <w:rtl/>
        </w:rPr>
      </w:pPr>
      <w:r w:rsidRPr="005063A3">
        <w:rPr>
          <w:highlight w:val="yellow"/>
        </w:rPr>
        <w:lastRenderedPageBreak/>
        <w:t>Estimate</w:t>
      </w:r>
      <w:r w:rsidR="003C66BF" w:rsidRPr="005063A3">
        <w:rPr>
          <w:highlight w:val="yellow"/>
        </w:rPr>
        <w:t xml:space="preserve">s of </w:t>
      </w:r>
      <w:r w:rsidRPr="005063A3">
        <w:rPr>
          <w:highlight w:val="yellow"/>
        </w:rPr>
        <w:t xml:space="preserve">food </w:t>
      </w:r>
      <w:r w:rsidR="003C66BF" w:rsidRPr="005063A3">
        <w:rPr>
          <w:highlight w:val="yellow"/>
        </w:rPr>
        <w:t xml:space="preserve">fit for rescue </w:t>
      </w:r>
      <w:r w:rsidRPr="005063A3">
        <w:rPr>
          <w:highlight w:val="yellow"/>
        </w:rPr>
        <w:t>is derived from the food value chain model designed specifically for the food industry.</w:t>
      </w:r>
      <w:r w:rsidR="0057048D">
        <w:rPr>
          <w:highlight w:val="yellow"/>
        </w:rPr>
        <w:t xml:space="preserve"> </w:t>
      </w:r>
      <w:r w:rsidRPr="005063A3">
        <w:rPr>
          <w:highlight w:val="yellow"/>
        </w:rPr>
        <w:t>Classification into re</w:t>
      </w:r>
      <w:r w:rsidR="003C66BF" w:rsidRPr="005063A3">
        <w:rPr>
          <w:highlight w:val="yellow"/>
        </w:rPr>
        <w:t>scuable</w:t>
      </w:r>
      <w:r w:rsidRPr="005063A3">
        <w:rPr>
          <w:highlight w:val="yellow"/>
        </w:rPr>
        <w:t xml:space="preserve"> (worthy o</w:t>
      </w:r>
      <w:r w:rsidR="003C66BF" w:rsidRPr="005063A3">
        <w:rPr>
          <w:highlight w:val="yellow"/>
        </w:rPr>
        <w:t>f consumption) vs. unrescuable</w:t>
      </w:r>
      <w:r w:rsidRPr="005063A3">
        <w:rPr>
          <w:highlight w:val="yellow"/>
        </w:rPr>
        <w:t xml:space="preserve"> food were analyzed according to each food type, and their loss rates, in each of the value chain stages.</w:t>
      </w:r>
    </w:p>
    <w:p w:rsidR="006C7E55" w:rsidRDefault="006C7E55" w:rsidP="00A84F53">
      <w:pPr>
        <w:pStyle w:val="BodyText"/>
        <w:jc w:val="both"/>
      </w:pPr>
      <w:r w:rsidRPr="005063A3">
        <w:rPr>
          <w:highlight w:val="yellow"/>
        </w:rPr>
        <w:t>It is important to note th</w:t>
      </w:r>
      <w:r w:rsidR="003C66BF" w:rsidRPr="005063A3">
        <w:rPr>
          <w:highlight w:val="yellow"/>
        </w:rPr>
        <w:t>at classification of rescuable</w:t>
      </w:r>
      <w:r w:rsidRPr="005063A3">
        <w:rPr>
          <w:highlight w:val="yellow"/>
        </w:rPr>
        <w:t xml:space="preserve"> foods does not address economic </w:t>
      </w:r>
      <w:r w:rsidR="003C66BF" w:rsidRPr="005063A3">
        <w:rPr>
          <w:highlight w:val="yellow"/>
        </w:rPr>
        <w:t>viability</w:t>
      </w:r>
      <w:r w:rsidRPr="005063A3">
        <w:rPr>
          <w:highlight w:val="yellow"/>
        </w:rPr>
        <w:t xml:space="preserve"> of rescue, but rather the t</w:t>
      </w:r>
      <w:r w:rsidR="003C66BF" w:rsidRPr="005063A3">
        <w:rPr>
          <w:highlight w:val="yellow"/>
        </w:rPr>
        <w:t xml:space="preserve">echnical ability to use this </w:t>
      </w:r>
      <w:r w:rsidRPr="005063A3">
        <w:rPr>
          <w:highlight w:val="yellow"/>
        </w:rPr>
        <w:t xml:space="preserve">food </w:t>
      </w:r>
      <w:r w:rsidR="003C66BF" w:rsidRPr="005063A3">
        <w:rPr>
          <w:highlight w:val="yellow"/>
        </w:rPr>
        <w:t xml:space="preserve">waste </w:t>
      </w:r>
      <w:r w:rsidRPr="005063A3">
        <w:rPr>
          <w:highlight w:val="yellow"/>
        </w:rPr>
        <w:t>to feed people.</w:t>
      </w:r>
      <w:r w:rsidR="0057048D">
        <w:rPr>
          <w:highlight w:val="yellow"/>
        </w:rPr>
        <w:t xml:space="preserve"> </w:t>
      </w:r>
      <w:r w:rsidRPr="005063A3">
        <w:rPr>
          <w:highlight w:val="yellow"/>
        </w:rPr>
        <w:t>According to our es</w:t>
      </w:r>
      <w:r w:rsidR="003C66BF" w:rsidRPr="005063A3">
        <w:rPr>
          <w:highlight w:val="yellow"/>
        </w:rPr>
        <w:t>timate, roughly 50% of food waste</w:t>
      </w:r>
      <w:r w:rsidRPr="005063A3">
        <w:rPr>
          <w:highlight w:val="yellow"/>
        </w:rPr>
        <w:t xml:space="preserve"> is re</w:t>
      </w:r>
      <w:r w:rsidR="003C66BF" w:rsidRPr="005063A3">
        <w:rPr>
          <w:highlight w:val="yellow"/>
        </w:rPr>
        <w:t>scuable</w:t>
      </w:r>
      <w:r w:rsidRPr="005063A3">
        <w:rPr>
          <w:highlight w:val="yellow"/>
        </w:rPr>
        <w:t xml:space="preserve"> and can, given appropriate resources and economic </w:t>
      </w:r>
      <w:r w:rsidR="003C66BF" w:rsidRPr="005063A3">
        <w:rPr>
          <w:highlight w:val="yellow"/>
        </w:rPr>
        <w:t>viability</w:t>
      </w:r>
      <w:r w:rsidRPr="005063A3">
        <w:rPr>
          <w:highlight w:val="yellow"/>
        </w:rPr>
        <w:t>, serve to feed needy populations suffering from food insecurity.</w:t>
      </w:r>
      <w:r w:rsidRPr="006C7E55">
        <w:t xml:space="preserve"> </w:t>
      </w:r>
    </w:p>
    <w:p w:rsidR="00176C3E" w:rsidRDefault="001D65D6" w:rsidP="001D65D6">
      <w:pPr>
        <w:spacing w:after="0" w:line="240" w:lineRule="auto"/>
        <w:jc w:val="center"/>
        <w:rPr>
          <w:rFonts w:ascii="Calibri" w:eastAsia="Calibri" w:hAnsi="Calibri" w:cs="Arial"/>
          <w:b/>
          <w:bCs/>
        </w:rPr>
      </w:pPr>
      <w:r w:rsidRPr="00176C3E">
        <w:rPr>
          <w:rFonts w:ascii="Calibri" w:eastAsia="Calibri" w:hAnsi="Calibri" w:cs="Arial"/>
          <w:b/>
          <w:bCs/>
        </w:rPr>
        <w:t>Estimate</w:t>
      </w:r>
      <w:r>
        <w:rPr>
          <w:rFonts w:ascii="Calibri" w:eastAsia="Calibri" w:hAnsi="Calibri" w:cs="Arial"/>
          <w:b/>
          <w:bCs/>
        </w:rPr>
        <w:t xml:space="preserve"> Amounts of </w:t>
      </w:r>
      <w:r w:rsidR="003C66BF">
        <w:rPr>
          <w:rFonts w:ascii="Calibri" w:eastAsia="Calibri" w:hAnsi="Calibri" w:cs="Arial"/>
          <w:b/>
          <w:bCs/>
        </w:rPr>
        <w:t>Rescuable</w:t>
      </w:r>
      <w:r w:rsidR="00176C3E" w:rsidRPr="00176C3E">
        <w:rPr>
          <w:rFonts w:ascii="Calibri" w:eastAsia="Calibri" w:hAnsi="Calibri" w:cs="Arial"/>
          <w:b/>
          <w:bCs/>
        </w:rPr>
        <w:t xml:space="preserve"> Food in Israel</w:t>
      </w:r>
      <w:r w:rsidR="0057048D">
        <w:rPr>
          <w:rFonts w:ascii="Calibri" w:eastAsia="Calibri" w:hAnsi="Calibri" w:cs="Arial"/>
          <w:b/>
          <w:bCs/>
        </w:rPr>
        <w:t xml:space="preserve"> </w:t>
      </w:r>
      <w:r w:rsidR="00176C3E" w:rsidRPr="00176C3E">
        <w:rPr>
          <w:rFonts w:ascii="Calibri" w:eastAsia="Calibri" w:hAnsi="Calibri" w:cs="Arial"/>
          <w:b/>
          <w:bCs/>
        </w:rPr>
        <w:t>(thousands of tons)</w:t>
      </w:r>
    </w:p>
    <w:p w:rsidR="00176C3E" w:rsidRPr="00176C3E" w:rsidRDefault="00176C3E" w:rsidP="00176C3E">
      <w:pPr>
        <w:spacing w:after="0" w:line="240" w:lineRule="auto"/>
        <w:jc w:val="center"/>
        <w:rPr>
          <w:rFonts w:ascii="Calibri" w:eastAsia="Calibri" w:hAnsi="Calibri" w:cs="Arial"/>
          <w:b/>
          <w:bCs/>
        </w:rPr>
      </w:pPr>
    </w:p>
    <w:tbl>
      <w:tblPr>
        <w:tblStyle w:val="MediumShading1-Accent16"/>
        <w:tblW w:w="0" w:type="auto"/>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268"/>
        <w:gridCol w:w="1538"/>
        <w:gridCol w:w="1359"/>
        <w:gridCol w:w="1359"/>
        <w:gridCol w:w="1359"/>
        <w:gridCol w:w="1359"/>
      </w:tblGrid>
      <w:tr w:rsidR="00176C3E" w:rsidRPr="00176C3E" w:rsidTr="00176C3E">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176C3E" w:rsidRPr="001D65D6" w:rsidRDefault="00176C3E" w:rsidP="001D65D6">
            <w:pPr>
              <w:spacing w:after="60"/>
              <w:jc w:val="center"/>
              <w:rPr>
                <w:rFonts w:eastAsia="Calibri" w:cstheme="minorHAnsi"/>
                <w:rtl/>
              </w:rPr>
            </w:pPr>
          </w:p>
        </w:tc>
        <w:tc>
          <w:tcPr>
            <w:tcW w:w="1538" w:type="dxa"/>
            <w:tcBorders>
              <w:top w:val="none" w:sz="0" w:space="0" w:color="auto"/>
              <w:left w:val="none" w:sz="0" w:space="0" w:color="auto"/>
              <w:bottom w:val="none" w:sz="0" w:space="0" w:color="auto"/>
              <w:right w:val="none" w:sz="0" w:space="0" w:color="auto"/>
            </w:tcBorders>
            <w:vAlign w:val="center"/>
          </w:tcPr>
          <w:p w:rsidR="00176C3E" w:rsidRPr="001D65D6"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1D65D6">
              <w:rPr>
                <w:rFonts w:eastAsia="Calibri" w:cstheme="minorHAnsi"/>
              </w:rPr>
              <w:t xml:space="preserve">Total Consumption </w:t>
            </w:r>
          </w:p>
        </w:tc>
        <w:tc>
          <w:tcPr>
            <w:tcW w:w="1359" w:type="dxa"/>
            <w:tcBorders>
              <w:top w:val="none" w:sz="0" w:space="0" w:color="auto"/>
              <w:left w:val="none" w:sz="0" w:space="0" w:color="auto"/>
              <w:bottom w:val="none" w:sz="0" w:space="0" w:color="auto"/>
              <w:right w:val="none" w:sz="0" w:space="0" w:color="auto"/>
            </w:tcBorders>
            <w:vAlign w:val="center"/>
          </w:tcPr>
          <w:p w:rsidR="00176C3E" w:rsidRPr="001D65D6"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1D65D6">
              <w:rPr>
                <w:rFonts w:eastAsia="Calibri" w:cstheme="minorHAnsi"/>
              </w:rPr>
              <w:t xml:space="preserve">Total Local Production </w:t>
            </w:r>
          </w:p>
        </w:tc>
        <w:tc>
          <w:tcPr>
            <w:tcW w:w="1359" w:type="dxa"/>
            <w:tcBorders>
              <w:top w:val="none" w:sz="0" w:space="0" w:color="auto"/>
              <w:left w:val="none" w:sz="0" w:space="0" w:color="auto"/>
              <w:bottom w:val="none" w:sz="0" w:space="0" w:color="auto"/>
              <w:right w:val="none" w:sz="0" w:space="0" w:color="auto"/>
            </w:tcBorders>
            <w:vAlign w:val="center"/>
          </w:tcPr>
          <w:p w:rsidR="00176C3E" w:rsidRPr="001D65D6"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1D65D6">
              <w:rPr>
                <w:rFonts w:eastAsia="Calibri" w:cstheme="minorHAnsi"/>
              </w:rPr>
              <w:t xml:space="preserve">Loss </w:t>
            </w:r>
          </w:p>
        </w:tc>
        <w:tc>
          <w:tcPr>
            <w:tcW w:w="1359" w:type="dxa"/>
            <w:tcBorders>
              <w:top w:val="none" w:sz="0" w:space="0" w:color="auto"/>
              <w:left w:val="none" w:sz="0" w:space="0" w:color="auto"/>
              <w:bottom w:val="none" w:sz="0" w:space="0" w:color="auto"/>
              <w:right w:val="none" w:sz="0" w:space="0" w:color="auto"/>
            </w:tcBorders>
            <w:vAlign w:val="center"/>
          </w:tcPr>
          <w:p w:rsidR="00176C3E" w:rsidRPr="001D65D6"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1D65D6">
              <w:rPr>
                <w:rFonts w:eastAsia="Calibri" w:cstheme="minorHAnsi"/>
              </w:rPr>
              <w:t>Percentage of Loss</w:t>
            </w:r>
          </w:p>
        </w:tc>
        <w:tc>
          <w:tcPr>
            <w:tcW w:w="1359" w:type="dxa"/>
            <w:tcBorders>
              <w:top w:val="none" w:sz="0" w:space="0" w:color="auto"/>
              <w:left w:val="none" w:sz="0" w:space="0" w:color="auto"/>
              <w:bottom w:val="none" w:sz="0" w:space="0" w:color="auto"/>
              <w:right w:val="none" w:sz="0" w:space="0" w:color="auto"/>
            </w:tcBorders>
            <w:vAlign w:val="center"/>
          </w:tcPr>
          <w:p w:rsidR="00176C3E" w:rsidRPr="001D65D6"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1D65D6">
              <w:rPr>
                <w:rFonts w:eastAsia="Calibri" w:cstheme="minorHAnsi"/>
              </w:rPr>
              <w:t>Recoverable Loss</w:t>
            </w:r>
            <w:r w:rsidR="00D063C5" w:rsidRPr="001D65D6">
              <w:rPr>
                <w:rStyle w:val="FootnoteReference"/>
                <w:rFonts w:eastAsia="Calibri" w:cstheme="minorHAnsi"/>
              </w:rPr>
              <w:footnoteReference w:id="4"/>
            </w:r>
            <w:r w:rsidRPr="001D65D6">
              <w:rPr>
                <w:rFonts w:eastAsia="Calibri" w:cstheme="minorHAnsi"/>
              </w:rPr>
              <w:t xml:space="preserve"> </w:t>
            </w:r>
          </w:p>
        </w:tc>
      </w:tr>
      <w:tr w:rsidR="005063A3" w:rsidRPr="00176C3E"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063A3" w:rsidRPr="001D65D6" w:rsidRDefault="005063A3" w:rsidP="001D65D6">
            <w:pPr>
              <w:spacing w:after="60"/>
              <w:rPr>
                <w:rFonts w:eastAsia="Calibri" w:cstheme="minorHAnsi"/>
                <w:rtl/>
              </w:rPr>
            </w:pPr>
            <w:r w:rsidRPr="001D65D6">
              <w:rPr>
                <w:rFonts w:eastAsia="Calibri" w:cstheme="minorHAnsi"/>
              </w:rPr>
              <w:t xml:space="preserve">Fruit </w:t>
            </w:r>
          </w:p>
        </w:tc>
        <w:tc>
          <w:tcPr>
            <w:tcW w:w="1538"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939</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1,548</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549</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247</w:t>
            </w:r>
          </w:p>
        </w:tc>
        <w:tc>
          <w:tcPr>
            <w:tcW w:w="1359" w:type="dxa"/>
            <w:tcBorders>
              <w:lef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35%</w:t>
            </w:r>
          </w:p>
        </w:tc>
      </w:tr>
      <w:tr w:rsidR="005063A3" w:rsidRPr="00176C3E"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063A3" w:rsidRPr="001D65D6" w:rsidRDefault="005063A3" w:rsidP="001D65D6">
            <w:pPr>
              <w:spacing w:after="60"/>
              <w:rPr>
                <w:rFonts w:eastAsia="Calibri" w:cstheme="minorHAnsi"/>
                <w:rtl/>
              </w:rPr>
            </w:pPr>
            <w:r w:rsidRPr="001D65D6">
              <w:rPr>
                <w:rFonts w:eastAsia="Calibri" w:cstheme="minorHAnsi"/>
              </w:rPr>
              <w:t xml:space="preserve">Vegetables </w:t>
            </w:r>
          </w:p>
        </w:tc>
        <w:tc>
          <w:tcPr>
            <w:tcW w:w="1538"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1,245</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1,990</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989</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660</w:t>
            </w:r>
          </w:p>
        </w:tc>
        <w:tc>
          <w:tcPr>
            <w:tcW w:w="1359" w:type="dxa"/>
            <w:tcBorders>
              <w:lef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50%</w:t>
            </w:r>
          </w:p>
        </w:tc>
      </w:tr>
      <w:tr w:rsidR="005063A3" w:rsidRPr="00176C3E"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063A3" w:rsidRPr="001D65D6" w:rsidRDefault="005063A3" w:rsidP="001D65D6">
            <w:pPr>
              <w:spacing w:after="60"/>
              <w:rPr>
                <w:rFonts w:eastAsia="Calibri" w:cstheme="minorHAnsi"/>
                <w:rtl/>
              </w:rPr>
            </w:pPr>
            <w:r w:rsidRPr="001D65D6">
              <w:rPr>
                <w:rFonts w:eastAsia="Calibri" w:cstheme="minorHAnsi"/>
              </w:rPr>
              <w:t>Potatoes &amp; Starch</w:t>
            </w:r>
          </w:p>
        </w:tc>
        <w:tc>
          <w:tcPr>
            <w:tcW w:w="1538"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318</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740</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267</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176</w:t>
            </w:r>
          </w:p>
        </w:tc>
        <w:tc>
          <w:tcPr>
            <w:tcW w:w="1359" w:type="dxa"/>
            <w:tcBorders>
              <w:lef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36%</w:t>
            </w:r>
          </w:p>
        </w:tc>
      </w:tr>
      <w:tr w:rsidR="005063A3" w:rsidRPr="00176C3E"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063A3" w:rsidRPr="001D65D6" w:rsidRDefault="005063A3" w:rsidP="001D65D6">
            <w:pPr>
              <w:spacing w:after="60"/>
              <w:rPr>
                <w:rFonts w:eastAsia="Calibri" w:cstheme="minorHAnsi"/>
              </w:rPr>
            </w:pPr>
            <w:r w:rsidRPr="001D65D6">
              <w:rPr>
                <w:rFonts w:eastAsia="Calibri" w:cstheme="minorHAnsi"/>
              </w:rPr>
              <w:t>Grains &amp; Legumes</w:t>
            </w:r>
          </w:p>
        </w:tc>
        <w:tc>
          <w:tcPr>
            <w:tcW w:w="1538"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855</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523</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317</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49</w:t>
            </w:r>
          </w:p>
        </w:tc>
        <w:tc>
          <w:tcPr>
            <w:tcW w:w="1359" w:type="dxa"/>
            <w:tcBorders>
              <w:lef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60%</w:t>
            </w:r>
          </w:p>
        </w:tc>
      </w:tr>
      <w:tr w:rsidR="005063A3" w:rsidRPr="00176C3E"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063A3" w:rsidRPr="001D65D6" w:rsidRDefault="005063A3" w:rsidP="001D65D6">
            <w:pPr>
              <w:spacing w:after="60"/>
              <w:rPr>
                <w:rFonts w:eastAsia="Calibri" w:cstheme="minorHAnsi"/>
              </w:rPr>
            </w:pPr>
            <w:r w:rsidRPr="001D65D6">
              <w:rPr>
                <w:rFonts w:eastAsia="Calibri" w:cstheme="minorHAnsi"/>
              </w:rPr>
              <w:t>Meat, Fish &amp; Eggs</w:t>
            </w:r>
          </w:p>
        </w:tc>
        <w:tc>
          <w:tcPr>
            <w:tcW w:w="1538"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654</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690</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181</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66</w:t>
            </w:r>
          </w:p>
        </w:tc>
        <w:tc>
          <w:tcPr>
            <w:tcW w:w="1359" w:type="dxa"/>
            <w:tcBorders>
              <w:lef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D65D6">
              <w:rPr>
                <w:rFonts w:cstheme="minorHAnsi"/>
                <w:color w:val="000000"/>
              </w:rPr>
              <w:t>26%</w:t>
            </w:r>
          </w:p>
        </w:tc>
      </w:tr>
      <w:tr w:rsidR="005063A3" w:rsidRPr="00176C3E"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063A3" w:rsidRPr="001D65D6" w:rsidRDefault="005063A3" w:rsidP="001D65D6">
            <w:pPr>
              <w:spacing w:after="60"/>
              <w:rPr>
                <w:rFonts w:eastAsia="Calibri" w:cstheme="minorHAnsi"/>
                <w:rtl/>
              </w:rPr>
            </w:pPr>
            <w:r w:rsidRPr="001D65D6">
              <w:rPr>
                <w:rFonts w:eastAsia="Calibri" w:cstheme="minorHAnsi"/>
              </w:rPr>
              <w:t>Milk &amp; Dairy</w:t>
            </w:r>
          </w:p>
        </w:tc>
        <w:tc>
          <w:tcPr>
            <w:tcW w:w="1538"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1,473</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1,493</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169</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35</w:t>
            </w:r>
          </w:p>
        </w:tc>
        <w:tc>
          <w:tcPr>
            <w:tcW w:w="1359" w:type="dxa"/>
            <w:tcBorders>
              <w:left w:val="none" w:sz="0" w:space="0" w:color="auto"/>
            </w:tcBorders>
            <w:vAlign w:val="bottom"/>
          </w:tcPr>
          <w:p w:rsidR="005063A3" w:rsidRPr="001D65D6" w:rsidRDefault="005063A3"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D65D6">
              <w:rPr>
                <w:rFonts w:cstheme="minorHAnsi"/>
                <w:color w:val="000000"/>
              </w:rPr>
              <w:t>11%</w:t>
            </w:r>
          </w:p>
        </w:tc>
      </w:tr>
      <w:tr w:rsidR="005063A3" w:rsidRPr="00176C3E"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063A3" w:rsidRPr="001D65D6" w:rsidRDefault="005063A3" w:rsidP="001D65D6">
            <w:pPr>
              <w:spacing w:after="60"/>
              <w:rPr>
                <w:rFonts w:eastAsia="Calibri" w:cstheme="minorHAnsi"/>
                <w:rtl/>
              </w:rPr>
            </w:pPr>
            <w:r w:rsidRPr="001D65D6">
              <w:rPr>
                <w:rFonts w:eastAsia="Calibri" w:cstheme="minorHAnsi"/>
              </w:rPr>
              <w:t xml:space="preserve">Total </w:t>
            </w:r>
          </w:p>
        </w:tc>
        <w:tc>
          <w:tcPr>
            <w:tcW w:w="1538"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1D65D6">
              <w:rPr>
                <w:rFonts w:cstheme="minorHAnsi"/>
                <w:b/>
                <w:bCs/>
                <w:color w:val="000000"/>
              </w:rPr>
              <w:t>5,485</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1D65D6">
              <w:rPr>
                <w:rFonts w:cstheme="minorHAnsi"/>
                <w:b/>
                <w:bCs/>
                <w:color w:val="000000"/>
              </w:rPr>
              <w:t>6,985</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1D65D6">
              <w:rPr>
                <w:rFonts w:cstheme="minorHAnsi"/>
                <w:b/>
                <w:bCs/>
                <w:color w:val="000000"/>
              </w:rPr>
              <w:t>2,472</w:t>
            </w:r>
          </w:p>
        </w:tc>
        <w:tc>
          <w:tcPr>
            <w:tcW w:w="1359" w:type="dxa"/>
            <w:tcBorders>
              <w:left w:val="none" w:sz="0" w:space="0" w:color="auto"/>
              <w:righ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1D65D6">
              <w:rPr>
                <w:rFonts w:cstheme="minorHAnsi"/>
                <w:b/>
                <w:bCs/>
                <w:color w:val="000000"/>
              </w:rPr>
              <w:t>1,232</w:t>
            </w:r>
          </w:p>
        </w:tc>
        <w:tc>
          <w:tcPr>
            <w:tcW w:w="1359" w:type="dxa"/>
            <w:tcBorders>
              <w:left w:val="none" w:sz="0" w:space="0" w:color="auto"/>
            </w:tcBorders>
            <w:vAlign w:val="bottom"/>
          </w:tcPr>
          <w:p w:rsidR="005063A3" w:rsidRPr="001D65D6" w:rsidRDefault="005063A3"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1D65D6">
              <w:rPr>
                <w:rFonts w:cstheme="minorHAnsi"/>
                <w:b/>
                <w:bCs/>
                <w:color w:val="000000"/>
              </w:rPr>
              <w:t>35%</w:t>
            </w:r>
          </w:p>
        </w:tc>
      </w:tr>
    </w:tbl>
    <w:p w:rsidR="00176C3E" w:rsidRPr="006C7E55" w:rsidRDefault="00176C3E" w:rsidP="006C7E55">
      <w:pPr>
        <w:spacing w:line="300" w:lineRule="auto"/>
        <w:rPr>
          <w:rFonts w:eastAsia="Calibri" w:cs="Times New Roman"/>
        </w:rPr>
      </w:pPr>
    </w:p>
    <w:p w:rsidR="00DC401A" w:rsidRDefault="006C7E55" w:rsidP="00A84F53">
      <w:pPr>
        <w:pStyle w:val="BodyText"/>
        <w:jc w:val="both"/>
      </w:pPr>
      <w:r w:rsidRPr="00D15BAD">
        <w:rPr>
          <w:highlight w:val="yellow"/>
        </w:rPr>
        <w:t>For analy</w:t>
      </w:r>
      <w:r w:rsidR="005063A3" w:rsidRPr="00D15BAD">
        <w:rPr>
          <w:highlight w:val="yellow"/>
        </w:rPr>
        <w:t>tical</w:t>
      </w:r>
      <w:r w:rsidRPr="00D15BAD">
        <w:rPr>
          <w:highlight w:val="yellow"/>
        </w:rPr>
        <w:t xml:space="preserve"> purposes, we did not classify</w:t>
      </w:r>
      <w:r w:rsidR="003C66BF" w:rsidRPr="00D15BAD">
        <w:rPr>
          <w:highlight w:val="yellow"/>
        </w:rPr>
        <w:t xml:space="preserve"> food waste</w:t>
      </w:r>
      <w:r w:rsidRPr="00D15BAD">
        <w:rPr>
          <w:highlight w:val="yellow"/>
        </w:rPr>
        <w:t xml:space="preserve"> during household consumption as re</w:t>
      </w:r>
      <w:r w:rsidR="003C66BF" w:rsidRPr="00D15BAD">
        <w:rPr>
          <w:highlight w:val="yellow"/>
        </w:rPr>
        <w:t>scuable</w:t>
      </w:r>
      <w:r w:rsidRPr="00D15BAD">
        <w:rPr>
          <w:highlight w:val="yellow"/>
        </w:rPr>
        <w:t xml:space="preserve">. There are various approaches to the issue of food </w:t>
      </w:r>
      <w:r w:rsidR="003C66BF" w:rsidRPr="00D15BAD">
        <w:rPr>
          <w:highlight w:val="yellow"/>
        </w:rPr>
        <w:t>waste</w:t>
      </w:r>
      <w:r w:rsidRPr="00D15BAD">
        <w:rPr>
          <w:highlight w:val="yellow"/>
        </w:rPr>
        <w:t xml:space="preserve"> in household consumption.</w:t>
      </w:r>
      <w:r w:rsidR="0057048D">
        <w:rPr>
          <w:highlight w:val="yellow"/>
        </w:rPr>
        <w:t xml:space="preserve"> </w:t>
      </w:r>
      <w:r w:rsidRPr="00D15BAD">
        <w:rPr>
          <w:highlight w:val="yellow"/>
        </w:rPr>
        <w:t>Western culture is based on the notion of consumerism and prosperity, and it seems that consumers extract benefit (and enjoyment) not only from food consumption, but also from a range of selections and even excess.</w:t>
      </w:r>
      <w:r w:rsidR="0057048D">
        <w:rPr>
          <w:highlight w:val="yellow"/>
        </w:rPr>
        <w:t xml:space="preserve"> </w:t>
      </w:r>
      <w:r w:rsidRPr="00D15BAD">
        <w:rPr>
          <w:highlight w:val="yellow"/>
        </w:rPr>
        <w:t>Economically, as long as consumers pay the full amount for purchased products, no restrictions should be placed on their consumption.</w:t>
      </w:r>
      <w:r w:rsidR="0057048D">
        <w:rPr>
          <w:highlight w:val="yellow"/>
        </w:rPr>
        <w:t xml:space="preserve"> </w:t>
      </w:r>
      <w:r w:rsidRPr="00D15BAD">
        <w:rPr>
          <w:highlight w:val="yellow"/>
        </w:rPr>
        <w:t xml:space="preserve">The problem in food rescue is that, while food production entails using natural resources and </w:t>
      </w:r>
      <w:r w:rsidR="003C66BF" w:rsidRPr="00D15BAD">
        <w:rPr>
          <w:highlight w:val="yellow"/>
        </w:rPr>
        <w:t xml:space="preserve">the exacting of </w:t>
      </w:r>
      <w:r w:rsidRPr="00D15BAD">
        <w:rPr>
          <w:highlight w:val="yellow"/>
        </w:rPr>
        <w:t xml:space="preserve">environmental </w:t>
      </w:r>
      <w:r w:rsidR="003C66BF" w:rsidRPr="00D15BAD">
        <w:rPr>
          <w:highlight w:val="yellow"/>
        </w:rPr>
        <w:t>impact</w:t>
      </w:r>
      <w:r w:rsidRPr="00D15BAD">
        <w:rPr>
          <w:highlight w:val="yellow"/>
        </w:rPr>
        <w:t>, its external costs are not calculated in the pr</w:t>
      </w:r>
      <w:r w:rsidR="009E55E8" w:rsidRPr="00D15BAD">
        <w:rPr>
          <w:highlight w:val="yellow"/>
        </w:rPr>
        <w:t xml:space="preserve">ice paid by consumers for food - </w:t>
      </w:r>
      <w:r w:rsidRPr="00D15BAD">
        <w:rPr>
          <w:highlight w:val="yellow"/>
        </w:rPr>
        <w:t xml:space="preserve">aspects </w:t>
      </w:r>
      <w:r w:rsidR="009E55E8" w:rsidRPr="00D15BAD">
        <w:rPr>
          <w:highlight w:val="yellow"/>
        </w:rPr>
        <w:t xml:space="preserve">that </w:t>
      </w:r>
      <w:r w:rsidRPr="00D15BAD">
        <w:rPr>
          <w:highlight w:val="yellow"/>
        </w:rPr>
        <w:t>w</w:t>
      </w:r>
      <w:r w:rsidR="009E55E8" w:rsidRPr="00D15BAD">
        <w:rPr>
          <w:highlight w:val="yellow"/>
        </w:rPr>
        <w:t xml:space="preserve">ere not reviewed in our </w:t>
      </w:r>
      <w:r w:rsidR="009E55E8" w:rsidRPr="00D15BAD">
        <w:rPr>
          <w:highlight w:val="yellow"/>
        </w:rPr>
        <w:lastRenderedPageBreak/>
        <w:t>study.</w:t>
      </w:r>
      <w:r w:rsidR="0057048D">
        <w:rPr>
          <w:highlight w:val="yellow"/>
        </w:rPr>
        <w:t xml:space="preserve"> </w:t>
      </w:r>
      <w:r w:rsidR="009E55E8" w:rsidRPr="00D15BAD">
        <w:rPr>
          <w:highlight w:val="yellow"/>
        </w:rPr>
        <w:t>H</w:t>
      </w:r>
      <w:r w:rsidRPr="00D15BAD">
        <w:rPr>
          <w:highlight w:val="yellow"/>
        </w:rPr>
        <w:t>owever, these circumstances may justify actions to reduce waste, such as by raising public awareness regarding the external repercussions of producing food that is left unconsumed.</w:t>
      </w:r>
    </w:p>
    <w:p w:rsidR="003C66BF" w:rsidRDefault="00D15BAD" w:rsidP="00A84F53">
      <w:pPr>
        <w:pStyle w:val="BodyText"/>
        <w:jc w:val="both"/>
      </w:pPr>
      <w:r>
        <w:t>Conversely,</w:t>
      </w:r>
      <w:r w:rsidR="00C60AD3">
        <w:t xml:space="preserve"> institutional </w:t>
      </w:r>
      <w:r>
        <w:t>consumption</w:t>
      </w:r>
      <w:r w:rsidR="00C60AD3">
        <w:t xml:space="preserve"> creates a </w:t>
      </w:r>
      <w:r>
        <w:t xml:space="preserve">substantial </w:t>
      </w:r>
      <w:r w:rsidR="00C60AD3">
        <w:t xml:space="preserve">amount </w:t>
      </w:r>
      <w:r>
        <w:t>waste</w:t>
      </w:r>
      <w:r w:rsidR="00C60AD3">
        <w:t xml:space="preserve"> that can also be attributed, in part, to the culture of prosperity. However</w:t>
      </w:r>
      <w:r w:rsidR="001F2C2D">
        <w:t>,</w:t>
      </w:r>
      <w:r w:rsidR="00C60AD3">
        <w:t xml:space="preserve"> in the case of institutional consumption there is potential </w:t>
      </w:r>
      <w:r w:rsidR="00350ABC">
        <w:t>for</w:t>
      </w:r>
      <w:r w:rsidR="00C60AD3">
        <w:t xml:space="preserve"> significant rescue, </w:t>
      </w:r>
      <w:r w:rsidR="001F2C2D">
        <w:t xml:space="preserve">due to </w:t>
      </w:r>
      <w:r w:rsidR="00C60AD3">
        <w:t xml:space="preserve">the logistical advantages of having the excess food </w:t>
      </w:r>
      <w:r w:rsidR="00350ABC">
        <w:t xml:space="preserve">found </w:t>
      </w:r>
      <w:r w:rsidR="001F2C2D">
        <w:t>concentrated in a</w:t>
      </w:r>
      <w:r w:rsidR="00C60AD3">
        <w:t xml:space="preserve"> relatively small number of </w:t>
      </w:r>
      <w:proofErr w:type="gramStart"/>
      <w:r w:rsidR="00C60AD3">
        <w:t>locations.</w:t>
      </w:r>
      <w:proofErr w:type="gramEnd"/>
    </w:p>
    <w:p w:rsidR="003C66BF" w:rsidRDefault="003C66BF" w:rsidP="003C66BF">
      <w:pPr>
        <w:spacing w:line="300" w:lineRule="auto"/>
        <w:rPr>
          <w:rFonts w:eastAsia="Calibri" w:cs="Times New Roman"/>
        </w:rPr>
      </w:pPr>
    </w:p>
    <w:p w:rsidR="0065288C" w:rsidRDefault="006C7E55" w:rsidP="00E72EB8">
      <w:pPr>
        <w:pStyle w:val="Heading2"/>
      </w:pPr>
      <w:r w:rsidRPr="00E72EB8">
        <w:t>1.7</w:t>
      </w:r>
      <w:r w:rsidR="0065288C">
        <w:t xml:space="preserve"> </w:t>
      </w:r>
      <w:r w:rsidR="005A3066" w:rsidRPr="00E72EB8">
        <w:rPr>
          <w:b/>
          <w:bCs/>
        </w:rPr>
        <w:t xml:space="preserve">Food </w:t>
      </w:r>
      <w:r w:rsidR="0065288C" w:rsidRPr="00E72EB8">
        <w:rPr>
          <w:b/>
          <w:bCs/>
        </w:rPr>
        <w:t>waste and rescue in institutional consumption</w:t>
      </w:r>
    </w:p>
    <w:p w:rsidR="00B84DF1" w:rsidRDefault="0065288C" w:rsidP="00A84F53">
      <w:pPr>
        <w:pStyle w:val="BodyText"/>
        <w:jc w:val="both"/>
      </w:pPr>
      <w:r>
        <w:t>Approximately 20% of the food consumed in Israel is served institutional context</w:t>
      </w:r>
      <w:r w:rsidR="001F2C2D">
        <w:t>s</w:t>
      </w:r>
      <w:r>
        <w:t xml:space="preserve">: meals served </w:t>
      </w:r>
      <w:r w:rsidR="001F2C2D">
        <w:t xml:space="preserve">at </w:t>
      </w:r>
      <w:r>
        <w:t>factories</w:t>
      </w:r>
      <w:r w:rsidR="001F2C2D">
        <w:t xml:space="preserve">, </w:t>
      </w:r>
      <w:r>
        <w:t>workplaces, IDF bases</w:t>
      </w:r>
      <w:r w:rsidR="001F2C2D">
        <w:t>,</w:t>
      </w:r>
      <w:r>
        <w:t xml:space="preserve"> police stations, </w:t>
      </w:r>
      <w:proofErr w:type="gramStart"/>
      <w:r>
        <w:t>hotels</w:t>
      </w:r>
      <w:proofErr w:type="gramEnd"/>
      <w:r>
        <w:t>,</w:t>
      </w:r>
      <w:r w:rsidR="00B84DF1">
        <w:t xml:space="preserve"> catering halls, restaurants, schools, hospitals and elsewhere.</w:t>
      </w:r>
      <w:r w:rsidR="00B84DF1">
        <w:rPr>
          <w:rStyle w:val="FootnoteReference"/>
        </w:rPr>
        <w:footnoteReference w:id="5"/>
      </w:r>
    </w:p>
    <w:p w:rsidR="00DD3CA5" w:rsidRDefault="001F2C2D" w:rsidP="00A325F4">
      <w:pPr>
        <w:pStyle w:val="BodyText"/>
        <w:jc w:val="both"/>
      </w:pPr>
      <w:r>
        <w:t>H</w:t>
      </w:r>
      <w:r w:rsidR="00B84DF1">
        <w:t>ousehold consumption</w:t>
      </w:r>
      <w:r w:rsidR="00A325F4">
        <w:t xml:space="preserve"> </w:t>
      </w:r>
      <w:r>
        <w:t>has a low</w:t>
      </w:r>
      <w:r w:rsidR="00B84DF1">
        <w:t xml:space="preserve"> economic feasibility of food rescue because of the high logistical costs resulting from the wide physical distribution of the excess meals</w:t>
      </w:r>
      <w:r>
        <w:t xml:space="preserve">. In institutional settings, where many people are served food together in one place, </w:t>
      </w:r>
      <w:r w:rsidR="00303AA8">
        <w:t>there is</w:t>
      </w:r>
      <w:r w:rsidR="00B84DF1">
        <w:t xml:space="preserve"> </w:t>
      </w:r>
      <w:r w:rsidR="00303AA8">
        <w:t>greater potential for food rescue</w:t>
      </w:r>
      <w:r w:rsidR="00B84DF1">
        <w:t>. Therefore</w:t>
      </w:r>
      <w:r w:rsidR="00303AA8">
        <w:t>,</w:t>
      </w:r>
      <w:r w:rsidR="00B84DF1">
        <w:t xml:space="preserve"> we consider</w:t>
      </w:r>
      <w:r w:rsidR="00DD3CA5">
        <w:t xml:space="preserve"> it </w:t>
      </w:r>
      <w:r>
        <w:t>paramount</w:t>
      </w:r>
      <w:r w:rsidR="00DD3CA5">
        <w:t xml:space="preserve"> to analyze the amount of food wasted in the institutional sector.</w:t>
      </w:r>
    </w:p>
    <w:p w:rsidR="00DD3CA5" w:rsidRDefault="00DD3CA5" w:rsidP="00A84F53">
      <w:pPr>
        <w:pStyle w:val="BodyText"/>
        <w:jc w:val="both"/>
      </w:pPr>
      <w:r>
        <w:t xml:space="preserve">According to the BDO estimates, </w:t>
      </w:r>
      <w:r w:rsidR="00303AA8">
        <w:t xml:space="preserve">on an average day </w:t>
      </w:r>
      <w:r>
        <w:t xml:space="preserve">in 2016 approximately 1.8 million people ate one meal away from home, for a total of some 640 million meals each year. Approximately 722,000 tons of </w:t>
      </w:r>
      <w:proofErr w:type="gramStart"/>
      <w:r>
        <w:t>food are</w:t>
      </w:r>
      <w:proofErr w:type="gramEnd"/>
      <w:r>
        <w:t xml:space="preserve"> used to prepare these meals. The </w:t>
      </w:r>
      <w:r w:rsidR="00303AA8">
        <w:t xml:space="preserve">value of </w:t>
      </w:r>
      <w:r>
        <w:t xml:space="preserve">food component </w:t>
      </w:r>
      <w:r w:rsidR="00303AA8">
        <w:t>in</w:t>
      </w:r>
      <w:r>
        <w:t xml:space="preserve"> meals eaten away </w:t>
      </w:r>
      <w:r w:rsidR="001D65D6">
        <w:t xml:space="preserve">from home is </w:t>
      </w:r>
      <w:r w:rsidR="00303AA8">
        <w:t xml:space="preserve">estimated to be </w:t>
      </w:r>
      <w:r>
        <w:t>NIS 12.5 billion annually, equivalent to approximately 17% of the total expenditure for food in Israel, and approximately 11% of the food consumed in quantitative terms.</w:t>
      </w:r>
    </w:p>
    <w:p w:rsidR="0065288C" w:rsidRDefault="00DD3CA5" w:rsidP="00A84F53">
      <w:pPr>
        <w:pStyle w:val="BodyText"/>
        <w:jc w:val="both"/>
      </w:pPr>
      <w:r>
        <w:t xml:space="preserve">According to the 2016 </w:t>
      </w:r>
      <w:r w:rsidR="00303AA8">
        <w:t xml:space="preserve">Food Waste </w:t>
      </w:r>
      <w:r>
        <w:t xml:space="preserve">and </w:t>
      </w:r>
      <w:r w:rsidR="00303AA8">
        <w:t>Rescue Report</w:t>
      </w:r>
      <w:r>
        <w:t xml:space="preserve">, the total amount of food wasted in the </w:t>
      </w:r>
      <w:r w:rsidR="001F2C2D">
        <w:t xml:space="preserve">institutional </w:t>
      </w:r>
      <w:r>
        <w:t>sector totals 214</w:t>
      </w:r>
      <w:r w:rsidR="001D65D6">
        <w:t>,000</w:t>
      </w:r>
      <w:r>
        <w:t xml:space="preserve"> tons </w:t>
      </w:r>
      <w:r w:rsidR="005A3066">
        <w:t>annually, which are 30% of institutional food consumption. In monetary terms, the cost of the food (alone) in these meals totals approximately NIS 3.5</w:t>
      </w:r>
      <w:r w:rsidR="0057048D">
        <w:t xml:space="preserve"> </w:t>
      </w:r>
      <w:r w:rsidR="005A3066">
        <w:t>billion annually.</w:t>
      </w:r>
    </w:p>
    <w:p w:rsidR="005A3066" w:rsidRPr="0082618E" w:rsidRDefault="005A3066" w:rsidP="001F2C2D">
      <w:pPr>
        <w:spacing w:line="300" w:lineRule="auto"/>
        <w:jc w:val="center"/>
        <w:rPr>
          <w:rFonts w:eastAsia="Calibri" w:cs="Times New Roman"/>
          <w:b/>
          <w:bCs/>
          <w:sz w:val="24"/>
          <w:szCs w:val="24"/>
        </w:rPr>
      </w:pPr>
      <w:r w:rsidRPr="0082618E">
        <w:rPr>
          <w:rFonts w:eastAsia="Calibri" w:cs="Times New Roman"/>
          <w:b/>
          <w:bCs/>
          <w:sz w:val="24"/>
          <w:szCs w:val="24"/>
        </w:rPr>
        <w:lastRenderedPageBreak/>
        <w:t xml:space="preserve">Estimated </w:t>
      </w:r>
      <w:r w:rsidR="001D65D6" w:rsidRPr="0082618E">
        <w:rPr>
          <w:rFonts w:eastAsia="Calibri" w:cs="Times New Roman"/>
          <w:b/>
          <w:bCs/>
          <w:sz w:val="24"/>
          <w:szCs w:val="24"/>
        </w:rPr>
        <w:t xml:space="preserve">Food Waste </w:t>
      </w:r>
      <w:r w:rsidRPr="0082618E">
        <w:rPr>
          <w:rFonts w:eastAsia="Calibri" w:cs="Times New Roman"/>
          <w:b/>
          <w:bCs/>
          <w:sz w:val="24"/>
          <w:szCs w:val="24"/>
        </w:rPr>
        <w:t xml:space="preserve">in </w:t>
      </w:r>
      <w:r w:rsidR="001F2C2D">
        <w:rPr>
          <w:rFonts w:eastAsia="Calibri" w:cs="Times New Roman"/>
          <w:b/>
          <w:bCs/>
          <w:sz w:val="24"/>
          <w:szCs w:val="24"/>
        </w:rPr>
        <w:t>Institutional</w:t>
      </w:r>
      <w:r w:rsidR="001F2C2D" w:rsidRPr="0082618E">
        <w:rPr>
          <w:rFonts w:eastAsia="Calibri" w:cs="Times New Roman"/>
          <w:b/>
          <w:bCs/>
          <w:sz w:val="24"/>
          <w:szCs w:val="24"/>
        </w:rPr>
        <w:t xml:space="preserve"> </w:t>
      </w:r>
      <w:r w:rsidR="001D65D6" w:rsidRPr="0082618E">
        <w:rPr>
          <w:rFonts w:eastAsia="Calibri" w:cs="Times New Roman"/>
          <w:b/>
          <w:bCs/>
          <w:sz w:val="24"/>
          <w:szCs w:val="24"/>
        </w:rPr>
        <w:t>Consumption</w:t>
      </w:r>
    </w:p>
    <w:tbl>
      <w:tblPr>
        <w:tblStyle w:val="MediumShading1-Accent18"/>
        <w:tblW w:w="11166" w:type="dxa"/>
        <w:tblInd w:w="-1063" w:type="dxa"/>
        <w:tblLayout w:type="fixed"/>
        <w:tblLook w:val="04A0" w:firstRow="1" w:lastRow="0" w:firstColumn="1" w:lastColumn="0" w:noHBand="0" w:noVBand="1"/>
      </w:tblPr>
      <w:tblGrid>
        <w:gridCol w:w="1384"/>
        <w:gridCol w:w="1261"/>
        <w:gridCol w:w="724"/>
        <w:gridCol w:w="850"/>
        <w:gridCol w:w="1036"/>
        <w:gridCol w:w="807"/>
        <w:gridCol w:w="850"/>
        <w:gridCol w:w="1134"/>
        <w:gridCol w:w="1560"/>
        <w:gridCol w:w="1560"/>
      </w:tblGrid>
      <w:tr w:rsidR="009B252F" w:rsidRPr="005A3066" w:rsidTr="009B2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jc w:val="right"/>
              <w:rPr>
                <w:rFonts w:ascii="Arial Narrow" w:eastAsia="Calibri" w:hAnsi="Arial Narrow" w:cstheme="minorHAnsi"/>
                <w:rtl/>
              </w:rPr>
            </w:pPr>
          </w:p>
        </w:tc>
        <w:tc>
          <w:tcPr>
            <w:tcW w:w="1261" w:type="dxa"/>
            <w:tcMar>
              <w:left w:w="57" w:type="dxa"/>
              <w:right w:w="57" w:type="dxa"/>
            </w:tcMar>
            <w:vAlign w:val="center"/>
          </w:tcPr>
          <w:p w:rsidR="009B252F" w:rsidRPr="001D65D6" w:rsidRDefault="009B252F" w:rsidP="000047B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Relevant population</w:t>
            </w:r>
            <w:r w:rsidRPr="001D65D6">
              <w:rPr>
                <w:rFonts w:ascii="Arial Narrow" w:eastAsia="Calibri" w:hAnsi="Arial Narrow" w:cstheme="minorHAnsi"/>
                <w:rtl/>
              </w:rPr>
              <w:t xml:space="preserve"> </w:t>
            </w:r>
            <w:r w:rsidRPr="001D65D6">
              <w:rPr>
                <w:rFonts w:ascii="Arial Narrow" w:eastAsia="Calibri" w:hAnsi="Arial Narrow" w:cstheme="minorHAnsi"/>
                <w:vertAlign w:val="superscript"/>
                <w:rtl/>
              </w:rPr>
              <w:footnoteReference w:id="6"/>
            </w:r>
          </w:p>
        </w:tc>
        <w:tc>
          <w:tcPr>
            <w:tcW w:w="724" w:type="dxa"/>
            <w:tcMar>
              <w:left w:w="57" w:type="dxa"/>
              <w:right w:w="57" w:type="dxa"/>
            </w:tcMar>
            <w:vAlign w:val="center"/>
          </w:tcPr>
          <w:p w:rsidR="009B252F" w:rsidRPr="001D65D6" w:rsidRDefault="009B252F" w:rsidP="005623E0">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Daily meals/ person</w:t>
            </w:r>
          </w:p>
        </w:tc>
        <w:tc>
          <w:tcPr>
            <w:tcW w:w="850" w:type="dxa"/>
            <w:tcMar>
              <w:left w:w="57" w:type="dxa"/>
              <w:right w:w="57" w:type="dxa"/>
            </w:tcMar>
            <w:vAlign w:val="center"/>
          </w:tcPr>
          <w:p w:rsidR="009B252F" w:rsidRPr="001D65D6" w:rsidRDefault="009B252F" w:rsidP="009B252F">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Meals served (</w:t>
            </w:r>
            <w:r>
              <w:rPr>
                <w:rFonts w:ascii="Arial Narrow" w:eastAsia="Calibri" w:hAnsi="Arial Narrow" w:cstheme="minorHAnsi"/>
              </w:rPr>
              <w:t>yearly</w:t>
            </w:r>
            <w:r w:rsidRPr="001D65D6">
              <w:rPr>
                <w:rFonts w:ascii="Arial Narrow" w:eastAsia="Calibri" w:hAnsi="Arial Narrow" w:cstheme="minorHAnsi"/>
              </w:rPr>
              <w:t>)</w:t>
            </w:r>
          </w:p>
        </w:tc>
        <w:tc>
          <w:tcPr>
            <w:tcW w:w="1036" w:type="dxa"/>
            <w:tcMar>
              <w:left w:w="57" w:type="dxa"/>
              <w:right w:w="57" w:type="dxa"/>
            </w:tcMar>
            <w:vAlign w:val="center"/>
          </w:tcPr>
          <w:p w:rsidR="009B252F" w:rsidRPr="001D65D6" w:rsidRDefault="009B252F" w:rsidP="009B252F">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Food consumed (</w:t>
            </w:r>
            <w:r>
              <w:rPr>
                <w:rFonts w:ascii="Arial Narrow" w:eastAsia="Calibri" w:hAnsi="Arial Narrow" w:cstheme="minorHAnsi"/>
              </w:rPr>
              <w:t>yearly</w:t>
            </w:r>
            <w:r w:rsidRPr="001D65D6">
              <w:rPr>
                <w:rFonts w:ascii="Arial Narrow" w:eastAsia="Calibri" w:hAnsi="Arial Narrow" w:cstheme="minorHAnsi"/>
              </w:rPr>
              <w:t>)</w:t>
            </w:r>
          </w:p>
        </w:tc>
        <w:tc>
          <w:tcPr>
            <w:tcW w:w="807" w:type="dxa"/>
            <w:tcMar>
              <w:left w:w="57" w:type="dxa"/>
              <w:right w:w="57" w:type="dxa"/>
            </w:tcMar>
            <w:vAlign w:val="center"/>
          </w:tcPr>
          <w:p w:rsidR="009B252F" w:rsidRPr="001D65D6" w:rsidRDefault="009B252F" w:rsidP="000047B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Annual waste</w:t>
            </w:r>
          </w:p>
        </w:tc>
        <w:tc>
          <w:tcPr>
            <w:tcW w:w="850" w:type="dxa"/>
            <w:tcMar>
              <w:left w:w="57" w:type="dxa"/>
              <w:right w:w="57" w:type="dxa"/>
            </w:tcMar>
            <w:vAlign w:val="center"/>
          </w:tcPr>
          <w:p w:rsidR="009B252F" w:rsidRPr="001D65D6" w:rsidRDefault="009B252F" w:rsidP="000047B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Rate of waste</w:t>
            </w:r>
          </w:p>
        </w:tc>
        <w:tc>
          <w:tcPr>
            <w:tcW w:w="1134" w:type="dxa"/>
            <w:tcMar>
              <w:left w:w="57" w:type="dxa"/>
              <w:right w:w="57" w:type="dxa"/>
            </w:tcMar>
            <w:vAlign w:val="center"/>
          </w:tcPr>
          <w:p w:rsidR="009B252F" w:rsidRPr="001D65D6" w:rsidRDefault="009B252F" w:rsidP="005623E0">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Rescuable waste</w:t>
            </w:r>
          </w:p>
        </w:tc>
        <w:tc>
          <w:tcPr>
            <w:tcW w:w="1560" w:type="dxa"/>
            <w:tcMar>
              <w:left w:w="57" w:type="dxa"/>
              <w:right w:w="57" w:type="dxa"/>
            </w:tcMar>
            <w:vAlign w:val="center"/>
          </w:tcPr>
          <w:p w:rsidR="009B252F" w:rsidRPr="001D65D6" w:rsidRDefault="009B252F" w:rsidP="005623E0">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Rescuable waste as share of consumption</w:t>
            </w:r>
          </w:p>
        </w:tc>
        <w:tc>
          <w:tcPr>
            <w:tcW w:w="1560" w:type="dxa"/>
            <w:vAlign w:val="center"/>
          </w:tcPr>
          <w:p w:rsidR="009B252F" w:rsidRPr="001D65D6" w:rsidRDefault="009B252F" w:rsidP="009B252F">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Pr>
            </w:pPr>
            <w:proofErr w:type="spellStart"/>
            <w:r>
              <w:rPr>
                <w:rFonts w:ascii="Arial Narrow" w:eastAsia="Calibri" w:hAnsi="Arial Narrow" w:cstheme="minorHAnsi"/>
              </w:rPr>
              <w:t>Rescuable</w:t>
            </w:r>
            <w:proofErr w:type="spellEnd"/>
            <w:r>
              <w:rPr>
                <w:rFonts w:ascii="Arial Narrow" w:eastAsia="Calibri" w:hAnsi="Arial Narrow" w:cstheme="minorHAnsi"/>
              </w:rPr>
              <w:t xml:space="preserve"> Meals</w:t>
            </w:r>
          </w:p>
        </w:tc>
      </w:tr>
      <w:tr w:rsidR="009B252F" w:rsidRPr="005A3066" w:rsidTr="009B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jc w:val="right"/>
              <w:rPr>
                <w:rFonts w:ascii="Arial Narrow" w:eastAsia="Calibri" w:hAnsi="Arial Narrow" w:cstheme="minorHAnsi"/>
                <w:rtl/>
              </w:rPr>
            </w:pPr>
          </w:p>
        </w:tc>
        <w:tc>
          <w:tcPr>
            <w:tcW w:w="1261"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1000 people</w:t>
            </w:r>
          </w:p>
        </w:tc>
        <w:tc>
          <w:tcPr>
            <w:tcW w:w="72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Meals</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Million meals</w:t>
            </w:r>
          </w:p>
        </w:tc>
        <w:tc>
          <w:tcPr>
            <w:tcW w:w="1036"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Pr>
            </w:pPr>
            <w:r w:rsidRPr="001D65D6">
              <w:rPr>
                <w:rFonts w:ascii="Arial Narrow" w:eastAsia="Calibri" w:hAnsi="Arial Narrow" w:cstheme="minorHAnsi"/>
              </w:rPr>
              <w:t>1000</w:t>
            </w:r>
          </w:p>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tons</w:t>
            </w:r>
          </w:p>
        </w:tc>
        <w:tc>
          <w:tcPr>
            <w:tcW w:w="807"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Pr>
            </w:pPr>
            <w:r w:rsidRPr="001D65D6">
              <w:rPr>
                <w:rFonts w:ascii="Arial Narrow" w:eastAsia="Calibri" w:hAnsi="Arial Narrow" w:cstheme="minorHAnsi"/>
              </w:rPr>
              <w:t>1000</w:t>
            </w:r>
          </w:p>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tons</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w:t>
            </w:r>
          </w:p>
        </w:tc>
        <w:tc>
          <w:tcPr>
            <w:tcW w:w="113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Pr>
            </w:pPr>
            <w:r w:rsidRPr="001D65D6">
              <w:rPr>
                <w:rFonts w:ascii="Arial Narrow" w:eastAsia="Calibri" w:hAnsi="Arial Narrow" w:cstheme="minorHAnsi"/>
              </w:rPr>
              <w:t>1000</w:t>
            </w:r>
          </w:p>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tons</w:t>
            </w:r>
          </w:p>
        </w:tc>
        <w:tc>
          <w:tcPr>
            <w:tcW w:w="156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1D65D6">
              <w:rPr>
                <w:rFonts w:ascii="Arial Narrow" w:eastAsia="Calibri" w:hAnsi="Arial Narrow" w:cstheme="minorHAnsi"/>
              </w:rPr>
              <w:t>%</w:t>
            </w:r>
          </w:p>
        </w:tc>
        <w:tc>
          <w:tcPr>
            <w:tcW w:w="1560" w:type="dxa"/>
          </w:tcPr>
          <w:p w:rsidR="009B252F" w:rsidRPr="00A84F53" w:rsidRDefault="009B252F" w:rsidP="00FF4A30">
            <w:pPr>
              <w:jc w:val="center"/>
              <w:cnfStyle w:val="000000100000" w:firstRow="0" w:lastRow="0" w:firstColumn="0" w:lastColumn="0" w:oddVBand="0" w:evenVBand="0" w:oddHBand="1" w:evenHBand="0" w:firstRowFirstColumn="0" w:firstRowLastColumn="0" w:lastRowFirstColumn="0" w:lastRowLastColumn="0"/>
              <w:rPr>
                <w:rFonts w:eastAsia="Calibri" w:cstheme="minorHAnsi"/>
                <w:rtl/>
              </w:rPr>
            </w:pPr>
            <w:r w:rsidRPr="00A84F53">
              <w:rPr>
                <w:rFonts w:eastAsia="Calibri" w:cstheme="minorHAnsi"/>
              </w:rPr>
              <w:t>Million meals</w:t>
            </w:r>
          </w:p>
        </w:tc>
      </w:tr>
      <w:tr w:rsidR="009B252F" w:rsidRPr="005A3066" w:rsidTr="009B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Events</w:t>
            </w:r>
          </w:p>
        </w:tc>
        <w:tc>
          <w:tcPr>
            <w:tcW w:w="1261"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‏125‏</w:t>
            </w:r>
          </w:p>
        </w:tc>
        <w:tc>
          <w:tcPr>
            <w:tcW w:w="72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‏1.1‏</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‏51‏</w:t>
            </w:r>
          </w:p>
        </w:tc>
        <w:tc>
          <w:tcPr>
            <w:tcW w:w="1036"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‏103‏</w:t>
            </w:r>
          </w:p>
        </w:tc>
        <w:tc>
          <w:tcPr>
            <w:tcW w:w="807"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‏44‏</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‏43%‏</w:t>
            </w:r>
          </w:p>
        </w:tc>
        <w:tc>
          <w:tcPr>
            <w:tcW w:w="113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‏19‏</w:t>
            </w:r>
          </w:p>
        </w:tc>
        <w:tc>
          <w:tcPr>
            <w:tcW w:w="156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‏18%‏</w:t>
            </w:r>
          </w:p>
        </w:tc>
        <w:tc>
          <w:tcPr>
            <w:tcW w:w="1560" w:type="dxa"/>
          </w:tcPr>
          <w:p w:rsidR="009B252F" w:rsidRPr="00A84F53" w:rsidRDefault="009B252F" w:rsidP="00FF4A30">
            <w:pPr>
              <w:spacing w:line="360" w:lineRule="auto"/>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A84F53">
              <w:rPr>
                <w:rFonts w:cstheme="minorHAnsi"/>
                <w:rtl/>
              </w:rPr>
              <w:t>13</w:t>
            </w:r>
          </w:p>
        </w:tc>
      </w:tr>
      <w:tr w:rsidR="009B252F" w:rsidRPr="005A3066" w:rsidTr="009B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Hotels</w:t>
            </w:r>
          </w:p>
        </w:tc>
        <w:tc>
          <w:tcPr>
            <w:tcW w:w="1261"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‏91‏</w:t>
            </w:r>
          </w:p>
        </w:tc>
        <w:tc>
          <w:tcPr>
            <w:tcW w:w="72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‏1.5‏</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‏48‏</w:t>
            </w:r>
          </w:p>
        </w:tc>
        <w:tc>
          <w:tcPr>
            <w:tcW w:w="1036"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‏83‏</w:t>
            </w:r>
          </w:p>
        </w:tc>
        <w:tc>
          <w:tcPr>
            <w:tcW w:w="807"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‏31‏</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‏37%‏</w:t>
            </w:r>
          </w:p>
        </w:tc>
        <w:tc>
          <w:tcPr>
            <w:tcW w:w="113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‏7‏</w:t>
            </w:r>
          </w:p>
        </w:tc>
        <w:tc>
          <w:tcPr>
            <w:tcW w:w="156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‏8%‏</w:t>
            </w:r>
          </w:p>
        </w:tc>
        <w:tc>
          <w:tcPr>
            <w:tcW w:w="1560" w:type="dxa"/>
          </w:tcPr>
          <w:p w:rsidR="009B252F" w:rsidRPr="00A84F53" w:rsidRDefault="009B252F" w:rsidP="00FF4A3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A84F53">
              <w:rPr>
                <w:rFonts w:cstheme="minorHAnsi"/>
                <w:rtl/>
              </w:rPr>
              <w:t>5</w:t>
            </w:r>
          </w:p>
        </w:tc>
      </w:tr>
      <w:tr w:rsidR="009B252F" w:rsidRPr="005A3066" w:rsidTr="009B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Hospitals</w:t>
            </w:r>
          </w:p>
        </w:tc>
        <w:tc>
          <w:tcPr>
            <w:tcW w:w="1261"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‏190‏</w:t>
            </w:r>
          </w:p>
        </w:tc>
        <w:tc>
          <w:tcPr>
            <w:tcW w:w="72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‏1.4‏</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‏94‏</w:t>
            </w:r>
          </w:p>
        </w:tc>
        <w:tc>
          <w:tcPr>
            <w:tcW w:w="1036"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‏75‏</w:t>
            </w:r>
          </w:p>
        </w:tc>
        <w:tc>
          <w:tcPr>
            <w:tcW w:w="807"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‏24‏</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‏32%‏</w:t>
            </w:r>
          </w:p>
        </w:tc>
        <w:tc>
          <w:tcPr>
            <w:tcW w:w="113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‏7‏</w:t>
            </w:r>
          </w:p>
        </w:tc>
        <w:tc>
          <w:tcPr>
            <w:tcW w:w="156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‏10%‏</w:t>
            </w:r>
          </w:p>
        </w:tc>
        <w:tc>
          <w:tcPr>
            <w:tcW w:w="1560" w:type="dxa"/>
          </w:tcPr>
          <w:p w:rsidR="009B252F" w:rsidRPr="00A84F53" w:rsidRDefault="009B252F" w:rsidP="00FF4A30">
            <w:pPr>
              <w:spacing w:line="360" w:lineRule="auto"/>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A84F53">
              <w:rPr>
                <w:rFonts w:cstheme="minorHAnsi"/>
                <w:rtl/>
              </w:rPr>
              <w:t>10.5</w:t>
            </w:r>
          </w:p>
        </w:tc>
      </w:tr>
      <w:tr w:rsidR="009B252F" w:rsidRPr="005A3066" w:rsidTr="009B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IDF</w:t>
            </w:r>
            <w:r>
              <w:rPr>
                <w:rFonts w:ascii="Arial Narrow" w:eastAsia="Calibri" w:hAnsi="Arial Narrow" w:cstheme="minorHAnsi"/>
                <w:b w:val="0"/>
                <w:bCs w:val="0"/>
              </w:rPr>
              <w:t xml:space="preserve"> </w:t>
            </w:r>
          </w:p>
        </w:tc>
        <w:tc>
          <w:tcPr>
            <w:tcW w:w="1261"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‏186‏</w:t>
            </w:r>
          </w:p>
        </w:tc>
        <w:tc>
          <w:tcPr>
            <w:tcW w:w="72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‏1.7‏</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‏98‏</w:t>
            </w:r>
          </w:p>
        </w:tc>
        <w:tc>
          <w:tcPr>
            <w:tcW w:w="1036"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‏122‏</w:t>
            </w:r>
          </w:p>
        </w:tc>
        <w:tc>
          <w:tcPr>
            <w:tcW w:w="807"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‏38‏</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‏31%‏</w:t>
            </w:r>
          </w:p>
        </w:tc>
        <w:tc>
          <w:tcPr>
            <w:tcW w:w="113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‏15‏</w:t>
            </w:r>
          </w:p>
        </w:tc>
        <w:tc>
          <w:tcPr>
            <w:tcW w:w="156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‏12%‏</w:t>
            </w:r>
          </w:p>
        </w:tc>
        <w:tc>
          <w:tcPr>
            <w:tcW w:w="1560" w:type="dxa"/>
          </w:tcPr>
          <w:p w:rsidR="009B252F" w:rsidRPr="00A84F53" w:rsidRDefault="009B252F" w:rsidP="00FF4A3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A84F53">
              <w:rPr>
                <w:rFonts w:cstheme="minorHAnsi"/>
                <w:rtl/>
              </w:rPr>
              <w:t>14.5</w:t>
            </w:r>
          </w:p>
        </w:tc>
      </w:tr>
      <w:tr w:rsidR="009B252F" w:rsidRPr="005A3066" w:rsidTr="009B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Police</w:t>
            </w:r>
          </w:p>
        </w:tc>
        <w:tc>
          <w:tcPr>
            <w:tcW w:w="1261"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‏29‏</w:t>
            </w:r>
          </w:p>
        </w:tc>
        <w:tc>
          <w:tcPr>
            <w:tcW w:w="72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‏0.8‏</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‏8‏</w:t>
            </w:r>
          </w:p>
        </w:tc>
        <w:tc>
          <w:tcPr>
            <w:tcW w:w="1036"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‏10‏</w:t>
            </w:r>
          </w:p>
        </w:tc>
        <w:tc>
          <w:tcPr>
            <w:tcW w:w="807"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‏3‏</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‏29%‏</w:t>
            </w:r>
          </w:p>
        </w:tc>
        <w:tc>
          <w:tcPr>
            <w:tcW w:w="113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w:t>
            </w:r>
          </w:p>
        </w:tc>
        <w:tc>
          <w:tcPr>
            <w:tcW w:w="156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‏9%‏</w:t>
            </w:r>
          </w:p>
        </w:tc>
        <w:tc>
          <w:tcPr>
            <w:tcW w:w="1560" w:type="dxa"/>
          </w:tcPr>
          <w:p w:rsidR="009B252F" w:rsidRPr="00A84F53" w:rsidRDefault="009B252F" w:rsidP="00FF4A30">
            <w:pPr>
              <w:spacing w:line="360" w:lineRule="auto"/>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A84F53">
              <w:rPr>
                <w:rFonts w:cstheme="minorHAnsi"/>
                <w:rtl/>
              </w:rPr>
              <w:t>1</w:t>
            </w:r>
          </w:p>
        </w:tc>
      </w:tr>
      <w:tr w:rsidR="009B252F" w:rsidRPr="005A3066" w:rsidTr="009B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Workplaces</w:t>
            </w:r>
          </w:p>
        </w:tc>
        <w:tc>
          <w:tcPr>
            <w:tcW w:w="1261"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‏400‏</w:t>
            </w:r>
          </w:p>
        </w:tc>
        <w:tc>
          <w:tcPr>
            <w:tcW w:w="72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‏0.7‏</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‏101‏</w:t>
            </w:r>
          </w:p>
        </w:tc>
        <w:tc>
          <w:tcPr>
            <w:tcW w:w="1036"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‏169‏</w:t>
            </w:r>
          </w:p>
        </w:tc>
        <w:tc>
          <w:tcPr>
            <w:tcW w:w="807"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‏49‏</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‏29%‏</w:t>
            </w:r>
          </w:p>
        </w:tc>
        <w:tc>
          <w:tcPr>
            <w:tcW w:w="113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‏17‏</w:t>
            </w:r>
          </w:p>
        </w:tc>
        <w:tc>
          <w:tcPr>
            <w:tcW w:w="156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‏10%‏</w:t>
            </w:r>
          </w:p>
        </w:tc>
        <w:tc>
          <w:tcPr>
            <w:tcW w:w="1560" w:type="dxa"/>
          </w:tcPr>
          <w:p w:rsidR="009B252F" w:rsidRPr="00A84F53" w:rsidRDefault="009B252F" w:rsidP="00FF4A3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A84F53">
              <w:rPr>
                <w:rFonts w:cstheme="minorHAnsi"/>
                <w:rtl/>
              </w:rPr>
              <w:t>12</w:t>
            </w:r>
          </w:p>
        </w:tc>
      </w:tr>
      <w:tr w:rsidR="009B252F" w:rsidRPr="005A3066" w:rsidTr="009B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Prisons</w:t>
            </w:r>
          </w:p>
        </w:tc>
        <w:tc>
          <w:tcPr>
            <w:tcW w:w="1261"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‏29‏</w:t>
            </w:r>
          </w:p>
        </w:tc>
        <w:tc>
          <w:tcPr>
            <w:tcW w:w="72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‏2.5‏</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‏26‏</w:t>
            </w:r>
          </w:p>
        </w:tc>
        <w:tc>
          <w:tcPr>
            <w:tcW w:w="1036"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‏18‏</w:t>
            </w:r>
          </w:p>
        </w:tc>
        <w:tc>
          <w:tcPr>
            <w:tcW w:w="807"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‏4‏</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‏25%‏</w:t>
            </w:r>
          </w:p>
        </w:tc>
        <w:tc>
          <w:tcPr>
            <w:tcW w:w="113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w:t>
            </w:r>
          </w:p>
        </w:tc>
        <w:tc>
          <w:tcPr>
            <w:tcW w:w="156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‏5%‏</w:t>
            </w:r>
          </w:p>
        </w:tc>
        <w:tc>
          <w:tcPr>
            <w:tcW w:w="1560" w:type="dxa"/>
          </w:tcPr>
          <w:p w:rsidR="009B252F" w:rsidRPr="00A84F53" w:rsidRDefault="009B252F" w:rsidP="00FF4A30">
            <w:pPr>
              <w:spacing w:line="360" w:lineRule="auto"/>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A84F53">
              <w:rPr>
                <w:rFonts w:cstheme="minorHAnsi"/>
                <w:rtl/>
              </w:rPr>
              <w:t>1.5</w:t>
            </w:r>
          </w:p>
        </w:tc>
      </w:tr>
      <w:tr w:rsidR="009B252F" w:rsidRPr="005A3066" w:rsidTr="009B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Educational institutions</w:t>
            </w:r>
          </w:p>
        </w:tc>
        <w:tc>
          <w:tcPr>
            <w:tcW w:w="1261"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‏360‏</w:t>
            </w:r>
          </w:p>
        </w:tc>
        <w:tc>
          <w:tcPr>
            <w:tcW w:w="72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‏0.5‏</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‏65‏</w:t>
            </w:r>
          </w:p>
        </w:tc>
        <w:tc>
          <w:tcPr>
            <w:tcW w:w="1036"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‏32‏</w:t>
            </w:r>
          </w:p>
        </w:tc>
        <w:tc>
          <w:tcPr>
            <w:tcW w:w="807"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‏5‏</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‏16%‏</w:t>
            </w:r>
          </w:p>
        </w:tc>
        <w:tc>
          <w:tcPr>
            <w:tcW w:w="113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w:t>
            </w:r>
          </w:p>
        </w:tc>
        <w:tc>
          <w:tcPr>
            <w:tcW w:w="156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‏3%‏</w:t>
            </w:r>
          </w:p>
        </w:tc>
        <w:tc>
          <w:tcPr>
            <w:tcW w:w="1560" w:type="dxa"/>
          </w:tcPr>
          <w:p w:rsidR="009B252F" w:rsidRPr="00A84F53" w:rsidRDefault="009B252F" w:rsidP="00FF4A3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A84F53">
              <w:rPr>
                <w:rFonts w:cstheme="minorHAnsi"/>
                <w:rtl/>
              </w:rPr>
              <w:t>2</w:t>
            </w:r>
          </w:p>
        </w:tc>
      </w:tr>
      <w:tr w:rsidR="009B252F" w:rsidRPr="005A3066" w:rsidTr="009B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Restaurants</w:t>
            </w:r>
          </w:p>
        </w:tc>
        <w:tc>
          <w:tcPr>
            <w:tcW w:w="1261"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‏403‏</w:t>
            </w:r>
          </w:p>
        </w:tc>
        <w:tc>
          <w:tcPr>
            <w:tcW w:w="72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‏1.0‏</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‏147‏</w:t>
            </w:r>
          </w:p>
        </w:tc>
        <w:tc>
          <w:tcPr>
            <w:tcW w:w="1036"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‏110‏</w:t>
            </w:r>
          </w:p>
        </w:tc>
        <w:tc>
          <w:tcPr>
            <w:tcW w:w="807"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‏16‏</w:t>
            </w:r>
          </w:p>
        </w:tc>
        <w:tc>
          <w:tcPr>
            <w:tcW w:w="85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‏14%‏</w:t>
            </w:r>
          </w:p>
        </w:tc>
        <w:tc>
          <w:tcPr>
            <w:tcW w:w="1134"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‏3‏</w:t>
            </w:r>
          </w:p>
        </w:tc>
        <w:tc>
          <w:tcPr>
            <w:tcW w:w="1560" w:type="dxa"/>
          </w:tcPr>
          <w:p w:rsidR="009B252F" w:rsidRPr="001D65D6" w:rsidRDefault="009B252F" w:rsidP="00303A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D65D6">
              <w:rPr>
                <w:rFonts w:cstheme="minorHAnsi"/>
                <w:rtl/>
              </w:rPr>
              <w:t>‏3%‏</w:t>
            </w:r>
          </w:p>
        </w:tc>
        <w:tc>
          <w:tcPr>
            <w:tcW w:w="1560" w:type="dxa"/>
          </w:tcPr>
          <w:p w:rsidR="009B252F" w:rsidRPr="00A84F53" w:rsidRDefault="009B252F" w:rsidP="00FF4A30">
            <w:pPr>
              <w:spacing w:line="360" w:lineRule="auto"/>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A84F53">
              <w:rPr>
                <w:rFonts w:cstheme="minorHAnsi"/>
                <w:rtl/>
              </w:rPr>
              <w:t>4.5</w:t>
            </w:r>
          </w:p>
        </w:tc>
      </w:tr>
      <w:tr w:rsidR="009B252F" w:rsidRPr="005A3066" w:rsidTr="009B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B252F" w:rsidRPr="001D65D6" w:rsidRDefault="009B252F" w:rsidP="000047B4">
            <w:pPr>
              <w:spacing w:line="360" w:lineRule="auto"/>
              <w:rPr>
                <w:rFonts w:ascii="Arial Narrow" w:eastAsia="Calibri" w:hAnsi="Arial Narrow" w:cstheme="minorHAnsi"/>
                <w:b w:val="0"/>
                <w:bCs w:val="0"/>
                <w:rtl/>
              </w:rPr>
            </w:pPr>
            <w:r w:rsidRPr="001D65D6">
              <w:rPr>
                <w:rFonts w:ascii="Arial Narrow" w:eastAsia="Calibri" w:hAnsi="Arial Narrow" w:cstheme="minorHAnsi"/>
                <w:b w:val="0"/>
                <w:bCs w:val="0"/>
              </w:rPr>
              <w:t>Total</w:t>
            </w:r>
          </w:p>
        </w:tc>
        <w:tc>
          <w:tcPr>
            <w:tcW w:w="1261"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‏1,813‏</w:t>
            </w:r>
          </w:p>
        </w:tc>
        <w:tc>
          <w:tcPr>
            <w:tcW w:w="72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‏1.0‏</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‏638‏</w:t>
            </w:r>
          </w:p>
        </w:tc>
        <w:tc>
          <w:tcPr>
            <w:tcW w:w="1036"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‏722‏</w:t>
            </w:r>
          </w:p>
        </w:tc>
        <w:tc>
          <w:tcPr>
            <w:tcW w:w="807"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‏214‏</w:t>
            </w:r>
          </w:p>
        </w:tc>
        <w:tc>
          <w:tcPr>
            <w:tcW w:w="85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‏30%‏</w:t>
            </w:r>
          </w:p>
        </w:tc>
        <w:tc>
          <w:tcPr>
            <w:tcW w:w="1134"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‏71‏</w:t>
            </w:r>
          </w:p>
        </w:tc>
        <w:tc>
          <w:tcPr>
            <w:tcW w:w="1560" w:type="dxa"/>
          </w:tcPr>
          <w:p w:rsidR="009B252F" w:rsidRPr="001D65D6" w:rsidRDefault="009B252F" w:rsidP="00303AA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D65D6">
              <w:rPr>
                <w:rFonts w:cstheme="minorHAnsi"/>
                <w:rtl/>
              </w:rPr>
              <w:t>‏10%‏</w:t>
            </w:r>
          </w:p>
        </w:tc>
        <w:tc>
          <w:tcPr>
            <w:tcW w:w="1560" w:type="dxa"/>
          </w:tcPr>
          <w:p w:rsidR="009B252F" w:rsidRPr="00A84F53" w:rsidRDefault="009B252F" w:rsidP="00FF4A3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A84F53">
              <w:rPr>
                <w:rFonts w:cstheme="minorHAnsi"/>
                <w:rtl/>
              </w:rPr>
              <w:t>13</w:t>
            </w:r>
          </w:p>
        </w:tc>
      </w:tr>
    </w:tbl>
    <w:p w:rsidR="005A3066" w:rsidRPr="00513887" w:rsidRDefault="005A3066" w:rsidP="00513887">
      <w:pPr>
        <w:pStyle w:val="BodyText"/>
      </w:pPr>
    </w:p>
    <w:p w:rsidR="00F70608" w:rsidRPr="00513887" w:rsidRDefault="00F70608" w:rsidP="00A84F53">
      <w:pPr>
        <w:pStyle w:val="BodyText"/>
        <w:jc w:val="both"/>
      </w:pPr>
      <w:r w:rsidRPr="00513887">
        <w:t>In our estimate, approximately one</w:t>
      </w:r>
      <w:r w:rsidR="00303AA8" w:rsidRPr="00513887">
        <w:t>-</w:t>
      </w:r>
      <w:r w:rsidRPr="00513887">
        <w:t xml:space="preserve">third of the institutional meals now wasted are rescuable, meaning that it would be possible to save approximately 70,000 tons of food, equivalent to approximately 60 million meals, with a total </w:t>
      </w:r>
      <w:r w:rsidR="00303AA8" w:rsidRPr="00513887">
        <w:t>value</w:t>
      </w:r>
      <w:r w:rsidRPr="00513887">
        <w:t xml:space="preserve"> of approximately NIS </w:t>
      </w:r>
      <w:r w:rsidR="00E87BF1">
        <w:t xml:space="preserve">1 </w:t>
      </w:r>
      <w:r w:rsidRPr="00513887">
        <w:t>billion each year on average.</w:t>
      </w:r>
    </w:p>
    <w:p w:rsidR="0081228E" w:rsidRPr="00513887" w:rsidRDefault="00F70608" w:rsidP="00A84F53">
      <w:pPr>
        <w:pStyle w:val="BodyText"/>
        <w:jc w:val="both"/>
      </w:pPr>
      <w:r w:rsidRPr="00513887">
        <w:t xml:space="preserve">Food waste in institutional kitchens is an </w:t>
      </w:r>
      <w:r w:rsidR="001F2C2D">
        <w:t>inevitable</w:t>
      </w:r>
      <w:r w:rsidR="001F2C2D" w:rsidRPr="00513887">
        <w:t xml:space="preserve"> </w:t>
      </w:r>
      <w:r w:rsidRPr="00513887">
        <w:t xml:space="preserve">part of the economic planning of meals for a large number of diners, </w:t>
      </w:r>
      <w:r w:rsidR="001F2C2D">
        <w:t>while guaranteeing</w:t>
      </w:r>
      <w:r w:rsidRPr="00513887">
        <w:t xml:space="preserve"> that the supply and variety meet the requirements of many d</w:t>
      </w:r>
      <w:r w:rsidR="00E87BF1">
        <w:t xml:space="preserve">iverse </w:t>
      </w:r>
      <w:r w:rsidRPr="00513887">
        <w:t xml:space="preserve">diners, and </w:t>
      </w:r>
      <w:r w:rsidR="001F2C2D">
        <w:t>while taking account of</w:t>
      </w:r>
      <w:r w:rsidR="001F2C2D" w:rsidRPr="00513887">
        <w:t xml:space="preserve"> </w:t>
      </w:r>
      <w:r w:rsidRPr="00513887">
        <w:t>the inherent elements of uncertainty.</w:t>
      </w:r>
    </w:p>
    <w:p w:rsidR="0081228E" w:rsidRPr="00513887" w:rsidRDefault="0081228E" w:rsidP="00A84F53">
      <w:pPr>
        <w:pStyle w:val="BodyText"/>
        <w:jc w:val="both"/>
      </w:pPr>
      <w:r w:rsidRPr="00513887">
        <w:t xml:space="preserve">Institutional </w:t>
      </w:r>
      <w:r w:rsidR="00243C70" w:rsidRPr="00513887">
        <w:t>kitchens in</w:t>
      </w:r>
      <w:r w:rsidR="00277B58">
        <w:t xml:space="preserve"> </w:t>
      </w:r>
      <w:r w:rsidR="00243C70" w:rsidRPr="00513887">
        <w:t xml:space="preserve">workplaces, the IDF, catering halls </w:t>
      </w:r>
      <w:r w:rsidRPr="00513887">
        <w:t xml:space="preserve">and hotels need to ensure a varied supply of food </w:t>
      </w:r>
      <w:r w:rsidR="00243C70" w:rsidRPr="00513887">
        <w:t xml:space="preserve">in </w:t>
      </w:r>
      <w:r w:rsidRPr="00513887">
        <w:t xml:space="preserve">sufficient quantity under conditions of uncertainty. </w:t>
      </w:r>
      <w:r w:rsidR="00243C70" w:rsidRPr="00513887">
        <w:t>This u</w:t>
      </w:r>
      <w:r w:rsidRPr="00513887">
        <w:t xml:space="preserve">ncertainty is inherent because it is difficult to fully anticipate how many people will attend an event, </w:t>
      </w:r>
      <w:r w:rsidRPr="00513887">
        <w:lastRenderedPageBreak/>
        <w:t>how many workers will be absent on a given day</w:t>
      </w:r>
      <w:r w:rsidR="00243C70" w:rsidRPr="00513887">
        <w:t>,</w:t>
      </w:r>
      <w:r w:rsidRPr="00513887">
        <w:t xml:space="preserve"> or how many soldiers will decide not to eat in the dining room on their base.</w:t>
      </w:r>
    </w:p>
    <w:p w:rsidR="0081228E" w:rsidRPr="00513887" w:rsidRDefault="0081228E" w:rsidP="00A84F53">
      <w:pPr>
        <w:pStyle w:val="BodyText"/>
        <w:jc w:val="both"/>
      </w:pPr>
      <w:r w:rsidRPr="00513887">
        <w:t>For several years now, most institutional kitchens have been operated by external companies with a high level of expertise in the field. They strive for maximal economic efficiency and reduction of waste. Despite this, catering cannot be planned on the basis of averages alone. Rather</w:t>
      </w:r>
      <w:r w:rsidR="00EC587A" w:rsidRPr="00513887">
        <w:t>,</w:t>
      </w:r>
      <w:r w:rsidRPr="00513887">
        <w:t xml:space="preserve"> it is necessary to provide appropriate food even on non-average days. Therefore</w:t>
      </w:r>
      <w:r w:rsidR="00EC587A" w:rsidRPr="00513887">
        <w:t>,</w:t>
      </w:r>
      <w:r w:rsidRPr="00513887">
        <w:t xml:space="preserve"> food preparation must allow for sufficient margin</w:t>
      </w:r>
      <w:r w:rsidR="00EC587A" w:rsidRPr="00513887">
        <w:t>s</w:t>
      </w:r>
      <w:r w:rsidRPr="00513887">
        <w:t xml:space="preserve"> to </w:t>
      </w:r>
      <w:r w:rsidR="00EC587A" w:rsidRPr="00513887">
        <w:t>accommodate</w:t>
      </w:r>
      <w:r w:rsidRPr="00513887">
        <w:t xml:space="preserve"> the risk of variance, </w:t>
      </w:r>
      <w:r w:rsidR="00E87BF1">
        <w:t xml:space="preserve">rather than </w:t>
      </w:r>
      <w:r w:rsidRPr="00513887">
        <w:t>relying solely on statistical averages.</w:t>
      </w:r>
    </w:p>
    <w:p w:rsidR="0081228E" w:rsidRPr="00513887" w:rsidRDefault="0081228E" w:rsidP="00A84F53">
      <w:pPr>
        <w:pStyle w:val="BodyText"/>
        <w:jc w:val="both"/>
      </w:pPr>
      <w:r w:rsidRPr="00513887">
        <w:t>Our analysis shows that, as a rule, a kitchen characterized with a higher level of uncertainty regarding the number of diners can be expected to produce a higher level of waste. For example, on open army bases and workplaces</w:t>
      </w:r>
      <w:r w:rsidR="001F2C2D">
        <w:t>,</w:t>
      </w:r>
      <w:r w:rsidRPr="00513887">
        <w:t xml:space="preserve"> where there are accessible alternatives, the food waste will be higher than in schools and prisons, wh</w:t>
      </w:r>
      <w:r w:rsidR="00EC587A" w:rsidRPr="00513887">
        <w:t xml:space="preserve">ere there is </w:t>
      </w:r>
      <w:r w:rsidRPr="00513887">
        <w:t>less uncertainty about the number of meals to be served.</w:t>
      </w:r>
    </w:p>
    <w:p w:rsidR="00785362" w:rsidRPr="00513887" w:rsidRDefault="0081228E" w:rsidP="00A84F53">
      <w:pPr>
        <w:pStyle w:val="BodyText"/>
        <w:jc w:val="both"/>
      </w:pPr>
      <w:r w:rsidRPr="00513887">
        <w:t>In addition, the</w:t>
      </w:r>
      <w:r w:rsidR="00785362" w:rsidRPr="00513887">
        <w:t xml:space="preserve"> more varied the menu, the greater the amount of waste that can be expected because of uncertainty regarding which choices diners will prefer. Accordingly, </w:t>
      </w:r>
      <w:r w:rsidR="00EC587A" w:rsidRPr="00513887">
        <w:t xml:space="preserve">a higher level of waste can be expected </w:t>
      </w:r>
      <w:r w:rsidR="00785362" w:rsidRPr="00513887">
        <w:t xml:space="preserve">at events and in hotels, where a wide variety of choices is offered, </w:t>
      </w:r>
      <w:r w:rsidR="00EC587A" w:rsidRPr="00513887">
        <w:t xml:space="preserve">than </w:t>
      </w:r>
      <w:r w:rsidR="00785362" w:rsidRPr="00513887">
        <w:t>in workplaces, the IDF and police.</w:t>
      </w:r>
    </w:p>
    <w:p w:rsidR="00785362" w:rsidRDefault="00785362" w:rsidP="00A84F53">
      <w:pPr>
        <w:pStyle w:val="BodyText"/>
        <w:jc w:val="both"/>
        <w:rPr>
          <w:sz w:val="22"/>
          <w:szCs w:val="22"/>
        </w:rPr>
      </w:pPr>
      <w:r w:rsidRPr="00513887">
        <w:t>The style of service and pay</w:t>
      </w:r>
      <w:r w:rsidR="008C7E31">
        <w:t>ment</w:t>
      </w:r>
      <w:r w:rsidRPr="00513887">
        <w:t xml:space="preserve"> can also</w:t>
      </w:r>
      <w:r>
        <w:rPr>
          <w:sz w:val="22"/>
          <w:szCs w:val="22"/>
        </w:rPr>
        <w:t xml:space="preserve"> influence the amount of waste. In restaurants where food is prepared only after it is ordered, </w:t>
      </w:r>
      <w:r w:rsidR="00513887">
        <w:rPr>
          <w:sz w:val="22"/>
          <w:szCs w:val="22"/>
        </w:rPr>
        <w:t xml:space="preserve">less waste is </w:t>
      </w:r>
      <w:r>
        <w:rPr>
          <w:sz w:val="22"/>
          <w:szCs w:val="22"/>
        </w:rPr>
        <w:t xml:space="preserve">expected than at a buffet where food </w:t>
      </w:r>
      <w:r w:rsidR="00513887">
        <w:rPr>
          <w:sz w:val="22"/>
          <w:szCs w:val="22"/>
        </w:rPr>
        <w:t>must be p</w:t>
      </w:r>
      <w:r>
        <w:rPr>
          <w:sz w:val="22"/>
          <w:szCs w:val="22"/>
        </w:rPr>
        <w:t>repared in advance. In situations where the consumer pays only for what is eaten, the amount of waste will be lower than i</w:t>
      </w:r>
      <w:r w:rsidR="00513887">
        <w:rPr>
          <w:sz w:val="22"/>
          <w:szCs w:val="22"/>
        </w:rPr>
        <w:t>t is restaurants that charge an</w:t>
      </w:r>
      <w:r>
        <w:rPr>
          <w:sz w:val="22"/>
          <w:szCs w:val="22"/>
        </w:rPr>
        <w:t xml:space="preserve"> inclusive price.</w:t>
      </w:r>
    </w:p>
    <w:p w:rsidR="00785362" w:rsidRDefault="00785362" w:rsidP="00A84F53">
      <w:pPr>
        <w:pStyle w:val="BodyText"/>
        <w:jc w:val="both"/>
      </w:pPr>
      <w:r>
        <w:t>The table below presents a summary, in quantitative terms, of the BDO model for estimating food wastage in the institutional sector.</w:t>
      </w:r>
    </w:p>
    <w:p w:rsidR="00AD525A" w:rsidRDefault="00785362" w:rsidP="00A84F53">
      <w:pPr>
        <w:pStyle w:val="BodyText"/>
        <w:jc w:val="both"/>
      </w:pPr>
      <w:r>
        <w:t>The highest amount of waste in the institutional sector is at events, including both weddings and other family occasions, and business events. The amount of waste at these events is approximately 43%,</w:t>
      </w:r>
      <w:r w:rsidR="00B377CC">
        <w:t xml:space="preserve"> of </w:t>
      </w:r>
      <w:r>
        <w:t>which</w:t>
      </w:r>
      <w:r w:rsidR="00AD525A">
        <w:t xml:space="preserve"> 18% is rescuable. The high rate of waste in this sector </w:t>
      </w:r>
      <w:r w:rsidR="00B377CC">
        <w:t xml:space="preserve">is caused by </w:t>
      </w:r>
      <w:r w:rsidR="00AD525A">
        <w:t>the need to offer a diverse menu</w:t>
      </w:r>
      <w:r w:rsidR="00B377CC">
        <w:t>,</w:t>
      </w:r>
      <w:r w:rsidR="00AD525A">
        <w:t xml:space="preserve"> and is an inescapable </w:t>
      </w:r>
      <w:r w:rsidR="00B377CC">
        <w:t>component</w:t>
      </w:r>
      <w:r w:rsidR="00AD525A">
        <w:t xml:space="preserve"> of the Western culture of prosperity. In the culture </w:t>
      </w:r>
      <w:r w:rsidR="00B377CC">
        <w:t xml:space="preserve">of plenty </w:t>
      </w:r>
      <w:r w:rsidR="00AD525A">
        <w:t xml:space="preserve">prevalent in Israel, creating a surplus of food is a rational economic act on the part of </w:t>
      </w:r>
      <w:r w:rsidR="00182091">
        <w:t xml:space="preserve">event </w:t>
      </w:r>
      <w:r w:rsidR="00AD525A">
        <w:t>operators and host</w:t>
      </w:r>
      <w:r w:rsidR="00182091">
        <w:t>s</w:t>
      </w:r>
      <w:r w:rsidR="00AD525A">
        <w:t xml:space="preserve">. Despite the high rate of </w:t>
      </w:r>
      <w:r w:rsidR="00182091">
        <w:t>waste</w:t>
      </w:r>
      <w:r w:rsidR="00AD525A">
        <w:t xml:space="preserve">, our results show that the cost of wasted food accounts for approximately 4% </w:t>
      </w:r>
      <w:r w:rsidR="00AD525A">
        <w:lastRenderedPageBreak/>
        <w:t>of the price of an entire event</w:t>
      </w:r>
      <w:r w:rsidR="00182091">
        <w:t>.</w:t>
      </w:r>
      <w:r w:rsidR="00AD525A">
        <w:t xml:space="preserve"> </w:t>
      </w:r>
      <w:r w:rsidR="00182091">
        <w:t xml:space="preserve">On </w:t>
      </w:r>
      <w:r w:rsidR="00AD525A">
        <w:t xml:space="preserve">the assumption that the waste </w:t>
      </w:r>
      <w:r w:rsidR="00182091">
        <w:t xml:space="preserve">is created </w:t>
      </w:r>
      <w:r w:rsidR="003052C2">
        <w:t>is the consequence of</w:t>
      </w:r>
      <w:r w:rsidR="00182091">
        <w:t xml:space="preserve"> </w:t>
      </w:r>
      <w:r w:rsidR="003052C2">
        <w:t>the</w:t>
      </w:r>
      <w:r w:rsidR="00AD525A">
        <w:t xml:space="preserve"> desire to give guests a feeling of plenty, it seems that hosts will continue to pay for this extra</w:t>
      </w:r>
      <w:r w:rsidR="003052C2">
        <w:t xml:space="preserve"> cost</w:t>
      </w:r>
      <w:r w:rsidR="00AD525A">
        <w:t xml:space="preserve"> in order to ensure variety and </w:t>
      </w:r>
      <w:r w:rsidR="003052C2">
        <w:rPr>
          <w:lang w:bidi="ar-EG"/>
        </w:rPr>
        <w:t>abundance</w:t>
      </w:r>
      <w:r w:rsidR="00AD525A">
        <w:t>.</w:t>
      </w:r>
    </w:p>
    <w:p w:rsidR="00374AD6" w:rsidRDefault="00AD525A" w:rsidP="00A84F53">
      <w:pPr>
        <w:pStyle w:val="BodyText"/>
        <w:jc w:val="both"/>
      </w:pPr>
      <w:r>
        <w:t xml:space="preserve">The rate of waste </w:t>
      </w:r>
      <w:r w:rsidR="008C7E31">
        <w:t xml:space="preserve">in </w:t>
      </w:r>
      <w:r>
        <w:t>hotels is slightly lower,</w:t>
      </w:r>
      <w:r w:rsidR="00374AD6">
        <w:t xml:space="preserve"> approximately 37%</w:t>
      </w:r>
      <w:r w:rsidR="00182091">
        <w:t>,</w:t>
      </w:r>
      <w:r w:rsidR="00374AD6">
        <w:t xml:space="preserve"> of which 8% is rescuable. Our analysis shows that although hotels offer a wide variety</w:t>
      </w:r>
      <w:r w:rsidR="003052C2">
        <w:t xml:space="preserve"> of foods</w:t>
      </w:r>
      <w:r w:rsidR="00374AD6">
        <w:t xml:space="preserve">, they achieve a significant decrease in rescuable waste because of the continuous </w:t>
      </w:r>
      <w:r w:rsidR="00182091">
        <w:t>nature</w:t>
      </w:r>
      <w:r w:rsidR="00374AD6">
        <w:t xml:space="preserve"> of their activity</w:t>
      </w:r>
      <w:r w:rsidR="00182091">
        <w:t xml:space="preserve"> that enables them to serve </w:t>
      </w:r>
      <w:r w:rsidR="00374AD6">
        <w:t>surplus</w:t>
      </w:r>
      <w:r w:rsidR="003052C2">
        <w:t xml:space="preserve">, </w:t>
      </w:r>
      <w:proofErr w:type="spellStart"/>
      <w:r w:rsidR="00374AD6">
        <w:t>rescuable</w:t>
      </w:r>
      <w:proofErr w:type="spellEnd"/>
      <w:r w:rsidR="00374AD6">
        <w:t xml:space="preserve"> food to employees. This kind of reuse is not possible in </w:t>
      </w:r>
      <w:r w:rsidR="00182091">
        <w:t xml:space="preserve">catering </w:t>
      </w:r>
      <w:r w:rsidR="00374AD6">
        <w:t xml:space="preserve">halls where, by definition the event </w:t>
      </w:r>
      <w:r w:rsidR="00182091">
        <w:t xml:space="preserve">ends </w:t>
      </w:r>
      <w:r w:rsidR="00374AD6">
        <w:t>after the meal is served</w:t>
      </w:r>
      <w:r w:rsidR="00182091">
        <w:t>,</w:t>
      </w:r>
      <w:r w:rsidR="00374AD6">
        <w:t xml:space="preserve"> and the staff is not employed around the clock</w:t>
      </w:r>
      <w:r w:rsidR="00182091">
        <w:t>,</w:t>
      </w:r>
      <w:r w:rsidR="00374AD6">
        <w:t xml:space="preserve"> as </w:t>
      </w:r>
      <w:r w:rsidR="00182091">
        <w:t xml:space="preserve">it is </w:t>
      </w:r>
      <w:r w:rsidR="00374AD6">
        <w:t>in hotels.</w:t>
      </w:r>
    </w:p>
    <w:p w:rsidR="00374AD6" w:rsidRPr="00374AD6" w:rsidRDefault="00374AD6" w:rsidP="000604BD">
      <w:pPr>
        <w:pStyle w:val="BodyText"/>
        <w:jc w:val="center"/>
        <w:rPr>
          <w:b/>
          <w:bCs/>
        </w:rPr>
      </w:pPr>
      <w:r w:rsidRPr="00374AD6">
        <w:rPr>
          <w:b/>
          <w:bCs/>
        </w:rPr>
        <w:t xml:space="preserve">Rate of </w:t>
      </w:r>
      <w:r w:rsidR="002E4C1C" w:rsidRPr="00374AD6">
        <w:rPr>
          <w:b/>
          <w:bCs/>
        </w:rPr>
        <w:t xml:space="preserve">Food Waste </w:t>
      </w:r>
      <w:r w:rsidRPr="00374AD6">
        <w:rPr>
          <w:b/>
          <w:bCs/>
        </w:rPr>
        <w:t xml:space="preserve">by </w:t>
      </w:r>
      <w:r w:rsidR="002E4C1C">
        <w:rPr>
          <w:b/>
          <w:bCs/>
        </w:rPr>
        <w:t xml:space="preserve">Category </w:t>
      </w:r>
      <w:r w:rsidR="000604BD">
        <w:rPr>
          <w:b/>
          <w:bCs/>
        </w:rPr>
        <w:t xml:space="preserve">of </w:t>
      </w:r>
      <w:r w:rsidR="002E4C1C" w:rsidRPr="00374AD6">
        <w:rPr>
          <w:b/>
          <w:bCs/>
        </w:rPr>
        <w:t>Institutional Consumption</w:t>
      </w:r>
    </w:p>
    <w:p w:rsidR="00C60AD3" w:rsidRDefault="000604BD" w:rsidP="00374AD6">
      <w:pPr>
        <w:pStyle w:val="BodyText"/>
        <w:jc w:val="center"/>
      </w:pPr>
      <w:r>
        <w:t xml:space="preserve">Rescuable </w:t>
      </w:r>
      <w:r w:rsidR="00374AD6">
        <w:t xml:space="preserve">and </w:t>
      </w:r>
      <w:r>
        <w:t>Non</w:t>
      </w:r>
      <w:r w:rsidR="00374AD6">
        <w:t>-rescuable waste</w:t>
      </w:r>
    </w:p>
    <w:p w:rsidR="00374AD6" w:rsidRDefault="00374AD6" w:rsidP="00374AD6">
      <w:pPr>
        <w:pStyle w:val="BodyText"/>
        <w:jc w:val="center"/>
      </w:pPr>
      <w:r w:rsidRPr="00850512">
        <w:rPr>
          <w:b/>
          <w:bCs/>
          <w:noProof/>
          <w:lang w:bidi="ar-SA"/>
        </w:rPr>
        <w:drawing>
          <wp:inline distT="0" distB="0" distL="0" distR="0" wp14:anchorId="048FFC52" wp14:editId="22CF8FA3">
            <wp:extent cx="5279667" cy="2910178"/>
            <wp:effectExtent l="0" t="0" r="0" b="508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7302" w:rsidRPr="002E4C1C" w:rsidRDefault="002C7302" w:rsidP="00182091">
      <w:pPr>
        <w:pStyle w:val="Graphnote"/>
        <w:ind w:left="426"/>
      </w:pPr>
      <w:commentRangeStart w:id="3"/>
      <w:r w:rsidRPr="002E4C1C">
        <w:t xml:space="preserve">Restaurants, </w:t>
      </w:r>
      <w:r w:rsidR="00182091" w:rsidRPr="002E4C1C">
        <w:t xml:space="preserve">Educational </w:t>
      </w:r>
      <w:r w:rsidRPr="002E4C1C">
        <w:t xml:space="preserve">institutions, </w:t>
      </w:r>
      <w:r w:rsidR="00182091" w:rsidRPr="002E4C1C">
        <w:t>Prison</w:t>
      </w:r>
      <w:r w:rsidRPr="002E4C1C">
        <w:t xml:space="preserve">s, </w:t>
      </w:r>
      <w:r w:rsidR="00182091" w:rsidRPr="002E4C1C">
        <w:t>Workplaces</w:t>
      </w:r>
      <w:r w:rsidRPr="002E4C1C">
        <w:t xml:space="preserve">, </w:t>
      </w:r>
      <w:r w:rsidR="00182091" w:rsidRPr="002E4C1C">
        <w:t>Police</w:t>
      </w:r>
      <w:r w:rsidRPr="002E4C1C">
        <w:t xml:space="preserve">, IDF, </w:t>
      </w:r>
      <w:r w:rsidR="00182091" w:rsidRPr="002E4C1C">
        <w:t>Hospitals</w:t>
      </w:r>
      <w:r w:rsidRPr="002E4C1C">
        <w:t xml:space="preserve">, </w:t>
      </w:r>
      <w:r w:rsidR="00182091" w:rsidRPr="002E4C1C">
        <w:t>Hotels</w:t>
      </w:r>
      <w:r w:rsidRPr="002E4C1C">
        <w:t xml:space="preserve">, </w:t>
      </w:r>
      <w:r w:rsidR="00182091" w:rsidRPr="002E4C1C">
        <w:t>Events</w:t>
      </w:r>
    </w:p>
    <w:p w:rsidR="002C7302" w:rsidRPr="00182091" w:rsidRDefault="000604BD" w:rsidP="00182091">
      <w:pPr>
        <w:pStyle w:val="Graphnote"/>
        <w:ind w:left="426"/>
        <w:rPr>
          <w:sz w:val="22"/>
          <w:szCs w:val="22"/>
        </w:rPr>
      </w:pPr>
      <w:r w:rsidRPr="002E4C1C">
        <w:t xml:space="preserve">Rescuable </w:t>
      </w:r>
      <w:r w:rsidR="002C7302" w:rsidRPr="002E4C1C">
        <w:t>waste</w:t>
      </w:r>
      <w:r w:rsidR="00182091" w:rsidRPr="002E4C1C">
        <w:t>;</w:t>
      </w:r>
      <w:r w:rsidR="002C7302" w:rsidRPr="002E4C1C">
        <w:t xml:space="preserve"> </w:t>
      </w:r>
      <w:r w:rsidRPr="002E4C1C">
        <w:t>Non</w:t>
      </w:r>
      <w:r w:rsidR="002C7302" w:rsidRPr="002E4C1C">
        <w:t>-rescuable waste</w:t>
      </w:r>
      <w:commentRangeEnd w:id="3"/>
      <w:r w:rsidR="002E4C1C">
        <w:rPr>
          <w:rStyle w:val="CommentReference"/>
          <w:rFonts w:asciiTheme="minorHAnsi" w:eastAsiaTheme="minorHAnsi" w:hAnsiTheme="minorHAnsi" w:cstheme="minorBidi"/>
        </w:rPr>
        <w:commentReference w:id="3"/>
      </w:r>
    </w:p>
    <w:p w:rsidR="008D248F" w:rsidRDefault="006972B0" w:rsidP="00A84F53">
      <w:pPr>
        <w:pStyle w:val="BodyText"/>
        <w:jc w:val="both"/>
      </w:pPr>
      <w:r>
        <w:t>Catering</w:t>
      </w:r>
      <w:r w:rsidR="000604BD">
        <w:t xml:space="preserve"> </w:t>
      </w:r>
      <w:r w:rsidR="002C7302">
        <w:t xml:space="preserve">halls, hotels, workplaces and hospitals </w:t>
      </w:r>
      <w:r w:rsidR="003052C2">
        <w:t>produce the</w:t>
      </w:r>
      <w:r w:rsidR="002C7302">
        <w:t xml:space="preserve"> highest level of non-rescuable food waste. At events and in hotels, the high percentage of non-rescuable waste</w:t>
      </w:r>
      <w:r w:rsidR="008D248F">
        <w:t xml:space="preserve"> is mostly food that remains on diners’ plates because of the generous </w:t>
      </w:r>
      <w:r w:rsidR="00182091">
        <w:t>serv</w:t>
      </w:r>
      <w:r w:rsidR="008D248F">
        <w:t>ings and variety. In ho</w:t>
      </w:r>
      <w:r w:rsidR="00182091">
        <w:t>spi</w:t>
      </w:r>
      <w:r w:rsidR="008D248F">
        <w:t>t</w:t>
      </w:r>
      <w:r w:rsidR="00182091">
        <w:t>a</w:t>
      </w:r>
      <w:r w:rsidR="008D248F">
        <w:t xml:space="preserve">ls, the percentage of waste is similar but there food </w:t>
      </w:r>
      <w:r w:rsidR="00182091">
        <w:t xml:space="preserve">more </w:t>
      </w:r>
      <w:r w:rsidR="008D248F">
        <w:t xml:space="preserve">often </w:t>
      </w:r>
      <w:r w:rsidR="00182091">
        <w:t xml:space="preserve">remains </w:t>
      </w:r>
      <w:r w:rsidR="002E4C1C">
        <w:t>uneaten</w:t>
      </w:r>
      <w:r w:rsidR="008D248F">
        <w:t xml:space="preserve"> because of </w:t>
      </w:r>
      <w:r w:rsidR="00182091">
        <w:t xml:space="preserve">patients’ </w:t>
      </w:r>
      <w:r w:rsidR="008D248F">
        <w:t>health and lack of appetite. However</w:t>
      </w:r>
      <w:r w:rsidR="00182091">
        <w:t>,</w:t>
      </w:r>
      <w:r w:rsidR="008D248F">
        <w:t xml:space="preserve"> the value of the food wasted at </w:t>
      </w:r>
      <w:r w:rsidR="008D248F">
        <w:lastRenderedPageBreak/>
        <w:t xml:space="preserve">hospitals is lower because value of an average meal is lower, also because the calculation includes </w:t>
      </w:r>
      <w:commentRangeStart w:id="4"/>
      <w:r w:rsidR="008D248F" w:rsidRPr="002E4C1C">
        <w:t>three meals a day, not only the main meal</w:t>
      </w:r>
      <w:commentRangeEnd w:id="4"/>
      <w:r w:rsidR="002E4C1C">
        <w:rPr>
          <w:rStyle w:val="CommentReference"/>
          <w:rFonts w:eastAsiaTheme="minorHAnsi" w:cstheme="minorBidi"/>
        </w:rPr>
        <w:commentReference w:id="4"/>
      </w:r>
      <w:r w:rsidR="008D248F" w:rsidRPr="002E4C1C">
        <w:t>.</w:t>
      </w:r>
    </w:p>
    <w:p w:rsidR="002E6A1A" w:rsidRDefault="008D248F" w:rsidP="00A84F53">
      <w:pPr>
        <w:pStyle w:val="BodyText"/>
        <w:jc w:val="both"/>
      </w:pPr>
      <w:r>
        <w:t>The value of the wasted food in the IDF is estimated at approximately NIS 300 million annually, which is 0.5% of the IDF’s budget for 2016, and approximately 8% of the food wasted in the institutional sector</w:t>
      </w:r>
      <w:r w:rsidR="002E6A1A">
        <w:t>. Of this, approximately 40% of the wasted food in the IDF is rescuable.</w:t>
      </w:r>
    </w:p>
    <w:p w:rsidR="002E6A1A" w:rsidRDefault="002E6A1A" w:rsidP="00A84F53">
      <w:pPr>
        <w:pStyle w:val="BodyText"/>
        <w:jc w:val="both"/>
      </w:pPr>
      <w:r>
        <w:t xml:space="preserve">The lowest levels of food waste in the institutional sector are found in educational institutions and restaurants. </w:t>
      </w:r>
      <w:r w:rsidR="00182091">
        <w:t xml:space="preserve">There is less </w:t>
      </w:r>
      <w:proofErr w:type="gramStart"/>
      <w:r w:rsidR="00182091">
        <w:t>waste</w:t>
      </w:r>
      <w:proofErr w:type="gramEnd"/>
      <w:r w:rsidR="00182091">
        <w:t xml:space="preserve"> in e</w:t>
      </w:r>
      <w:r>
        <w:t xml:space="preserve">ducational institutions because </w:t>
      </w:r>
      <w:r w:rsidR="00182091">
        <w:t xml:space="preserve">the </w:t>
      </w:r>
      <w:r>
        <w:t>consumers of the catered food there do not have an alternative for eating elsewhere. Moreover</w:t>
      </w:r>
      <w:r w:rsidR="00182091">
        <w:t>,</w:t>
      </w:r>
      <w:r>
        <w:t xml:space="preserve"> the reporting system facilitates good predictive abilities</w:t>
      </w:r>
      <w:r w:rsidR="00182091">
        <w:t>,</w:t>
      </w:r>
      <w:r>
        <w:t xml:space="preserve"> and there is very little variation from one day to the next</w:t>
      </w:r>
      <w:r w:rsidR="00182091">
        <w:t>,</w:t>
      </w:r>
      <w:r>
        <w:t xml:space="preserve"> mak</w:t>
      </w:r>
      <w:r w:rsidR="00182091">
        <w:t xml:space="preserve">ing </w:t>
      </w:r>
      <w:r>
        <w:t>it easier to supply each school with the appropriate number of meals for the actual number students in attendance.</w:t>
      </w:r>
    </w:p>
    <w:p w:rsidR="002E6A1A" w:rsidRDefault="002E6A1A" w:rsidP="00A84F53">
      <w:pPr>
        <w:pStyle w:val="BodyText"/>
        <w:jc w:val="both"/>
      </w:pPr>
      <w:r>
        <w:t xml:space="preserve">In restaurants, the amount of food waste is reduced because of the style of service: </w:t>
      </w:r>
      <w:r w:rsidR="00182091">
        <w:t xml:space="preserve">most of the </w:t>
      </w:r>
      <w:r>
        <w:t xml:space="preserve">food is </w:t>
      </w:r>
      <w:r w:rsidR="00182091">
        <w:t>prepared in real-</w:t>
      </w:r>
      <w:r>
        <w:t>time</w:t>
      </w:r>
      <w:r w:rsidR="00182091">
        <w:t>,</w:t>
      </w:r>
      <w:r>
        <w:t xml:space="preserve"> in </w:t>
      </w:r>
      <w:r w:rsidR="00182091">
        <w:t xml:space="preserve">response to </w:t>
      </w:r>
      <w:r>
        <w:t xml:space="preserve">consumers’ preferences </w:t>
      </w:r>
      <w:r w:rsidR="00182091">
        <w:t xml:space="preserve">and </w:t>
      </w:r>
      <w:r>
        <w:t>the orders they place. This also reduces the amount of non-rescuable waste that has been served on plates. Conversely, this process increases costs</w:t>
      </w:r>
      <w:r w:rsidR="00182091">
        <w:t xml:space="preserve">. Therefore, it </w:t>
      </w:r>
      <w:r>
        <w:t>is generally inappropriate for large-scale institutional service and hotels.</w:t>
      </w:r>
    </w:p>
    <w:p w:rsidR="002C7302" w:rsidRDefault="005D6A45" w:rsidP="00A84F53">
      <w:pPr>
        <w:pStyle w:val="BodyText"/>
        <w:jc w:val="both"/>
      </w:pPr>
      <w:r>
        <w:t xml:space="preserve">The total amount of food rescuable from the institutional sector is </w:t>
      </w:r>
      <w:r w:rsidR="00F44DEA">
        <w:t xml:space="preserve">valued </w:t>
      </w:r>
      <w:r>
        <w:t xml:space="preserve">at approximately NIS 1.1 billion. Approximately half of this amount is from events, </w:t>
      </w:r>
      <w:r w:rsidR="00F44DEA">
        <w:t xml:space="preserve">from which </w:t>
      </w:r>
      <w:r>
        <w:t>we believe it is possible to rescue approximately 18,000 tons of food, with a monetary value of NIS 0.5 billion, annually.</w:t>
      </w:r>
      <w:r w:rsidR="002C49B3">
        <w:t xml:space="preserve"> Hotels, IDF bases and workplaces are other important focal points for food rescue, and it should be possible to rescue food worth NIS 110-180 million annually from each of these sources. The value of rescuable food from restaurants is similar, approximately NIS 108 million, but it seems that the </w:t>
      </w:r>
      <w:r w:rsidR="002E4C1C">
        <w:t>broad</w:t>
      </w:r>
      <w:r w:rsidR="002C49B3">
        <w:t xml:space="preserve">er geographical distribution and the lack of a critical mass in any </w:t>
      </w:r>
      <w:r w:rsidR="00F44DEA">
        <w:t>single location</w:t>
      </w:r>
      <w:r w:rsidR="002C49B3">
        <w:t xml:space="preserve"> generally reduces the economic feasibility of rescuing food from restaurants.</w:t>
      </w:r>
    </w:p>
    <w:p w:rsidR="00F44DEA" w:rsidRDefault="00F44DEA" w:rsidP="00A84F53">
      <w:pPr>
        <w:jc w:val="both"/>
        <w:rPr>
          <w:rFonts w:eastAsia="Calibri" w:cs="Times New Roman"/>
          <w:b/>
          <w:bCs/>
          <w:sz w:val="24"/>
          <w:szCs w:val="24"/>
        </w:rPr>
      </w:pPr>
      <w:r>
        <w:rPr>
          <w:b/>
          <w:bCs/>
        </w:rPr>
        <w:br w:type="page"/>
      </w:r>
    </w:p>
    <w:p w:rsidR="002C49B3" w:rsidRDefault="002C49B3" w:rsidP="002E4C1C">
      <w:pPr>
        <w:pStyle w:val="BodyText"/>
        <w:keepNext/>
        <w:jc w:val="center"/>
        <w:rPr>
          <w:b/>
          <w:bCs/>
        </w:rPr>
      </w:pPr>
      <w:r>
        <w:rPr>
          <w:b/>
          <w:bCs/>
        </w:rPr>
        <w:lastRenderedPageBreak/>
        <w:t xml:space="preserve">Annual summary: </w:t>
      </w:r>
      <w:r w:rsidR="00F44DEA">
        <w:rPr>
          <w:b/>
          <w:bCs/>
        </w:rPr>
        <w:t xml:space="preserve">Rescuable </w:t>
      </w:r>
      <w:r w:rsidR="002E4C1C">
        <w:rPr>
          <w:b/>
          <w:bCs/>
        </w:rPr>
        <w:t xml:space="preserve">Food from the Institutional Sector </w:t>
      </w:r>
    </w:p>
    <w:p w:rsidR="002C49B3" w:rsidRDefault="002C49B3" w:rsidP="002C49B3">
      <w:pPr>
        <w:pStyle w:val="BodyText"/>
        <w:jc w:val="center"/>
        <w:rPr>
          <w:b/>
          <w:bCs/>
        </w:rPr>
      </w:pPr>
      <w:proofErr w:type="gramStart"/>
      <w:r>
        <w:rPr>
          <w:b/>
          <w:bCs/>
        </w:rPr>
        <w:t>in</w:t>
      </w:r>
      <w:proofErr w:type="gramEnd"/>
      <w:r>
        <w:rPr>
          <w:b/>
          <w:bCs/>
        </w:rPr>
        <w:t xml:space="preserve"> NIS millions</w:t>
      </w:r>
    </w:p>
    <w:tbl>
      <w:tblPr>
        <w:tblStyle w:val="MediumShading1-Accent1"/>
        <w:tblW w:w="0" w:type="auto"/>
        <w:jc w:val="center"/>
        <w:tblLook w:val="04A0" w:firstRow="1" w:lastRow="0" w:firstColumn="1" w:lastColumn="0" w:noHBand="0" w:noVBand="1"/>
      </w:tblPr>
      <w:tblGrid>
        <w:gridCol w:w="1346"/>
        <w:gridCol w:w="1693"/>
        <w:gridCol w:w="1270"/>
        <w:gridCol w:w="1270"/>
        <w:gridCol w:w="1508"/>
      </w:tblGrid>
      <w:tr w:rsidR="002C49B3" w:rsidRPr="00C0303A" w:rsidTr="002C49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2C49B3" w:rsidP="003A05B3">
            <w:pPr>
              <w:jc w:val="both"/>
              <w:rPr>
                <w:rFonts w:cstheme="minorHAnsi"/>
                <w:rtl/>
              </w:rPr>
            </w:pPr>
          </w:p>
        </w:tc>
        <w:tc>
          <w:tcPr>
            <w:tcW w:w="1693" w:type="dxa"/>
            <w:vAlign w:val="center"/>
          </w:tcPr>
          <w:p w:rsidR="002C49B3" w:rsidRPr="002E4C1C" w:rsidRDefault="003A05B3" w:rsidP="003A05B3">
            <w:pPr>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2E4C1C">
              <w:rPr>
                <w:rFonts w:cstheme="minorHAnsi"/>
              </w:rPr>
              <w:t>Meals/year</w:t>
            </w:r>
          </w:p>
        </w:tc>
        <w:tc>
          <w:tcPr>
            <w:tcW w:w="1270" w:type="dxa"/>
            <w:vAlign w:val="center"/>
          </w:tcPr>
          <w:p w:rsidR="002C49B3" w:rsidRPr="002E4C1C" w:rsidRDefault="003A05B3" w:rsidP="003A05B3">
            <w:pPr>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2E4C1C">
              <w:rPr>
                <w:rFonts w:cstheme="minorHAnsi"/>
              </w:rPr>
              <w:t>Market size</w:t>
            </w:r>
          </w:p>
        </w:tc>
        <w:tc>
          <w:tcPr>
            <w:tcW w:w="1270" w:type="dxa"/>
            <w:vAlign w:val="center"/>
          </w:tcPr>
          <w:p w:rsidR="002C49B3" w:rsidRPr="002E4C1C" w:rsidRDefault="003A05B3" w:rsidP="003A05B3">
            <w:pPr>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2E4C1C">
              <w:rPr>
                <w:rFonts w:cstheme="minorHAnsi"/>
              </w:rPr>
              <w:t>Total waste in NIS</w:t>
            </w:r>
          </w:p>
        </w:tc>
        <w:tc>
          <w:tcPr>
            <w:tcW w:w="1508" w:type="dxa"/>
            <w:vAlign w:val="center"/>
          </w:tcPr>
          <w:p w:rsidR="002C49B3" w:rsidRPr="002E4C1C" w:rsidRDefault="003A05B3" w:rsidP="003A05B3">
            <w:pPr>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2E4C1C">
              <w:rPr>
                <w:rFonts w:cstheme="minorHAnsi"/>
              </w:rPr>
              <w:t>Rescuable waste in NIS</w:t>
            </w:r>
          </w:p>
        </w:tc>
      </w:tr>
      <w:tr w:rsidR="002C49B3" w:rsidRPr="00C0303A" w:rsidTr="002C4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2C49B3" w:rsidP="003A05B3">
            <w:pPr>
              <w:jc w:val="both"/>
              <w:rPr>
                <w:rFonts w:cstheme="minorHAnsi"/>
                <w:rtl/>
              </w:rPr>
            </w:pPr>
          </w:p>
        </w:tc>
        <w:tc>
          <w:tcPr>
            <w:tcW w:w="1693" w:type="dxa"/>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1270" w:type="dxa"/>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1270" w:type="dxa"/>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1508" w:type="dxa"/>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r>
      <w:tr w:rsidR="002C49B3" w:rsidRPr="00C0303A" w:rsidTr="002C49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Events</w:t>
            </w:r>
          </w:p>
        </w:tc>
        <w:tc>
          <w:tcPr>
            <w:tcW w:w="1693"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51</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2,732</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1,167</w:t>
            </w:r>
          </w:p>
        </w:tc>
        <w:tc>
          <w:tcPr>
            <w:tcW w:w="1508"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493</w:t>
            </w:r>
          </w:p>
        </w:tc>
      </w:tr>
      <w:tr w:rsidR="002C49B3" w:rsidRPr="00C0303A" w:rsidTr="002C4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Hotels</w:t>
            </w:r>
          </w:p>
        </w:tc>
        <w:tc>
          <w:tcPr>
            <w:tcW w:w="1693"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48</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1,758</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665</w:t>
            </w:r>
          </w:p>
        </w:tc>
        <w:tc>
          <w:tcPr>
            <w:tcW w:w="1508"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147</w:t>
            </w:r>
          </w:p>
        </w:tc>
      </w:tr>
      <w:tr w:rsidR="002C49B3" w:rsidRPr="00C0303A" w:rsidTr="002C49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Hospitals</w:t>
            </w:r>
          </w:p>
        </w:tc>
        <w:tc>
          <w:tcPr>
            <w:tcW w:w="1693"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94</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583</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187</w:t>
            </w:r>
          </w:p>
        </w:tc>
        <w:tc>
          <w:tcPr>
            <w:tcW w:w="1508"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57</w:t>
            </w:r>
          </w:p>
        </w:tc>
      </w:tr>
      <w:tr w:rsidR="002C49B3" w:rsidRPr="00C0303A" w:rsidTr="002C4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IDF</w:t>
            </w:r>
          </w:p>
        </w:tc>
        <w:tc>
          <w:tcPr>
            <w:tcW w:w="1693"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98</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970</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300</w:t>
            </w:r>
          </w:p>
        </w:tc>
        <w:tc>
          <w:tcPr>
            <w:tcW w:w="1508"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107</w:t>
            </w:r>
          </w:p>
        </w:tc>
      </w:tr>
      <w:tr w:rsidR="002C49B3" w:rsidRPr="00C0303A" w:rsidTr="002C49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Police</w:t>
            </w:r>
          </w:p>
        </w:tc>
        <w:tc>
          <w:tcPr>
            <w:tcW w:w="1693"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7</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92</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27</w:t>
            </w:r>
          </w:p>
        </w:tc>
        <w:tc>
          <w:tcPr>
            <w:tcW w:w="1508"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9</w:t>
            </w:r>
          </w:p>
        </w:tc>
      </w:tr>
      <w:tr w:rsidR="002C49B3" w:rsidRPr="00C0303A" w:rsidTr="002C4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Workplaces</w:t>
            </w:r>
          </w:p>
        </w:tc>
        <w:tc>
          <w:tcPr>
            <w:tcW w:w="1693"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97</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1,779</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514</w:t>
            </w:r>
          </w:p>
        </w:tc>
        <w:tc>
          <w:tcPr>
            <w:tcW w:w="1508"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178</w:t>
            </w:r>
          </w:p>
        </w:tc>
      </w:tr>
      <w:tr w:rsidR="002C49B3" w:rsidRPr="00C0303A" w:rsidTr="002C49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F44DEA" w:rsidP="00F44DEA">
            <w:pPr>
              <w:jc w:val="both"/>
              <w:rPr>
                <w:rFonts w:cstheme="minorHAnsi"/>
                <w:b w:val="0"/>
                <w:bCs w:val="0"/>
                <w:rtl/>
              </w:rPr>
            </w:pPr>
            <w:r w:rsidRPr="002E4C1C">
              <w:rPr>
                <w:rFonts w:cstheme="minorHAnsi"/>
                <w:b w:val="0"/>
                <w:bCs w:val="0"/>
              </w:rPr>
              <w:t>Prisons</w:t>
            </w:r>
          </w:p>
        </w:tc>
        <w:tc>
          <w:tcPr>
            <w:tcW w:w="1693"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26</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125</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31</w:t>
            </w:r>
          </w:p>
        </w:tc>
        <w:tc>
          <w:tcPr>
            <w:tcW w:w="1508"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7</w:t>
            </w:r>
          </w:p>
        </w:tc>
      </w:tr>
      <w:tr w:rsidR="002C49B3" w:rsidRPr="00C0303A" w:rsidTr="002C4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Educational institutions</w:t>
            </w:r>
          </w:p>
        </w:tc>
        <w:tc>
          <w:tcPr>
            <w:tcW w:w="1693"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65</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487</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80</w:t>
            </w:r>
          </w:p>
        </w:tc>
        <w:tc>
          <w:tcPr>
            <w:tcW w:w="1508"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14</w:t>
            </w:r>
          </w:p>
        </w:tc>
      </w:tr>
      <w:tr w:rsidR="002C49B3" w:rsidRPr="00C0303A" w:rsidTr="002C49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Restaurants</w:t>
            </w:r>
          </w:p>
        </w:tc>
        <w:tc>
          <w:tcPr>
            <w:tcW w:w="1693"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147</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3,984</w:t>
            </w:r>
          </w:p>
        </w:tc>
        <w:tc>
          <w:tcPr>
            <w:tcW w:w="1270"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567</w:t>
            </w:r>
          </w:p>
        </w:tc>
        <w:tc>
          <w:tcPr>
            <w:tcW w:w="1508" w:type="dxa"/>
            <w:vAlign w:val="center"/>
          </w:tcPr>
          <w:p w:rsidR="002C49B3" w:rsidRPr="002E4C1C" w:rsidRDefault="002C49B3" w:rsidP="003A05B3">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2E4C1C">
              <w:rPr>
                <w:rFonts w:cstheme="minorHAnsi"/>
                <w:rtl/>
              </w:rPr>
              <w:t>108</w:t>
            </w:r>
          </w:p>
        </w:tc>
      </w:tr>
      <w:tr w:rsidR="002C49B3" w:rsidRPr="00C0303A" w:rsidTr="002C4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2C49B3" w:rsidRPr="002E4C1C" w:rsidRDefault="003A05B3" w:rsidP="003A05B3">
            <w:pPr>
              <w:jc w:val="both"/>
              <w:rPr>
                <w:rFonts w:cstheme="minorHAnsi"/>
                <w:b w:val="0"/>
                <w:bCs w:val="0"/>
                <w:rtl/>
              </w:rPr>
            </w:pPr>
            <w:r w:rsidRPr="002E4C1C">
              <w:rPr>
                <w:rFonts w:cstheme="minorHAnsi"/>
                <w:b w:val="0"/>
                <w:bCs w:val="0"/>
              </w:rPr>
              <w:t>Total</w:t>
            </w:r>
          </w:p>
        </w:tc>
        <w:tc>
          <w:tcPr>
            <w:tcW w:w="1693"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633</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12,510</w:t>
            </w:r>
          </w:p>
        </w:tc>
        <w:tc>
          <w:tcPr>
            <w:tcW w:w="1270"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3,538</w:t>
            </w:r>
          </w:p>
        </w:tc>
        <w:tc>
          <w:tcPr>
            <w:tcW w:w="1508" w:type="dxa"/>
            <w:vAlign w:val="center"/>
          </w:tcPr>
          <w:p w:rsidR="002C49B3" w:rsidRPr="002E4C1C" w:rsidRDefault="002C49B3" w:rsidP="003A05B3">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2E4C1C">
              <w:rPr>
                <w:rFonts w:cstheme="minorHAnsi"/>
                <w:rtl/>
              </w:rPr>
              <w:t>1,120</w:t>
            </w:r>
          </w:p>
        </w:tc>
      </w:tr>
    </w:tbl>
    <w:p w:rsidR="002C49B3" w:rsidRPr="002C49B3" w:rsidRDefault="002C49B3" w:rsidP="002C49B3">
      <w:pPr>
        <w:pStyle w:val="BodyText"/>
        <w:jc w:val="center"/>
        <w:rPr>
          <w:b/>
          <w:bCs/>
        </w:rPr>
      </w:pPr>
    </w:p>
    <w:p w:rsidR="0065288C" w:rsidRDefault="003A05B3" w:rsidP="00A84F53">
      <w:pPr>
        <w:pStyle w:val="BodyText"/>
        <w:jc w:val="both"/>
      </w:pPr>
      <w:r w:rsidRPr="003A05B3">
        <w:rPr>
          <w:b/>
          <w:bCs/>
        </w:rPr>
        <w:t xml:space="preserve">The yield on </w:t>
      </w:r>
      <w:r w:rsidR="00F44DEA">
        <w:rPr>
          <w:b/>
          <w:bCs/>
        </w:rPr>
        <w:t xml:space="preserve">the </w:t>
      </w:r>
      <w:r w:rsidRPr="003A05B3">
        <w:rPr>
          <w:b/>
          <w:bCs/>
        </w:rPr>
        <w:t>investment for rescuing food in the institutional sector is significantly higher than elsewhere</w:t>
      </w:r>
      <w:r>
        <w:t xml:space="preserve">. According to data from </w:t>
      </w:r>
      <w:proofErr w:type="spellStart"/>
      <w:r w:rsidR="0057048D">
        <w:t>Leket</w:t>
      </w:r>
      <w:proofErr w:type="spellEnd"/>
      <w:r>
        <w:t xml:space="preserve"> Israel, a meal worth NIS 15 can be rescued for an investment of only NIS 1.3. Therefore, </w:t>
      </w:r>
      <w:r w:rsidR="002555DC">
        <w:t>the value multiplier for the value of food rescue</w:t>
      </w:r>
      <w:r>
        <w:t xml:space="preserve"> </w:t>
      </w:r>
      <w:r w:rsidR="00B8476B">
        <w:t xml:space="preserve">from the institutional sector is 11. This high multiplier is the result of the relatively high value of the rescued product, and the relatively low logistical costs per quantity of meals, because the food is usually collected from </w:t>
      </w:r>
      <w:r w:rsidR="00F44DEA">
        <w:t xml:space="preserve">kitchens at central </w:t>
      </w:r>
      <w:r w:rsidR="00B8476B">
        <w:t>locations</w:t>
      </w:r>
      <w:r w:rsidR="00F44DEA">
        <w:t>,</w:t>
      </w:r>
      <w:r w:rsidR="00B8476B">
        <w:t xml:space="preserve"> either </w:t>
      </w:r>
      <w:r w:rsidR="002E4C1C">
        <w:t xml:space="preserve">in city centers </w:t>
      </w:r>
      <w:r w:rsidR="00B8476B">
        <w:t>or in industrial area</w:t>
      </w:r>
      <w:r w:rsidR="00F44DEA">
        <w:t>s</w:t>
      </w:r>
      <w:r w:rsidR="00B8476B">
        <w:t xml:space="preserve">. </w:t>
      </w:r>
    </w:p>
    <w:p w:rsidR="006C7E55" w:rsidRPr="00E72EB8" w:rsidRDefault="00C60AD3" w:rsidP="00E72EB8">
      <w:pPr>
        <w:pStyle w:val="Heading2"/>
        <w:rPr>
          <w:b/>
          <w:bCs/>
        </w:rPr>
      </w:pPr>
      <w:r w:rsidRPr="00E72EB8">
        <w:t>1.8</w:t>
      </w:r>
      <w:r>
        <w:t xml:space="preserve"> </w:t>
      </w:r>
      <w:r w:rsidR="006C7E55" w:rsidRPr="00E72EB8">
        <w:rPr>
          <w:b/>
          <w:bCs/>
        </w:rPr>
        <w:t xml:space="preserve">Food </w:t>
      </w:r>
      <w:r w:rsidR="00F44DEA" w:rsidRPr="00E72EB8">
        <w:rPr>
          <w:b/>
          <w:bCs/>
        </w:rPr>
        <w:t xml:space="preserve">security </w:t>
      </w:r>
      <w:r w:rsidR="006C7E55" w:rsidRPr="00E72EB8">
        <w:rPr>
          <w:b/>
          <w:bCs/>
        </w:rPr>
        <w:t xml:space="preserve">– How </w:t>
      </w:r>
      <w:r w:rsidR="00F44DEA" w:rsidRPr="00E72EB8">
        <w:rPr>
          <w:b/>
          <w:bCs/>
        </w:rPr>
        <w:t>much food is required to close the food consumption gap in</w:t>
      </w:r>
      <w:r w:rsidR="006C7E55" w:rsidRPr="00E72EB8">
        <w:rPr>
          <w:b/>
          <w:bCs/>
        </w:rPr>
        <w:t xml:space="preserve"> Israel?</w:t>
      </w:r>
    </w:p>
    <w:p w:rsidR="006C7E55" w:rsidRPr="00B8476B" w:rsidRDefault="006C7E55" w:rsidP="00A84F53">
      <w:pPr>
        <w:pStyle w:val="BodyText"/>
        <w:jc w:val="both"/>
        <w:rPr>
          <w:highlight w:val="yellow"/>
        </w:rPr>
      </w:pPr>
      <w:r w:rsidRPr="00B8476B">
        <w:rPr>
          <w:highlight w:val="yellow"/>
        </w:rPr>
        <w:t>One of the greatest challenges facing the Israeli economy is the problem of inequality in distribution of income.</w:t>
      </w:r>
      <w:r w:rsidR="0057048D">
        <w:rPr>
          <w:highlight w:val="yellow"/>
        </w:rPr>
        <w:t xml:space="preserve"> </w:t>
      </w:r>
      <w:r w:rsidR="00E41B82" w:rsidRPr="00B8476B">
        <w:rPr>
          <w:highlight w:val="yellow"/>
        </w:rPr>
        <w:t xml:space="preserve">The inequality level in Israel, </w:t>
      </w:r>
      <w:r w:rsidRPr="00B8476B">
        <w:rPr>
          <w:highlight w:val="yellow"/>
        </w:rPr>
        <w:t>measured by the Gini (Inequality) Index</w:t>
      </w:r>
      <w:r w:rsidR="00E41B82" w:rsidRPr="00B8476B">
        <w:rPr>
          <w:highlight w:val="yellow"/>
        </w:rPr>
        <w:t>, i</w:t>
      </w:r>
      <w:r w:rsidRPr="00B8476B">
        <w:rPr>
          <w:highlight w:val="yellow"/>
        </w:rPr>
        <w:t>s one of the highest of developed economies, excluding the US, Turkey, Chile, and Mexico.</w:t>
      </w:r>
      <w:r w:rsidR="0057048D">
        <w:rPr>
          <w:highlight w:val="yellow"/>
        </w:rPr>
        <w:t xml:space="preserve"> </w:t>
      </w:r>
      <w:r w:rsidRPr="00B8476B">
        <w:rPr>
          <w:highlight w:val="yellow"/>
        </w:rPr>
        <w:t xml:space="preserve">Food insecurity is one of the consequences of income inequality. </w:t>
      </w:r>
    </w:p>
    <w:p w:rsidR="00CD3473" w:rsidRDefault="00176C3E" w:rsidP="00176C3E">
      <w:pPr>
        <w:spacing w:after="0" w:line="240" w:lineRule="auto"/>
        <w:jc w:val="center"/>
        <w:rPr>
          <w:rFonts w:ascii="Calibri" w:eastAsia="Calibri" w:hAnsi="Calibri" w:cs="Arial"/>
          <w:b/>
          <w:bCs/>
        </w:rPr>
      </w:pPr>
      <w:r w:rsidRPr="00B8476B">
        <w:rPr>
          <w:rFonts w:ascii="Calibri" w:eastAsia="Calibri" w:hAnsi="Calibri" w:cs="Arial"/>
          <w:b/>
          <w:bCs/>
          <w:highlight w:val="yellow"/>
        </w:rPr>
        <w:t>Israel's Ranking in Inequality and Food Security</w:t>
      </w:r>
    </w:p>
    <w:p w:rsidR="00176C3E" w:rsidRPr="00176C3E" w:rsidRDefault="00176C3E" w:rsidP="00176C3E">
      <w:pPr>
        <w:spacing w:after="0" w:line="240" w:lineRule="auto"/>
        <w:jc w:val="center"/>
        <w:rPr>
          <w:rFonts w:ascii="Calibri" w:eastAsia="Calibri" w:hAnsi="Calibri" w:cs="Arial"/>
          <w:b/>
          <w:bCs/>
        </w:rPr>
      </w:pPr>
      <w:r w:rsidRPr="00176C3E">
        <w:rPr>
          <w:rFonts w:ascii="Calibri" w:eastAsia="Calibri" w:hAnsi="Calibri" w:cs="Arial"/>
          <w:b/>
          <w:bCs/>
        </w:rPr>
        <w:t xml:space="preserve"> </w:t>
      </w:r>
    </w:p>
    <w:tbl>
      <w:tblPr>
        <w:tblStyle w:val="MediumShading1-Accent17"/>
        <w:tblW w:w="0" w:type="auto"/>
        <w:jc w:val="center"/>
        <w:tblInd w:w="-565"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180"/>
        <w:gridCol w:w="1004"/>
        <w:gridCol w:w="1323"/>
        <w:gridCol w:w="3760"/>
      </w:tblGrid>
      <w:tr w:rsidR="00176C3E" w:rsidRPr="00176C3E" w:rsidTr="00F44DEA">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3180" w:type="dxa"/>
            <w:tcBorders>
              <w:top w:val="none" w:sz="0" w:space="0" w:color="auto"/>
              <w:left w:val="none" w:sz="0" w:space="0" w:color="auto"/>
              <w:bottom w:val="none" w:sz="0" w:space="0" w:color="auto"/>
              <w:right w:val="none" w:sz="0" w:space="0" w:color="auto"/>
            </w:tcBorders>
          </w:tcPr>
          <w:p w:rsidR="00176C3E" w:rsidRPr="00F44DEA" w:rsidRDefault="00176C3E" w:rsidP="003C66BF">
            <w:pPr>
              <w:jc w:val="center"/>
              <w:rPr>
                <w:rFonts w:ascii="Calibri" w:eastAsia="Calibri" w:hAnsi="Calibri" w:cs="Arial"/>
                <w:sz w:val="24"/>
                <w:szCs w:val="24"/>
                <w:rtl/>
              </w:rPr>
            </w:pPr>
          </w:p>
        </w:tc>
        <w:tc>
          <w:tcPr>
            <w:tcW w:w="1004" w:type="dxa"/>
            <w:tcBorders>
              <w:top w:val="none" w:sz="0" w:space="0" w:color="auto"/>
              <w:left w:val="none" w:sz="0" w:space="0" w:color="auto"/>
              <w:bottom w:val="none" w:sz="0" w:space="0" w:color="auto"/>
              <w:right w:val="none" w:sz="0" w:space="0" w:color="auto"/>
            </w:tcBorders>
          </w:tcPr>
          <w:p w:rsidR="00176C3E" w:rsidRPr="00F44DEA" w:rsidRDefault="00176C3E" w:rsidP="003C66B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F44DEA">
              <w:rPr>
                <w:rFonts w:ascii="Calibri" w:eastAsia="Calibri" w:hAnsi="Calibri" w:cs="Arial"/>
                <w:sz w:val="24"/>
                <w:szCs w:val="24"/>
              </w:rPr>
              <w:t xml:space="preserve">Israel </w:t>
            </w:r>
          </w:p>
        </w:tc>
        <w:tc>
          <w:tcPr>
            <w:tcW w:w="1323" w:type="dxa"/>
            <w:tcBorders>
              <w:top w:val="none" w:sz="0" w:space="0" w:color="auto"/>
              <w:left w:val="none" w:sz="0" w:space="0" w:color="auto"/>
              <w:bottom w:val="none" w:sz="0" w:space="0" w:color="auto"/>
              <w:right w:val="none" w:sz="0" w:space="0" w:color="auto"/>
            </w:tcBorders>
          </w:tcPr>
          <w:p w:rsidR="00176C3E" w:rsidRPr="00F44DEA" w:rsidRDefault="00176C3E" w:rsidP="003C66B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F44DEA">
              <w:rPr>
                <w:rFonts w:ascii="Calibri" w:eastAsia="Calibri" w:hAnsi="Calibri" w:cs="Arial"/>
                <w:sz w:val="24"/>
                <w:szCs w:val="24"/>
              </w:rPr>
              <w:t>OECD Average</w:t>
            </w:r>
          </w:p>
        </w:tc>
        <w:tc>
          <w:tcPr>
            <w:tcW w:w="3760" w:type="dxa"/>
            <w:tcBorders>
              <w:top w:val="none" w:sz="0" w:space="0" w:color="auto"/>
              <w:left w:val="none" w:sz="0" w:space="0" w:color="auto"/>
              <w:bottom w:val="none" w:sz="0" w:space="0" w:color="auto"/>
              <w:right w:val="none" w:sz="0" w:space="0" w:color="auto"/>
            </w:tcBorders>
          </w:tcPr>
          <w:p w:rsidR="00176C3E" w:rsidRPr="00F44DEA" w:rsidRDefault="00176C3E" w:rsidP="003C66B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Pr>
            </w:pPr>
            <w:r w:rsidRPr="00F44DEA">
              <w:rPr>
                <w:rFonts w:ascii="Calibri" w:eastAsia="Calibri" w:hAnsi="Calibri" w:cs="Arial"/>
                <w:sz w:val="24"/>
                <w:szCs w:val="24"/>
              </w:rPr>
              <w:t xml:space="preserve">OECD Index </w:t>
            </w:r>
          </w:p>
          <w:p w:rsidR="00176C3E" w:rsidRPr="00F44DEA" w:rsidRDefault="00176C3E" w:rsidP="00F44DE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F44DEA">
              <w:rPr>
                <w:rFonts w:ascii="Calibri" w:eastAsia="Calibri" w:hAnsi="Calibri" w:cs="Arial"/>
                <w:sz w:val="24"/>
                <w:szCs w:val="24"/>
              </w:rPr>
              <w:t xml:space="preserve">Israel ranks 34 </w:t>
            </w:r>
            <w:r w:rsidR="00F44DEA">
              <w:rPr>
                <w:rFonts w:ascii="Calibri" w:eastAsia="Calibri" w:hAnsi="Calibri" w:cs="Arial"/>
                <w:sz w:val="24"/>
                <w:szCs w:val="24"/>
              </w:rPr>
              <w:t>of</w:t>
            </w:r>
            <w:r w:rsidRPr="00F44DEA">
              <w:rPr>
                <w:rFonts w:ascii="Calibri" w:eastAsia="Calibri" w:hAnsi="Calibri" w:cs="Arial"/>
                <w:sz w:val="24"/>
                <w:szCs w:val="24"/>
              </w:rPr>
              <w:t xml:space="preserve"> member stat</w:t>
            </w:r>
            <w:r w:rsidR="00CD3473" w:rsidRPr="00F44DEA">
              <w:rPr>
                <w:rFonts w:ascii="Calibri" w:eastAsia="Calibri" w:hAnsi="Calibri" w:cs="Arial"/>
                <w:sz w:val="24"/>
                <w:szCs w:val="24"/>
              </w:rPr>
              <w:t>es. High rank = High inequality</w:t>
            </w:r>
          </w:p>
        </w:tc>
      </w:tr>
      <w:tr w:rsidR="00176C3E" w:rsidRPr="00176C3E" w:rsidTr="00F44DEA">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tcPr>
          <w:p w:rsidR="00176C3E" w:rsidRPr="00F44DEA" w:rsidRDefault="00176C3E" w:rsidP="003C66BF">
            <w:pPr>
              <w:rPr>
                <w:rFonts w:ascii="Calibri" w:eastAsia="Calibri" w:hAnsi="Calibri" w:cs="Arial"/>
                <w:sz w:val="24"/>
                <w:szCs w:val="24"/>
                <w:highlight w:val="yellow"/>
                <w:rtl/>
              </w:rPr>
            </w:pPr>
            <w:r w:rsidRPr="00F44DEA">
              <w:rPr>
                <w:rFonts w:ascii="Calibri" w:eastAsia="Calibri" w:hAnsi="Calibri" w:cs="Arial"/>
                <w:sz w:val="24"/>
                <w:szCs w:val="24"/>
                <w:highlight w:val="yellow"/>
              </w:rPr>
              <w:lastRenderedPageBreak/>
              <w:t>Gini Index (inequality)</w:t>
            </w:r>
          </w:p>
        </w:tc>
        <w:tc>
          <w:tcPr>
            <w:tcW w:w="1004" w:type="dxa"/>
            <w:tcBorders>
              <w:left w:val="none" w:sz="0" w:space="0" w:color="auto"/>
              <w:right w:val="none" w:sz="0" w:space="0" w:color="auto"/>
            </w:tcBorders>
            <w:vAlign w:val="center"/>
          </w:tcPr>
          <w:p w:rsidR="00176C3E" w:rsidRPr="00F44DEA" w:rsidRDefault="00097572"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F44DEA">
              <w:rPr>
                <w:rFonts w:eastAsia="Calibri" w:cs="Arial"/>
                <w:sz w:val="24"/>
                <w:szCs w:val="24"/>
              </w:rPr>
              <w:t>0.37</w:t>
            </w:r>
          </w:p>
        </w:tc>
        <w:tc>
          <w:tcPr>
            <w:tcW w:w="1323" w:type="dxa"/>
            <w:tcBorders>
              <w:left w:val="none" w:sz="0" w:space="0" w:color="auto"/>
              <w:right w:val="none" w:sz="0" w:space="0" w:color="auto"/>
            </w:tcBorders>
            <w:vAlign w:val="center"/>
          </w:tcPr>
          <w:p w:rsidR="00176C3E" w:rsidRPr="00F44DEA" w:rsidRDefault="003C66BF"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F44DEA">
              <w:rPr>
                <w:rFonts w:eastAsia="Calibri" w:cs="Arial"/>
                <w:sz w:val="24"/>
                <w:szCs w:val="24"/>
              </w:rPr>
              <w:t>0.32</w:t>
            </w:r>
          </w:p>
        </w:tc>
        <w:tc>
          <w:tcPr>
            <w:tcW w:w="3760" w:type="dxa"/>
            <w:tcBorders>
              <w:left w:val="none" w:sz="0" w:space="0" w:color="auto"/>
            </w:tcBorders>
            <w:vAlign w:val="center"/>
          </w:tcPr>
          <w:p w:rsidR="00176C3E" w:rsidRPr="00F44DEA" w:rsidRDefault="003C66BF"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F44DEA">
              <w:rPr>
                <w:rFonts w:eastAsia="Calibri" w:cs="Arial"/>
                <w:sz w:val="24"/>
                <w:szCs w:val="24"/>
              </w:rPr>
              <w:t>5</w:t>
            </w:r>
          </w:p>
        </w:tc>
      </w:tr>
      <w:tr w:rsidR="00176C3E" w:rsidRPr="00176C3E" w:rsidTr="00F44DEA">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tcPr>
          <w:p w:rsidR="00176C3E" w:rsidRPr="00F44DEA" w:rsidRDefault="00176C3E" w:rsidP="003C66BF">
            <w:pPr>
              <w:rPr>
                <w:rFonts w:ascii="Calibri" w:eastAsia="Calibri" w:hAnsi="Calibri" w:cs="Arial"/>
                <w:sz w:val="24"/>
                <w:szCs w:val="24"/>
                <w:highlight w:val="yellow"/>
                <w:rtl/>
              </w:rPr>
            </w:pPr>
            <w:r w:rsidRPr="00F44DEA">
              <w:rPr>
                <w:rFonts w:ascii="Calibri" w:eastAsia="Calibri" w:hAnsi="Calibri" w:cs="Arial"/>
                <w:sz w:val="24"/>
                <w:szCs w:val="24"/>
                <w:highlight w:val="yellow"/>
              </w:rPr>
              <w:t>Poverty Rate</w:t>
            </w:r>
          </w:p>
        </w:tc>
        <w:tc>
          <w:tcPr>
            <w:tcW w:w="1004" w:type="dxa"/>
            <w:tcBorders>
              <w:left w:val="none" w:sz="0" w:space="0" w:color="auto"/>
              <w:right w:val="none" w:sz="0" w:space="0" w:color="auto"/>
            </w:tcBorders>
            <w:vAlign w:val="center"/>
          </w:tcPr>
          <w:p w:rsidR="00176C3E" w:rsidRPr="00F44DEA" w:rsidRDefault="003C66BF"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F44DEA">
              <w:rPr>
                <w:rFonts w:eastAsia="Calibri" w:cs="Arial"/>
                <w:sz w:val="24"/>
                <w:szCs w:val="24"/>
              </w:rPr>
              <w:t>18.8%</w:t>
            </w:r>
          </w:p>
        </w:tc>
        <w:tc>
          <w:tcPr>
            <w:tcW w:w="1323" w:type="dxa"/>
            <w:tcBorders>
              <w:left w:val="none" w:sz="0" w:space="0" w:color="auto"/>
              <w:right w:val="none" w:sz="0" w:space="0" w:color="auto"/>
            </w:tcBorders>
            <w:vAlign w:val="center"/>
          </w:tcPr>
          <w:p w:rsidR="00176C3E" w:rsidRPr="00F44DEA" w:rsidRDefault="003C66BF"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F44DEA">
              <w:rPr>
                <w:rFonts w:eastAsia="Calibri" w:cs="Arial"/>
                <w:sz w:val="24"/>
                <w:szCs w:val="24"/>
              </w:rPr>
              <w:t>11%</w:t>
            </w:r>
          </w:p>
        </w:tc>
        <w:tc>
          <w:tcPr>
            <w:tcW w:w="3760" w:type="dxa"/>
            <w:tcBorders>
              <w:left w:val="none" w:sz="0" w:space="0" w:color="auto"/>
            </w:tcBorders>
            <w:vAlign w:val="center"/>
          </w:tcPr>
          <w:p w:rsidR="00176C3E" w:rsidRPr="00F44DEA" w:rsidRDefault="00B8476B"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F44DEA">
              <w:rPr>
                <w:rFonts w:eastAsia="Calibri" w:cs="Arial"/>
                <w:sz w:val="24"/>
                <w:szCs w:val="24"/>
              </w:rPr>
              <w:t>1</w:t>
            </w:r>
          </w:p>
        </w:tc>
      </w:tr>
      <w:tr w:rsidR="00176C3E" w:rsidRPr="00176C3E" w:rsidTr="00F44DEA">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tcPr>
          <w:p w:rsidR="00176C3E" w:rsidRPr="00F44DEA" w:rsidRDefault="00176C3E" w:rsidP="003C66BF">
            <w:pPr>
              <w:rPr>
                <w:rFonts w:ascii="Calibri" w:eastAsia="Calibri" w:hAnsi="Calibri" w:cs="Arial"/>
                <w:sz w:val="24"/>
                <w:szCs w:val="24"/>
                <w:highlight w:val="yellow"/>
                <w:rtl/>
              </w:rPr>
            </w:pPr>
            <w:r w:rsidRPr="00F44DEA">
              <w:rPr>
                <w:rFonts w:ascii="Calibri" w:eastAsia="Calibri" w:hAnsi="Calibri" w:cs="Arial"/>
                <w:sz w:val="24"/>
                <w:szCs w:val="24"/>
                <w:highlight w:val="yellow"/>
              </w:rPr>
              <w:t>Food Security Index</w:t>
            </w:r>
          </w:p>
        </w:tc>
        <w:tc>
          <w:tcPr>
            <w:tcW w:w="1004" w:type="dxa"/>
            <w:tcBorders>
              <w:left w:val="none" w:sz="0" w:space="0" w:color="auto"/>
              <w:right w:val="none" w:sz="0" w:space="0" w:color="auto"/>
            </w:tcBorders>
            <w:vAlign w:val="center"/>
          </w:tcPr>
          <w:p w:rsidR="00176C3E" w:rsidRPr="00F44DEA" w:rsidRDefault="00B8476B"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F44DEA">
              <w:rPr>
                <w:rFonts w:eastAsia="Calibri" w:cs="Arial"/>
                <w:sz w:val="24"/>
                <w:szCs w:val="24"/>
              </w:rPr>
              <w:t>79</w:t>
            </w:r>
          </w:p>
        </w:tc>
        <w:tc>
          <w:tcPr>
            <w:tcW w:w="1323" w:type="dxa"/>
            <w:tcBorders>
              <w:left w:val="none" w:sz="0" w:space="0" w:color="auto"/>
              <w:right w:val="none" w:sz="0" w:space="0" w:color="auto"/>
            </w:tcBorders>
            <w:vAlign w:val="center"/>
          </w:tcPr>
          <w:p w:rsidR="00176C3E" w:rsidRPr="00F44DEA" w:rsidRDefault="003C66BF" w:rsidP="00B8476B">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F44DEA">
              <w:rPr>
                <w:rFonts w:eastAsia="Calibri" w:cs="Arial"/>
                <w:sz w:val="24"/>
                <w:szCs w:val="24"/>
              </w:rPr>
              <w:t>7</w:t>
            </w:r>
            <w:r w:rsidR="00B8476B" w:rsidRPr="00F44DEA">
              <w:rPr>
                <w:rFonts w:eastAsia="Calibri" w:cs="Arial"/>
                <w:sz w:val="24"/>
                <w:szCs w:val="24"/>
              </w:rPr>
              <w:t>8</w:t>
            </w:r>
          </w:p>
        </w:tc>
        <w:tc>
          <w:tcPr>
            <w:tcW w:w="3760" w:type="dxa"/>
            <w:tcBorders>
              <w:left w:val="none" w:sz="0" w:space="0" w:color="auto"/>
            </w:tcBorders>
            <w:vAlign w:val="center"/>
          </w:tcPr>
          <w:p w:rsidR="00176C3E" w:rsidRPr="00F44DEA" w:rsidRDefault="00B8476B"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F44DEA">
              <w:rPr>
                <w:rFonts w:eastAsia="Calibri" w:cs="Arial"/>
                <w:sz w:val="24"/>
                <w:szCs w:val="24"/>
              </w:rPr>
              <w:t>13</w:t>
            </w:r>
          </w:p>
        </w:tc>
      </w:tr>
      <w:tr w:rsidR="00176C3E" w:rsidRPr="00176C3E" w:rsidTr="00F44DEA">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tcPr>
          <w:p w:rsidR="00176C3E" w:rsidRPr="00F44DEA" w:rsidRDefault="00176C3E" w:rsidP="003C66BF">
            <w:pPr>
              <w:rPr>
                <w:rFonts w:ascii="Calibri" w:eastAsia="Calibri" w:hAnsi="Calibri" w:cs="Arial"/>
                <w:sz w:val="24"/>
                <w:szCs w:val="24"/>
                <w:highlight w:val="yellow"/>
              </w:rPr>
            </w:pPr>
            <w:r w:rsidRPr="00F44DEA">
              <w:rPr>
                <w:rFonts w:ascii="Calibri" w:eastAsia="Calibri" w:hAnsi="Calibri" w:cs="Arial"/>
                <w:sz w:val="24"/>
                <w:szCs w:val="24"/>
                <w:highlight w:val="yellow"/>
              </w:rPr>
              <w:t>(%) Food E</w:t>
            </w:r>
            <w:r w:rsidR="00CD3473" w:rsidRPr="00F44DEA">
              <w:rPr>
                <w:rFonts w:ascii="Calibri" w:eastAsia="Calibri" w:hAnsi="Calibri" w:cs="Arial"/>
                <w:sz w:val="24"/>
                <w:szCs w:val="24"/>
                <w:highlight w:val="yellow"/>
              </w:rPr>
              <w:t xml:space="preserve">xpenditure </w:t>
            </w:r>
            <w:r w:rsidRPr="00F44DEA">
              <w:rPr>
                <w:rFonts w:ascii="Calibri" w:eastAsia="Calibri" w:hAnsi="Calibri" w:cs="Arial"/>
                <w:sz w:val="24"/>
                <w:szCs w:val="24"/>
                <w:highlight w:val="yellow"/>
              </w:rPr>
              <w:t>to PCE</w:t>
            </w:r>
          </w:p>
        </w:tc>
        <w:tc>
          <w:tcPr>
            <w:tcW w:w="1004" w:type="dxa"/>
            <w:tcBorders>
              <w:left w:val="none" w:sz="0" w:space="0" w:color="auto"/>
              <w:right w:val="none" w:sz="0" w:space="0" w:color="auto"/>
            </w:tcBorders>
            <w:vAlign w:val="center"/>
          </w:tcPr>
          <w:p w:rsidR="00176C3E" w:rsidRPr="00F44DEA" w:rsidRDefault="003C66BF"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F44DEA">
              <w:rPr>
                <w:rFonts w:eastAsia="Calibri" w:cs="Arial"/>
                <w:sz w:val="24"/>
                <w:szCs w:val="24"/>
              </w:rPr>
              <w:t>16%</w:t>
            </w:r>
          </w:p>
        </w:tc>
        <w:tc>
          <w:tcPr>
            <w:tcW w:w="1323" w:type="dxa"/>
            <w:tcBorders>
              <w:left w:val="none" w:sz="0" w:space="0" w:color="auto"/>
              <w:right w:val="none" w:sz="0" w:space="0" w:color="auto"/>
            </w:tcBorders>
            <w:vAlign w:val="center"/>
          </w:tcPr>
          <w:p w:rsidR="00176C3E" w:rsidRPr="00F44DEA" w:rsidRDefault="003C66BF"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F44DEA">
              <w:rPr>
                <w:rFonts w:eastAsia="Calibri" w:cs="Arial"/>
                <w:sz w:val="24"/>
                <w:szCs w:val="24"/>
              </w:rPr>
              <w:t>14%</w:t>
            </w:r>
          </w:p>
        </w:tc>
        <w:tc>
          <w:tcPr>
            <w:tcW w:w="3760" w:type="dxa"/>
            <w:tcBorders>
              <w:left w:val="none" w:sz="0" w:space="0" w:color="auto"/>
            </w:tcBorders>
            <w:vAlign w:val="center"/>
          </w:tcPr>
          <w:p w:rsidR="00176C3E" w:rsidRPr="00F44DEA" w:rsidRDefault="00B8476B"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F44DEA">
              <w:rPr>
                <w:rFonts w:eastAsia="Calibri" w:cs="Arial"/>
                <w:sz w:val="24"/>
                <w:szCs w:val="24"/>
              </w:rPr>
              <w:t>8</w:t>
            </w:r>
          </w:p>
        </w:tc>
      </w:tr>
    </w:tbl>
    <w:p w:rsidR="003C66BF" w:rsidRDefault="00F44DEA" w:rsidP="00F44DEA">
      <w:pPr>
        <w:pStyle w:val="Graphnote"/>
      </w:pPr>
      <w:r w:rsidRPr="00F44DEA">
        <w:rPr>
          <w:highlight w:val="lightGray"/>
        </w:rPr>
        <w:t>* Israel’s rank among 34 countries.</w:t>
      </w:r>
    </w:p>
    <w:p w:rsidR="00F44DEA" w:rsidRDefault="00F44DEA" w:rsidP="00F44DEA">
      <w:pPr>
        <w:pStyle w:val="Graphnote"/>
      </w:pPr>
      <w:r>
        <w:t>Source: USDA and Global Food Security Index</w:t>
      </w:r>
    </w:p>
    <w:p w:rsidR="00442363" w:rsidRPr="00B8476B" w:rsidRDefault="00442363" w:rsidP="00A84F53">
      <w:pPr>
        <w:pStyle w:val="BodyText"/>
        <w:jc w:val="both"/>
        <w:rPr>
          <w:highlight w:val="yellow"/>
        </w:rPr>
      </w:pPr>
      <w:r w:rsidRPr="00B8476B">
        <w:rPr>
          <w:highlight w:val="yellow"/>
        </w:rPr>
        <w:t>Relying on World Health Organization definitions, also used by the National Insurance Institute of Israel</w:t>
      </w:r>
      <w:r w:rsidR="009A06F8" w:rsidRPr="00B8476B">
        <w:rPr>
          <w:highlight w:val="yellow"/>
        </w:rPr>
        <w:t xml:space="preserve"> (NII)</w:t>
      </w:r>
      <w:r w:rsidRPr="00B8476B">
        <w:rPr>
          <w:highlight w:val="yellow"/>
        </w:rPr>
        <w:t>, food security is based on three key pillars:</w:t>
      </w:r>
    </w:p>
    <w:p w:rsidR="00442363" w:rsidRPr="00B8476B" w:rsidRDefault="00097572" w:rsidP="00A84F53">
      <w:pPr>
        <w:numPr>
          <w:ilvl w:val="0"/>
          <w:numId w:val="6"/>
        </w:numPr>
        <w:spacing w:line="240" w:lineRule="auto"/>
        <w:jc w:val="both"/>
        <w:rPr>
          <w:rFonts w:ascii="Calibri" w:eastAsia="Calibri" w:hAnsi="Calibri" w:cs="Arial"/>
          <w:sz w:val="24"/>
          <w:szCs w:val="24"/>
          <w:highlight w:val="yellow"/>
        </w:rPr>
      </w:pPr>
      <w:r w:rsidRPr="00B8476B">
        <w:rPr>
          <w:rFonts w:ascii="Calibri" w:eastAsia="Calibri" w:hAnsi="Calibri" w:cs="Arial"/>
          <w:b/>
          <w:bCs/>
          <w:sz w:val="24"/>
          <w:szCs w:val="24"/>
          <w:highlight w:val="yellow"/>
        </w:rPr>
        <w:t>Food A</w:t>
      </w:r>
      <w:r w:rsidR="00442363" w:rsidRPr="00B8476B">
        <w:rPr>
          <w:rFonts w:ascii="Calibri" w:eastAsia="Calibri" w:hAnsi="Calibri" w:cs="Arial"/>
          <w:b/>
          <w:bCs/>
          <w:sz w:val="24"/>
          <w:szCs w:val="24"/>
          <w:highlight w:val="yellow"/>
        </w:rPr>
        <w:t>vailability</w:t>
      </w:r>
      <w:r w:rsidR="003C66BF" w:rsidRPr="00B8476B">
        <w:rPr>
          <w:rFonts w:ascii="Calibri" w:eastAsia="Calibri" w:hAnsi="Calibri" w:cs="Arial"/>
          <w:sz w:val="24"/>
          <w:szCs w:val="24"/>
          <w:highlight w:val="yellow"/>
        </w:rPr>
        <w:t>: S</w:t>
      </w:r>
      <w:r w:rsidR="00442363" w:rsidRPr="00B8476B">
        <w:rPr>
          <w:rFonts w:ascii="Calibri" w:eastAsia="Calibri" w:hAnsi="Calibri" w:cs="Arial"/>
          <w:sz w:val="24"/>
          <w:szCs w:val="24"/>
          <w:highlight w:val="yellow"/>
        </w:rPr>
        <w:t xml:space="preserve">ufficient quantities of food </w:t>
      </w:r>
      <w:r w:rsidR="003C66BF" w:rsidRPr="00B8476B">
        <w:rPr>
          <w:rFonts w:ascii="Calibri" w:eastAsia="Calibri" w:hAnsi="Calibri" w:cs="Arial"/>
          <w:sz w:val="24"/>
          <w:szCs w:val="24"/>
          <w:highlight w:val="yellow"/>
        </w:rPr>
        <w:t>available on a consistent basis;</w:t>
      </w:r>
    </w:p>
    <w:p w:rsidR="00442363" w:rsidRPr="00B8476B" w:rsidRDefault="00097572" w:rsidP="00A84F53">
      <w:pPr>
        <w:numPr>
          <w:ilvl w:val="0"/>
          <w:numId w:val="6"/>
        </w:numPr>
        <w:spacing w:line="240" w:lineRule="auto"/>
        <w:jc w:val="both"/>
        <w:rPr>
          <w:rFonts w:ascii="Calibri" w:eastAsia="Calibri" w:hAnsi="Calibri" w:cs="Arial"/>
          <w:sz w:val="24"/>
          <w:szCs w:val="24"/>
          <w:highlight w:val="yellow"/>
        </w:rPr>
      </w:pPr>
      <w:r w:rsidRPr="00B8476B">
        <w:rPr>
          <w:rFonts w:ascii="Calibri" w:eastAsia="Calibri" w:hAnsi="Calibri" w:cs="Arial"/>
          <w:b/>
          <w:bCs/>
          <w:sz w:val="24"/>
          <w:szCs w:val="24"/>
          <w:highlight w:val="yellow"/>
        </w:rPr>
        <w:t>Food A</w:t>
      </w:r>
      <w:r w:rsidR="00442363" w:rsidRPr="00B8476B">
        <w:rPr>
          <w:rFonts w:ascii="Calibri" w:eastAsia="Calibri" w:hAnsi="Calibri" w:cs="Arial"/>
          <w:b/>
          <w:bCs/>
          <w:sz w:val="24"/>
          <w:szCs w:val="24"/>
          <w:highlight w:val="yellow"/>
        </w:rPr>
        <w:t>ccess</w:t>
      </w:r>
      <w:r w:rsidR="003C66BF" w:rsidRPr="00B8476B">
        <w:rPr>
          <w:rFonts w:ascii="Calibri" w:eastAsia="Calibri" w:hAnsi="Calibri" w:cs="Arial"/>
          <w:sz w:val="24"/>
          <w:szCs w:val="24"/>
          <w:highlight w:val="yellow"/>
        </w:rPr>
        <w:t>:</w:t>
      </w:r>
      <w:r w:rsidR="0057048D">
        <w:rPr>
          <w:rFonts w:ascii="Calibri" w:eastAsia="Calibri" w:hAnsi="Calibri" w:cs="Arial"/>
          <w:sz w:val="24"/>
          <w:szCs w:val="24"/>
          <w:highlight w:val="yellow"/>
        </w:rPr>
        <w:t xml:space="preserve"> </w:t>
      </w:r>
      <w:r w:rsidR="003C66BF" w:rsidRPr="00B8476B">
        <w:rPr>
          <w:rFonts w:ascii="Calibri" w:eastAsia="Calibri" w:hAnsi="Calibri" w:cs="Arial"/>
          <w:sz w:val="24"/>
          <w:szCs w:val="24"/>
          <w:highlight w:val="yellow"/>
        </w:rPr>
        <w:t>S</w:t>
      </w:r>
      <w:r w:rsidR="00442363" w:rsidRPr="00B8476B">
        <w:rPr>
          <w:rFonts w:ascii="Calibri" w:eastAsia="Calibri" w:hAnsi="Calibri" w:cs="Arial"/>
          <w:sz w:val="24"/>
          <w:szCs w:val="24"/>
          <w:highlight w:val="yellow"/>
        </w:rPr>
        <w:t>ufficient resources to obtain appropri</w:t>
      </w:r>
      <w:r w:rsidR="003C66BF" w:rsidRPr="00B8476B">
        <w:rPr>
          <w:rFonts w:ascii="Calibri" w:eastAsia="Calibri" w:hAnsi="Calibri" w:cs="Arial"/>
          <w:sz w:val="24"/>
          <w:szCs w:val="24"/>
          <w:highlight w:val="yellow"/>
        </w:rPr>
        <w:t>ate foods for a nutritious diet; and</w:t>
      </w:r>
    </w:p>
    <w:p w:rsidR="00442363" w:rsidRPr="00B8476B" w:rsidRDefault="00097572" w:rsidP="00A84F53">
      <w:pPr>
        <w:numPr>
          <w:ilvl w:val="0"/>
          <w:numId w:val="6"/>
        </w:numPr>
        <w:spacing w:line="240" w:lineRule="auto"/>
        <w:jc w:val="both"/>
        <w:rPr>
          <w:rFonts w:ascii="Calibri" w:eastAsia="Calibri" w:hAnsi="Calibri" w:cs="Arial"/>
          <w:sz w:val="24"/>
          <w:szCs w:val="24"/>
          <w:highlight w:val="yellow"/>
        </w:rPr>
      </w:pPr>
      <w:r w:rsidRPr="00B8476B">
        <w:rPr>
          <w:rFonts w:ascii="Calibri" w:eastAsia="Calibri" w:hAnsi="Calibri" w:cs="Arial"/>
          <w:b/>
          <w:bCs/>
          <w:sz w:val="24"/>
          <w:szCs w:val="24"/>
          <w:highlight w:val="yellow"/>
        </w:rPr>
        <w:t>Food U</w:t>
      </w:r>
      <w:r w:rsidR="00442363" w:rsidRPr="00B8476B">
        <w:rPr>
          <w:rFonts w:ascii="Calibri" w:eastAsia="Calibri" w:hAnsi="Calibri" w:cs="Arial"/>
          <w:b/>
          <w:bCs/>
          <w:sz w:val="24"/>
          <w:szCs w:val="24"/>
          <w:highlight w:val="yellow"/>
        </w:rPr>
        <w:t>se</w:t>
      </w:r>
      <w:r w:rsidR="00442363" w:rsidRPr="00B8476B">
        <w:rPr>
          <w:rFonts w:ascii="Calibri" w:eastAsia="Calibri" w:hAnsi="Calibri" w:cs="Arial"/>
          <w:sz w:val="24"/>
          <w:szCs w:val="24"/>
          <w:highlight w:val="yellow"/>
        </w:rPr>
        <w:t>:</w:t>
      </w:r>
      <w:r w:rsidR="0057048D">
        <w:rPr>
          <w:rFonts w:ascii="Calibri" w:eastAsia="Calibri" w:hAnsi="Calibri" w:cs="Arial"/>
          <w:sz w:val="24"/>
          <w:szCs w:val="24"/>
          <w:highlight w:val="yellow"/>
        </w:rPr>
        <w:t xml:space="preserve"> </w:t>
      </w:r>
      <w:r w:rsidR="00442363" w:rsidRPr="00B8476B">
        <w:rPr>
          <w:rFonts w:ascii="Calibri" w:eastAsia="Calibri" w:hAnsi="Calibri" w:cs="Arial"/>
          <w:sz w:val="24"/>
          <w:szCs w:val="24"/>
          <w:highlight w:val="yellow"/>
        </w:rPr>
        <w:t>Awareness to proper use of food as well as adequate water and sanitation.</w:t>
      </w:r>
    </w:p>
    <w:p w:rsidR="00442363" w:rsidRPr="00B8476B" w:rsidRDefault="00442363" w:rsidP="00A84F53">
      <w:pPr>
        <w:pStyle w:val="BodyText"/>
        <w:jc w:val="both"/>
        <w:rPr>
          <w:highlight w:val="yellow"/>
        </w:rPr>
      </w:pPr>
      <w:r w:rsidRPr="00B8476B">
        <w:rPr>
          <w:highlight w:val="yellow"/>
        </w:rPr>
        <w:t>Using these criteria, which are primarily subjective, the NII estimates that approximately 18% of Israel's population suffer</w:t>
      </w:r>
      <w:r w:rsidR="003C66BF" w:rsidRPr="00B8476B">
        <w:rPr>
          <w:highlight w:val="yellow"/>
        </w:rPr>
        <w:t>s</w:t>
      </w:r>
      <w:r w:rsidRPr="00B8476B">
        <w:rPr>
          <w:highlight w:val="yellow"/>
        </w:rPr>
        <w:t xml:space="preserve"> from food insecurity; of this number, 10% </w:t>
      </w:r>
      <w:r w:rsidR="0049713D">
        <w:rPr>
          <w:highlight w:val="yellow"/>
        </w:rPr>
        <w:t xml:space="preserve">are </w:t>
      </w:r>
      <w:r w:rsidRPr="00B8476B">
        <w:rPr>
          <w:highlight w:val="yellow"/>
        </w:rPr>
        <w:t xml:space="preserve">in severe food insecurity, and an additional 8% in moderate or mild food insecurity. </w:t>
      </w:r>
    </w:p>
    <w:p w:rsidR="00133247" w:rsidRDefault="00442363" w:rsidP="00A84F53">
      <w:pPr>
        <w:pStyle w:val="BodyText"/>
        <w:jc w:val="both"/>
      </w:pPr>
      <w:r w:rsidRPr="00B8476B">
        <w:rPr>
          <w:highlight w:val="yellow"/>
        </w:rPr>
        <w:t>According to The Economist 2015 Global Food Security Index, Israel is ranked 1</w:t>
      </w:r>
      <w:r w:rsidR="00B8476B" w:rsidRPr="00B8476B">
        <w:rPr>
          <w:highlight w:val="yellow"/>
        </w:rPr>
        <w:t>3</w:t>
      </w:r>
      <w:r w:rsidRPr="00B8476B">
        <w:rPr>
          <w:highlight w:val="yellow"/>
          <w:vertAlign w:val="superscript"/>
        </w:rPr>
        <w:t>th</w:t>
      </w:r>
      <w:r w:rsidRPr="00B8476B">
        <w:rPr>
          <w:highlight w:val="yellow"/>
        </w:rPr>
        <w:t xml:space="preserve"> in food insecurity among member states</w:t>
      </w:r>
      <w:r w:rsidR="00ED0EF5" w:rsidRPr="00B8476B">
        <w:rPr>
          <w:highlight w:val="yellow"/>
        </w:rPr>
        <w:t xml:space="preserve"> of the Organization of Economic Cooperation and Development (OECD)</w:t>
      </w:r>
      <w:r w:rsidRPr="00B8476B">
        <w:rPr>
          <w:highlight w:val="yellow"/>
        </w:rPr>
        <w:t>.</w:t>
      </w:r>
      <w:r w:rsidR="0057048D">
        <w:t xml:space="preserve"> </w:t>
      </w:r>
      <w:r w:rsidR="00133247">
        <w:t>Among OECD countries, Israel is ranked 8</w:t>
      </w:r>
      <w:r w:rsidR="00133247" w:rsidRPr="00133247">
        <w:rPr>
          <w:vertAlign w:val="superscript"/>
        </w:rPr>
        <w:t>th</w:t>
      </w:r>
      <w:r w:rsidR="00133247">
        <w:t xml:space="preserve"> </w:t>
      </w:r>
      <w:r w:rsidR="001432D9">
        <w:t xml:space="preserve">in </w:t>
      </w:r>
      <w:r w:rsidR="00133247">
        <w:t>household expenditure on food.</w:t>
      </w:r>
    </w:p>
    <w:p w:rsidR="00133247" w:rsidRDefault="00133247">
      <w:pPr>
        <w:rPr>
          <w:rFonts w:eastAsia="Calibri" w:cs="Times New Roman"/>
          <w:sz w:val="24"/>
          <w:szCs w:val="24"/>
        </w:rPr>
      </w:pPr>
      <w:r>
        <w:br w:type="page"/>
      </w:r>
    </w:p>
    <w:p w:rsidR="00CD3473" w:rsidRDefault="00CD3473" w:rsidP="003C66BF">
      <w:pPr>
        <w:spacing w:after="0" w:line="240" w:lineRule="auto"/>
        <w:jc w:val="center"/>
        <w:rPr>
          <w:rFonts w:ascii="Calibri" w:eastAsia="Calibri" w:hAnsi="Calibri" w:cs="Arial"/>
          <w:b/>
          <w:bCs/>
        </w:rPr>
      </w:pPr>
      <w:r w:rsidRPr="00CD3473">
        <w:rPr>
          <w:rFonts w:ascii="Calibri" w:eastAsia="Calibri" w:hAnsi="Calibri" w:cs="Arial"/>
          <w:b/>
          <w:bCs/>
        </w:rPr>
        <w:lastRenderedPageBreak/>
        <w:t>Food</w:t>
      </w:r>
      <w:r w:rsidR="003C66BF">
        <w:rPr>
          <w:rFonts w:ascii="Calibri" w:eastAsia="Calibri" w:hAnsi="Calibri" w:cs="Arial"/>
          <w:b/>
          <w:bCs/>
        </w:rPr>
        <w:t xml:space="preserve"> Security Index - </w:t>
      </w:r>
      <w:r w:rsidRPr="00CD3473">
        <w:rPr>
          <w:rFonts w:ascii="Calibri" w:eastAsia="Calibri" w:hAnsi="Calibri" w:cs="Arial"/>
          <w:b/>
          <w:bCs/>
        </w:rPr>
        <w:t>International Comparison 2015</w:t>
      </w:r>
    </w:p>
    <w:p w:rsidR="003C66BF" w:rsidRDefault="003C66BF" w:rsidP="00CD3473">
      <w:pPr>
        <w:spacing w:after="0" w:line="240" w:lineRule="auto"/>
        <w:jc w:val="center"/>
        <w:rPr>
          <w:rFonts w:asciiTheme="majorBidi" w:hAnsiTheme="majorBidi" w:cstheme="majorBidi"/>
        </w:rPr>
      </w:pPr>
    </w:p>
    <w:p w:rsidR="00CF3848" w:rsidRDefault="00CD3473">
      <w:r>
        <w:rPr>
          <w:noProof/>
          <w:lang w:bidi="ar-SA"/>
        </w:rPr>
        <w:drawing>
          <wp:inline distT="0" distB="0" distL="0" distR="0" wp14:anchorId="625FD8CC" wp14:editId="120CE6E0">
            <wp:extent cx="5820508" cy="2332892"/>
            <wp:effectExtent l="0" t="0" r="2794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4418" w:rsidRDefault="00734418" w:rsidP="00CD3473">
      <w:pPr>
        <w:spacing w:after="0" w:line="240" w:lineRule="auto"/>
        <w:jc w:val="both"/>
        <w:rPr>
          <w:rtl/>
        </w:rPr>
      </w:pPr>
    </w:p>
    <w:p w:rsidR="00CD3473" w:rsidRDefault="00CD3473" w:rsidP="00CD3473">
      <w:pPr>
        <w:pStyle w:val="ListParagraph"/>
        <w:bidi w:val="0"/>
        <w:spacing w:after="0" w:line="240" w:lineRule="auto"/>
        <w:jc w:val="center"/>
        <w:rPr>
          <w:b/>
          <w:bCs/>
        </w:rPr>
      </w:pPr>
      <w:r>
        <w:rPr>
          <w:b/>
          <w:bCs/>
        </w:rPr>
        <w:t xml:space="preserve">Percent (%) Food Expenditure </w:t>
      </w:r>
      <w:r w:rsidRPr="002B5820">
        <w:rPr>
          <w:b/>
          <w:bCs/>
        </w:rPr>
        <w:t>to PCE 2015</w:t>
      </w:r>
    </w:p>
    <w:p w:rsidR="003C66BF" w:rsidRPr="002B5820" w:rsidRDefault="003C66BF" w:rsidP="003C66BF">
      <w:pPr>
        <w:pStyle w:val="ListParagraph"/>
        <w:bidi w:val="0"/>
        <w:spacing w:after="0" w:line="240" w:lineRule="auto"/>
        <w:jc w:val="center"/>
        <w:rPr>
          <w:b/>
          <w:bCs/>
          <w:rtl/>
        </w:rPr>
      </w:pPr>
    </w:p>
    <w:p w:rsidR="00CD3473" w:rsidRDefault="00CD3473" w:rsidP="00CD3473">
      <w:pPr>
        <w:spacing w:after="0" w:line="240" w:lineRule="auto"/>
      </w:pPr>
      <w:r>
        <w:rPr>
          <w:noProof/>
          <w:lang w:bidi="ar-SA"/>
        </w:rPr>
        <w:drawing>
          <wp:inline distT="0" distB="0" distL="0" distR="0" wp14:anchorId="1401CDE9" wp14:editId="24450F68">
            <wp:extent cx="5767754" cy="3833446"/>
            <wp:effectExtent l="0" t="0" r="23495" b="152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2363" w:rsidRPr="002E4C1C" w:rsidRDefault="00B8476B" w:rsidP="002E4C1C">
      <w:pPr>
        <w:pStyle w:val="Graphnote"/>
      </w:pPr>
      <w:r w:rsidRPr="002E4C1C">
        <w:t xml:space="preserve">Source: </w:t>
      </w:r>
      <w:r w:rsidR="00133247" w:rsidRPr="002E4C1C">
        <w:t xml:space="preserve">Economist </w:t>
      </w:r>
      <w:r w:rsidRPr="002E4C1C">
        <w:t xml:space="preserve">2015 </w:t>
      </w:r>
      <w:r w:rsidR="00133247" w:rsidRPr="002E4C1C">
        <w:t>Global Food Security Index</w:t>
      </w:r>
    </w:p>
    <w:p w:rsidR="00442363" w:rsidRPr="00B8476B" w:rsidRDefault="00442363" w:rsidP="00A84F53">
      <w:pPr>
        <w:pStyle w:val="BodyText"/>
        <w:jc w:val="both"/>
        <w:rPr>
          <w:highlight w:val="yellow"/>
        </w:rPr>
      </w:pPr>
      <w:r w:rsidRPr="00B8476B">
        <w:rPr>
          <w:rFonts w:eastAsia="Times New Roman"/>
          <w:highlight w:val="yellow"/>
        </w:rPr>
        <w:t xml:space="preserve">Comparison of inequality </w:t>
      </w:r>
      <w:r w:rsidRPr="00B8476B">
        <w:rPr>
          <w:highlight w:val="yellow"/>
        </w:rPr>
        <w:t>and food insecurity data indicates that the US</w:t>
      </w:r>
      <w:r w:rsidR="005762E8" w:rsidRPr="00B8476B">
        <w:rPr>
          <w:highlight w:val="yellow"/>
        </w:rPr>
        <w:t xml:space="preserve"> and Israel have </w:t>
      </w:r>
      <w:r w:rsidRPr="00B8476B">
        <w:rPr>
          <w:highlight w:val="yellow"/>
        </w:rPr>
        <w:t xml:space="preserve">similarly high </w:t>
      </w:r>
      <w:r w:rsidR="005762E8" w:rsidRPr="00B8476B">
        <w:rPr>
          <w:highlight w:val="yellow"/>
        </w:rPr>
        <w:t xml:space="preserve">inequality and poverty levels, however paradoxically </w:t>
      </w:r>
      <w:r w:rsidRPr="00B8476B">
        <w:rPr>
          <w:highlight w:val="yellow"/>
        </w:rPr>
        <w:t xml:space="preserve">food security </w:t>
      </w:r>
      <w:r w:rsidR="005762E8" w:rsidRPr="00B8476B">
        <w:rPr>
          <w:highlight w:val="yellow"/>
        </w:rPr>
        <w:t xml:space="preserve">in the US </w:t>
      </w:r>
      <w:r w:rsidRPr="00B8476B">
        <w:rPr>
          <w:highlight w:val="yellow"/>
        </w:rPr>
        <w:t>is among the highest</w:t>
      </w:r>
      <w:r w:rsidR="005762E8" w:rsidRPr="00B8476B">
        <w:rPr>
          <w:highlight w:val="yellow"/>
        </w:rPr>
        <w:t xml:space="preserve"> in the developed world</w:t>
      </w:r>
      <w:r w:rsidRPr="00B8476B">
        <w:rPr>
          <w:highlight w:val="yellow"/>
        </w:rPr>
        <w:t>.</w:t>
      </w:r>
      <w:r w:rsidR="0057048D">
        <w:rPr>
          <w:highlight w:val="yellow"/>
        </w:rPr>
        <w:t xml:space="preserve"> </w:t>
      </w:r>
      <w:r w:rsidRPr="00B8476B">
        <w:rPr>
          <w:highlight w:val="yellow"/>
        </w:rPr>
        <w:t xml:space="preserve">It seems that the high US measure of food security, despite high general inequality, is the result of many years of public awareness to </w:t>
      </w:r>
      <w:r w:rsidRPr="00B8476B">
        <w:rPr>
          <w:highlight w:val="yellow"/>
        </w:rPr>
        <w:lastRenderedPageBreak/>
        <w:t>the pro</w:t>
      </w:r>
      <w:r w:rsidR="009A06F8" w:rsidRPr="00B8476B">
        <w:rPr>
          <w:highlight w:val="yellow"/>
        </w:rPr>
        <w:t>blem of food insecurity, evident</w:t>
      </w:r>
      <w:r w:rsidRPr="00B8476B">
        <w:rPr>
          <w:highlight w:val="yellow"/>
        </w:rPr>
        <w:t xml:space="preserve"> among other things by the American reliance on food stamp programs to ensure food provision to the needy. Furthermore, the US is a pioneer in instating food banks to save surplus and distribute it to </w:t>
      </w:r>
      <w:r w:rsidR="00ED0EF5" w:rsidRPr="00B8476B">
        <w:rPr>
          <w:highlight w:val="yellow"/>
        </w:rPr>
        <w:t>underprivileged</w:t>
      </w:r>
      <w:r w:rsidRPr="00B8476B">
        <w:rPr>
          <w:highlight w:val="yellow"/>
        </w:rPr>
        <w:t xml:space="preserve"> populations, and is a world leader in establishing policies to remove obstacles for </w:t>
      </w:r>
      <w:r w:rsidR="00ED0EF5" w:rsidRPr="00B8476B">
        <w:rPr>
          <w:highlight w:val="yellow"/>
        </w:rPr>
        <w:t>food waste and reuse</w:t>
      </w:r>
      <w:r w:rsidRPr="00B8476B">
        <w:rPr>
          <w:highlight w:val="yellow"/>
        </w:rPr>
        <w:t>.</w:t>
      </w:r>
      <w:r w:rsidR="0057048D">
        <w:rPr>
          <w:highlight w:val="yellow"/>
        </w:rPr>
        <w:t xml:space="preserve"> </w:t>
      </w:r>
      <w:r w:rsidRPr="00B8476B">
        <w:rPr>
          <w:highlight w:val="yellow"/>
        </w:rPr>
        <w:t xml:space="preserve">As early as 1996, the US passed the Good Samaritan Food Donation Act to protect those involved in food rescue from litigation. </w:t>
      </w:r>
    </w:p>
    <w:p w:rsidR="00442363" w:rsidRPr="00442363" w:rsidRDefault="00442363" w:rsidP="00A84F53">
      <w:pPr>
        <w:pStyle w:val="BodyText"/>
        <w:jc w:val="both"/>
        <w:rPr>
          <w:b/>
          <w:bCs/>
        </w:rPr>
      </w:pPr>
      <w:r w:rsidRPr="00B8476B">
        <w:rPr>
          <w:b/>
          <w:bCs/>
          <w:highlight w:val="yellow"/>
        </w:rPr>
        <w:t>Despite similar inequality and poverty rates in Israel and the US, food expenses as part of the Personal Consumption Expenditure (PCE) in Israel is among the highest in the world, measured at 16%</w:t>
      </w:r>
      <w:r w:rsidR="00ED0EF5" w:rsidRPr="00B8476B">
        <w:rPr>
          <w:b/>
          <w:bCs/>
          <w:highlight w:val="yellow"/>
        </w:rPr>
        <w:t xml:space="preserve"> - </w:t>
      </w:r>
      <w:r w:rsidRPr="00B8476B">
        <w:rPr>
          <w:b/>
          <w:bCs/>
          <w:highlight w:val="yellow"/>
        </w:rPr>
        <w:t>a number</w:t>
      </w:r>
      <w:r w:rsidR="00B8476B" w:rsidRPr="00B8476B">
        <w:rPr>
          <w:b/>
          <w:bCs/>
          <w:highlight w:val="yellow"/>
        </w:rPr>
        <w:t xml:space="preserve"> 2.5 </w:t>
      </w:r>
      <w:r w:rsidRPr="00B8476B">
        <w:rPr>
          <w:b/>
          <w:bCs/>
          <w:highlight w:val="yellow"/>
        </w:rPr>
        <w:t>times that of the US.</w:t>
      </w:r>
      <w:r w:rsidR="0057048D">
        <w:rPr>
          <w:b/>
          <w:bCs/>
          <w:highlight w:val="yellow"/>
        </w:rPr>
        <w:t xml:space="preserve"> </w:t>
      </w:r>
      <w:r w:rsidRPr="00B8476B">
        <w:rPr>
          <w:b/>
          <w:bCs/>
          <w:highlight w:val="yellow"/>
        </w:rPr>
        <w:t xml:space="preserve">Therefore, a policy of food rescue and distribution to </w:t>
      </w:r>
      <w:r w:rsidR="009A06F8" w:rsidRPr="00B8476B">
        <w:rPr>
          <w:b/>
          <w:bCs/>
          <w:highlight w:val="yellow"/>
        </w:rPr>
        <w:t>the underprivileged populace</w:t>
      </w:r>
      <w:r w:rsidRPr="00B8476B">
        <w:rPr>
          <w:b/>
          <w:bCs/>
          <w:highlight w:val="yellow"/>
        </w:rPr>
        <w:t xml:space="preserve"> is an effective welfare policy particularly applicable to Israel, where a significant portion of household expenditure is allocated to food.</w:t>
      </w:r>
      <w:r w:rsidRPr="00442363">
        <w:rPr>
          <w:b/>
          <w:bCs/>
        </w:rPr>
        <w:t xml:space="preserve"> </w:t>
      </w:r>
    </w:p>
    <w:p w:rsidR="00442363" w:rsidRPr="00B8476B" w:rsidRDefault="00442363" w:rsidP="00A84F53">
      <w:pPr>
        <w:pStyle w:val="BodyText"/>
        <w:jc w:val="both"/>
        <w:rPr>
          <w:rFonts w:cs="Arial"/>
          <w:caps/>
          <w:color w:val="444444"/>
          <w:sz w:val="40"/>
          <w:szCs w:val="40"/>
          <w:highlight w:val="yellow"/>
        </w:rPr>
      </w:pPr>
      <w:r w:rsidRPr="00B8476B">
        <w:rPr>
          <w:highlight w:val="yellow"/>
        </w:rPr>
        <w:t>The definition of food security is subjective.</w:t>
      </w:r>
      <w:r w:rsidR="0057048D">
        <w:rPr>
          <w:highlight w:val="yellow"/>
        </w:rPr>
        <w:t xml:space="preserve"> </w:t>
      </w:r>
      <w:r w:rsidRPr="00B8476B">
        <w:rPr>
          <w:highlight w:val="yellow"/>
        </w:rPr>
        <w:t xml:space="preserve">In order to examine food rescue effectiveness as a policy measure to increase food security in Israel, we relied on the methodology of </w:t>
      </w:r>
      <w:proofErr w:type="spellStart"/>
      <w:r w:rsidRPr="00B8476B">
        <w:rPr>
          <w:highlight w:val="yellow"/>
        </w:rPr>
        <w:t>Chernichovsky</w:t>
      </w:r>
      <w:proofErr w:type="spellEnd"/>
      <w:r w:rsidRPr="00B8476B">
        <w:rPr>
          <w:highlight w:val="yellow"/>
        </w:rPr>
        <w:t xml:space="preserve"> and </w:t>
      </w:r>
      <w:proofErr w:type="spellStart"/>
      <w:r w:rsidRPr="00B8476B">
        <w:rPr>
          <w:highlight w:val="yellow"/>
        </w:rPr>
        <w:t>Regev</w:t>
      </w:r>
      <w:proofErr w:type="spellEnd"/>
      <w:r w:rsidRPr="00B8476B">
        <w:rPr>
          <w:rFonts w:cs="Arial"/>
          <w:highlight w:val="yellow"/>
          <w:vertAlign w:val="superscript"/>
          <w:rtl/>
        </w:rPr>
        <w:footnoteReference w:id="7"/>
      </w:r>
      <w:r w:rsidRPr="00B8476B">
        <w:rPr>
          <w:highlight w:val="yellow"/>
        </w:rPr>
        <w:t xml:space="preserve"> to define normative food expenditure as a measure of expenditure that remains constant even with an increase to household income. </w:t>
      </w:r>
    </w:p>
    <w:p w:rsidR="00442363" w:rsidRPr="00B8476B" w:rsidRDefault="00442363" w:rsidP="00A84F53">
      <w:pPr>
        <w:pStyle w:val="BodyText"/>
        <w:jc w:val="both"/>
        <w:rPr>
          <w:rFonts w:cs="Arial"/>
          <w:caps/>
          <w:color w:val="444444"/>
          <w:sz w:val="40"/>
          <w:szCs w:val="40"/>
          <w:highlight w:val="yellow"/>
        </w:rPr>
      </w:pPr>
      <w:r w:rsidRPr="00B8476B">
        <w:rPr>
          <w:highlight w:val="yellow"/>
        </w:rPr>
        <w:t>To examine normative food expenditure</w:t>
      </w:r>
      <w:r w:rsidRPr="00B8476B">
        <w:rPr>
          <w:rFonts w:cs="Arial"/>
          <w:highlight w:val="yellow"/>
          <w:vertAlign w:val="superscript"/>
          <w:rtl/>
        </w:rPr>
        <w:footnoteReference w:id="8"/>
      </w:r>
      <w:r w:rsidRPr="00B8476B">
        <w:rPr>
          <w:highlight w:val="yellow"/>
        </w:rPr>
        <w:t>, we reviewed expenditure on food of the lowest percentiles relative to normative levels.</w:t>
      </w:r>
      <w:r w:rsidR="0057048D">
        <w:rPr>
          <w:highlight w:val="yellow"/>
        </w:rPr>
        <w:t xml:space="preserve"> </w:t>
      </w:r>
      <w:r w:rsidRPr="00B8476B">
        <w:rPr>
          <w:highlight w:val="yellow"/>
        </w:rPr>
        <w:t xml:space="preserve">Our analysis demonstrates that in the three lowest percentiles (in terms of standard per capita consumption), food expenditure was roughly half that of the normative level. </w:t>
      </w:r>
    </w:p>
    <w:p w:rsidR="00CD3473" w:rsidRPr="00B8476B" w:rsidRDefault="00CD3473" w:rsidP="00442363">
      <w:pPr>
        <w:spacing w:after="0" w:line="240" w:lineRule="auto"/>
        <w:rPr>
          <w:rFonts w:ascii="AvenirLTStd-Book" w:hAnsi="AvenirLTStd-Book" w:cs="Arial"/>
          <w:caps/>
          <w:color w:val="444444"/>
          <w:sz w:val="24"/>
          <w:szCs w:val="24"/>
          <w:highlight w:val="yellow"/>
        </w:rPr>
      </w:pPr>
    </w:p>
    <w:p w:rsidR="00133247" w:rsidRDefault="00133247">
      <w:pPr>
        <w:rPr>
          <w:b/>
          <w:bCs/>
          <w:highlight w:val="yellow"/>
        </w:rPr>
      </w:pPr>
      <w:r>
        <w:rPr>
          <w:b/>
          <w:bCs/>
          <w:highlight w:val="yellow"/>
        </w:rPr>
        <w:br w:type="page"/>
      </w:r>
    </w:p>
    <w:p w:rsidR="00CD3473" w:rsidRDefault="00CD3473" w:rsidP="00442363">
      <w:pPr>
        <w:spacing w:after="0" w:line="240" w:lineRule="auto"/>
        <w:jc w:val="center"/>
        <w:rPr>
          <w:b/>
          <w:bCs/>
        </w:rPr>
      </w:pPr>
      <w:r w:rsidRPr="00B8476B">
        <w:rPr>
          <w:b/>
          <w:bCs/>
          <w:highlight w:val="yellow"/>
        </w:rPr>
        <w:lastRenderedPageBreak/>
        <w:t xml:space="preserve">Per Capita Food Expenditure in Israel to Normative </w:t>
      </w:r>
      <w:r w:rsidRPr="00B8476B">
        <w:rPr>
          <w:b/>
          <w:bCs/>
          <w:highlight w:val="yellow"/>
          <w:shd w:val="clear" w:color="auto" w:fill="FFFFFF" w:themeFill="background1"/>
        </w:rPr>
        <w:t>Expenditure (percentile distribution</w:t>
      </w:r>
      <w:r w:rsidRPr="00B8476B">
        <w:rPr>
          <w:b/>
          <w:bCs/>
          <w:highlight w:val="yellow"/>
        </w:rPr>
        <w:t>)</w:t>
      </w:r>
    </w:p>
    <w:p w:rsidR="00CD3473" w:rsidRPr="00884055" w:rsidRDefault="00CD3473" w:rsidP="00CD3473">
      <w:pPr>
        <w:spacing w:after="0" w:line="240" w:lineRule="auto"/>
        <w:jc w:val="center"/>
        <w:rPr>
          <w:b/>
          <w:bCs/>
          <w:rtl/>
        </w:rPr>
      </w:pPr>
    </w:p>
    <w:p w:rsidR="00CD3473" w:rsidRPr="00A0279C" w:rsidRDefault="00CD3473" w:rsidP="00CD3473">
      <w:pPr>
        <w:spacing w:after="0" w:line="240" w:lineRule="auto"/>
        <w:jc w:val="both"/>
        <w:rPr>
          <w:noProof/>
          <w:rtl/>
        </w:rPr>
      </w:pPr>
      <w:r>
        <w:rPr>
          <w:noProof/>
          <w:rtl/>
          <w:lang w:bidi="ar-SA"/>
        </w:rPr>
        <mc:AlternateContent>
          <mc:Choice Requires="wps">
            <w:drawing>
              <wp:anchor distT="0" distB="0" distL="114300" distR="114300" simplePos="0" relativeHeight="251659264" behindDoc="0" locked="0" layoutInCell="1" allowOverlap="1" wp14:anchorId="086CBF42" wp14:editId="4EF1FC7A">
                <wp:simplePos x="0" y="0"/>
                <wp:positionH relativeFrom="column">
                  <wp:posOffset>494030</wp:posOffset>
                </wp:positionH>
                <wp:positionV relativeFrom="paragraph">
                  <wp:posOffset>600075</wp:posOffset>
                </wp:positionV>
                <wp:extent cx="1003300" cy="533400"/>
                <wp:effectExtent l="0" t="0" r="0" b="0"/>
                <wp:wrapNone/>
                <wp:docPr id="4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3300" cy="533400"/>
                        </a:xfrm>
                        <a:prstGeom prst="rect">
                          <a:avLst/>
                        </a:prstGeom>
                        <a:noFill/>
                        <a:ln w="9525">
                          <a:noFill/>
                          <a:miter lim="800000"/>
                          <a:headEnd/>
                          <a:tailEnd/>
                        </a:ln>
                      </wps:spPr>
                      <wps:txbx>
                        <w:txbxContent>
                          <w:p w:rsidR="001F2C2D" w:rsidRDefault="001F2C2D" w:rsidP="006C7E55">
                            <w:pPr>
                              <w:jc w:val="center"/>
                              <w:rPr>
                                <w:rtl/>
                              </w:rPr>
                            </w:pPr>
                            <w:r>
                              <w:t>Food Insecurity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8.9pt;margin-top:47.25pt;width:79pt;height: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" filled="f" stroked="f">
                <v:textbox>
                  <w:txbxContent>
                    <w:p w:rsidR="00E85A9F" w:rsidRDefault="00E85A9F" w:rsidP="006C7E55">
                      <w:pPr>
                        <w:jc w:val="center"/>
                        <w:rPr>
                          <w:rtl/>
                        </w:rPr>
                      </w:pPr>
                      <w:r>
                        <w:t>Food Insecurity</w:t>
                      </w:r>
                    </w:p>
                  </w:txbxContent>
                </v:textbox>
              </v:shape>
            </w:pict>
          </mc:Fallback>
        </mc:AlternateContent>
      </w:r>
      <w:r>
        <w:rPr>
          <w:noProof/>
          <w:lang w:bidi="ar-SA"/>
        </w:rPr>
        <w:drawing>
          <wp:inline distT="0" distB="0" distL="0" distR="0" wp14:anchorId="346FA252" wp14:editId="39B30100">
            <wp:extent cx="5562600" cy="3095625"/>
            <wp:effectExtent l="0" t="0" r="19050" b="9525"/>
            <wp:docPr id="55" name="תרשים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0EF5" w:rsidRDefault="00ED0EF5" w:rsidP="00CD3473">
      <w:pPr>
        <w:spacing w:after="0" w:line="240" w:lineRule="auto"/>
        <w:rPr>
          <w:rFonts w:cstheme="majorBidi"/>
          <w:sz w:val="16"/>
          <w:szCs w:val="16"/>
        </w:rPr>
      </w:pPr>
    </w:p>
    <w:p w:rsidR="00CD3473" w:rsidRPr="00133247" w:rsidRDefault="00734418" w:rsidP="00133247">
      <w:pPr>
        <w:pStyle w:val="Graphnote"/>
        <w:rPr>
          <w:highlight w:val="yellow"/>
          <w:u w:val="single"/>
        </w:rPr>
      </w:pPr>
      <w:proofErr w:type="gramStart"/>
      <w:r w:rsidRPr="00133247">
        <w:rPr>
          <w:highlight w:val="yellow"/>
        </w:rPr>
        <w:t>x</w:t>
      </w:r>
      <w:proofErr w:type="gramEnd"/>
      <w:r w:rsidRPr="00133247">
        <w:rPr>
          <w:highlight w:val="yellow"/>
        </w:rPr>
        <w:t xml:space="preserve"> Axis: Household Percentile (C</w:t>
      </w:r>
      <w:r w:rsidR="00CD3473" w:rsidRPr="00133247">
        <w:rPr>
          <w:highlight w:val="yellow"/>
        </w:rPr>
        <w:t>onsumption)</w:t>
      </w:r>
    </w:p>
    <w:p w:rsidR="00CD3473" w:rsidRPr="00ED0EF5" w:rsidRDefault="00734418" w:rsidP="00133247">
      <w:pPr>
        <w:pStyle w:val="Graphnote"/>
        <w:rPr>
          <w:u w:val="single"/>
        </w:rPr>
      </w:pPr>
      <w:proofErr w:type="gramStart"/>
      <w:r w:rsidRPr="00133247">
        <w:rPr>
          <w:highlight w:val="yellow"/>
        </w:rPr>
        <w:t>y</w:t>
      </w:r>
      <w:proofErr w:type="gramEnd"/>
      <w:r w:rsidRPr="00133247">
        <w:rPr>
          <w:highlight w:val="yellow"/>
        </w:rPr>
        <w:t xml:space="preserve"> Axis: Standard Per Capita Monthly E</w:t>
      </w:r>
      <w:r w:rsidR="00CD3473" w:rsidRPr="00133247">
        <w:rPr>
          <w:highlight w:val="yellow"/>
        </w:rPr>
        <w:t>xpenditure</w:t>
      </w:r>
    </w:p>
    <w:p w:rsidR="00442363" w:rsidRPr="00ED0EF5" w:rsidRDefault="00442363" w:rsidP="00A84F53">
      <w:pPr>
        <w:pStyle w:val="BodyText"/>
        <w:jc w:val="both"/>
      </w:pPr>
      <w:r w:rsidRPr="00B8476B">
        <w:rPr>
          <w:highlight w:val="yellow"/>
        </w:rPr>
        <w:t>According to our estimates, the volume of food required to bridge the gap between actual food consumption of food insecure populations and normative consumption level (average levels of second-to-fifth percentiles), is valued at NIS 3.2 billion.</w:t>
      </w:r>
      <w:r w:rsidR="0057048D">
        <w:rPr>
          <w:highlight w:val="yellow"/>
        </w:rPr>
        <w:t xml:space="preserve"> </w:t>
      </w:r>
      <w:r w:rsidRPr="00B8476B">
        <w:rPr>
          <w:highlight w:val="yellow"/>
        </w:rPr>
        <w:t xml:space="preserve">The cost of eliminating this food expenditure gap relative to normative level </w:t>
      </w:r>
      <w:r w:rsidR="005762E8" w:rsidRPr="00B8476B">
        <w:rPr>
          <w:highlight w:val="yellow"/>
        </w:rPr>
        <w:t>for</w:t>
      </w:r>
      <w:r w:rsidRPr="00B8476B">
        <w:rPr>
          <w:highlight w:val="yellow"/>
        </w:rPr>
        <w:t xml:space="preserve"> the severely nutrition-deprived population (10% of Israeli households) is estimated at NIS 2.2 billion, with an additional 1.0 billion NIS required to assist populations </w:t>
      </w:r>
      <w:r w:rsidR="005762E8" w:rsidRPr="00B8476B">
        <w:rPr>
          <w:highlight w:val="yellow"/>
        </w:rPr>
        <w:t>experiencing</w:t>
      </w:r>
      <w:r w:rsidRPr="00B8476B">
        <w:rPr>
          <w:highlight w:val="yellow"/>
        </w:rPr>
        <w:t xml:space="preserve"> moderate nutritional insecurity.</w:t>
      </w:r>
      <w:r w:rsidRPr="00442363">
        <w:t xml:space="preserve"> </w:t>
      </w:r>
    </w:p>
    <w:p w:rsidR="00734418" w:rsidRPr="00B8476B" w:rsidRDefault="00734418" w:rsidP="00734418">
      <w:pPr>
        <w:spacing w:after="0" w:line="240" w:lineRule="auto"/>
        <w:jc w:val="center"/>
        <w:rPr>
          <w:b/>
          <w:bCs/>
          <w:highlight w:val="yellow"/>
        </w:rPr>
      </w:pPr>
      <w:r w:rsidRPr="00B8476B">
        <w:rPr>
          <w:b/>
          <w:bCs/>
          <w:highlight w:val="yellow"/>
        </w:rPr>
        <w:t xml:space="preserve">Food Expenditure Gap Relative to Normative Consumption Expenditure </w:t>
      </w:r>
    </w:p>
    <w:p w:rsidR="00734418" w:rsidRDefault="00734418" w:rsidP="00734418">
      <w:pPr>
        <w:spacing w:after="0" w:line="240" w:lineRule="auto"/>
        <w:jc w:val="center"/>
        <w:rPr>
          <w:b/>
          <w:bCs/>
        </w:rPr>
      </w:pPr>
      <w:proofErr w:type="gramStart"/>
      <w:r w:rsidRPr="00B8476B">
        <w:rPr>
          <w:b/>
          <w:bCs/>
          <w:highlight w:val="yellow"/>
        </w:rPr>
        <w:t>for</w:t>
      </w:r>
      <w:proofErr w:type="gramEnd"/>
      <w:r w:rsidRPr="00B8476B">
        <w:rPr>
          <w:b/>
          <w:bCs/>
          <w:highlight w:val="yellow"/>
        </w:rPr>
        <w:t xml:space="preserve"> Nutritionally Insecure Populations (in millions NIS)</w:t>
      </w:r>
    </w:p>
    <w:p w:rsidR="00734418" w:rsidRPr="00F12DBA" w:rsidRDefault="00734418" w:rsidP="00734418">
      <w:pPr>
        <w:spacing w:after="0" w:line="240" w:lineRule="auto"/>
        <w:jc w:val="center"/>
        <w:rPr>
          <w:b/>
          <w:bCs/>
        </w:rPr>
      </w:pPr>
    </w:p>
    <w:tbl>
      <w:tblPr>
        <w:tblStyle w:val="MediumShading1-Accent1"/>
        <w:tblW w:w="9243" w:type="dxa"/>
        <w:jc w:val="center"/>
        <w:tblBorders>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178"/>
        <w:gridCol w:w="2355"/>
        <w:gridCol w:w="2355"/>
        <w:gridCol w:w="2355"/>
      </w:tblGrid>
      <w:tr w:rsidR="00734418" w:rsidRPr="00943BAE" w:rsidTr="00442363">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noWrap/>
            <w:vAlign w:val="center"/>
            <w:hideMark/>
          </w:tcPr>
          <w:p w:rsidR="00734418" w:rsidRPr="002E4C1C" w:rsidRDefault="00734418" w:rsidP="00734418">
            <w:pPr>
              <w:jc w:val="center"/>
              <w:rPr>
                <w:rFonts w:eastAsia="Times New Roman" w:cs="Arial"/>
                <w:highlight w:val="yellow"/>
              </w:rPr>
            </w:pPr>
          </w:p>
        </w:tc>
        <w:tc>
          <w:tcPr>
            <w:tcW w:w="2355" w:type="dxa"/>
            <w:tcBorders>
              <w:top w:val="none" w:sz="0" w:space="0" w:color="auto"/>
              <w:left w:val="none" w:sz="0" w:space="0" w:color="auto"/>
              <w:bottom w:val="none" w:sz="0" w:space="0" w:color="auto"/>
              <w:right w:val="none" w:sz="0" w:space="0" w:color="auto"/>
            </w:tcBorders>
            <w:noWrap/>
            <w:vAlign w:val="center"/>
            <w:hideMark/>
          </w:tcPr>
          <w:p w:rsidR="00734418" w:rsidRPr="00133247"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133247">
              <w:rPr>
                <w:rFonts w:eastAsia="Times New Roman" w:cs="Arial"/>
              </w:rPr>
              <w:t>Value of Food Required to Bridge the Gap for Severe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rsidR="00734418" w:rsidRPr="00133247"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133247">
              <w:rPr>
                <w:rFonts w:eastAsia="Times New Roman" w:cs="Arial"/>
              </w:rPr>
              <w:t>Value of Food Required to Bridge the Gap for Moderate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rsidR="00734418" w:rsidRPr="00133247"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Arial"/>
                <w:rtl/>
              </w:rPr>
            </w:pPr>
            <w:r w:rsidRPr="00133247">
              <w:rPr>
                <w:rFonts w:eastAsia="Times New Roman" w:cs="Arial"/>
              </w:rPr>
              <w:t>Total Gap in Food Expenditure</w:t>
            </w:r>
          </w:p>
          <w:p w:rsidR="00734418" w:rsidRPr="00133247"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Arial"/>
              </w:rPr>
            </w:pPr>
          </w:p>
        </w:tc>
      </w:tr>
      <w:tr w:rsidR="00B8476B" w:rsidRPr="00943BAE" w:rsidTr="000604BD">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2E4C1C" w:rsidRDefault="00B8476B" w:rsidP="00734418">
            <w:pPr>
              <w:rPr>
                <w:rFonts w:eastAsia="Times New Roman" w:cs="Arial"/>
                <w:color w:val="000000"/>
                <w:highlight w:val="yellow"/>
              </w:rPr>
            </w:pPr>
            <w:r w:rsidRPr="002E4C1C">
              <w:rPr>
                <w:rFonts w:eastAsia="Times New Roman" w:cs="Arial"/>
                <w:color w:val="000000"/>
                <w:highlight w:val="yellow"/>
              </w:rPr>
              <w:t>Fruit &amp; Vegetables</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33247">
              <w:rPr>
                <w:rFonts w:cstheme="minorHAnsi"/>
                <w:cs/>
              </w:rPr>
              <w:t>‎</w:t>
            </w:r>
            <w:r w:rsidRPr="00133247">
              <w:rPr>
                <w:rFonts w:cstheme="minorHAnsi"/>
              </w:rPr>
              <w:t>550</w:t>
            </w:r>
            <w:r w:rsidRPr="00133247">
              <w:rPr>
                <w:rFonts w:cstheme="minorHAnsi"/>
                <w:cs/>
              </w:rPr>
              <w:t>‎</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33247">
              <w:rPr>
                <w:rFonts w:cstheme="minorHAnsi"/>
                <w:cs/>
              </w:rPr>
              <w:t>‎</w:t>
            </w:r>
            <w:r w:rsidRPr="00133247">
              <w:rPr>
                <w:rFonts w:cstheme="minorHAnsi"/>
              </w:rPr>
              <w:t>202</w:t>
            </w:r>
            <w:r w:rsidRPr="00133247">
              <w:rPr>
                <w:rFonts w:cstheme="minorHAnsi"/>
                <w:cs/>
              </w:rPr>
              <w:t>‎</w:t>
            </w:r>
          </w:p>
        </w:tc>
        <w:tc>
          <w:tcPr>
            <w:tcW w:w="2355" w:type="dxa"/>
            <w:tcBorders>
              <w:left w:val="none" w:sz="0" w:space="0" w:color="auto"/>
            </w:tcBorders>
            <w:noWrap/>
            <w:vAlign w:val="center"/>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247">
              <w:rPr>
                <w:rFonts w:eastAsia="Times New Roman" w:cstheme="minorHAnsi"/>
                <w:color w:val="000000"/>
              </w:rPr>
              <w:t>753</w:t>
            </w:r>
          </w:p>
        </w:tc>
      </w:tr>
      <w:tr w:rsidR="00B8476B" w:rsidRPr="00943BAE" w:rsidTr="000604BD">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2E4C1C" w:rsidRDefault="00B8476B" w:rsidP="00734418">
            <w:pPr>
              <w:rPr>
                <w:rFonts w:eastAsia="Times New Roman" w:cs="Arial"/>
                <w:color w:val="000000"/>
                <w:highlight w:val="yellow"/>
                <w:rtl/>
              </w:rPr>
            </w:pPr>
            <w:r w:rsidRPr="002E4C1C">
              <w:rPr>
                <w:rFonts w:eastAsia="Times New Roman" w:cs="Arial"/>
                <w:color w:val="000000"/>
                <w:highlight w:val="yellow"/>
              </w:rPr>
              <w:t>Bread &amp; Grains</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33247">
              <w:rPr>
                <w:rFonts w:cstheme="minorHAnsi"/>
                <w:cs/>
              </w:rPr>
              <w:t>‎</w:t>
            </w:r>
            <w:r w:rsidRPr="00133247">
              <w:rPr>
                <w:rFonts w:cstheme="minorHAnsi"/>
              </w:rPr>
              <w:t>305</w:t>
            </w:r>
            <w:r w:rsidRPr="00133247">
              <w:rPr>
                <w:rFonts w:cstheme="minorHAnsi"/>
                <w:cs/>
              </w:rPr>
              <w:t>‎</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33247">
              <w:rPr>
                <w:rFonts w:cstheme="minorHAnsi"/>
                <w:cs/>
              </w:rPr>
              <w:t>‎</w:t>
            </w:r>
            <w:r w:rsidRPr="00133247">
              <w:rPr>
                <w:rFonts w:cstheme="minorHAnsi"/>
              </w:rPr>
              <w:t>106</w:t>
            </w:r>
            <w:r w:rsidRPr="00133247">
              <w:rPr>
                <w:rFonts w:cstheme="minorHAnsi"/>
                <w:cs/>
              </w:rPr>
              <w:t>‎</w:t>
            </w:r>
          </w:p>
        </w:tc>
        <w:tc>
          <w:tcPr>
            <w:tcW w:w="2355" w:type="dxa"/>
            <w:tcBorders>
              <w:left w:val="none" w:sz="0" w:space="0" w:color="auto"/>
            </w:tcBorders>
            <w:noWrap/>
            <w:vAlign w:val="center"/>
            <w:hideMark/>
          </w:tcPr>
          <w:p w:rsidR="00B8476B" w:rsidRPr="00133247" w:rsidRDefault="00B8476B" w:rsidP="00B8476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33247">
              <w:rPr>
                <w:rFonts w:eastAsia="Times New Roman" w:cstheme="minorHAnsi"/>
                <w:color w:val="000000"/>
              </w:rPr>
              <w:t>411</w:t>
            </w:r>
          </w:p>
        </w:tc>
      </w:tr>
      <w:tr w:rsidR="00B8476B" w:rsidRPr="00943BAE" w:rsidTr="000604BD">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2E4C1C" w:rsidRDefault="00B8476B" w:rsidP="00734418">
            <w:pPr>
              <w:rPr>
                <w:rFonts w:eastAsia="Times New Roman" w:cs="Arial"/>
                <w:color w:val="000000"/>
                <w:highlight w:val="yellow"/>
              </w:rPr>
            </w:pPr>
            <w:r w:rsidRPr="002E4C1C">
              <w:rPr>
                <w:rFonts w:eastAsia="Times New Roman" w:cs="Arial"/>
                <w:color w:val="000000"/>
                <w:highlight w:val="yellow"/>
              </w:rPr>
              <w:t>Meat, Fish &amp; Eggs</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33247">
              <w:rPr>
                <w:rFonts w:cstheme="minorHAnsi"/>
                <w:cs/>
              </w:rPr>
              <w:t>‎</w:t>
            </w:r>
            <w:r w:rsidRPr="00133247">
              <w:rPr>
                <w:rFonts w:cstheme="minorHAnsi"/>
              </w:rPr>
              <w:t>583</w:t>
            </w:r>
            <w:r w:rsidRPr="00133247">
              <w:rPr>
                <w:rFonts w:cstheme="minorHAnsi"/>
                <w:cs/>
              </w:rPr>
              <w:t>‎</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33247">
              <w:rPr>
                <w:rFonts w:cstheme="minorHAnsi"/>
                <w:cs/>
              </w:rPr>
              <w:t>‎</w:t>
            </w:r>
            <w:r w:rsidRPr="00133247">
              <w:rPr>
                <w:rFonts w:cstheme="minorHAnsi"/>
              </w:rPr>
              <w:t>229</w:t>
            </w:r>
            <w:r w:rsidRPr="00133247">
              <w:rPr>
                <w:rFonts w:cstheme="minorHAnsi"/>
                <w:cs/>
              </w:rPr>
              <w:t>‎</w:t>
            </w:r>
          </w:p>
        </w:tc>
        <w:tc>
          <w:tcPr>
            <w:tcW w:w="2355" w:type="dxa"/>
            <w:tcBorders>
              <w:left w:val="none" w:sz="0" w:space="0" w:color="auto"/>
            </w:tcBorders>
            <w:noWrap/>
            <w:vAlign w:val="center"/>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247">
              <w:rPr>
                <w:rFonts w:eastAsia="Times New Roman" w:cstheme="minorHAnsi"/>
                <w:color w:val="000000"/>
              </w:rPr>
              <w:t>812</w:t>
            </w:r>
          </w:p>
        </w:tc>
      </w:tr>
      <w:tr w:rsidR="00B8476B" w:rsidRPr="00943BAE" w:rsidTr="000604BD">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2E4C1C" w:rsidRDefault="00B8476B" w:rsidP="00734418">
            <w:pPr>
              <w:rPr>
                <w:rFonts w:eastAsia="Times New Roman" w:cs="Arial"/>
                <w:color w:val="000000"/>
                <w:highlight w:val="yellow"/>
              </w:rPr>
            </w:pPr>
            <w:r w:rsidRPr="002E4C1C">
              <w:rPr>
                <w:rFonts w:eastAsia="Times New Roman" w:cs="Arial"/>
                <w:color w:val="000000"/>
                <w:highlight w:val="yellow"/>
              </w:rPr>
              <w:t>Milk &amp; Dairy</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33247">
              <w:rPr>
                <w:rFonts w:cstheme="minorHAnsi"/>
                <w:cs/>
              </w:rPr>
              <w:t>‎</w:t>
            </w:r>
            <w:r w:rsidRPr="00133247">
              <w:rPr>
                <w:rFonts w:cstheme="minorHAnsi"/>
              </w:rPr>
              <w:t>308</w:t>
            </w:r>
            <w:r w:rsidRPr="00133247">
              <w:rPr>
                <w:rFonts w:cstheme="minorHAnsi"/>
                <w:cs/>
              </w:rPr>
              <w:t>‎</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133247">
              <w:rPr>
                <w:rFonts w:cstheme="minorHAnsi"/>
                <w:cs/>
              </w:rPr>
              <w:t>‎</w:t>
            </w:r>
            <w:r w:rsidRPr="00133247">
              <w:rPr>
                <w:rFonts w:cstheme="minorHAnsi"/>
              </w:rPr>
              <w:t>124</w:t>
            </w:r>
            <w:r w:rsidRPr="00133247">
              <w:rPr>
                <w:rFonts w:cstheme="minorHAnsi"/>
                <w:cs/>
              </w:rPr>
              <w:t>‎</w:t>
            </w:r>
          </w:p>
        </w:tc>
        <w:tc>
          <w:tcPr>
            <w:tcW w:w="2355" w:type="dxa"/>
            <w:tcBorders>
              <w:left w:val="none" w:sz="0" w:space="0" w:color="auto"/>
            </w:tcBorders>
            <w:noWrap/>
            <w:vAlign w:val="center"/>
            <w:hideMark/>
          </w:tcPr>
          <w:p w:rsidR="00B8476B" w:rsidRPr="00133247" w:rsidRDefault="00B8476B" w:rsidP="00B8476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133247">
              <w:rPr>
                <w:rFonts w:eastAsia="Times New Roman" w:cstheme="minorHAnsi"/>
                <w:color w:val="000000"/>
              </w:rPr>
              <w:t>432</w:t>
            </w:r>
          </w:p>
        </w:tc>
      </w:tr>
      <w:tr w:rsidR="00B8476B" w:rsidRPr="00943BAE" w:rsidTr="000604BD">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2E4C1C" w:rsidRDefault="00B8476B" w:rsidP="00734418">
            <w:pPr>
              <w:rPr>
                <w:rFonts w:eastAsia="Times New Roman" w:cs="Arial"/>
                <w:color w:val="000000"/>
                <w:highlight w:val="yellow"/>
              </w:rPr>
            </w:pPr>
            <w:r w:rsidRPr="002E4C1C">
              <w:rPr>
                <w:rFonts w:eastAsia="Times New Roman" w:cs="Arial"/>
                <w:color w:val="000000"/>
                <w:highlight w:val="yellow"/>
              </w:rPr>
              <w:t>Other Foods</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33247">
              <w:rPr>
                <w:rFonts w:cstheme="minorHAnsi"/>
                <w:cs/>
              </w:rPr>
              <w:t>‎</w:t>
            </w:r>
            <w:r w:rsidRPr="00133247">
              <w:rPr>
                <w:rFonts w:cstheme="minorHAnsi"/>
              </w:rPr>
              <w:t>398</w:t>
            </w:r>
            <w:r w:rsidRPr="00133247">
              <w:rPr>
                <w:rFonts w:cstheme="minorHAnsi"/>
                <w:cs/>
              </w:rPr>
              <w:t>‎</w:t>
            </w:r>
          </w:p>
        </w:tc>
        <w:tc>
          <w:tcPr>
            <w:tcW w:w="2355" w:type="dxa"/>
            <w:tcBorders>
              <w:left w:val="none" w:sz="0" w:space="0" w:color="auto"/>
              <w:right w:val="none" w:sz="0" w:space="0" w:color="auto"/>
            </w:tcBorders>
            <w:noWrap/>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33247">
              <w:rPr>
                <w:rFonts w:cstheme="minorHAnsi"/>
                <w:cs/>
              </w:rPr>
              <w:t>‎</w:t>
            </w:r>
            <w:r w:rsidRPr="00133247">
              <w:rPr>
                <w:rFonts w:cstheme="minorHAnsi"/>
              </w:rPr>
              <w:t>137</w:t>
            </w:r>
            <w:r w:rsidRPr="00133247">
              <w:rPr>
                <w:rFonts w:cstheme="minorHAnsi"/>
                <w:cs/>
              </w:rPr>
              <w:t>‎</w:t>
            </w:r>
          </w:p>
        </w:tc>
        <w:tc>
          <w:tcPr>
            <w:tcW w:w="2355" w:type="dxa"/>
            <w:tcBorders>
              <w:left w:val="none" w:sz="0" w:space="0" w:color="auto"/>
            </w:tcBorders>
            <w:noWrap/>
            <w:vAlign w:val="center"/>
            <w:hideMark/>
          </w:tcPr>
          <w:p w:rsidR="00B8476B" w:rsidRPr="00133247" w:rsidRDefault="00B8476B" w:rsidP="00B8476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247">
              <w:rPr>
                <w:rFonts w:eastAsia="Times New Roman" w:cstheme="minorHAnsi"/>
                <w:color w:val="000000"/>
              </w:rPr>
              <w:t>535</w:t>
            </w:r>
          </w:p>
        </w:tc>
      </w:tr>
      <w:tr w:rsidR="00B8476B" w:rsidRPr="00943BAE" w:rsidTr="000604BD">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BF0162" w:rsidRDefault="00B8476B" w:rsidP="00734418">
            <w:pPr>
              <w:rPr>
                <w:rFonts w:eastAsia="Times New Roman" w:cs="Arial"/>
                <w:color w:val="000000"/>
                <w:highlight w:val="yellow"/>
                <w:rtl/>
              </w:rPr>
            </w:pPr>
            <w:r w:rsidRPr="00BF0162">
              <w:rPr>
                <w:rFonts w:eastAsia="Times New Roman" w:cs="Arial"/>
                <w:color w:val="000000"/>
                <w:highlight w:val="yellow"/>
              </w:rPr>
              <w:t>Total</w:t>
            </w:r>
          </w:p>
        </w:tc>
        <w:tc>
          <w:tcPr>
            <w:tcW w:w="2355" w:type="dxa"/>
            <w:tcBorders>
              <w:left w:val="none" w:sz="0" w:space="0" w:color="auto"/>
              <w:right w:val="none" w:sz="0" w:space="0" w:color="auto"/>
            </w:tcBorders>
            <w:noWrap/>
            <w:hideMark/>
          </w:tcPr>
          <w:p w:rsidR="00B8476B" w:rsidRPr="00BF0162"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BF0162">
              <w:rPr>
                <w:rFonts w:cstheme="minorHAnsi"/>
                <w:cs/>
              </w:rPr>
              <w:t>‎</w:t>
            </w:r>
            <w:r w:rsidRPr="00BF0162">
              <w:rPr>
                <w:rFonts w:cstheme="minorHAnsi"/>
              </w:rPr>
              <w:t>2145</w:t>
            </w:r>
            <w:r w:rsidRPr="00BF0162">
              <w:rPr>
                <w:rFonts w:cstheme="minorHAnsi"/>
                <w:cs/>
              </w:rPr>
              <w:t>‎</w:t>
            </w:r>
          </w:p>
        </w:tc>
        <w:tc>
          <w:tcPr>
            <w:tcW w:w="2355" w:type="dxa"/>
            <w:tcBorders>
              <w:left w:val="none" w:sz="0" w:space="0" w:color="auto"/>
              <w:right w:val="none" w:sz="0" w:space="0" w:color="auto"/>
            </w:tcBorders>
            <w:noWrap/>
            <w:hideMark/>
          </w:tcPr>
          <w:p w:rsidR="00B8476B" w:rsidRPr="00BF0162"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BF0162">
              <w:rPr>
                <w:rFonts w:cstheme="minorHAnsi"/>
                <w:cs/>
              </w:rPr>
              <w:t>‎</w:t>
            </w:r>
            <w:r w:rsidRPr="00BF0162">
              <w:rPr>
                <w:rFonts w:cstheme="minorHAnsi"/>
              </w:rPr>
              <w:t>797</w:t>
            </w:r>
            <w:r w:rsidRPr="00BF0162">
              <w:rPr>
                <w:rFonts w:cstheme="minorHAnsi"/>
                <w:cs/>
              </w:rPr>
              <w:t>‎</w:t>
            </w:r>
          </w:p>
        </w:tc>
        <w:tc>
          <w:tcPr>
            <w:tcW w:w="2355" w:type="dxa"/>
            <w:tcBorders>
              <w:left w:val="none" w:sz="0" w:space="0" w:color="auto"/>
            </w:tcBorders>
            <w:noWrap/>
            <w:vAlign w:val="center"/>
            <w:hideMark/>
          </w:tcPr>
          <w:p w:rsidR="00B8476B" w:rsidRPr="00BF0162" w:rsidRDefault="00B8476B" w:rsidP="00B8476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BF0162">
              <w:rPr>
                <w:rFonts w:eastAsia="Times New Roman" w:cstheme="minorHAnsi"/>
                <w:b/>
                <w:bCs/>
                <w:color w:val="000000"/>
              </w:rPr>
              <w:t>2,943</w:t>
            </w:r>
          </w:p>
        </w:tc>
      </w:tr>
    </w:tbl>
    <w:p w:rsidR="00ED0EF5" w:rsidRDefault="005B1E22" w:rsidP="005B1E22">
      <w:pPr>
        <w:pStyle w:val="Graphnote"/>
      </w:pPr>
      <w:r>
        <w:lastRenderedPageBreak/>
        <w:t>Source: BDO estimates</w:t>
      </w:r>
    </w:p>
    <w:p w:rsidR="00442363" w:rsidRDefault="00442363" w:rsidP="00A84F53">
      <w:pPr>
        <w:pStyle w:val="BodyText"/>
        <w:jc w:val="both"/>
      </w:pPr>
      <w:r w:rsidRPr="00BF0162">
        <w:rPr>
          <w:highlight w:val="yellow"/>
        </w:rPr>
        <w:t xml:space="preserve">The rescue of </w:t>
      </w:r>
      <w:r w:rsidR="00B8476B" w:rsidRPr="00BF0162">
        <w:rPr>
          <w:highlight w:val="yellow"/>
        </w:rPr>
        <w:t>451</w:t>
      </w:r>
      <w:r w:rsidRPr="00BF0162">
        <w:rPr>
          <w:highlight w:val="yellow"/>
        </w:rPr>
        <w:t xml:space="preserve">,000 tons of </w:t>
      </w:r>
      <w:r w:rsidR="00ED0EF5" w:rsidRPr="00BF0162">
        <w:rPr>
          <w:highlight w:val="yellow"/>
        </w:rPr>
        <w:t>wasted</w:t>
      </w:r>
      <w:r w:rsidRPr="00BF0162">
        <w:rPr>
          <w:highlight w:val="yellow"/>
        </w:rPr>
        <w:t xml:space="preserve"> food each year, constituting</w:t>
      </w:r>
      <w:r w:rsidR="00B8476B" w:rsidRPr="00BF0162">
        <w:rPr>
          <w:highlight w:val="yellow"/>
        </w:rPr>
        <w:t xml:space="preserve"> 37</w:t>
      </w:r>
      <w:r w:rsidRPr="00BF0162">
        <w:rPr>
          <w:highlight w:val="yellow"/>
        </w:rPr>
        <w:t xml:space="preserve">% of overall food </w:t>
      </w:r>
      <w:r w:rsidR="00ED0EF5" w:rsidRPr="00BF0162">
        <w:rPr>
          <w:highlight w:val="yellow"/>
        </w:rPr>
        <w:t>waste</w:t>
      </w:r>
      <w:r w:rsidR="009A06F8" w:rsidRPr="00BF0162">
        <w:rPr>
          <w:highlight w:val="yellow"/>
        </w:rPr>
        <w:t xml:space="preserve"> in Israel, will enable the closing</w:t>
      </w:r>
      <w:r w:rsidRPr="00BF0162">
        <w:rPr>
          <w:highlight w:val="yellow"/>
        </w:rPr>
        <w:t xml:space="preserve"> </w:t>
      </w:r>
      <w:r w:rsidR="009A06F8" w:rsidRPr="00BF0162">
        <w:rPr>
          <w:highlight w:val="yellow"/>
        </w:rPr>
        <w:t xml:space="preserve">of </w:t>
      </w:r>
      <w:r w:rsidRPr="00BF0162">
        <w:rPr>
          <w:highlight w:val="yellow"/>
        </w:rPr>
        <w:t>the food gap in Israel.</w:t>
      </w:r>
      <w:r w:rsidR="0057048D" w:rsidRPr="00BF0162">
        <w:rPr>
          <w:highlight w:val="yellow"/>
        </w:rPr>
        <w:t xml:space="preserve"> </w:t>
      </w:r>
      <w:r w:rsidRPr="00BF0162">
        <w:rPr>
          <w:highlight w:val="yellow"/>
        </w:rPr>
        <w:t xml:space="preserve">According to our estimate, NIS </w:t>
      </w:r>
      <w:r w:rsidR="00B8476B" w:rsidRPr="00BF0162">
        <w:rPr>
          <w:highlight w:val="yellow"/>
        </w:rPr>
        <w:t xml:space="preserve">770 </w:t>
      </w:r>
      <w:r w:rsidR="00ED0EF5" w:rsidRPr="00BF0162">
        <w:rPr>
          <w:highlight w:val="yellow"/>
        </w:rPr>
        <w:t xml:space="preserve">million </w:t>
      </w:r>
      <w:r w:rsidR="009A06F8" w:rsidRPr="00BF0162">
        <w:rPr>
          <w:highlight w:val="yellow"/>
        </w:rPr>
        <w:t>would enable</w:t>
      </w:r>
      <w:r w:rsidR="00ED0EF5" w:rsidRPr="00BF0162">
        <w:rPr>
          <w:highlight w:val="yellow"/>
        </w:rPr>
        <w:t xml:space="preserve"> the rescue</w:t>
      </w:r>
      <w:r w:rsidRPr="00BF0162">
        <w:rPr>
          <w:highlight w:val="yellow"/>
        </w:rPr>
        <w:t xml:space="preserve"> NIS 3 billion in food, equivalent to the gap between food expenditure of food insecure populations and normative expenditure levels.</w:t>
      </w:r>
      <w:r w:rsidR="0057048D">
        <w:t xml:space="preserve"> </w:t>
      </w:r>
    </w:p>
    <w:p w:rsidR="00ED0EF5" w:rsidRDefault="00ED0EF5" w:rsidP="00442363">
      <w:pPr>
        <w:spacing w:line="300" w:lineRule="auto"/>
        <w:rPr>
          <w:b/>
          <w:bCs/>
          <w:iCs/>
        </w:rPr>
      </w:pPr>
    </w:p>
    <w:p w:rsidR="00ED0EF5" w:rsidRPr="00E72EB8" w:rsidRDefault="000604BD" w:rsidP="00E72EB8">
      <w:pPr>
        <w:pStyle w:val="Heading2"/>
        <w:rPr>
          <w:b/>
          <w:bCs/>
        </w:rPr>
      </w:pPr>
      <w:r w:rsidRPr="00E72EB8">
        <w:t>1.9</w:t>
      </w:r>
      <w:r w:rsidRPr="00870CE4">
        <w:t xml:space="preserve"> </w:t>
      </w:r>
      <w:r w:rsidRPr="00E72EB8">
        <w:rPr>
          <w:b/>
          <w:bCs/>
        </w:rPr>
        <w:t xml:space="preserve">Developments in </w:t>
      </w:r>
      <w:r w:rsidR="00870CE4" w:rsidRPr="00E72EB8">
        <w:rPr>
          <w:b/>
          <w:bCs/>
        </w:rPr>
        <w:t>food rescue</w:t>
      </w:r>
      <w:r w:rsidRPr="00E72EB8">
        <w:rPr>
          <w:b/>
          <w:bCs/>
        </w:rPr>
        <w:t xml:space="preserve">, in Israel and </w:t>
      </w:r>
      <w:r w:rsidR="00870CE4" w:rsidRPr="00E72EB8">
        <w:rPr>
          <w:b/>
          <w:bCs/>
        </w:rPr>
        <w:t>globally</w:t>
      </w:r>
    </w:p>
    <w:p w:rsidR="00C774BE" w:rsidRDefault="005B1E22" w:rsidP="00A84F53">
      <w:pPr>
        <w:pStyle w:val="BodyText"/>
        <w:jc w:val="both"/>
      </w:pPr>
      <w:r>
        <w:t xml:space="preserve">This </w:t>
      </w:r>
      <w:r w:rsidR="003931A8">
        <w:t>year</w:t>
      </w:r>
      <w:r w:rsidR="00BF0162">
        <w:t>,</w:t>
      </w:r>
      <w:r w:rsidR="003931A8">
        <w:t xml:space="preserve"> the trend towards rescuing more food continued in Israel. </w:t>
      </w:r>
      <w:r w:rsidR="00870CE4">
        <w:t xml:space="preserve">Based on data provided by </w:t>
      </w:r>
      <w:proofErr w:type="spellStart"/>
      <w:r w:rsidR="00870CE4">
        <w:t>Leket</w:t>
      </w:r>
      <w:proofErr w:type="spellEnd"/>
      <w:r w:rsidR="00870CE4">
        <w:t xml:space="preserve"> Israel, </w:t>
      </w:r>
      <w:r w:rsidR="003931A8">
        <w:t>BDO estimate</w:t>
      </w:r>
      <w:r w:rsidR="00034AA3">
        <w:t>s</w:t>
      </w:r>
      <w:r w:rsidR="003931A8">
        <w:t xml:space="preserve"> </w:t>
      </w:r>
      <w:r w:rsidR="00034AA3">
        <w:t xml:space="preserve">that food rescue in Israel increased by approximately 20%. </w:t>
      </w:r>
      <w:proofErr w:type="spellStart"/>
      <w:r w:rsidR="00034AA3">
        <w:t>Leket</w:t>
      </w:r>
      <w:proofErr w:type="spellEnd"/>
      <w:r w:rsidR="00034AA3">
        <w:t xml:space="preserve"> Israel is the largest food rescue organization in Israel and responsible for most food rescue in the country. </w:t>
      </w:r>
      <w:r w:rsidR="00BF0162">
        <w:t xml:space="preserve">With the assistance of approximately </w:t>
      </w:r>
      <w:r w:rsidR="00034AA3">
        <w:t>52,000 volunteer</w:t>
      </w:r>
      <w:r w:rsidR="00BF0162">
        <w:t>s,</w:t>
      </w:r>
      <w:r w:rsidR="00034AA3">
        <w:t xml:space="preserve"> </w:t>
      </w:r>
      <w:proofErr w:type="spellStart"/>
      <w:r w:rsidR="00034AA3" w:rsidRPr="00034AA3">
        <w:t>Leket</w:t>
      </w:r>
      <w:proofErr w:type="spellEnd"/>
      <w:r w:rsidR="00034AA3" w:rsidRPr="00034AA3">
        <w:t xml:space="preserve"> Israel</w:t>
      </w:r>
      <w:r w:rsidR="00034AA3">
        <w:t xml:space="preserve"> rescues food worth approximately NIS 72.4 million each year. In 2015,</w:t>
      </w:r>
      <w:r w:rsidR="00034AA3" w:rsidRPr="00034AA3">
        <w:t xml:space="preserve"> </w:t>
      </w:r>
      <w:proofErr w:type="spellStart"/>
      <w:r w:rsidR="00034AA3" w:rsidRPr="00034AA3">
        <w:t>Leket</w:t>
      </w:r>
      <w:proofErr w:type="spellEnd"/>
      <w:r w:rsidR="00034AA3" w:rsidRPr="00034AA3">
        <w:t xml:space="preserve"> Israel</w:t>
      </w:r>
      <w:r w:rsidR="00034AA3">
        <w:t xml:space="preserve"> increase</w:t>
      </w:r>
      <w:r w:rsidR="00870CE4">
        <w:t>d</w:t>
      </w:r>
      <w:r w:rsidR="00034AA3">
        <w:t xml:space="preserve"> the amount of cooked food it rescues by 18%, and the amount of </w:t>
      </w:r>
      <w:r w:rsidR="00BF0162">
        <w:t xml:space="preserve">rescued </w:t>
      </w:r>
      <w:r w:rsidR="00E36D0C">
        <w:t>harvest by</w:t>
      </w:r>
      <w:r w:rsidR="00034AA3">
        <w:t xml:space="preserve"> 21%.</w:t>
      </w:r>
      <w:r w:rsidR="00C774BE">
        <w:t xml:space="preserve"> During the year, </w:t>
      </w:r>
      <w:proofErr w:type="spellStart"/>
      <w:r w:rsidR="00C774BE" w:rsidRPr="00C774BE">
        <w:t>Leket</w:t>
      </w:r>
      <w:proofErr w:type="spellEnd"/>
      <w:r w:rsidR="00C774BE" w:rsidRPr="00C774BE">
        <w:t xml:space="preserve"> Israel </w:t>
      </w:r>
      <w:r w:rsidR="00C774BE">
        <w:t>rescued approximately 14,000 tons of food.</w:t>
      </w:r>
    </w:p>
    <w:p w:rsidR="00C774BE" w:rsidRDefault="00C774BE" w:rsidP="00A84F53">
      <w:pPr>
        <w:pStyle w:val="BodyText"/>
        <w:jc w:val="both"/>
      </w:pPr>
      <w:r>
        <w:t xml:space="preserve">The rescue of </w:t>
      </w:r>
      <w:r w:rsidR="00034AA3" w:rsidRPr="00034AA3">
        <w:t>cooked meals</w:t>
      </w:r>
      <w:r>
        <w:t xml:space="preserve">, which is unique on the </w:t>
      </w:r>
      <w:r w:rsidR="00870CE4">
        <w:t>global</w:t>
      </w:r>
      <w:r>
        <w:t xml:space="preserve"> scene, grew substantially this year, for the third consecutive </w:t>
      </w:r>
      <w:r w:rsidR="00870CE4">
        <w:t>year</w:t>
      </w:r>
      <w:r>
        <w:t xml:space="preserve">. </w:t>
      </w:r>
      <w:r w:rsidR="00E36D0C">
        <w:t>Projects</w:t>
      </w:r>
      <w:r>
        <w:t xml:space="preserve"> for collecting food from hotels </w:t>
      </w:r>
      <w:r w:rsidR="00870CE4">
        <w:t>in Eilat</w:t>
      </w:r>
      <w:r>
        <w:t xml:space="preserve"> and IDF bases continued for second year and grew substantially. Significant activities in the past year include:</w:t>
      </w:r>
    </w:p>
    <w:p w:rsidR="00BE1850" w:rsidRDefault="00C774BE" w:rsidP="00A84F53">
      <w:pPr>
        <w:pStyle w:val="BodyText"/>
        <w:numPr>
          <w:ilvl w:val="0"/>
          <w:numId w:val="15"/>
        </w:numPr>
        <w:jc w:val="both"/>
      </w:pPr>
      <w:r>
        <w:t xml:space="preserve">Expansion of the program for </w:t>
      </w:r>
      <w:r w:rsidR="00870CE4">
        <w:t xml:space="preserve">collecting </w:t>
      </w:r>
      <w:r>
        <w:t xml:space="preserve">cooked meals in </w:t>
      </w:r>
      <w:proofErr w:type="spellStart"/>
      <w:r>
        <w:t>Eilat</w:t>
      </w:r>
      <w:proofErr w:type="spellEnd"/>
      <w:r>
        <w:t xml:space="preserve">: The </w:t>
      </w:r>
      <w:proofErr w:type="spellStart"/>
      <w:r>
        <w:t>Isrotel</w:t>
      </w:r>
      <w:proofErr w:type="spellEnd"/>
      <w:r>
        <w:t xml:space="preserve"> and Dan hotel chains joined the project </w:t>
      </w:r>
      <w:r w:rsidR="00870CE4">
        <w:t>that</w:t>
      </w:r>
      <w:r>
        <w:t xml:space="preserve"> began with the </w:t>
      </w:r>
      <w:proofErr w:type="spellStart"/>
      <w:r>
        <w:t>Fattal</w:t>
      </w:r>
      <w:proofErr w:type="spellEnd"/>
      <w:r>
        <w:t xml:space="preserve"> chain last year. </w:t>
      </w:r>
      <w:r w:rsidR="00BE1850">
        <w:t xml:space="preserve">This enabled a larger amount of food to be collected while streamlining the collection routes, and improving the support </w:t>
      </w:r>
      <w:r w:rsidR="00870CE4">
        <w:t xml:space="preserve">provided by </w:t>
      </w:r>
      <w:r w:rsidR="00BE1850">
        <w:t>the organization</w:t>
      </w:r>
      <w:r w:rsidR="00870CE4">
        <w:t xml:space="preserve">al infrastructure </w:t>
      </w:r>
      <w:r w:rsidR="00BE1850">
        <w:t xml:space="preserve">in </w:t>
      </w:r>
      <w:proofErr w:type="spellStart"/>
      <w:r w:rsidR="00BE1850">
        <w:t>Be</w:t>
      </w:r>
      <w:r w:rsidR="00870CE4">
        <w:t>’</w:t>
      </w:r>
      <w:r w:rsidR="00BE1850">
        <w:t>er</w:t>
      </w:r>
      <w:proofErr w:type="spellEnd"/>
      <w:r w:rsidR="00BE1850">
        <w:t xml:space="preserve"> </w:t>
      </w:r>
      <w:proofErr w:type="spellStart"/>
      <w:r w:rsidR="00BE1850">
        <w:t>Sheva</w:t>
      </w:r>
      <w:proofErr w:type="spellEnd"/>
      <w:r w:rsidR="00BE1850">
        <w:t>.</w:t>
      </w:r>
    </w:p>
    <w:p w:rsidR="003D6059" w:rsidRDefault="003D6059" w:rsidP="00A84F53">
      <w:pPr>
        <w:pStyle w:val="BodyText"/>
        <w:numPr>
          <w:ilvl w:val="0"/>
          <w:numId w:val="15"/>
        </w:numPr>
        <w:jc w:val="both"/>
      </w:pPr>
      <w:r>
        <w:t>Expansion of activity with the IDF. There was a significant increase in the number of IDF bases, around the country, that donate food</w:t>
      </w:r>
      <w:r w:rsidR="00870CE4">
        <w:t xml:space="preserve">. </w:t>
      </w:r>
      <w:r w:rsidR="007E7FB3">
        <w:t>More efficient</w:t>
      </w:r>
      <w:r w:rsidR="00870CE4">
        <w:t xml:space="preserve"> collection of meals from bases, </w:t>
      </w:r>
      <w:r w:rsidR="007E7FB3">
        <w:t xml:space="preserve">by either NPOs or </w:t>
      </w:r>
      <w:proofErr w:type="spellStart"/>
      <w:r w:rsidR="007E7FB3">
        <w:t>Leket</w:t>
      </w:r>
      <w:proofErr w:type="spellEnd"/>
      <w:r w:rsidR="007E7FB3">
        <w:t xml:space="preserve"> Israel’s </w:t>
      </w:r>
      <w:r>
        <w:t xml:space="preserve">professional teams </w:t>
      </w:r>
      <w:r w:rsidR="007E7FB3">
        <w:t xml:space="preserve">and </w:t>
      </w:r>
      <w:r>
        <w:t>specially designed vehicles</w:t>
      </w:r>
      <w:r w:rsidR="007E7FB3">
        <w:t xml:space="preserve">, made </w:t>
      </w:r>
      <w:r>
        <w:t>it possible to transport more</w:t>
      </w:r>
      <w:r w:rsidR="007E7FB3">
        <w:t xml:space="preserve"> nourishing, quality </w:t>
      </w:r>
      <w:r>
        <w:t>meals to soup kitchens throughout Israel.</w:t>
      </w:r>
    </w:p>
    <w:p w:rsidR="00315358" w:rsidRDefault="003D6059" w:rsidP="00A84F53">
      <w:pPr>
        <w:pStyle w:val="BodyText"/>
        <w:jc w:val="both"/>
      </w:pPr>
      <w:r>
        <w:t>During 2016</w:t>
      </w:r>
      <w:r w:rsidR="00BF0162">
        <w:t>,</w:t>
      </w:r>
      <w:r>
        <w:t xml:space="preserve"> </w:t>
      </w:r>
      <w:r w:rsidR="00E36D0C">
        <w:t xml:space="preserve">due to growing international awareness, </w:t>
      </w:r>
      <w:r>
        <w:t>international institutions and countries around the globe instituted measures to reduce food waste.</w:t>
      </w:r>
      <w:r w:rsidR="00315358">
        <w:t xml:space="preserve"> A consortium of </w:t>
      </w:r>
      <w:r w:rsidR="00315358">
        <w:lastRenderedPageBreak/>
        <w:t xml:space="preserve">leading </w:t>
      </w:r>
      <w:r>
        <w:t>international organizations, including the United Nations</w:t>
      </w:r>
      <w:r w:rsidR="00315358">
        <w:t xml:space="preserve">, </w:t>
      </w:r>
      <w:r>
        <w:t>announced the first-ever international standard for measuring food waste.</w:t>
      </w:r>
    </w:p>
    <w:p w:rsidR="00315358" w:rsidRDefault="007E7FB3" w:rsidP="00A84F53">
      <w:pPr>
        <w:pStyle w:val="BodyText"/>
        <w:jc w:val="both"/>
      </w:pPr>
      <w:r>
        <w:t xml:space="preserve">The </w:t>
      </w:r>
      <w:r w:rsidR="00315358">
        <w:t xml:space="preserve">UN itself, and the </w:t>
      </w:r>
      <w:r w:rsidR="00315358" w:rsidRPr="00315358">
        <w:t>Food and Agriculture Organization</w:t>
      </w:r>
      <w:r w:rsidR="00315358">
        <w:t xml:space="preserve"> of the United Nations (FAO) are working towards </w:t>
      </w:r>
      <w:r w:rsidR="00E36D0C">
        <w:t>implementing</w:t>
      </w:r>
      <w:r w:rsidR="00315358">
        <w:t xml:space="preserve"> a uniform international standard for estimating the extent of food waste </w:t>
      </w:r>
      <w:r w:rsidR="00E36D0C">
        <w:t>worldwide</w:t>
      </w:r>
      <w:r w:rsidR="00315358">
        <w:t xml:space="preserve">. This effort is </w:t>
      </w:r>
      <w:r>
        <w:t xml:space="preserve">expected </w:t>
      </w:r>
      <w:r w:rsidR="00315358">
        <w:t xml:space="preserve">to facilitate compliance with the </w:t>
      </w:r>
      <w:r w:rsidR="00E36D0C">
        <w:t>goal set by the UN last year</w:t>
      </w:r>
      <w:r w:rsidR="00315358">
        <w:t>: reducing the amount of food waste by 50% by 2030.</w:t>
      </w:r>
    </w:p>
    <w:p w:rsidR="00315358" w:rsidRDefault="00315358" w:rsidP="00A84F53">
      <w:pPr>
        <w:pStyle w:val="BodyText"/>
        <w:jc w:val="both"/>
      </w:pPr>
      <w:r>
        <w:t>In February 2016</w:t>
      </w:r>
      <w:r w:rsidR="007E7FB3">
        <w:t>,</w:t>
      </w:r>
      <w:r>
        <w:t xml:space="preserve"> </w:t>
      </w:r>
      <w:r w:rsidRPr="00315358">
        <w:rPr>
          <w:b/>
          <w:bCs/>
        </w:rPr>
        <w:t>France</w:t>
      </w:r>
      <w:r>
        <w:t xml:space="preserve"> became the first country in the world to prohibit supermarkets from discarding food. The law passed unanimously in the French Senate</w:t>
      </w:r>
      <w:r w:rsidR="00E6197C">
        <w:t>,</w:t>
      </w:r>
      <w:r>
        <w:t xml:space="preserve"> and effectively forces all supermarkets and groceries with a selling area exceeding 400 m² to contribute any excess food to food banks rather than discarding it. In other EU countries there have been calls to adopt the French legislation, and Italy has begun the process of adopting similar legislation.</w:t>
      </w:r>
    </w:p>
    <w:p w:rsidR="005823EF" w:rsidRDefault="00315358" w:rsidP="00A84F53">
      <w:pPr>
        <w:pStyle w:val="BodyText"/>
        <w:jc w:val="both"/>
      </w:pPr>
      <w:r>
        <w:t xml:space="preserve">On </w:t>
      </w:r>
      <w:r w:rsidR="00E36D0C">
        <w:t>January 1,</w:t>
      </w:r>
      <w:r>
        <w:t xml:space="preserve"> 2016, </w:t>
      </w:r>
      <w:r w:rsidRPr="005823EF">
        <w:rPr>
          <w:b/>
          <w:bCs/>
        </w:rPr>
        <w:t>France</w:t>
      </w:r>
      <w:r w:rsidR="005823EF">
        <w:t xml:space="preserve"> increase</w:t>
      </w:r>
      <w:r w:rsidR="00E6197C">
        <w:t>d</w:t>
      </w:r>
      <w:r w:rsidR="005823EF">
        <w:t xml:space="preserve"> the supervision of restaurants and caterers. Restaurants that serve 150 or more people per day must now recycle food if it </w:t>
      </w:r>
      <w:r w:rsidR="00E36D0C">
        <w:t xml:space="preserve">adds up to </w:t>
      </w:r>
      <w:r w:rsidR="005823EF">
        <w:t xml:space="preserve">more than 10 tons annually. Restaurants that do not comply </w:t>
      </w:r>
      <w:r w:rsidR="00E6197C">
        <w:t xml:space="preserve">are liable to a </w:t>
      </w:r>
      <w:r w:rsidR="005823EF">
        <w:t>fine</w:t>
      </w:r>
      <w:r w:rsidR="00E6197C">
        <w:t xml:space="preserve"> of </w:t>
      </w:r>
      <w:r w:rsidR="005823EF">
        <w:t>€75,000.</w:t>
      </w:r>
    </w:p>
    <w:p w:rsidR="00C774BE" w:rsidRDefault="005823EF" w:rsidP="00A84F53">
      <w:pPr>
        <w:pStyle w:val="BodyText"/>
        <w:jc w:val="both"/>
      </w:pPr>
      <w:r w:rsidRPr="005823EF">
        <w:rPr>
          <w:b/>
          <w:bCs/>
        </w:rPr>
        <w:t>Italy</w:t>
      </w:r>
      <w:r>
        <w:t xml:space="preserve"> has begun the legislative process </w:t>
      </w:r>
      <w:r w:rsidR="00E6197C">
        <w:t>for</w:t>
      </w:r>
      <w:r>
        <w:t xml:space="preserve"> a measure similar to the French law prohibiting supermarkets from discarding food, and requiring them to work with food rescue organizations. This proposal, which passed in the lower house of </w:t>
      </w:r>
      <w:r w:rsidR="00A325F4">
        <w:t>parliament,</w:t>
      </w:r>
      <w:r>
        <w:t xml:space="preserve"> is currently being d</w:t>
      </w:r>
      <w:r w:rsidR="00DB1E40">
        <w:t xml:space="preserve">ebated </w:t>
      </w:r>
      <w:r>
        <w:t>in the Italian Senate. The main difference between proposed Italian legislation and the French law is that France fin</w:t>
      </w:r>
      <w:r w:rsidR="00DB1E40">
        <w:t>e</w:t>
      </w:r>
      <w:r>
        <w:t>s violators</w:t>
      </w:r>
      <w:r w:rsidR="00DB1E40">
        <w:t>,</w:t>
      </w:r>
      <w:r>
        <w:t xml:space="preserve"> while the Italian law offers incentives, in the form of tax breaks</w:t>
      </w:r>
      <w:r w:rsidR="00DB1E40">
        <w:t>,</w:t>
      </w:r>
      <w:r>
        <w:t xml:space="preserve"> for those who rescue food.</w:t>
      </w:r>
    </w:p>
    <w:p w:rsidR="005823EF" w:rsidRDefault="005823EF" w:rsidP="00A84F53">
      <w:pPr>
        <w:pStyle w:val="BodyText"/>
        <w:jc w:val="both"/>
      </w:pPr>
      <w:r w:rsidRPr="005823EF">
        <w:rPr>
          <w:b/>
          <w:bCs/>
        </w:rPr>
        <w:t>Great Britain</w:t>
      </w:r>
      <w:r>
        <w:t xml:space="preserve"> adopted a multiyear plan to reduce food waste</w:t>
      </w:r>
      <w:r w:rsidR="006F77E9">
        <w:t xml:space="preserve"> by 20% during the coming decade. The program will be managed by the governmental Food Standards Agency (FSA) in cooperation with the food rescue organization</w:t>
      </w:r>
      <w:r w:rsidRPr="005823EF">
        <w:t xml:space="preserve"> WRAP</w:t>
      </w:r>
      <w:r w:rsidR="006F77E9">
        <w:t>. The program will be implemented in cooperation with private sector organizations along the food</w:t>
      </w:r>
      <w:r w:rsidR="009D489B">
        <w:t>-</w:t>
      </w:r>
      <w:r w:rsidR="006F77E9">
        <w:t>manufacturing chain, and be accompanied by a campaign entitled</w:t>
      </w:r>
      <w:r w:rsidR="009D489B">
        <w:t>,</w:t>
      </w:r>
      <w:r w:rsidR="006F77E9">
        <w:t xml:space="preserve"> “</w:t>
      </w:r>
      <w:r w:rsidR="006F77E9" w:rsidRPr="006F77E9">
        <w:t xml:space="preserve">Love Food </w:t>
      </w:r>
      <w:r w:rsidR="006F77E9">
        <w:t xml:space="preserve">– </w:t>
      </w:r>
      <w:r w:rsidR="006F77E9" w:rsidRPr="006F77E9">
        <w:t>Hate Waste</w:t>
      </w:r>
      <w:r w:rsidR="006F77E9">
        <w:t>.”</w:t>
      </w:r>
      <w:r w:rsidRPr="005823EF">
        <w:t xml:space="preserve"> </w:t>
      </w:r>
      <w:r w:rsidR="006F77E9">
        <w:t>According to FSA</w:t>
      </w:r>
      <w:r w:rsidR="00E72EB8">
        <w:t>,</w:t>
      </w:r>
      <w:r w:rsidR="006F77E9">
        <w:t xml:space="preserve"> the campaign will save approximately </w:t>
      </w:r>
      <w:r w:rsidR="006F77E9">
        <w:rPr>
          <w:rFonts w:cstheme="minorHAnsi"/>
        </w:rPr>
        <w:t>₤</w:t>
      </w:r>
      <w:r w:rsidR="006F77E9">
        <w:t>20 billion during the coming decade.</w:t>
      </w:r>
    </w:p>
    <w:p w:rsidR="006F77E9" w:rsidRPr="005823EF" w:rsidRDefault="006F77E9" w:rsidP="00A84F53">
      <w:pPr>
        <w:pStyle w:val="BodyText"/>
        <w:jc w:val="both"/>
      </w:pPr>
      <w:r>
        <w:t xml:space="preserve">In 2016, increasing awareness of the issue of food waste was also observed across </w:t>
      </w:r>
      <w:r w:rsidR="009D489B">
        <w:t xml:space="preserve">the </w:t>
      </w:r>
      <w:r>
        <w:t>United States. After the government declared, in September 2015, a national goal to ha</w:t>
      </w:r>
      <w:r w:rsidR="009D489B">
        <w:t>l</w:t>
      </w:r>
      <w:r>
        <w:t xml:space="preserve">ve </w:t>
      </w:r>
      <w:r>
        <w:lastRenderedPageBreak/>
        <w:t>the amount of food waste by 2030, large food manufacturers including Unilever, Kellogg’s and Nestlé</w:t>
      </w:r>
      <w:r w:rsidR="009D489B">
        <w:t>,</w:t>
      </w:r>
      <w:r>
        <w:t xml:space="preserve"> expressed their support for the program. These large manufacturers announced a series of measures</w:t>
      </w:r>
      <w:r w:rsidR="009D489B">
        <w:t xml:space="preserve"> to </w:t>
      </w:r>
      <w:r>
        <w:t>reduc</w:t>
      </w:r>
      <w:r w:rsidR="009D489B">
        <w:t xml:space="preserve">e </w:t>
      </w:r>
      <w:r>
        <w:t xml:space="preserve">food waste, </w:t>
      </w:r>
      <w:r w:rsidR="009D489B">
        <w:t xml:space="preserve">and the </w:t>
      </w:r>
      <w:r>
        <w:t>adopt</w:t>
      </w:r>
      <w:r w:rsidR="009D489B">
        <w:t xml:space="preserve">ion of </w:t>
      </w:r>
      <w:r>
        <w:t xml:space="preserve">technologies for measuring </w:t>
      </w:r>
      <w:r w:rsidR="00BF2C3D">
        <w:t xml:space="preserve">and reducing </w:t>
      </w:r>
      <w:r>
        <w:t>waste</w:t>
      </w:r>
      <w:r w:rsidR="00BF2C3D">
        <w:t>. Kellogg’s set a target of reducing the amount of food sent to landfill to zero by 2020.</w:t>
      </w:r>
      <w:r>
        <w:t xml:space="preserve"> </w:t>
      </w:r>
      <w:r w:rsidR="00BF2C3D">
        <w:t>Furthermore, the corporations declared that they would support campaigns to increase awareness</w:t>
      </w:r>
      <w:r w:rsidR="009D489B">
        <w:t>,</w:t>
      </w:r>
      <w:r w:rsidR="00BF2C3D">
        <w:t xml:space="preserve"> and educate about the issue of preventing food waste. </w:t>
      </w:r>
    </w:p>
    <w:p w:rsidR="00034AA3" w:rsidRPr="00034AA3" w:rsidRDefault="00BF2C3D" w:rsidP="00A84F53">
      <w:pPr>
        <w:pStyle w:val="BodyText"/>
        <w:jc w:val="both"/>
      </w:pPr>
      <w:r>
        <w:rPr>
          <w:b/>
        </w:rPr>
        <w:t>It seems that i</w:t>
      </w:r>
      <w:r w:rsidR="009D489B">
        <w:rPr>
          <w:b/>
        </w:rPr>
        <w:t xml:space="preserve">nternational awareness of food waste </w:t>
      </w:r>
      <w:r>
        <w:rPr>
          <w:b/>
        </w:rPr>
        <w:t>is increasing and becoming stronger. Therefore</w:t>
      </w:r>
      <w:r w:rsidR="009D489B">
        <w:rPr>
          <w:b/>
        </w:rPr>
        <w:t>,</w:t>
      </w:r>
      <w:r>
        <w:rPr>
          <w:b/>
        </w:rPr>
        <w:t xml:space="preserve"> we expect that during the </w:t>
      </w:r>
      <w:r w:rsidR="009D489B">
        <w:rPr>
          <w:b/>
        </w:rPr>
        <w:t xml:space="preserve">coming </w:t>
      </w:r>
      <w:r>
        <w:rPr>
          <w:b/>
        </w:rPr>
        <w:t xml:space="preserve">year </w:t>
      </w:r>
      <w:r w:rsidR="009D489B">
        <w:rPr>
          <w:b/>
        </w:rPr>
        <w:t xml:space="preserve">more </w:t>
      </w:r>
      <w:r>
        <w:rPr>
          <w:b/>
        </w:rPr>
        <w:t xml:space="preserve">governments, NGOs and corporations will adopt </w:t>
      </w:r>
      <w:r w:rsidR="00E36D0C">
        <w:rPr>
          <w:b/>
        </w:rPr>
        <w:t>measures</w:t>
      </w:r>
      <w:r>
        <w:rPr>
          <w:b/>
        </w:rPr>
        <w:t xml:space="preserve"> for reducing food waste around the world. Similarly, the accessibility of innovative technologies will be utilized for the benefit of this </w:t>
      </w:r>
      <w:r w:rsidR="009D489B">
        <w:rPr>
          <w:b/>
        </w:rPr>
        <w:t>global</w:t>
      </w:r>
      <w:r>
        <w:rPr>
          <w:b/>
        </w:rPr>
        <w:t xml:space="preserve"> effort. Israel</w:t>
      </w:r>
      <w:r w:rsidR="009D489B">
        <w:rPr>
          <w:b/>
        </w:rPr>
        <w:t xml:space="preserve"> will</w:t>
      </w:r>
      <w:r>
        <w:rPr>
          <w:b/>
        </w:rPr>
        <w:t xml:space="preserve"> no longer be able to ignore the need to act consistently with the international effort to fight food waste. Local decision-makers must decide to implement a comprehensive national plan to reduce food waste in Israel</w:t>
      </w:r>
      <w:r w:rsidR="00034AA3" w:rsidRPr="00034AA3">
        <w:t>.</w:t>
      </w:r>
    </w:p>
    <w:p w:rsidR="00560E65" w:rsidRDefault="00560E65" w:rsidP="00034AA3">
      <w:pPr>
        <w:pStyle w:val="BodyText"/>
      </w:pPr>
    </w:p>
    <w:p w:rsidR="00442363" w:rsidRPr="00E72EB8" w:rsidRDefault="00CC2E7E" w:rsidP="00E72EB8">
      <w:pPr>
        <w:pStyle w:val="Heading2"/>
        <w:rPr>
          <w:b/>
          <w:bCs/>
          <w:rtl/>
        </w:rPr>
      </w:pPr>
      <w:r w:rsidRPr="00E72EB8">
        <w:t>1.10</w:t>
      </w:r>
      <w:r>
        <w:t xml:space="preserve"> </w:t>
      </w:r>
      <w:r w:rsidR="00442363" w:rsidRPr="00E72EB8">
        <w:rPr>
          <w:b/>
          <w:bCs/>
        </w:rPr>
        <w:t>Obstacles and Policies to Encourage Food Rescue</w:t>
      </w:r>
    </w:p>
    <w:p w:rsidR="002D179E" w:rsidRDefault="009D489B" w:rsidP="00A84F53">
      <w:pPr>
        <w:pStyle w:val="BodyText"/>
        <w:jc w:val="both"/>
      </w:pPr>
      <w:r>
        <w:t xml:space="preserve">A </w:t>
      </w:r>
      <w:r w:rsidR="00BF2C3D">
        <w:t xml:space="preserve">special report of Israel </w:t>
      </w:r>
      <w:r>
        <w:t xml:space="preserve">State </w:t>
      </w:r>
      <w:r w:rsidR="00BF2C3D">
        <w:t xml:space="preserve">Comptroller in 2015 concluded that </w:t>
      </w:r>
      <w:r>
        <w:t>Israel</w:t>
      </w:r>
      <w:r w:rsidR="00BF2C3D">
        <w:t xml:space="preserve"> </w:t>
      </w:r>
      <w:r w:rsidR="00E85A9F">
        <w:t>should</w:t>
      </w:r>
      <w:r w:rsidR="00BF2C3D">
        <w:t xml:space="preserve"> </w:t>
      </w:r>
      <w:r>
        <w:t xml:space="preserve">adopt </w:t>
      </w:r>
      <w:r w:rsidR="00BF2C3D">
        <w:t xml:space="preserve">a comprehensive food rescue policy. </w:t>
      </w:r>
      <w:r w:rsidR="00E85A9F">
        <w:t xml:space="preserve">This issue is on the agenda around </w:t>
      </w:r>
      <w:r w:rsidR="00BF2C3D">
        <w:t xml:space="preserve">the world, and many countries have begun to undertake significant measures to reduce food loss along the </w:t>
      </w:r>
      <w:r w:rsidR="002D179E">
        <w:t>production chain</w:t>
      </w:r>
      <w:r w:rsidR="00E72EB8">
        <w:t>,</w:t>
      </w:r>
      <w:r w:rsidR="002D179E">
        <w:t xml:space="preserve"> and during consumption by final consumers. The steps taken in Israel today are insufficient and a comprehensive, budgeted inter-ministerial effort is necessary to create significant change </w:t>
      </w:r>
      <w:r w:rsidR="00480C3F">
        <w:t>on the ground</w:t>
      </w:r>
      <w:r w:rsidR="002D179E">
        <w:t>.</w:t>
      </w:r>
    </w:p>
    <w:p w:rsidR="00BF2C3D" w:rsidRDefault="002D179E" w:rsidP="00A84F53">
      <w:pPr>
        <w:pStyle w:val="BodyText"/>
        <w:jc w:val="both"/>
      </w:pPr>
      <w:r>
        <w:t xml:space="preserve">The 2016 </w:t>
      </w:r>
      <w:r w:rsidR="00E85A9F">
        <w:t xml:space="preserve">National </w:t>
      </w:r>
      <w:r>
        <w:t xml:space="preserve">Food </w:t>
      </w:r>
      <w:r w:rsidR="00E85A9F">
        <w:t xml:space="preserve">Waste </w:t>
      </w:r>
      <w:r>
        <w:t xml:space="preserve">and </w:t>
      </w:r>
      <w:r w:rsidR="00E85A9F">
        <w:t>Rescue Report</w:t>
      </w:r>
      <w:r>
        <w:t xml:space="preserve">, similar to its predecessor in 2015, </w:t>
      </w:r>
      <w:proofErr w:type="gramStart"/>
      <w:r>
        <w:t>outlines</w:t>
      </w:r>
      <w:proofErr w:type="gramEnd"/>
      <w:r>
        <w:t xml:space="preserve"> the high feasibility of food rescue, from economic, social and environmental perspectives.</w:t>
      </w:r>
    </w:p>
    <w:p w:rsidR="002D179E" w:rsidRPr="00E85A9F" w:rsidRDefault="002D179E" w:rsidP="00A84F53">
      <w:pPr>
        <w:pStyle w:val="BodyText"/>
        <w:jc w:val="both"/>
      </w:pPr>
      <w:r w:rsidRPr="002D179E">
        <w:rPr>
          <w:b/>
        </w:rPr>
        <w:t>Economic</w:t>
      </w:r>
      <w:r w:rsidRPr="00E72EB8">
        <w:t>:</w:t>
      </w:r>
      <w:r>
        <w:t xml:space="preserve"> This is a clear </w:t>
      </w:r>
      <w:r w:rsidR="00E85A9F">
        <w:t xml:space="preserve">instance </w:t>
      </w:r>
      <w:r>
        <w:t xml:space="preserve">of market failure. </w:t>
      </w:r>
      <w:r w:rsidRPr="002D179E">
        <w:t xml:space="preserve">At market prices, it is not economically viable to rescue food, but </w:t>
      </w:r>
      <w:r w:rsidR="00480C3F">
        <w:t>if one considers</w:t>
      </w:r>
      <w:r w:rsidR="007B0654">
        <w:t xml:space="preserve"> </w:t>
      </w:r>
      <w:r w:rsidRPr="002D179E">
        <w:t xml:space="preserve">food’s true </w:t>
      </w:r>
      <w:r w:rsidRPr="002D179E">
        <w:rPr>
          <w:cs/>
        </w:rPr>
        <w:t>‎</w:t>
      </w:r>
      <w:r w:rsidRPr="002D179E">
        <w:t>economic value, reflect</w:t>
      </w:r>
      <w:r w:rsidR="00E85A9F">
        <w:t>ing</w:t>
      </w:r>
      <w:r w:rsidRPr="002D179E">
        <w:t xml:space="preserve"> its alternative </w:t>
      </w:r>
      <w:r w:rsidRPr="00E85A9F">
        <w:t>and nutritional value</w:t>
      </w:r>
      <w:r w:rsidR="00E85A9F">
        <w:t xml:space="preserve">, </w:t>
      </w:r>
      <w:r w:rsidRPr="00E85A9F">
        <w:t xml:space="preserve">food rescue </w:t>
      </w:r>
      <w:r w:rsidR="007B0654" w:rsidRPr="00E85A9F">
        <w:t xml:space="preserve">is indeed </w:t>
      </w:r>
      <w:r w:rsidRPr="00E85A9F">
        <w:t>very worthwhile.</w:t>
      </w:r>
      <w:r w:rsidRPr="00E85A9F">
        <w:rPr>
          <w:cs/>
        </w:rPr>
        <w:t>‎</w:t>
      </w:r>
    </w:p>
    <w:p w:rsidR="002D179E" w:rsidRDefault="007B0654" w:rsidP="00A84F53">
      <w:pPr>
        <w:pStyle w:val="BodyText"/>
        <w:jc w:val="both"/>
      </w:pPr>
      <w:r>
        <w:rPr>
          <w:b/>
        </w:rPr>
        <w:t>Social</w:t>
      </w:r>
      <w:r>
        <w:t>: Rescued food donated to</w:t>
      </w:r>
      <w:r w:rsidR="00E85A9F">
        <w:t xml:space="preserve"> the</w:t>
      </w:r>
      <w:r>
        <w:t xml:space="preserve"> </w:t>
      </w:r>
      <w:r w:rsidR="004377EC">
        <w:t>underprivileged populace</w:t>
      </w:r>
      <w:r>
        <w:t xml:space="preserve"> reduces inequality and improves food security for residents of the country</w:t>
      </w:r>
      <w:r w:rsidR="002D179E">
        <w:t>.</w:t>
      </w:r>
    </w:p>
    <w:p w:rsidR="002D179E" w:rsidRDefault="002D179E" w:rsidP="00A84F53">
      <w:pPr>
        <w:pStyle w:val="BodyText"/>
        <w:jc w:val="both"/>
      </w:pPr>
      <w:r>
        <w:rPr>
          <w:b/>
        </w:rPr>
        <w:lastRenderedPageBreak/>
        <w:t>Environmental</w:t>
      </w:r>
      <w:r>
        <w:t xml:space="preserve">: Food rescue </w:t>
      </w:r>
      <w:r w:rsidR="007B0654">
        <w:t>saves many resources including energy</w:t>
      </w:r>
      <w:r w:rsidR="00E85A9F">
        <w:t>,</w:t>
      </w:r>
      <w:r w:rsidR="007B0654">
        <w:t xml:space="preserve"> water</w:t>
      </w:r>
      <w:r w:rsidR="00E85A9F">
        <w:t>,</w:t>
      </w:r>
      <w:r w:rsidR="007B0654">
        <w:t xml:space="preserve"> soil and chemicals. In addition</w:t>
      </w:r>
      <w:r w:rsidR="00E85A9F">
        <w:t>,</w:t>
      </w:r>
      <w:r w:rsidR="007B0654">
        <w:t xml:space="preserve"> it will reduce the emission of greenhouse gases.</w:t>
      </w:r>
      <w:r>
        <w:t xml:space="preserve"> </w:t>
      </w:r>
    </w:p>
    <w:p w:rsidR="00442363" w:rsidRPr="00442363" w:rsidRDefault="007B0654" w:rsidP="00A84F53">
      <w:pPr>
        <w:pStyle w:val="BodyText"/>
        <w:jc w:val="both"/>
      </w:pPr>
      <w:r>
        <w:t xml:space="preserve">From our perspective, the </w:t>
      </w:r>
      <w:r w:rsidR="00442363" w:rsidRPr="00442363">
        <w:t xml:space="preserve">initial </w:t>
      </w:r>
      <w:r>
        <w:t xml:space="preserve">policy </w:t>
      </w:r>
      <w:r w:rsidR="00442363" w:rsidRPr="00442363">
        <w:t xml:space="preserve">measures </w:t>
      </w:r>
      <w:r>
        <w:t xml:space="preserve">needed to encourage </w:t>
      </w:r>
      <w:r w:rsidR="00442363" w:rsidRPr="00442363">
        <w:t>food rescue in Israel are:</w:t>
      </w:r>
    </w:p>
    <w:p w:rsidR="00442363" w:rsidRPr="007B0654" w:rsidRDefault="000914BE" w:rsidP="00A84F53">
      <w:pPr>
        <w:pStyle w:val="BodyText"/>
        <w:numPr>
          <w:ilvl w:val="0"/>
          <w:numId w:val="16"/>
        </w:numPr>
        <w:jc w:val="both"/>
      </w:pPr>
      <w:r w:rsidRPr="007B0654">
        <w:rPr>
          <w:b/>
          <w:bCs/>
        </w:rPr>
        <w:t>Finalizing legislation</w:t>
      </w:r>
      <w:r w:rsidR="00442363" w:rsidRPr="007B0654">
        <w:rPr>
          <w:b/>
          <w:bCs/>
        </w:rPr>
        <w:t xml:space="preserve"> to encourage food surplus rescue,</w:t>
      </w:r>
      <w:r w:rsidR="007B0654">
        <w:t xml:space="preserve"> similar to </w:t>
      </w:r>
      <w:r w:rsidR="00442363" w:rsidRPr="007B0654">
        <w:t>the US</w:t>
      </w:r>
      <w:r w:rsidR="00442363" w:rsidRPr="007B0654">
        <w:rPr>
          <w:b/>
          <w:bCs/>
        </w:rPr>
        <w:t xml:space="preserve"> </w:t>
      </w:r>
      <w:r w:rsidR="00442363" w:rsidRPr="007B0654">
        <w:t>Good Samaritan Food Donation Act.</w:t>
      </w:r>
      <w:r w:rsidR="001D4433">
        <w:t xml:space="preserve"> Proposed legislation passed the preliminary reading in the Knesset </w:t>
      </w:r>
      <w:r w:rsidR="00E85A9F">
        <w:t>plenum</w:t>
      </w:r>
      <w:r w:rsidR="001D4433">
        <w:t>. It is now necessary to complete the d</w:t>
      </w:r>
      <w:r w:rsidR="00E85A9F">
        <w:t>ebates</w:t>
      </w:r>
      <w:r w:rsidR="001D4433">
        <w:t xml:space="preserve"> in the </w:t>
      </w:r>
      <w:r w:rsidR="00E85A9F">
        <w:t xml:space="preserve">Health </w:t>
      </w:r>
      <w:r w:rsidR="001D4433">
        <w:t xml:space="preserve">and </w:t>
      </w:r>
      <w:r w:rsidR="00E85A9F">
        <w:t xml:space="preserve">Welfare Committee </w:t>
      </w:r>
      <w:r w:rsidR="001D4433">
        <w:t>of the Knesset</w:t>
      </w:r>
      <w:r w:rsidR="00E85A9F">
        <w:t>,</w:t>
      </w:r>
      <w:r w:rsidR="001D4433">
        <w:t xml:space="preserve"> in order to submit the bill for first, second, and third readings.</w:t>
      </w:r>
    </w:p>
    <w:p w:rsidR="00442363" w:rsidRPr="007B0654" w:rsidRDefault="00E85A9F" w:rsidP="00A84F53">
      <w:pPr>
        <w:pStyle w:val="BodyText"/>
        <w:ind w:left="357"/>
        <w:jc w:val="both"/>
      </w:pPr>
      <w:r>
        <w:t>A</w:t>
      </w:r>
      <w:r w:rsidR="001D4433">
        <w:t xml:space="preserve"> </w:t>
      </w:r>
      <w:r w:rsidR="001F767D" w:rsidRPr="007B0654">
        <w:t>law</w:t>
      </w:r>
      <w:r w:rsidR="001D4433">
        <w:t xml:space="preserve"> encouraging </w:t>
      </w:r>
      <w:r w:rsidR="00442363" w:rsidRPr="007B0654">
        <w:t xml:space="preserve">donations </w:t>
      </w:r>
      <w:r w:rsidR="001D4433">
        <w:t xml:space="preserve">of surplus food </w:t>
      </w:r>
      <w:r>
        <w:t xml:space="preserve">should </w:t>
      </w:r>
      <w:r w:rsidR="001D4433">
        <w:t xml:space="preserve">limit the civil or criminal liability of </w:t>
      </w:r>
      <w:r w:rsidR="001F767D" w:rsidRPr="007B0654">
        <w:t>NPOs</w:t>
      </w:r>
      <w:r>
        <w:t xml:space="preserve"> that </w:t>
      </w:r>
      <w:r w:rsidR="001D4433">
        <w:t>distribut</w:t>
      </w:r>
      <w:r>
        <w:t xml:space="preserve">e </w:t>
      </w:r>
      <w:r w:rsidR="001D4433">
        <w:t>food that meets standards and guidelines</w:t>
      </w:r>
      <w:r>
        <w:t>, while</w:t>
      </w:r>
      <w:r w:rsidR="001D4433">
        <w:t xml:space="preserve"> exempt</w:t>
      </w:r>
      <w:r>
        <w:t xml:space="preserve">ing </w:t>
      </w:r>
      <w:r w:rsidR="001F767D" w:rsidRPr="007B0654">
        <w:t>food donors from</w:t>
      </w:r>
      <w:r w:rsidR="00442363" w:rsidRPr="007B0654">
        <w:t xml:space="preserve"> </w:t>
      </w:r>
      <w:r w:rsidR="001F767D" w:rsidRPr="007B0654">
        <w:t>liability.</w:t>
      </w:r>
      <w:r w:rsidR="0057048D">
        <w:t xml:space="preserve"> </w:t>
      </w:r>
      <w:r w:rsidR="00442363" w:rsidRPr="007B0654">
        <w:t>Similar laws already exist in several countries.</w:t>
      </w:r>
      <w:r w:rsidR="0057048D">
        <w:t xml:space="preserve"> </w:t>
      </w:r>
      <w:r w:rsidR="009B22CB">
        <w:t xml:space="preserve">In 1996, </w:t>
      </w:r>
      <w:r w:rsidR="00442363" w:rsidRPr="007B0654">
        <w:t>the US passed a federal law exempting any person, corporation or government authority</w:t>
      </w:r>
      <w:r w:rsidR="009B22CB">
        <w:t xml:space="preserve"> from civil or criminal liability for damage caused by the food donated in good faith to an NPO for redistribution to the needy, </w:t>
      </w:r>
      <w:r>
        <w:t xml:space="preserve">on the condition </w:t>
      </w:r>
      <w:r w:rsidR="009B22CB">
        <w:t xml:space="preserve">that </w:t>
      </w:r>
      <w:r>
        <w:t xml:space="preserve">the </w:t>
      </w:r>
      <w:r w:rsidR="009B22CB">
        <w:t>food meets necessary standards for quality and labeling</w:t>
      </w:r>
      <w:r w:rsidR="001D4433">
        <w:t xml:space="preserve"> </w:t>
      </w:r>
      <w:r w:rsidR="00442363" w:rsidRPr="007B0654">
        <w:t>(Bill Emerson Good Samaritan Food Donation Act).</w:t>
      </w:r>
    </w:p>
    <w:p w:rsidR="00442363" w:rsidRPr="00E85A9F" w:rsidRDefault="00442363" w:rsidP="00A84F53">
      <w:pPr>
        <w:pStyle w:val="BodyText"/>
        <w:numPr>
          <w:ilvl w:val="0"/>
          <w:numId w:val="16"/>
        </w:numPr>
        <w:jc w:val="both"/>
        <w:rPr>
          <w:rFonts w:cstheme="majorBidi"/>
        </w:rPr>
      </w:pPr>
      <w:r w:rsidRPr="00E85A9F">
        <w:rPr>
          <w:rFonts w:cstheme="majorBidi"/>
          <w:b/>
          <w:bCs/>
        </w:rPr>
        <w:t>Requirement of food rescue of all governmental and government-financed institutions.</w:t>
      </w:r>
      <w:r w:rsidR="00E85A9F" w:rsidRPr="00E85A9F">
        <w:rPr>
          <w:rFonts w:cstheme="majorBidi"/>
          <w:b/>
          <w:bCs/>
        </w:rPr>
        <w:t xml:space="preserve"> </w:t>
      </w:r>
      <w:r w:rsidRPr="00E85A9F">
        <w:rPr>
          <w:rFonts w:cstheme="majorBidi"/>
        </w:rPr>
        <w:t>Requiring</w:t>
      </w:r>
      <w:r w:rsidR="00E458CC">
        <w:rPr>
          <w:rFonts w:cstheme="majorBidi"/>
        </w:rPr>
        <w:t xml:space="preserve"> </w:t>
      </w:r>
      <w:r w:rsidR="00480C3F">
        <w:rPr>
          <w:rFonts w:cstheme="majorBidi"/>
        </w:rPr>
        <w:t>state-funded organizations</w:t>
      </w:r>
      <w:r w:rsidRPr="00E85A9F">
        <w:rPr>
          <w:rFonts w:cstheme="majorBidi"/>
        </w:rPr>
        <w:t xml:space="preserve"> with kitchens catering to 1,000 or more patrons daily (either directly or through subcontractors) to collaborate with registered food rescue </w:t>
      </w:r>
      <w:r w:rsidR="001F767D" w:rsidRPr="00E85A9F">
        <w:rPr>
          <w:rFonts w:cstheme="majorBidi"/>
        </w:rPr>
        <w:t>NPO</w:t>
      </w:r>
      <w:r w:rsidRPr="00E85A9F">
        <w:rPr>
          <w:rFonts w:cstheme="majorBidi"/>
        </w:rPr>
        <w:t>s as a condition for</w:t>
      </w:r>
      <w:r w:rsidR="0048436A" w:rsidRPr="00E85A9F">
        <w:rPr>
          <w:rFonts w:cstheme="majorBidi"/>
        </w:rPr>
        <w:t xml:space="preserve"> government support (including defense</w:t>
      </w:r>
      <w:r w:rsidRPr="00E85A9F">
        <w:rPr>
          <w:rFonts w:cstheme="majorBidi"/>
        </w:rPr>
        <w:t xml:space="preserve"> agencies, school catering programs, government companies, etc.).</w:t>
      </w:r>
      <w:r w:rsidR="009B22CB" w:rsidRPr="00E85A9F">
        <w:rPr>
          <w:rFonts w:cstheme="majorBidi"/>
        </w:rPr>
        <w:t xml:space="preserve"> In addition, these organizations will be required to include a section requiring donations of surplus food to </w:t>
      </w:r>
      <w:r w:rsidR="00E458CC">
        <w:rPr>
          <w:rFonts w:cstheme="majorBidi"/>
        </w:rPr>
        <w:t>their</w:t>
      </w:r>
      <w:r w:rsidR="009B22CB" w:rsidRPr="00E85A9F">
        <w:rPr>
          <w:rFonts w:cstheme="majorBidi"/>
        </w:rPr>
        <w:t xml:space="preserve"> contracts with food suppliers.</w:t>
      </w:r>
    </w:p>
    <w:p w:rsidR="007B0654" w:rsidRPr="007B0654" w:rsidRDefault="007B0654" w:rsidP="00A84F53">
      <w:pPr>
        <w:pStyle w:val="BodyText"/>
        <w:numPr>
          <w:ilvl w:val="0"/>
          <w:numId w:val="16"/>
        </w:numPr>
        <w:jc w:val="both"/>
        <w:rPr>
          <w:rFonts w:cstheme="majorBidi"/>
        </w:rPr>
      </w:pPr>
      <w:r w:rsidRPr="007B0654">
        <w:rPr>
          <w:rFonts w:cstheme="majorBidi"/>
          <w:b/>
          <w:bCs/>
        </w:rPr>
        <w:t>Determining national food rescue goals,</w:t>
      </w:r>
      <w:r w:rsidRPr="007B0654">
        <w:rPr>
          <w:rFonts w:cstheme="majorBidi"/>
        </w:rPr>
        <w:t xml:space="preserve"> to reduce food waste by 50% by the year 2030, as specified by the UN. </w:t>
      </w:r>
    </w:p>
    <w:p w:rsidR="009B22CB" w:rsidRDefault="007B0654" w:rsidP="00A84F53">
      <w:pPr>
        <w:pStyle w:val="BodyText"/>
        <w:ind w:left="357"/>
        <w:jc w:val="both"/>
        <w:rPr>
          <w:rFonts w:cstheme="majorBidi"/>
        </w:rPr>
      </w:pPr>
      <w:r w:rsidRPr="007B0654">
        <w:rPr>
          <w:rFonts w:cstheme="majorBidi"/>
        </w:rPr>
        <w:t xml:space="preserve">Setting a national </w:t>
      </w:r>
      <w:r w:rsidRPr="00E458CC">
        <w:t>goal</w:t>
      </w:r>
      <w:r w:rsidRPr="007B0654">
        <w:rPr>
          <w:rFonts w:cstheme="majorBidi"/>
        </w:rPr>
        <w:t xml:space="preserve"> carries more significance than merely raising awareness </w:t>
      </w:r>
      <w:r w:rsidR="001F3E16">
        <w:rPr>
          <w:rFonts w:cstheme="majorBidi"/>
        </w:rPr>
        <w:t xml:space="preserve">about an </w:t>
      </w:r>
      <w:r w:rsidRPr="007B0654">
        <w:rPr>
          <w:rFonts w:cstheme="majorBidi"/>
        </w:rPr>
        <w:t xml:space="preserve">issue; it is a governmental commitment to act towards </w:t>
      </w:r>
      <w:r w:rsidR="00480C3F">
        <w:rPr>
          <w:rFonts w:cstheme="majorBidi"/>
        </w:rPr>
        <w:t>achieving the goal</w:t>
      </w:r>
      <w:r w:rsidRPr="007B0654">
        <w:rPr>
          <w:rFonts w:cstheme="majorBidi"/>
        </w:rPr>
        <w:t xml:space="preserve">. Furthermore, it </w:t>
      </w:r>
      <w:r w:rsidR="00480C3F">
        <w:rPr>
          <w:rFonts w:cstheme="majorBidi"/>
        </w:rPr>
        <w:t>also</w:t>
      </w:r>
      <w:r w:rsidR="00480C3F" w:rsidRPr="007B0654">
        <w:rPr>
          <w:rFonts w:cstheme="majorBidi"/>
        </w:rPr>
        <w:t xml:space="preserve"> </w:t>
      </w:r>
      <w:r w:rsidRPr="007B0654">
        <w:rPr>
          <w:rFonts w:cstheme="majorBidi"/>
        </w:rPr>
        <w:t xml:space="preserve">necessary to establish ongoing measurement and monitoring tools to review progress and implementation. </w:t>
      </w:r>
    </w:p>
    <w:p w:rsidR="009B22CB" w:rsidRDefault="009B22CB" w:rsidP="00A84F53">
      <w:pPr>
        <w:pStyle w:val="BodyText"/>
        <w:numPr>
          <w:ilvl w:val="0"/>
          <w:numId w:val="16"/>
        </w:numPr>
        <w:jc w:val="both"/>
        <w:rPr>
          <w:rFonts w:cstheme="majorBidi"/>
        </w:rPr>
      </w:pPr>
      <w:r>
        <w:rPr>
          <w:rFonts w:cstheme="majorBidi"/>
        </w:rPr>
        <w:lastRenderedPageBreak/>
        <w:t xml:space="preserve">Expand the Ministry of </w:t>
      </w:r>
      <w:r w:rsidR="004A68F1">
        <w:rPr>
          <w:rFonts w:cstheme="majorBidi"/>
        </w:rPr>
        <w:t xml:space="preserve">Welfare </w:t>
      </w:r>
      <w:r>
        <w:rPr>
          <w:rFonts w:cstheme="majorBidi"/>
        </w:rPr>
        <w:t xml:space="preserve">tender: </w:t>
      </w:r>
      <w:r w:rsidR="004A68F1">
        <w:rPr>
          <w:rFonts w:cstheme="majorBidi"/>
        </w:rPr>
        <w:t xml:space="preserve">In </w:t>
      </w:r>
      <w:r>
        <w:rPr>
          <w:rFonts w:cstheme="majorBidi"/>
        </w:rPr>
        <w:t xml:space="preserve">2016 a tender was issued for </w:t>
      </w:r>
      <w:r w:rsidR="004A68F1">
        <w:rPr>
          <w:rFonts w:cstheme="majorBidi"/>
        </w:rPr>
        <w:t>su</w:t>
      </w:r>
      <w:r>
        <w:rPr>
          <w:rFonts w:cstheme="majorBidi"/>
        </w:rPr>
        <w:t xml:space="preserve">pplying food, fruit and vegetable coupons for rescued food to 10,000 families, with a total value of NIS 36 billion (with half of the funding coming from the </w:t>
      </w:r>
      <w:r w:rsidR="004A68F1">
        <w:rPr>
          <w:rFonts w:cstheme="majorBidi"/>
        </w:rPr>
        <w:t>Ministry</w:t>
      </w:r>
      <w:r w:rsidR="001F3E16">
        <w:rPr>
          <w:rFonts w:cstheme="majorBidi"/>
        </w:rPr>
        <w:t>,</w:t>
      </w:r>
      <w:r w:rsidR="004A68F1">
        <w:rPr>
          <w:rFonts w:cstheme="majorBidi"/>
        </w:rPr>
        <w:t xml:space="preserve"> </w:t>
      </w:r>
      <w:r>
        <w:rPr>
          <w:rFonts w:cstheme="majorBidi"/>
        </w:rPr>
        <w:t>and the other half from the company granted the tender). This tender should be expanded to include more families, with a significant increase in budget allocations for 2017-18.</w:t>
      </w:r>
    </w:p>
    <w:p w:rsidR="00442363" w:rsidRPr="001F3E16" w:rsidRDefault="009B22CB" w:rsidP="00A84F53">
      <w:pPr>
        <w:pStyle w:val="BodyText"/>
        <w:numPr>
          <w:ilvl w:val="0"/>
          <w:numId w:val="16"/>
        </w:numPr>
        <w:jc w:val="both"/>
        <w:rPr>
          <w:rFonts w:cstheme="majorBidi"/>
        </w:rPr>
      </w:pPr>
      <w:r>
        <w:rPr>
          <w:rFonts w:cstheme="majorBidi"/>
        </w:rPr>
        <w:t>An inter-ministerial program to reduce food rescue</w:t>
      </w:r>
      <w:r w:rsidR="001F3E16">
        <w:rPr>
          <w:rFonts w:cstheme="majorBidi"/>
        </w:rPr>
        <w:t>,</w:t>
      </w:r>
      <w:r>
        <w:rPr>
          <w:rFonts w:cstheme="majorBidi"/>
        </w:rPr>
        <w:t xml:space="preserve"> and allocate resources in the two-year budget. </w:t>
      </w:r>
    </w:p>
    <w:sectPr w:rsidR="00442363" w:rsidRPr="001F3E16" w:rsidSect="00E1287E">
      <w:headerReference w:type="default" r:id="rId21"/>
      <w:footerReference w:type="default" r:id="rId22"/>
      <w:pgSz w:w="11907" w:h="16839" w:code="9"/>
      <w:pgMar w:top="1702"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oshana Michael-Zucker" w:date="2016-11-29T13:30:00Z" w:initials="SMZ">
    <w:p w:rsidR="001F2C2D" w:rsidRDefault="001F2C2D">
      <w:pPr>
        <w:pStyle w:val="CommentText"/>
      </w:pPr>
      <w:r>
        <w:rPr>
          <w:rStyle w:val="CommentReference"/>
        </w:rPr>
        <w:annotationRef/>
      </w:r>
      <w:r>
        <w:t>I added this title because there was no “1” before “1.1” in the Hebrew.</w:t>
      </w:r>
    </w:p>
  </w:comment>
  <w:comment w:id="2" w:author="Shoshana Michael-Zucker" w:date="2016-11-30T10:34:00Z" w:initials="SMZ">
    <w:p w:rsidR="001F2C2D" w:rsidRDefault="001F2C2D">
      <w:pPr>
        <w:pStyle w:val="CommentText"/>
      </w:pPr>
      <w:r>
        <w:rPr>
          <w:rStyle w:val="CommentReference"/>
        </w:rPr>
        <w:annotationRef/>
      </w:r>
      <w:r>
        <w:rPr>
          <w:rStyle w:val="CommentReference"/>
        </w:rPr>
        <w:t xml:space="preserve">Can’t open graph to edit. Titles here. </w:t>
      </w:r>
    </w:p>
  </w:comment>
  <w:comment w:id="3" w:author="Shoshana Michael-Zucker" w:date="2016-11-29T14:13:00Z" w:initials="SMZ">
    <w:p w:rsidR="001F2C2D" w:rsidRDefault="001F2C2D">
      <w:pPr>
        <w:pStyle w:val="CommentText"/>
      </w:pPr>
      <w:r>
        <w:rPr>
          <w:rStyle w:val="CommentReference"/>
        </w:rPr>
        <w:annotationRef/>
      </w:r>
      <w:r w:rsidRPr="002E4C1C">
        <w:t>Titles for the graph I could not open.</w:t>
      </w:r>
      <w:r w:rsidRPr="002E4C1C">
        <w:rPr>
          <w:cs/>
        </w:rPr>
        <w:t>‎</w:t>
      </w:r>
    </w:p>
  </w:comment>
  <w:comment w:id="4" w:author="Shoshana Michael-Zucker" w:date="2016-11-29T14:14:00Z" w:initials="SMZ">
    <w:p w:rsidR="001F2C2D" w:rsidRDefault="001F2C2D" w:rsidP="002E4C1C">
      <w:pPr>
        <w:pStyle w:val="CommentText"/>
      </w:pPr>
      <w:r>
        <w:rPr>
          <w:rStyle w:val="CommentReference"/>
        </w:rPr>
        <w:annotationRef/>
      </w:r>
      <w:r>
        <w:t>Changed because all readers would not necessarily understand that the evening meal is not the main meal of the day.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02" w:rsidRDefault="00552102" w:rsidP="00B056B5">
      <w:pPr>
        <w:spacing w:after="0" w:line="240" w:lineRule="auto"/>
      </w:pPr>
      <w:r>
        <w:separator/>
      </w:r>
    </w:p>
  </w:endnote>
  <w:endnote w:type="continuationSeparator" w:id="0">
    <w:p w:rsidR="00552102" w:rsidRDefault="00552102" w:rsidP="00B056B5">
      <w:pPr>
        <w:spacing w:after="0" w:line="240" w:lineRule="auto"/>
      </w:pPr>
      <w:r>
        <w:continuationSeparator/>
      </w:r>
    </w:p>
  </w:endnote>
  <w:endnote w:id="1">
    <w:p w:rsidR="001F2C2D" w:rsidRDefault="001F2C2D" w:rsidP="00A325F4">
      <w:pPr>
        <w:pStyle w:val="FootnoteText"/>
        <w:bidi w:val="0"/>
      </w:pPr>
      <w:r>
        <w:rPr>
          <w:rStyle w:val="EndnoteReference"/>
        </w:rPr>
        <w:endnoteRef/>
      </w:r>
      <w:r>
        <w:t xml:space="preserve"> We are grateful to the Ministry of Agriculture, particularly </w:t>
      </w:r>
      <w:proofErr w:type="spellStart"/>
      <w:r>
        <w:t>Ori-Tzuk</w:t>
      </w:r>
      <w:proofErr w:type="spellEnd"/>
      <w:r>
        <w:t xml:space="preserve"> Bar, </w:t>
      </w:r>
      <w:proofErr w:type="spellStart"/>
      <w:r>
        <w:t>Zippi</w:t>
      </w:r>
      <w:proofErr w:type="spellEnd"/>
      <w:r>
        <w:t xml:space="preserve"> </w:t>
      </w:r>
      <w:proofErr w:type="spellStart"/>
      <w:r>
        <w:t>Freidkin</w:t>
      </w:r>
      <w:proofErr w:type="spellEnd"/>
      <w:r>
        <w:t xml:space="preserve"> and Yael </w:t>
      </w:r>
      <w:proofErr w:type="spellStart"/>
      <w:r>
        <w:t>Kachal</w:t>
      </w:r>
      <w:proofErr w:type="spellEnd"/>
      <w:r>
        <w:t xml:space="preserve">. The Central Bureau of Statistics (Prof. ___), the staff of </w:t>
      </w:r>
      <w:proofErr w:type="spellStart"/>
      <w:r>
        <w:t>Volcani</w:t>
      </w:r>
      <w:proofErr w:type="spellEnd"/>
      <w:r>
        <w:t xml:space="preserve"> Institute (Prof. Ron </w:t>
      </w:r>
      <w:proofErr w:type="spellStart"/>
      <w:r>
        <w:t>P</w:t>
      </w:r>
      <w:r w:rsidR="00A325F4">
        <w:t>o</w:t>
      </w:r>
      <w:r>
        <w:t>rath</w:t>
      </w:r>
      <w:proofErr w:type="spellEnd"/>
      <w:r>
        <w:t xml:space="preserve"> and his team) for the fruitful cooperation that made it possible for us to improve our database and tech</w:t>
      </w:r>
      <w:bookmarkStart w:id="1" w:name="_GoBack"/>
      <w:bookmarkEnd w:id="1"/>
      <w:r>
        <w:t>nology. We are also grateful to the Restaurant Association, Dan Hotels, ISS catering, the Ministry of Health, the Organization of Catering Hall Owners and R2M restaurants for their cooperation in providing data on institutional consumption.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b Spoiler">
    <w:altName w:val="Times New Roman"/>
    <w:charset w:val="00"/>
    <w:family w:val="roman"/>
    <w:pitch w:val="variable"/>
    <w:sig w:usb0="80000827" w:usb1="5000004A"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AvenirLTStd-Boo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865663"/>
      <w:docPartObj>
        <w:docPartGallery w:val="Page Numbers (Bottom of Page)"/>
        <w:docPartUnique/>
      </w:docPartObj>
    </w:sdtPr>
    <w:sdtEndPr>
      <w:rPr>
        <w:noProof/>
      </w:rPr>
    </w:sdtEndPr>
    <w:sdtContent>
      <w:p w:rsidR="001F2C2D" w:rsidRDefault="001F2C2D">
        <w:pPr>
          <w:pStyle w:val="Footer"/>
          <w:jc w:val="center"/>
        </w:pPr>
        <w:r>
          <w:fldChar w:fldCharType="begin"/>
        </w:r>
        <w:r>
          <w:instrText xml:space="preserve"> PAGE   \* MERGEFORMAT </w:instrText>
        </w:r>
        <w:r>
          <w:fldChar w:fldCharType="separate"/>
        </w:r>
        <w:r w:rsidR="00A325F4">
          <w:rPr>
            <w:noProof/>
          </w:rPr>
          <w:t>28</w:t>
        </w:r>
        <w:r>
          <w:rPr>
            <w:noProof/>
          </w:rPr>
          <w:fldChar w:fldCharType="end"/>
        </w:r>
      </w:p>
    </w:sdtContent>
  </w:sdt>
  <w:p w:rsidR="001F2C2D" w:rsidRDefault="001F2C2D" w:rsidP="001C2DAD">
    <w:pPr>
      <w:pStyle w:val="Footer"/>
      <w:tabs>
        <w:tab w:val="clear" w:pos="4680"/>
        <w:tab w:val="clear" w:pos="9360"/>
        <w:tab w:val="left" w:pos="31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02" w:rsidRDefault="00552102" w:rsidP="00B056B5">
      <w:pPr>
        <w:spacing w:after="0" w:line="240" w:lineRule="auto"/>
      </w:pPr>
      <w:r>
        <w:separator/>
      </w:r>
    </w:p>
  </w:footnote>
  <w:footnote w:type="continuationSeparator" w:id="0">
    <w:p w:rsidR="00552102" w:rsidRDefault="00552102" w:rsidP="00B056B5">
      <w:pPr>
        <w:spacing w:after="0" w:line="240" w:lineRule="auto"/>
      </w:pPr>
      <w:r>
        <w:continuationSeparator/>
      </w:r>
    </w:p>
  </w:footnote>
  <w:footnote w:id="1">
    <w:p w:rsidR="001F2C2D" w:rsidRPr="0020476D" w:rsidRDefault="001F2C2D" w:rsidP="0020476D">
      <w:pPr>
        <w:pStyle w:val="FootnoteText"/>
        <w:bidi w:val="0"/>
      </w:pPr>
      <w:r w:rsidRPr="0020476D">
        <w:rPr>
          <w:rStyle w:val="FootnoteReference"/>
        </w:rPr>
        <w:footnoteRef/>
      </w:r>
      <w:r w:rsidRPr="0020476D">
        <w:rPr>
          <w:rtl/>
        </w:rPr>
        <w:t xml:space="preserve"> </w:t>
      </w:r>
      <w:proofErr w:type="gramStart"/>
      <w:r w:rsidRPr="0020476D">
        <w:t>Market price of alternative product with similar nutritional value.</w:t>
      </w:r>
      <w:proofErr w:type="gramEnd"/>
    </w:p>
  </w:footnote>
  <w:footnote w:id="2">
    <w:p w:rsidR="001F2C2D" w:rsidRDefault="001F2C2D" w:rsidP="0009551E">
      <w:pPr>
        <w:pStyle w:val="FootnoteText"/>
        <w:bidi w:val="0"/>
      </w:pPr>
      <w:r>
        <w:rPr>
          <w:rStyle w:val="FootnoteReference"/>
        </w:rPr>
        <w:footnoteRef/>
      </w:r>
      <w:r>
        <w:t xml:space="preserve"> The value chain model does not include beverages, energy boosters, sugar, honey and candy.</w:t>
      </w:r>
    </w:p>
  </w:footnote>
  <w:footnote w:id="3">
    <w:p w:rsidR="001F2C2D" w:rsidRPr="00BA55C4" w:rsidRDefault="001F2C2D" w:rsidP="0009551E">
      <w:pPr>
        <w:pStyle w:val="FootnoteText"/>
        <w:bidi w:val="0"/>
        <w:rPr>
          <w:rtl/>
        </w:rPr>
      </w:pPr>
      <w:r w:rsidRPr="00331373">
        <w:rPr>
          <w:rStyle w:val="FootnoteReference"/>
          <w:rFonts w:cstheme="majorBidi"/>
          <w:sz w:val="16"/>
          <w:szCs w:val="16"/>
        </w:rPr>
        <w:footnoteRef/>
      </w:r>
      <w:r w:rsidRPr="00331373">
        <w:rPr>
          <w:rtl/>
        </w:rPr>
        <w:t xml:space="preserve"> </w:t>
      </w:r>
      <w:r w:rsidRPr="00935F0B">
        <w:rPr>
          <w:highlight w:val="yellow"/>
        </w:rPr>
        <w:t>We are aware such estimates may include deviations or inaccuracies that are inevitable in view of lacking any official data. Additionally, the volume of annual food waste also depends on random variables, such as weather conditions, natural events and pests, deviations in demand, etc. The data presented here is based on an annual analysis and average weather conditions.</w:t>
      </w:r>
      <w:r>
        <w:rPr>
          <w:highlight w:val="yellow"/>
        </w:rPr>
        <w:t xml:space="preserve"> </w:t>
      </w:r>
      <w:r w:rsidRPr="00935F0B">
        <w:rPr>
          <w:highlight w:val="yellow"/>
        </w:rPr>
        <w:t>It does not include impact of singular events or deviations from the norm.</w:t>
      </w:r>
      <w:r>
        <w:rPr>
          <w:highlight w:val="yellow"/>
        </w:rPr>
        <w:t xml:space="preserve"> </w:t>
      </w:r>
      <w:r w:rsidRPr="00935F0B">
        <w:rPr>
          <w:highlight w:val="yellow"/>
        </w:rPr>
        <w:t>This data is indicative and intended to serve as the basis for public debate, and further research and study.</w:t>
      </w:r>
      <w:r>
        <w:t xml:space="preserve"> </w:t>
      </w:r>
    </w:p>
  </w:footnote>
  <w:footnote w:id="4">
    <w:p w:rsidR="001F2C2D" w:rsidRDefault="001F2C2D" w:rsidP="00D063C5">
      <w:pPr>
        <w:pStyle w:val="FootnoteText"/>
        <w:bidi w:val="0"/>
      </w:pPr>
      <w:r>
        <w:rPr>
          <w:rStyle w:val="FootnoteReference"/>
        </w:rPr>
        <w:footnoteRef/>
      </w:r>
      <w:r>
        <w:t xml:space="preserve"> Waste of grains and legumes was calculated as a percentage of consumption because few grains are produced in Israel.</w:t>
      </w:r>
    </w:p>
  </w:footnote>
  <w:footnote w:id="5">
    <w:p w:rsidR="001F2C2D" w:rsidRDefault="001F2C2D" w:rsidP="00B84DF1">
      <w:pPr>
        <w:pStyle w:val="FootnoteText"/>
        <w:bidi w:val="0"/>
      </w:pPr>
      <w:r>
        <w:rPr>
          <w:rStyle w:val="FootnoteReference"/>
        </w:rPr>
        <w:footnoteRef/>
      </w:r>
      <w:r>
        <w:rPr>
          <w:rtl/>
        </w:rPr>
        <w:t xml:space="preserve"> </w:t>
      </w:r>
      <w:r>
        <w:t>In the model, each of these branches is weighted according to the characteristics of the meal it serves.</w:t>
      </w:r>
    </w:p>
  </w:footnote>
  <w:footnote w:id="6">
    <w:p w:rsidR="009B252F" w:rsidRDefault="009B252F" w:rsidP="00513887">
      <w:pPr>
        <w:pStyle w:val="FootnoteText"/>
        <w:bidi w:val="0"/>
        <w:rPr>
          <w:rtl/>
        </w:rPr>
      </w:pPr>
      <w:r>
        <w:rPr>
          <w:rStyle w:val="FootnoteReference"/>
        </w:rPr>
        <w:footnoteRef/>
      </w:r>
      <w:r>
        <w:rPr>
          <w:rtl/>
        </w:rPr>
        <w:t xml:space="preserve"> </w:t>
      </w:r>
      <w:r>
        <w:t>This figure is based on the number of workdays relevant to each category. The estimate also distinguishes between different populations within each category.</w:t>
      </w:r>
      <w:r>
        <w:rPr>
          <w:rFonts w:hint="cs"/>
          <w:rtl/>
        </w:rPr>
        <w:t xml:space="preserve"> </w:t>
      </w:r>
    </w:p>
  </w:footnote>
  <w:footnote w:id="7">
    <w:p w:rsidR="001F2C2D" w:rsidRPr="002E4C1C" w:rsidRDefault="001F2C2D" w:rsidP="00442363">
      <w:pPr>
        <w:pStyle w:val="FootnoteText"/>
        <w:bidi w:val="0"/>
        <w:rPr>
          <w:rFonts w:cstheme="majorBidi"/>
          <w:b/>
          <w:bCs/>
          <w:sz w:val="16"/>
          <w:szCs w:val="16"/>
        </w:rPr>
      </w:pPr>
      <w:r w:rsidRPr="00442363">
        <w:rPr>
          <w:rStyle w:val="FootnoteReference"/>
          <w:rFonts w:cstheme="majorBidi"/>
          <w:sz w:val="16"/>
          <w:szCs w:val="16"/>
        </w:rPr>
        <w:footnoteRef/>
      </w:r>
      <w:r w:rsidRPr="00442363">
        <w:rPr>
          <w:rFonts w:cstheme="majorBidi"/>
          <w:sz w:val="16"/>
          <w:szCs w:val="16"/>
          <w:rtl/>
        </w:rPr>
        <w:t xml:space="preserve"> </w:t>
      </w:r>
      <w:proofErr w:type="gramStart"/>
      <w:r w:rsidRPr="002E4C1C">
        <w:rPr>
          <w:rFonts w:cstheme="majorBidi"/>
          <w:b/>
          <w:bCs/>
          <w:sz w:val="16"/>
          <w:szCs w:val="16"/>
          <w:highlight w:val="yellow"/>
        </w:rPr>
        <w:t xml:space="preserve">Patterns of Expenditure on Food in Israel, </w:t>
      </w:r>
      <w:proofErr w:type="spellStart"/>
      <w:r w:rsidRPr="002E4C1C">
        <w:rPr>
          <w:rFonts w:cstheme="majorBidi"/>
          <w:b/>
          <w:bCs/>
          <w:sz w:val="16"/>
          <w:szCs w:val="16"/>
          <w:highlight w:val="yellow"/>
        </w:rPr>
        <w:t>Taub</w:t>
      </w:r>
      <w:proofErr w:type="spellEnd"/>
      <w:r w:rsidRPr="002E4C1C">
        <w:rPr>
          <w:rFonts w:cstheme="majorBidi"/>
          <w:b/>
          <w:bCs/>
          <w:sz w:val="16"/>
          <w:szCs w:val="16"/>
          <w:highlight w:val="yellow"/>
        </w:rPr>
        <w:t xml:space="preserve"> Center, 2014</w:t>
      </w:r>
      <w:r w:rsidRPr="002E4C1C">
        <w:rPr>
          <w:rFonts w:cstheme="majorBidi"/>
          <w:b/>
          <w:bCs/>
          <w:sz w:val="16"/>
          <w:szCs w:val="16"/>
        </w:rPr>
        <w:t>.</w:t>
      </w:r>
      <w:proofErr w:type="gramEnd"/>
      <w:r w:rsidRPr="002E4C1C">
        <w:rPr>
          <w:rFonts w:cstheme="majorBidi"/>
          <w:b/>
          <w:bCs/>
          <w:sz w:val="16"/>
          <w:szCs w:val="16"/>
        </w:rPr>
        <w:t xml:space="preserve"> </w:t>
      </w:r>
    </w:p>
  </w:footnote>
  <w:footnote w:id="8">
    <w:p w:rsidR="001F2C2D" w:rsidRPr="00442363" w:rsidRDefault="001F2C2D" w:rsidP="00442363">
      <w:pPr>
        <w:pStyle w:val="FootnoteText"/>
        <w:bidi w:val="0"/>
      </w:pPr>
      <w:r w:rsidRPr="00442363">
        <w:rPr>
          <w:rStyle w:val="FootnoteReference"/>
          <w:rFonts w:cstheme="majorBidi"/>
          <w:sz w:val="16"/>
          <w:szCs w:val="16"/>
        </w:rPr>
        <w:footnoteRef/>
      </w:r>
      <w:r w:rsidRPr="00442363">
        <w:rPr>
          <w:rFonts w:cstheme="majorBidi"/>
          <w:sz w:val="16"/>
          <w:szCs w:val="16"/>
        </w:rPr>
        <w:t xml:space="preserve"> </w:t>
      </w:r>
      <w:proofErr w:type="gramStart"/>
      <w:r w:rsidRPr="002E4C1C">
        <w:rPr>
          <w:rFonts w:cstheme="majorBidi"/>
          <w:b/>
          <w:bCs/>
          <w:sz w:val="16"/>
          <w:szCs w:val="16"/>
          <w:highlight w:val="yellow"/>
        </w:rPr>
        <w:t>Excluding "dining out", alcoholic beverages and carbonated beverages</w:t>
      </w:r>
      <w:r w:rsidRPr="002E4C1C">
        <w:rPr>
          <w:rFonts w:cstheme="majorBidi"/>
          <w:b/>
          <w:bCs/>
          <w:sz w:val="16"/>
          <w:szCs w:val="16"/>
        </w:rPr>
        <w:t>.</w:t>
      </w:r>
      <w:proofErr w:type="gramEnd"/>
      <w:r w:rsidRPr="0044236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2D" w:rsidRDefault="001F2C2D">
    <w:pPr>
      <w:pStyle w:val="Header"/>
    </w:pPr>
    <w:r>
      <w:rPr>
        <w:rFonts w:ascii="Arial" w:hAnsi="Arial"/>
        <w:b/>
        <w:bCs/>
        <w:i/>
        <w:noProof/>
        <w:color w:val="FFFFFF" w:themeColor="background1"/>
        <w:sz w:val="56"/>
        <w:szCs w:val="56"/>
        <w:rtl/>
        <w:lang w:bidi="ar-SA"/>
      </w:rPr>
      <w:drawing>
        <wp:anchor distT="0" distB="0" distL="114300" distR="114300" simplePos="0" relativeHeight="251659264" behindDoc="0" locked="0" layoutInCell="1" allowOverlap="1" wp14:anchorId="3193948B" wp14:editId="05B669A6">
          <wp:simplePos x="0" y="0"/>
          <wp:positionH relativeFrom="column">
            <wp:posOffset>5549265</wp:posOffset>
          </wp:positionH>
          <wp:positionV relativeFrom="paragraph">
            <wp:posOffset>-297180</wp:posOffset>
          </wp:positionV>
          <wp:extent cx="845820" cy="845820"/>
          <wp:effectExtent l="0" t="0" r="0" b="0"/>
          <wp:wrapNone/>
          <wp:docPr id="38" name="תמונה 260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anchor>
      </w:drawing>
    </w:r>
    <w:r w:rsidRPr="00AC70ED">
      <w:rPr>
        <w:b/>
        <w:bCs/>
        <w:i/>
        <w:iCs/>
        <w:noProof/>
        <w:sz w:val="48"/>
        <w:szCs w:val="48"/>
        <w:rtl/>
        <w:lang w:bidi="ar-SA"/>
      </w:rPr>
      <w:drawing>
        <wp:anchor distT="0" distB="0" distL="114300" distR="114300" simplePos="0" relativeHeight="251661312" behindDoc="1" locked="0" layoutInCell="1" allowOverlap="1" wp14:anchorId="41FFADEB" wp14:editId="08BFD516">
          <wp:simplePos x="0" y="0"/>
          <wp:positionH relativeFrom="column">
            <wp:posOffset>-520065</wp:posOffset>
          </wp:positionH>
          <wp:positionV relativeFrom="paragraph">
            <wp:posOffset>-95885</wp:posOffset>
          </wp:positionV>
          <wp:extent cx="1530985" cy="580390"/>
          <wp:effectExtent l="0" t="0" r="0" b="0"/>
          <wp:wrapTight wrapText="bothSides">
            <wp:wrapPolygon edited="0">
              <wp:start x="0" y="0"/>
              <wp:lineTo x="0" y="20560"/>
              <wp:lineTo x="21233" y="20560"/>
              <wp:lineTo x="21233" y="0"/>
              <wp:lineTo x="0" y="0"/>
            </wp:wrapPolygon>
          </wp:wrapTight>
          <wp:docPr id="39"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2" cstate="print"/>
                  <a:srcRect r="74123"/>
                  <a:stretch>
                    <a:fillRect/>
                  </a:stretch>
                </pic:blipFill>
                <pic:spPr>
                  <a:xfrm>
                    <a:off x="0" y="0"/>
                    <a:ext cx="1530985" cy="5803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6FE"/>
    <w:multiLevelType w:val="hybridMultilevel"/>
    <w:tmpl w:val="0CC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649D"/>
    <w:multiLevelType w:val="multilevel"/>
    <w:tmpl w:val="3F2CF2D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21C41127"/>
    <w:multiLevelType w:val="hybridMultilevel"/>
    <w:tmpl w:val="CCCC4034"/>
    <w:lvl w:ilvl="0" w:tplc="5860DD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6723C"/>
    <w:multiLevelType w:val="hybridMultilevel"/>
    <w:tmpl w:val="5E0A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409AC"/>
    <w:multiLevelType w:val="hybridMultilevel"/>
    <w:tmpl w:val="5CE40A2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nsid w:val="2A5D7D43"/>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428A5D1F"/>
    <w:multiLevelType w:val="hybridMultilevel"/>
    <w:tmpl w:val="5D4C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05D30"/>
    <w:multiLevelType w:val="hybridMultilevel"/>
    <w:tmpl w:val="9FA63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61F9F"/>
    <w:multiLevelType w:val="hybridMultilevel"/>
    <w:tmpl w:val="8E36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9407F2"/>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62482721"/>
    <w:multiLevelType w:val="multilevel"/>
    <w:tmpl w:val="97621332"/>
    <w:lvl w:ilvl="0">
      <w:start w:val="1"/>
      <w:numFmt w:val="decimal"/>
      <w:pStyle w:val="Heading1"/>
      <w:lvlText w:val="%1."/>
      <w:lvlJc w:val="left"/>
      <w:pPr>
        <w:ind w:left="360" w:hanging="360"/>
      </w:pPr>
      <w:rPr>
        <w:rFonts w:hint="default"/>
        <w:lang w:val="en-US"/>
      </w:rPr>
    </w:lvl>
    <w:lvl w:ilvl="1">
      <w:start w:val="4"/>
      <w:numFmt w:val="decimal"/>
      <w:isLgl/>
      <w:lvlText w:val="%1.%2"/>
      <w:lvlJc w:val="left"/>
      <w:pPr>
        <w:ind w:left="720" w:hanging="720"/>
      </w:pPr>
      <w:rPr>
        <w:rFonts w:hint="default"/>
      </w:rPr>
    </w:lvl>
    <w:lvl w:ilvl="2">
      <w:start w:val="1"/>
      <w:numFmt w:val="decimal"/>
      <w:pStyle w:val="Heading3"/>
      <w:isLgl/>
      <w:lvlText w:val="%1.%2.%3"/>
      <w:lvlJc w:val="left"/>
      <w:pPr>
        <w:ind w:left="1145"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12">
    <w:nsid w:val="6BC07AAA"/>
    <w:multiLevelType w:val="multilevel"/>
    <w:tmpl w:val="50CE69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1517DB6"/>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1"/>
  </w:num>
  <w:num w:numId="5">
    <w:abstractNumId w:val="2"/>
  </w:num>
  <w:num w:numId="6">
    <w:abstractNumId w:val="8"/>
  </w:num>
  <w:num w:numId="7">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0"/>
  </w:num>
  <w:num w:numId="11">
    <w:abstractNumId w:val="1"/>
  </w:num>
  <w:num w:numId="12">
    <w:abstractNumId w:val="12"/>
  </w:num>
  <w:num w:numId="13">
    <w:abstractNumId w:val="9"/>
  </w:num>
  <w:num w:numId="14">
    <w:abstractNumId w:val="6"/>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B5"/>
    <w:rsid w:val="000047B4"/>
    <w:rsid w:val="00034AA3"/>
    <w:rsid w:val="00042B73"/>
    <w:rsid w:val="00050DF7"/>
    <w:rsid w:val="000604BD"/>
    <w:rsid w:val="000730B1"/>
    <w:rsid w:val="000914BE"/>
    <w:rsid w:val="00093B9E"/>
    <w:rsid w:val="0009551E"/>
    <w:rsid w:val="00097572"/>
    <w:rsid w:val="000A444A"/>
    <w:rsid w:val="000C2890"/>
    <w:rsid w:val="00133247"/>
    <w:rsid w:val="001432D9"/>
    <w:rsid w:val="00152D9B"/>
    <w:rsid w:val="00176C3E"/>
    <w:rsid w:val="00182091"/>
    <w:rsid w:val="001934AA"/>
    <w:rsid w:val="001C108E"/>
    <w:rsid w:val="001C2DAD"/>
    <w:rsid w:val="001D4433"/>
    <w:rsid w:val="001D65D6"/>
    <w:rsid w:val="001E3B23"/>
    <w:rsid w:val="001E6C39"/>
    <w:rsid w:val="001F2C2D"/>
    <w:rsid w:val="001F3E16"/>
    <w:rsid w:val="001F5486"/>
    <w:rsid w:val="001F767D"/>
    <w:rsid w:val="00201226"/>
    <w:rsid w:val="0020476D"/>
    <w:rsid w:val="002140D2"/>
    <w:rsid w:val="00216227"/>
    <w:rsid w:val="00230548"/>
    <w:rsid w:val="00241F08"/>
    <w:rsid w:val="00243C70"/>
    <w:rsid w:val="002536CC"/>
    <w:rsid w:val="002555DC"/>
    <w:rsid w:val="002741F0"/>
    <w:rsid w:val="002756ED"/>
    <w:rsid w:val="00277B58"/>
    <w:rsid w:val="002A6BE6"/>
    <w:rsid w:val="002C009C"/>
    <w:rsid w:val="002C49B3"/>
    <w:rsid w:val="002C5146"/>
    <w:rsid w:val="002C5A96"/>
    <w:rsid w:val="002C7302"/>
    <w:rsid w:val="002D179E"/>
    <w:rsid w:val="002D3D96"/>
    <w:rsid w:val="002E4C1C"/>
    <w:rsid w:val="002E6A1A"/>
    <w:rsid w:val="0030084B"/>
    <w:rsid w:val="00303AA8"/>
    <w:rsid w:val="003052C2"/>
    <w:rsid w:val="003137CC"/>
    <w:rsid w:val="00315358"/>
    <w:rsid w:val="00315B78"/>
    <w:rsid w:val="00322346"/>
    <w:rsid w:val="00331373"/>
    <w:rsid w:val="003336F0"/>
    <w:rsid w:val="00350ABC"/>
    <w:rsid w:val="00357312"/>
    <w:rsid w:val="00361C07"/>
    <w:rsid w:val="00374AD6"/>
    <w:rsid w:val="00393052"/>
    <w:rsid w:val="003931A8"/>
    <w:rsid w:val="00393D2F"/>
    <w:rsid w:val="003A05B3"/>
    <w:rsid w:val="003C66BF"/>
    <w:rsid w:val="003D6059"/>
    <w:rsid w:val="003F2841"/>
    <w:rsid w:val="003F7FFE"/>
    <w:rsid w:val="004377EC"/>
    <w:rsid w:val="00442363"/>
    <w:rsid w:val="00447484"/>
    <w:rsid w:val="004541CB"/>
    <w:rsid w:val="00456601"/>
    <w:rsid w:val="00480C3F"/>
    <w:rsid w:val="0048436A"/>
    <w:rsid w:val="00485F60"/>
    <w:rsid w:val="0049713D"/>
    <w:rsid w:val="004A4489"/>
    <w:rsid w:val="004A469B"/>
    <w:rsid w:val="004A68F1"/>
    <w:rsid w:val="004A792C"/>
    <w:rsid w:val="004C7BCE"/>
    <w:rsid w:val="004D23A8"/>
    <w:rsid w:val="004D6671"/>
    <w:rsid w:val="004D79FA"/>
    <w:rsid w:val="004E27B3"/>
    <w:rsid w:val="004E2FF8"/>
    <w:rsid w:val="005063A3"/>
    <w:rsid w:val="00513744"/>
    <w:rsid w:val="00513887"/>
    <w:rsid w:val="00543971"/>
    <w:rsid w:val="00552102"/>
    <w:rsid w:val="00560E65"/>
    <w:rsid w:val="00560E79"/>
    <w:rsid w:val="005623E0"/>
    <w:rsid w:val="00562700"/>
    <w:rsid w:val="0057048D"/>
    <w:rsid w:val="0057134E"/>
    <w:rsid w:val="005762E8"/>
    <w:rsid w:val="00577A98"/>
    <w:rsid w:val="00580371"/>
    <w:rsid w:val="005823EF"/>
    <w:rsid w:val="0058555A"/>
    <w:rsid w:val="005A29DE"/>
    <w:rsid w:val="005A3066"/>
    <w:rsid w:val="005B15AF"/>
    <w:rsid w:val="005B1E22"/>
    <w:rsid w:val="005D6A45"/>
    <w:rsid w:val="006335A7"/>
    <w:rsid w:val="0065229C"/>
    <w:rsid w:val="0065288C"/>
    <w:rsid w:val="00655328"/>
    <w:rsid w:val="00661FA8"/>
    <w:rsid w:val="00662B9D"/>
    <w:rsid w:val="006972B0"/>
    <w:rsid w:val="006B3721"/>
    <w:rsid w:val="006B3C86"/>
    <w:rsid w:val="006C388B"/>
    <w:rsid w:val="006C7E55"/>
    <w:rsid w:val="006E387C"/>
    <w:rsid w:val="006F20C6"/>
    <w:rsid w:val="006F77E9"/>
    <w:rsid w:val="00707921"/>
    <w:rsid w:val="00725731"/>
    <w:rsid w:val="00734418"/>
    <w:rsid w:val="00740D81"/>
    <w:rsid w:val="00745196"/>
    <w:rsid w:val="007573A9"/>
    <w:rsid w:val="00762A28"/>
    <w:rsid w:val="00777D29"/>
    <w:rsid w:val="00785362"/>
    <w:rsid w:val="00790D85"/>
    <w:rsid w:val="007A07AF"/>
    <w:rsid w:val="007A25C8"/>
    <w:rsid w:val="007B0654"/>
    <w:rsid w:val="007B763B"/>
    <w:rsid w:val="007C5257"/>
    <w:rsid w:val="007D4F51"/>
    <w:rsid w:val="007D7143"/>
    <w:rsid w:val="007E0F92"/>
    <w:rsid w:val="007E7FB3"/>
    <w:rsid w:val="007F3D0B"/>
    <w:rsid w:val="0081228E"/>
    <w:rsid w:val="0082618E"/>
    <w:rsid w:val="00870CE4"/>
    <w:rsid w:val="008A4815"/>
    <w:rsid w:val="008B7078"/>
    <w:rsid w:val="008C7E31"/>
    <w:rsid w:val="008D248F"/>
    <w:rsid w:val="008F0B60"/>
    <w:rsid w:val="00923A5B"/>
    <w:rsid w:val="00935F0B"/>
    <w:rsid w:val="00950026"/>
    <w:rsid w:val="00961D41"/>
    <w:rsid w:val="00980AB6"/>
    <w:rsid w:val="009A06F8"/>
    <w:rsid w:val="009B1197"/>
    <w:rsid w:val="009B22CB"/>
    <w:rsid w:val="009B252F"/>
    <w:rsid w:val="009C585E"/>
    <w:rsid w:val="009D489B"/>
    <w:rsid w:val="009E0394"/>
    <w:rsid w:val="009E55E8"/>
    <w:rsid w:val="00A10FFF"/>
    <w:rsid w:val="00A157F5"/>
    <w:rsid w:val="00A23AC0"/>
    <w:rsid w:val="00A260F4"/>
    <w:rsid w:val="00A325F4"/>
    <w:rsid w:val="00A41B14"/>
    <w:rsid w:val="00A735D8"/>
    <w:rsid w:val="00A84F53"/>
    <w:rsid w:val="00A854FB"/>
    <w:rsid w:val="00A95137"/>
    <w:rsid w:val="00AB2C24"/>
    <w:rsid w:val="00AC2E1E"/>
    <w:rsid w:val="00AD525A"/>
    <w:rsid w:val="00AE06E5"/>
    <w:rsid w:val="00AF439A"/>
    <w:rsid w:val="00B03654"/>
    <w:rsid w:val="00B056B5"/>
    <w:rsid w:val="00B25229"/>
    <w:rsid w:val="00B26A3C"/>
    <w:rsid w:val="00B377CC"/>
    <w:rsid w:val="00B45016"/>
    <w:rsid w:val="00B47AAD"/>
    <w:rsid w:val="00B72CC5"/>
    <w:rsid w:val="00B73AE8"/>
    <w:rsid w:val="00B80E1F"/>
    <w:rsid w:val="00B81B9F"/>
    <w:rsid w:val="00B8476B"/>
    <w:rsid w:val="00B84DF1"/>
    <w:rsid w:val="00BA55C4"/>
    <w:rsid w:val="00BE1850"/>
    <w:rsid w:val="00BF0162"/>
    <w:rsid w:val="00BF2C3D"/>
    <w:rsid w:val="00C005E6"/>
    <w:rsid w:val="00C023CD"/>
    <w:rsid w:val="00C14563"/>
    <w:rsid w:val="00C16667"/>
    <w:rsid w:val="00C313A3"/>
    <w:rsid w:val="00C31717"/>
    <w:rsid w:val="00C3700B"/>
    <w:rsid w:val="00C60AD3"/>
    <w:rsid w:val="00C640EB"/>
    <w:rsid w:val="00C74E88"/>
    <w:rsid w:val="00C774BE"/>
    <w:rsid w:val="00C85C49"/>
    <w:rsid w:val="00CC2E7E"/>
    <w:rsid w:val="00CC6638"/>
    <w:rsid w:val="00CD3473"/>
    <w:rsid w:val="00CD48C2"/>
    <w:rsid w:val="00CD7EDB"/>
    <w:rsid w:val="00CF3848"/>
    <w:rsid w:val="00D03298"/>
    <w:rsid w:val="00D063C5"/>
    <w:rsid w:val="00D15BAD"/>
    <w:rsid w:val="00D253CF"/>
    <w:rsid w:val="00D62D7A"/>
    <w:rsid w:val="00D66969"/>
    <w:rsid w:val="00D741E7"/>
    <w:rsid w:val="00D85557"/>
    <w:rsid w:val="00D87C9E"/>
    <w:rsid w:val="00D93372"/>
    <w:rsid w:val="00DA3C42"/>
    <w:rsid w:val="00DB1E40"/>
    <w:rsid w:val="00DB68A7"/>
    <w:rsid w:val="00DC401A"/>
    <w:rsid w:val="00DD3CA5"/>
    <w:rsid w:val="00DD4813"/>
    <w:rsid w:val="00E11098"/>
    <w:rsid w:val="00E1287E"/>
    <w:rsid w:val="00E36D0C"/>
    <w:rsid w:val="00E41B82"/>
    <w:rsid w:val="00E45365"/>
    <w:rsid w:val="00E458CC"/>
    <w:rsid w:val="00E6197C"/>
    <w:rsid w:val="00E72EB8"/>
    <w:rsid w:val="00E7403E"/>
    <w:rsid w:val="00E85A9F"/>
    <w:rsid w:val="00E87BF1"/>
    <w:rsid w:val="00EB72AF"/>
    <w:rsid w:val="00EC0773"/>
    <w:rsid w:val="00EC587A"/>
    <w:rsid w:val="00ED0EF5"/>
    <w:rsid w:val="00F17BDD"/>
    <w:rsid w:val="00F36197"/>
    <w:rsid w:val="00F3768E"/>
    <w:rsid w:val="00F44DEA"/>
    <w:rsid w:val="00F70608"/>
    <w:rsid w:val="00F82390"/>
    <w:rsid w:val="00F933F2"/>
    <w:rsid w:val="00FB581D"/>
    <w:rsid w:val="00FC6739"/>
    <w:rsid w:val="00FC6E7B"/>
    <w:rsid w:val="00FD36F4"/>
    <w:rsid w:val="00FD54FE"/>
    <w:rsid w:val="00FE4621"/>
    <w:rsid w:val="00FF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46"/>
  </w:style>
  <w:style w:type="paragraph" w:styleId="Heading1">
    <w:name w:val="heading 1"/>
    <w:basedOn w:val="Title"/>
    <w:next w:val="Normal"/>
    <w:link w:val="Heading1Char"/>
    <w:uiPriority w:val="9"/>
    <w:qFormat/>
    <w:rsid w:val="00560E79"/>
    <w:pPr>
      <w:numPr>
        <w:numId w:val="4"/>
      </w:numPr>
      <w:pBdr>
        <w:bottom w:val="none" w:sz="0" w:space="0" w:color="auto"/>
      </w:pBdr>
      <w:bidi/>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E72EB8"/>
    <w:pPr>
      <w:tabs>
        <w:tab w:val="left" w:pos="426"/>
        <w:tab w:val="right" w:pos="9360"/>
      </w:tabs>
      <w:spacing w:after="240" w:line="240" w:lineRule="auto"/>
      <w:ind w:left="426" w:hanging="426"/>
      <w:outlineLvl w:val="1"/>
    </w:pPr>
    <w:rPr>
      <w:rFonts w:ascii="Calibri" w:eastAsia="Calibri" w:hAnsi="Calibri" w:cs="Arial"/>
      <w:color w:val="FF0000"/>
      <w:sz w:val="28"/>
      <w:szCs w:val="28"/>
    </w:rPr>
  </w:style>
  <w:style w:type="paragraph" w:styleId="Heading3">
    <w:name w:val="heading 3"/>
    <w:basedOn w:val="Normal"/>
    <w:next w:val="Normal"/>
    <w:link w:val="Heading3Char"/>
    <w:uiPriority w:val="9"/>
    <w:unhideWhenUsed/>
    <w:qFormat/>
    <w:rsid w:val="00560E79"/>
    <w:pPr>
      <w:keepNext/>
      <w:keepLines/>
      <w:numPr>
        <w:ilvl w:val="2"/>
        <w:numId w:val="4"/>
      </w:numPr>
      <w:bidi/>
      <w:spacing w:before="240" w:after="360" w:line="360" w:lineRule="auto"/>
      <w:jc w:val="both"/>
      <w:outlineLvl w:val="2"/>
    </w:pPr>
    <w:rPr>
      <w:rFonts w:asciiTheme="majorHAnsi" w:eastAsiaTheme="majorEastAsia" w:hAnsiTheme="majorHAnsi" w:cs="Arial"/>
      <w:b/>
      <w:bCs/>
      <w:color w:val="0020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513887"/>
    <w:pPr>
      <w:bidi/>
      <w:spacing w:after="0"/>
    </w:pPr>
    <w:rPr>
      <w:sz w:val="20"/>
      <w:szCs w:val="20"/>
    </w:rPr>
  </w:style>
  <w:style w:type="character" w:customStyle="1" w:styleId="FootnoteTextChar">
    <w:name w:val="Footnote Text Char"/>
    <w:basedOn w:val="DefaultParagraphFont"/>
    <w:link w:val="FootnoteText"/>
    <w:uiPriority w:val="99"/>
    <w:rsid w:val="00513887"/>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CD3473"/>
    <w:pPr>
      <w:bidi/>
      <w:ind w:left="720"/>
      <w:contextualSpacing/>
    </w:pPr>
  </w:style>
  <w:style w:type="character" w:customStyle="1" w:styleId="ListParagraphChar">
    <w:name w:val="List Paragraph Char"/>
    <w:link w:val="ListParagraph"/>
    <w:uiPriority w:val="34"/>
    <w:rsid w:val="00CD3473"/>
  </w:style>
  <w:style w:type="character" w:customStyle="1" w:styleId="Heading1Char">
    <w:name w:val="Heading 1 Char"/>
    <w:basedOn w:val="DefaultParagraphFont"/>
    <w:link w:val="Heading1"/>
    <w:uiPriority w:val="9"/>
    <w:rsid w:val="00560E79"/>
    <w:rPr>
      <w:rFonts w:asciiTheme="majorHAnsi" w:eastAsiaTheme="majorEastAsia" w:hAnsiTheme="majorHAnsi" w:cs="Arial"/>
      <w:b/>
      <w:bCs/>
      <w:iCs/>
      <w:spacing w:val="5"/>
      <w:kern w:val="28"/>
      <w:sz w:val="32"/>
      <w:szCs w:val="32"/>
    </w:rPr>
  </w:style>
  <w:style w:type="character" w:customStyle="1" w:styleId="Heading2Char">
    <w:name w:val="Heading 2 Char"/>
    <w:basedOn w:val="DefaultParagraphFont"/>
    <w:link w:val="Heading2"/>
    <w:uiPriority w:val="9"/>
    <w:rsid w:val="00E72EB8"/>
    <w:rPr>
      <w:rFonts w:ascii="Calibri" w:eastAsia="Calibri" w:hAnsi="Calibri" w:cs="Arial"/>
      <w:color w:val="FF0000"/>
      <w:sz w:val="28"/>
      <w:szCs w:val="28"/>
    </w:rPr>
  </w:style>
  <w:style w:type="character" w:customStyle="1" w:styleId="Heading3Char">
    <w:name w:val="Heading 3 Char"/>
    <w:basedOn w:val="DefaultParagraphFont"/>
    <w:link w:val="Heading3"/>
    <w:uiPriority w:val="9"/>
    <w:rsid w:val="00560E79"/>
    <w:rPr>
      <w:rFonts w:asciiTheme="majorHAnsi" w:eastAsiaTheme="majorEastAsia" w:hAnsiTheme="majorHAnsi" w:cs="Arial"/>
      <w:b/>
      <w:bCs/>
      <w:color w:val="002060"/>
      <w:szCs w:val="28"/>
    </w:rPr>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qFormat/>
    <w:rsid w:val="00322346"/>
    <w:pPr>
      <w:spacing w:after="120" w:line="360" w:lineRule="auto"/>
    </w:pPr>
    <w:rPr>
      <w:rFonts w:eastAsia="Calibri" w:cs="Times New Roman"/>
      <w:sz w:val="24"/>
      <w:szCs w:val="24"/>
    </w:rPr>
  </w:style>
  <w:style w:type="character" w:customStyle="1" w:styleId="BodyTextChar">
    <w:name w:val="Body Text Char"/>
    <w:basedOn w:val="DefaultParagraphFont"/>
    <w:link w:val="BodyText"/>
    <w:uiPriority w:val="99"/>
    <w:rsid w:val="00322346"/>
    <w:rPr>
      <w:rFonts w:eastAsia="Calibri" w:cs="Times New Roman"/>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DD3CA5"/>
    <w:pPr>
      <w:widowControl w:val="0"/>
      <w:spacing w:after="0" w:line="240" w:lineRule="auto"/>
      <w:jc w:val="center"/>
    </w:pPr>
    <w:rPr>
      <w:rFonts w:cs="Miriam"/>
      <w:b/>
      <w:bCs/>
      <w:color w:val="FFFFFF" w:themeColor="background1"/>
      <w:sz w:val="24"/>
      <w:szCs w:val="24"/>
    </w:rPr>
  </w:style>
  <w:style w:type="paragraph" w:customStyle="1" w:styleId="Tablenumbers">
    <w:name w:val="Table numbers"/>
    <w:basedOn w:val="Normal"/>
    <w:qFormat/>
    <w:rsid w:val="00DD3CA5"/>
    <w:pPr>
      <w:widowControl w:val="0"/>
      <w:spacing w:after="0" w:line="240" w:lineRule="auto"/>
      <w:jc w:val="right"/>
    </w:pPr>
    <w:rPr>
      <w:rFonts w:cs="Fb Spoiler"/>
      <w:color w:val="000000"/>
      <w:sz w:val="24"/>
      <w:szCs w:val="24"/>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semiHidden/>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semiHidden/>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46"/>
  </w:style>
  <w:style w:type="paragraph" w:styleId="Heading1">
    <w:name w:val="heading 1"/>
    <w:basedOn w:val="Title"/>
    <w:next w:val="Normal"/>
    <w:link w:val="Heading1Char"/>
    <w:uiPriority w:val="9"/>
    <w:qFormat/>
    <w:rsid w:val="00560E79"/>
    <w:pPr>
      <w:numPr>
        <w:numId w:val="4"/>
      </w:numPr>
      <w:pBdr>
        <w:bottom w:val="none" w:sz="0" w:space="0" w:color="auto"/>
      </w:pBdr>
      <w:bidi/>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E72EB8"/>
    <w:pPr>
      <w:tabs>
        <w:tab w:val="left" w:pos="426"/>
        <w:tab w:val="right" w:pos="9360"/>
      </w:tabs>
      <w:spacing w:after="240" w:line="240" w:lineRule="auto"/>
      <w:ind w:left="426" w:hanging="426"/>
      <w:outlineLvl w:val="1"/>
    </w:pPr>
    <w:rPr>
      <w:rFonts w:ascii="Calibri" w:eastAsia="Calibri" w:hAnsi="Calibri" w:cs="Arial"/>
      <w:color w:val="FF0000"/>
      <w:sz w:val="28"/>
      <w:szCs w:val="28"/>
    </w:rPr>
  </w:style>
  <w:style w:type="paragraph" w:styleId="Heading3">
    <w:name w:val="heading 3"/>
    <w:basedOn w:val="Normal"/>
    <w:next w:val="Normal"/>
    <w:link w:val="Heading3Char"/>
    <w:uiPriority w:val="9"/>
    <w:unhideWhenUsed/>
    <w:qFormat/>
    <w:rsid w:val="00560E79"/>
    <w:pPr>
      <w:keepNext/>
      <w:keepLines/>
      <w:numPr>
        <w:ilvl w:val="2"/>
        <w:numId w:val="4"/>
      </w:numPr>
      <w:bidi/>
      <w:spacing w:before="240" w:after="360" w:line="360" w:lineRule="auto"/>
      <w:jc w:val="both"/>
      <w:outlineLvl w:val="2"/>
    </w:pPr>
    <w:rPr>
      <w:rFonts w:asciiTheme="majorHAnsi" w:eastAsiaTheme="majorEastAsia" w:hAnsiTheme="majorHAnsi" w:cs="Arial"/>
      <w:b/>
      <w:bCs/>
      <w:color w:val="0020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513887"/>
    <w:pPr>
      <w:bidi/>
      <w:spacing w:after="0"/>
    </w:pPr>
    <w:rPr>
      <w:sz w:val="20"/>
      <w:szCs w:val="20"/>
    </w:rPr>
  </w:style>
  <w:style w:type="character" w:customStyle="1" w:styleId="FootnoteTextChar">
    <w:name w:val="Footnote Text Char"/>
    <w:basedOn w:val="DefaultParagraphFont"/>
    <w:link w:val="FootnoteText"/>
    <w:uiPriority w:val="99"/>
    <w:rsid w:val="00513887"/>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CD3473"/>
    <w:pPr>
      <w:bidi/>
      <w:ind w:left="720"/>
      <w:contextualSpacing/>
    </w:pPr>
  </w:style>
  <w:style w:type="character" w:customStyle="1" w:styleId="ListParagraphChar">
    <w:name w:val="List Paragraph Char"/>
    <w:link w:val="ListParagraph"/>
    <w:uiPriority w:val="34"/>
    <w:rsid w:val="00CD3473"/>
  </w:style>
  <w:style w:type="character" w:customStyle="1" w:styleId="Heading1Char">
    <w:name w:val="Heading 1 Char"/>
    <w:basedOn w:val="DefaultParagraphFont"/>
    <w:link w:val="Heading1"/>
    <w:uiPriority w:val="9"/>
    <w:rsid w:val="00560E79"/>
    <w:rPr>
      <w:rFonts w:asciiTheme="majorHAnsi" w:eastAsiaTheme="majorEastAsia" w:hAnsiTheme="majorHAnsi" w:cs="Arial"/>
      <w:b/>
      <w:bCs/>
      <w:iCs/>
      <w:spacing w:val="5"/>
      <w:kern w:val="28"/>
      <w:sz w:val="32"/>
      <w:szCs w:val="32"/>
    </w:rPr>
  </w:style>
  <w:style w:type="character" w:customStyle="1" w:styleId="Heading2Char">
    <w:name w:val="Heading 2 Char"/>
    <w:basedOn w:val="DefaultParagraphFont"/>
    <w:link w:val="Heading2"/>
    <w:uiPriority w:val="9"/>
    <w:rsid w:val="00E72EB8"/>
    <w:rPr>
      <w:rFonts w:ascii="Calibri" w:eastAsia="Calibri" w:hAnsi="Calibri" w:cs="Arial"/>
      <w:color w:val="FF0000"/>
      <w:sz w:val="28"/>
      <w:szCs w:val="28"/>
    </w:rPr>
  </w:style>
  <w:style w:type="character" w:customStyle="1" w:styleId="Heading3Char">
    <w:name w:val="Heading 3 Char"/>
    <w:basedOn w:val="DefaultParagraphFont"/>
    <w:link w:val="Heading3"/>
    <w:uiPriority w:val="9"/>
    <w:rsid w:val="00560E79"/>
    <w:rPr>
      <w:rFonts w:asciiTheme="majorHAnsi" w:eastAsiaTheme="majorEastAsia" w:hAnsiTheme="majorHAnsi" w:cs="Arial"/>
      <w:b/>
      <w:bCs/>
      <w:color w:val="002060"/>
      <w:szCs w:val="28"/>
    </w:rPr>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qFormat/>
    <w:rsid w:val="00322346"/>
    <w:pPr>
      <w:spacing w:after="120" w:line="360" w:lineRule="auto"/>
    </w:pPr>
    <w:rPr>
      <w:rFonts w:eastAsia="Calibri" w:cs="Times New Roman"/>
      <w:sz w:val="24"/>
      <w:szCs w:val="24"/>
    </w:rPr>
  </w:style>
  <w:style w:type="character" w:customStyle="1" w:styleId="BodyTextChar">
    <w:name w:val="Body Text Char"/>
    <w:basedOn w:val="DefaultParagraphFont"/>
    <w:link w:val="BodyText"/>
    <w:uiPriority w:val="99"/>
    <w:rsid w:val="00322346"/>
    <w:rPr>
      <w:rFonts w:eastAsia="Calibri" w:cs="Times New Roman"/>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DD3CA5"/>
    <w:pPr>
      <w:widowControl w:val="0"/>
      <w:spacing w:after="0" w:line="240" w:lineRule="auto"/>
      <w:jc w:val="center"/>
    </w:pPr>
    <w:rPr>
      <w:rFonts w:cs="Miriam"/>
      <w:b/>
      <w:bCs/>
      <w:color w:val="FFFFFF" w:themeColor="background1"/>
      <w:sz w:val="24"/>
      <w:szCs w:val="24"/>
    </w:rPr>
  </w:style>
  <w:style w:type="paragraph" w:customStyle="1" w:styleId="Tablenumbers">
    <w:name w:val="Table numbers"/>
    <w:basedOn w:val="Normal"/>
    <w:qFormat/>
    <w:rsid w:val="00DD3CA5"/>
    <w:pPr>
      <w:widowControl w:val="0"/>
      <w:spacing w:after="0" w:line="240" w:lineRule="auto"/>
      <w:jc w:val="right"/>
    </w:pPr>
    <w:rPr>
      <w:rFonts w:cs="Fb Spoiler"/>
      <w:color w:val="000000"/>
      <w:sz w:val="24"/>
      <w:szCs w:val="24"/>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semiHidden/>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semiHidden/>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7126">
          <w:marLeft w:val="0"/>
          <w:marRight w:val="0"/>
          <w:marTop w:val="0"/>
          <w:marBottom w:val="0"/>
          <w:divBdr>
            <w:top w:val="none" w:sz="0" w:space="0" w:color="auto"/>
            <w:left w:val="none" w:sz="0" w:space="0" w:color="auto"/>
            <w:bottom w:val="none" w:sz="0" w:space="0" w:color="auto"/>
            <w:right w:val="none" w:sz="0" w:space="0" w:color="auto"/>
          </w:divBdr>
          <w:divsChild>
            <w:div w:id="1048912552">
              <w:marLeft w:val="0"/>
              <w:marRight w:val="0"/>
              <w:marTop w:val="0"/>
              <w:marBottom w:val="0"/>
              <w:divBdr>
                <w:top w:val="none" w:sz="0" w:space="0" w:color="auto"/>
                <w:left w:val="none" w:sz="0" w:space="0" w:color="auto"/>
                <w:bottom w:val="none" w:sz="0" w:space="0" w:color="auto"/>
                <w:right w:val="none" w:sz="0" w:space="0" w:color="auto"/>
              </w:divBdr>
              <w:divsChild>
                <w:div w:id="104278858">
                  <w:marLeft w:val="0"/>
                  <w:marRight w:val="0"/>
                  <w:marTop w:val="0"/>
                  <w:marBottom w:val="0"/>
                  <w:divBdr>
                    <w:top w:val="none" w:sz="0" w:space="0" w:color="auto"/>
                    <w:left w:val="none" w:sz="0" w:space="0" w:color="auto"/>
                    <w:bottom w:val="none" w:sz="0" w:space="0" w:color="auto"/>
                    <w:right w:val="none" w:sz="0" w:space="0" w:color="auto"/>
                  </w:divBdr>
                  <w:divsChild>
                    <w:div w:id="856308070">
                      <w:marLeft w:val="0"/>
                      <w:marRight w:val="0"/>
                      <w:marTop w:val="0"/>
                      <w:marBottom w:val="0"/>
                      <w:divBdr>
                        <w:top w:val="none" w:sz="0" w:space="0" w:color="auto"/>
                        <w:left w:val="none" w:sz="0" w:space="0" w:color="auto"/>
                        <w:bottom w:val="none" w:sz="0" w:space="0" w:color="auto"/>
                        <w:right w:val="none" w:sz="0" w:space="0" w:color="auto"/>
                      </w:divBdr>
                      <w:divsChild>
                        <w:div w:id="1014071113">
                          <w:marLeft w:val="0"/>
                          <w:marRight w:val="0"/>
                          <w:marTop w:val="0"/>
                          <w:marBottom w:val="0"/>
                          <w:divBdr>
                            <w:top w:val="none" w:sz="0" w:space="0" w:color="auto"/>
                            <w:left w:val="none" w:sz="0" w:space="0" w:color="auto"/>
                            <w:bottom w:val="none" w:sz="0" w:space="0" w:color="auto"/>
                            <w:right w:val="none" w:sz="0" w:space="0" w:color="auto"/>
                          </w:divBdr>
                          <w:divsChild>
                            <w:div w:id="1104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Judith\Desktop\&#1490;&#1512;&#1508;&#1497;&#1501;%20-%20FULL%20ENGLISH%20JR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08;&#1512;&#1511;%20&#1488;&#1493;&#1489;&#1491;&#1503;%20&#1502;&#1493;&#1505;&#1491;&#1497;\&#1491;&#1493;&#1512;&#1493;&#1503;\&#1506;&#1493;&#1514;&#1511;%20&#1513;&#1500;%20&#1502;&#1493;&#1491;&#1500;%20&#1495;&#1497;&#1513;&#1493;&#1489;%20&#1492;&#1488;&#1493;&#1489;&#1491;&#1504;&#1497;&#1501;%20&#1491;&#1493;&#1512;&#1493;&#1503;3.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Judith\Desktop\&#1490;&#1512;&#1508;&#1497;&#1501;%20-%20FULL%20ENGLISH%20JRP.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do\dfsroot\TA_Public-Consulting\&#1495;&#1489;&#1512;&#1514;%20&#1492;&#1497;&#1506;&#1493;&#1509;\YIUTZ\&#1499;&#1500;&#1499;&#1500;&#1492;\&#1505;&#1511;&#1512;%20&#1492;&#1499;&#1504;&#1505;&#1493;&#1514;%20&#1493;&#1492;&#1493;&#1510;&#1488;&#1493;&#1514;%202013\&#1492;&#1493;&#1510;&#1488;&#1493;&#1514;%20&#1502;&#1513;&#1511;&#1497;%20&#1489;&#1497;&#1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8719652230971131"/>
          <c:y val="0.10416666666666667"/>
          <c:w val="0.19366269320501603"/>
          <c:h val="0.791789470389616"/>
        </c:manualLayout>
      </c:layout>
      <c:doughnutChart>
        <c:varyColors val="1"/>
        <c:ser>
          <c:idx val="0"/>
          <c:order val="0"/>
          <c:cat>
            <c:strRef>
              <c:f>'טבלאות לתקציר הדוח'!$A$64:$A$65</c:f>
              <c:strCache>
                <c:ptCount val="2"/>
                <c:pt idx="0">
                  <c:v>מזון אבוד עד לשלב התעשייה כולל</c:v>
                </c:pt>
                <c:pt idx="1">
                  <c:v>מזון אבוד משלב ההפצה ועד הצריכה</c:v>
                </c:pt>
              </c:strCache>
            </c:strRef>
          </c:cat>
          <c:val>
            <c:numRef>
              <c:f>'טבלאות לתקציר הדוח'!$B$64:$B$65</c:f>
              <c:numCache>
                <c:formatCode>#,##0</c:formatCode>
                <c:ptCount val="2"/>
                <c:pt idx="0">
                  <c:v>3980398.2819182402</c:v>
                </c:pt>
                <c:pt idx="1">
                  <c:v>15506555.203098314</c:v>
                </c:pt>
              </c:numCache>
            </c:numRef>
          </c:val>
        </c:ser>
        <c:dLbls>
          <c:showLegendKey val="0"/>
          <c:showVal val="0"/>
          <c:showCatName val="0"/>
          <c:showSerName val="0"/>
          <c:showPercent val="0"/>
          <c:showBubbleSize val="0"/>
          <c:showLeaderLines val="1"/>
        </c:dLbls>
        <c:firstSliceAng val="360"/>
        <c:holeSize val="50"/>
      </c:doughnutChart>
    </c:plotArea>
    <c:legend>
      <c:legendPos val="l"/>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745625546806651E-2"/>
          <c:y val="6.4354168118365737E-2"/>
          <c:w val="0.53342966927534052"/>
          <c:h val="0.47753079537624171"/>
        </c:manualLayout>
      </c:layout>
      <c:barChart>
        <c:barDir val="col"/>
        <c:grouping val="stacked"/>
        <c:varyColors val="0"/>
        <c:ser>
          <c:idx val="0"/>
          <c:order val="0"/>
          <c:tx>
            <c:strRef>
              <c:f>'גיליון 1'!$C$2</c:f>
              <c:strCache>
                <c:ptCount val="1"/>
                <c:pt idx="0">
                  <c:v>Production Loss</c:v>
                </c:pt>
              </c:strCache>
            </c:strRef>
          </c:tx>
          <c:invertIfNegative val="0"/>
          <c:cat>
            <c:strRef>
              <c:f>'גיליון 1'!$B$3:$B$10</c:f>
              <c:strCache>
                <c:ptCount val="8"/>
                <c:pt idx="0">
                  <c:v>Japan, China &amp; South Korea</c:v>
                </c:pt>
                <c:pt idx="1">
                  <c:v>Africa</c:v>
                </c:pt>
                <c:pt idx="2">
                  <c:v>Israel</c:v>
                </c:pt>
                <c:pt idx="3">
                  <c:v>Europe </c:v>
                </c:pt>
                <c:pt idx="4">
                  <c:v>Southeast Asia</c:v>
                </c:pt>
                <c:pt idx="5">
                  <c:v>North America</c:v>
                </c:pt>
                <c:pt idx="6">
                  <c:v>South America</c:v>
                </c:pt>
                <c:pt idx="7">
                  <c:v>North Africa &amp; West Asia</c:v>
                </c:pt>
              </c:strCache>
            </c:strRef>
          </c:cat>
          <c:val>
            <c:numRef>
              <c:f>'גיליון 1'!$C$3:$C$10</c:f>
              <c:numCache>
                <c:formatCode>0.00</c:formatCode>
                <c:ptCount val="8"/>
                <c:pt idx="0">
                  <c:v>6</c:v>
                </c:pt>
                <c:pt idx="1">
                  <c:v>12</c:v>
                </c:pt>
                <c:pt idx="2">
                  <c:v>14.828766166015043</c:v>
                </c:pt>
                <c:pt idx="3">
                  <c:v>20</c:v>
                </c:pt>
                <c:pt idx="4">
                  <c:v>15</c:v>
                </c:pt>
                <c:pt idx="5">
                  <c:v>20</c:v>
                </c:pt>
                <c:pt idx="6">
                  <c:v>20</c:v>
                </c:pt>
                <c:pt idx="7">
                  <c:v>17</c:v>
                </c:pt>
              </c:numCache>
            </c:numRef>
          </c:val>
          <c:extLst xmlns:c16r2="http://schemas.microsoft.com/office/drawing/2015/06/chart">
            <c:ext xmlns:c16="http://schemas.microsoft.com/office/drawing/2014/chart" uri="{C3380CC4-5D6E-409C-BE32-E72D297353CC}">
              <c16:uniqueId val="{00000000-7BE8-41D7-8078-56713DD3E191}"/>
            </c:ext>
          </c:extLst>
        </c:ser>
        <c:ser>
          <c:idx val="1"/>
          <c:order val="1"/>
          <c:tx>
            <c:strRef>
              <c:f>'גיליון 1'!$D$2</c:f>
              <c:strCache>
                <c:ptCount val="1"/>
                <c:pt idx="0">
                  <c:v>Packaging Loss</c:v>
                </c:pt>
              </c:strCache>
            </c:strRef>
          </c:tx>
          <c:invertIfNegative val="0"/>
          <c:cat>
            <c:strRef>
              <c:f>'גיליון 1'!$B$3:$B$10</c:f>
              <c:strCache>
                <c:ptCount val="8"/>
                <c:pt idx="0">
                  <c:v>Japan, China &amp; South Korea</c:v>
                </c:pt>
                <c:pt idx="1">
                  <c:v>Africa</c:v>
                </c:pt>
                <c:pt idx="2">
                  <c:v>Israel</c:v>
                </c:pt>
                <c:pt idx="3">
                  <c:v>Europe </c:v>
                </c:pt>
                <c:pt idx="4">
                  <c:v>Southeast Asia</c:v>
                </c:pt>
                <c:pt idx="5">
                  <c:v>North America</c:v>
                </c:pt>
                <c:pt idx="6">
                  <c:v>South America</c:v>
                </c:pt>
                <c:pt idx="7">
                  <c:v>North Africa &amp; West Asia</c:v>
                </c:pt>
              </c:strCache>
            </c:strRef>
          </c:cat>
          <c:val>
            <c:numRef>
              <c:f>'גיליון 1'!$D$3:$D$10</c:f>
              <c:numCache>
                <c:formatCode>0.00</c:formatCode>
                <c:ptCount val="8"/>
                <c:pt idx="0">
                  <c:v>2.8200000000000074</c:v>
                </c:pt>
                <c:pt idx="1">
                  <c:v>7.039999999999992</c:v>
                </c:pt>
                <c:pt idx="2">
                  <c:v>6.215755501323514</c:v>
                </c:pt>
                <c:pt idx="3">
                  <c:v>4</c:v>
                </c:pt>
                <c:pt idx="4">
                  <c:v>7.6499999999999915</c:v>
                </c:pt>
                <c:pt idx="5">
                  <c:v>3.2000000000000028</c:v>
                </c:pt>
                <c:pt idx="6">
                  <c:v>8</c:v>
                </c:pt>
                <c:pt idx="7">
                  <c:v>8.2999999999999972</c:v>
                </c:pt>
              </c:numCache>
            </c:numRef>
          </c:val>
          <c:extLst xmlns:c16r2="http://schemas.microsoft.com/office/drawing/2015/06/chart">
            <c:ext xmlns:c16="http://schemas.microsoft.com/office/drawing/2014/chart" uri="{C3380CC4-5D6E-409C-BE32-E72D297353CC}">
              <c16:uniqueId val="{00000001-7BE8-41D7-8078-56713DD3E191}"/>
            </c:ext>
          </c:extLst>
        </c:ser>
        <c:ser>
          <c:idx val="2"/>
          <c:order val="2"/>
          <c:tx>
            <c:strRef>
              <c:f>'גיליון 1'!$E$2</c:f>
              <c:strCache>
                <c:ptCount val="1"/>
                <c:pt idx="0">
                  <c:v>Industry Loss</c:v>
                </c:pt>
              </c:strCache>
            </c:strRef>
          </c:tx>
          <c:invertIfNegative val="0"/>
          <c:cat>
            <c:strRef>
              <c:f>'גיליון 1'!$B$3:$B$10</c:f>
              <c:strCache>
                <c:ptCount val="8"/>
                <c:pt idx="0">
                  <c:v>Japan, China &amp; South Korea</c:v>
                </c:pt>
                <c:pt idx="1">
                  <c:v>Africa</c:v>
                </c:pt>
                <c:pt idx="2">
                  <c:v>Israel</c:v>
                </c:pt>
                <c:pt idx="3">
                  <c:v>Europe </c:v>
                </c:pt>
                <c:pt idx="4">
                  <c:v>Southeast Asia</c:v>
                </c:pt>
                <c:pt idx="5">
                  <c:v>North America</c:v>
                </c:pt>
                <c:pt idx="6">
                  <c:v>South America</c:v>
                </c:pt>
                <c:pt idx="7">
                  <c:v>North Africa &amp; West Asia</c:v>
                </c:pt>
              </c:strCache>
            </c:strRef>
          </c:cat>
          <c:val>
            <c:numRef>
              <c:f>'גיליון 1'!$E$3:$E$10</c:f>
              <c:numCache>
                <c:formatCode>0.00</c:formatCode>
                <c:ptCount val="8"/>
                <c:pt idx="0">
                  <c:v>4.5589999999999975</c:v>
                </c:pt>
                <c:pt idx="1">
                  <c:v>6.4767999999999972</c:v>
                </c:pt>
                <c:pt idx="2">
                  <c:v>6.0713793177688444</c:v>
                </c:pt>
                <c:pt idx="3">
                  <c:v>1.519999999999996</c:v>
                </c:pt>
                <c:pt idx="4">
                  <c:v>19.337500000000006</c:v>
                </c:pt>
                <c:pt idx="5">
                  <c:v>1.5360000000000014</c:v>
                </c:pt>
                <c:pt idx="6">
                  <c:v>14.399999999999999</c:v>
                </c:pt>
                <c:pt idx="7">
                  <c:v>14.939999999999998</c:v>
                </c:pt>
              </c:numCache>
            </c:numRef>
          </c:val>
          <c:extLst xmlns:c16r2="http://schemas.microsoft.com/office/drawing/2015/06/chart">
            <c:ext xmlns:c16="http://schemas.microsoft.com/office/drawing/2014/chart" uri="{C3380CC4-5D6E-409C-BE32-E72D297353CC}">
              <c16:uniqueId val="{00000002-7BE8-41D7-8078-56713DD3E191}"/>
            </c:ext>
          </c:extLst>
        </c:ser>
        <c:ser>
          <c:idx val="3"/>
          <c:order val="3"/>
          <c:tx>
            <c:strRef>
              <c:f>'גיליון 1'!$F$2</c:f>
              <c:strCache>
                <c:ptCount val="1"/>
                <c:pt idx="0">
                  <c:v>Distribution Loss</c:v>
                </c:pt>
              </c:strCache>
            </c:strRef>
          </c:tx>
          <c:invertIfNegative val="0"/>
          <c:cat>
            <c:strRef>
              <c:f>'גיליון 1'!$B$3:$B$10</c:f>
              <c:strCache>
                <c:ptCount val="8"/>
                <c:pt idx="0">
                  <c:v>Japan, China &amp; South Korea</c:v>
                </c:pt>
                <c:pt idx="1">
                  <c:v>Africa</c:v>
                </c:pt>
                <c:pt idx="2">
                  <c:v>Israel</c:v>
                </c:pt>
                <c:pt idx="3">
                  <c:v>Europe </c:v>
                </c:pt>
                <c:pt idx="4">
                  <c:v>Southeast Asia</c:v>
                </c:pt>
                <c:pt idx="5">
                  <c:v>North America</c:v>
                </c:pt>
                <c:pt idx="6">
                  <c:v>South America</c:v>
                </c:pt>
                <c:pt idx="7">
                  <c:v>North Africa &amp; West Asia</c:v>
                </c:pt>
              </c:strCache>
            </c:strRef>
          </c:cat>
          <c:val>
            <c:numRef>
              <c:f>'גיליון 1'!$F$3:$F$10</c:f>
              <c:numCache>
                <c:formatCode>0.00</c:formatCode>
                <c:ptCount val="8"/>
                <c:pt idx="0">
                  <c:v>0.86620999999999526</c:v>
                </c:pt>
                <c:pt idx="1">
                  <c:v>1.4896640000000048</c:v>
                </c:pt>
                <c:pt idx="2">
                  <c:v>8.7745331206436532</c:v>
                </c:pt>
                <c:pt idx="3">
                  <c:v>7.4479999999999933</c:v>
                </c:pt>
                <c:pt idx="4">
                  <c:v>5.801249999999996</c:v>
                </c:pt>
                <c:pt idx="5">
                  <c:v>9.0316799999999944</c:v>
                </c:pt>
                <c:pt idx="6">
                  <c:v>6.911999999999999</c:v>
                </c:pt>
                <c:pt idx="7">
                  <c:v>8.9639999999999986</c:v>
                </c:pt>
              </c:numCache>
            </c:numRef>
          </c:val>
          <c:extLst xmlns:c16r2="http://schemas.microsoft.com/office/drawing/2015/06/chart">
            <c:ext xmlns:c16="http://schemas.microsoft.com/office/drawing/2014/chart" uri="{C3380CC4-5D6E-409C-BE32-E72D297353CC}">
              <c16:uniqueId val="{00000003-7BE8-41D7-8078-56713DD3E191}"/>
            </c:ext>
          </c:extLst>
        </c:ser>
        <c:ser>
          <c:idx val="4"/>
          <c:order val="4"/>
          <c:tx>
            <c:strRef>
              <c:f>'גיליון 1'!$G$2</c:f>
              <c:strCache>
                <c:ptCount val="1"/>
                <c:pt idx="0">
                  <c:v>Consumption Loss</c:v>
                </c:pt>
              </c:strCache>
            </c:strRef>
          </c:tx>
          <c:invertIfNegative val="0"/>
          <c:cat>
            <c:strRef>
              <c:f>'גיליון 1'!$B$3:$B$10</c:f>
              <c:strCache>
                <c:ptCount val="8"/>
                <c:pt idx="0">
                  <c:v>Japan, China &amp; South Korea</c:v>
                </c:pt>
                <c:pt idx="1">
                  <c:v>Africa</c:v>
                </c:pt>
                <c:pt idx="2">
                  <c:v>Israel</c:v>
                </c:pt>
                <c:pt idx="3">
                  <c:v>Europe </c:v>
                </c:pt>
                <c:pt idx="4">
                  <c:v>Southeast Asia</c:v>
                </c:pt>
                <c:pt idx="5">
                  <c:v>North America</c:v>
                </c:pt>
                <c:pt idx="6">
                  <c:v>South America</c:v>
                </c:pt>
                <c:pt idx="7">
                  <c:v>North Africa &amp; West Asia</c:v>
                </c:pt>
              </c:strCache>
            </c:strRef>
          </c:cat>
          <c:val>
            <c:numRef>
              <c:f>'גיליון 1'!$G$3:$G$10</c:f>
              <c:numCache>
                <c:formatCode>0.00</c:formatCode>
                <c:ptCount val="8"/>
                <c:pt idx="0">
                  <c:v>3.4301916000000006</c:v>
                </c:pt>
                <c:pt idx="1">
                  <c:v>0.72993535999999892</c:v>
                </c:pt>
                <c:pt idx="2">
                  <c:v>9.7873382210508453</c:v>
                </c:pt>
                <c:pt idx="3">
                  <c:v>12.736080000000001</c:v>
                </c:pt>
                <c:pt idx="4">
                  <c:v>3.6547875000000047</c:v>
                </c:pt>
                <c:pt idx="5">
                  <c:v>18.545049599999999</c:v>
                </c:pt>
                <c:pt idx="6">
                  <c:v>5.068799999999996</c:v>
                </c:pt>
                <c:pt idx="7">
                  <c:v>6.0955200000000005</c:v>
                </c:pt>
              </c:numCache>
            </c:numRef>
          </c:val>
          <c:extLst xmlns:c16r2="http://schemas.microsoft.com/office/drawing/2015/06/chart">
            <c:ext xmlns:c16="http://schemas.microsoft.com/office/drawing/2014/chart" uri="{C3380CC4-5D6E-409C-BE32-E72D297353CC}">
              <c16:uniqueId val="{00000004-7BE8-41D7-8078-56713DD3E191}"/>
            </c:ext>
          </c:extLst>
        </c:ser>
        <c:dLbls>
          <c:showLegendKey val="0"/>
          <c:showVal val="0"/>
          <c:showCatName val="0"/>
          <c:showSerName val="0"/>
          <c:showPercent val="0"/>
          <c:showBubbleSize val="0"/>
        </c:dLbls>
        <c:gapWidth val="50"/>
        <c:overlap val="100"/>
        <c:axId val="401497088"/>
        <c:axId val="401511168"/>
      </c:barChart>
      <c:catAx>
        <c:axId val="40149708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401511168"/>
        <c:crosses val="autoZero"/>
        <c:auto val="1"/>
        <c:lblAlgn val="ctr"/>
        <c:lblOffset val="100"/>
        <c:noMultiLvlLbl val="0"/>
      </c:catAx>
      <c:valAx>
        <c:axId val="401511168"/>
        <c:scaling>
          <c:orientation val="minMax"/>
          <c:max val="60"/>
          <c:min val="0"/>
        </c:scaling>
        <c:delete val="0"/>
        <c:axPos val="l"/>
        <c:majorGridlines/>
        <c:numFmt formatCode="0%" sourceLinked="0"/>
        <c:majorTickMark val="out"/>
        <c:minorTickMark val="none"/>
        <c:tickLblPos val="nextTo"/>
        <c:crossAx val="401497088"/>
        <c:crosses val="autoZero"/>
        <c:crossBetween val="between"/>
        <c:dispUnits>
          <c:builtInUnit val="hundreds"/>
          <c:dispUnitsLbl/>
        </c:dispUnits>
      </c:valAx>
    </c:plotArea>
    <c:legend>
      <c:legendPos val="r"/>
      <c:layout>
        <c:manualLayout>
          <c:xMode val="edge"/>
          <c:yMode val="edge"/>
          <c:x val="0.72070811724722894"/>
          <c:y val="0.10202751863409272"/>
          <c:w val="0.22083184400632103"/>
          <c:h val="0.59323159826260652"/>
        </c:manualLayout>
      </c:layout>
      <c:overlay val="0"/>
    </c:legend>
    <c:plotVisOnly val="1"/>
    <c:dispBlanksAs val="gap"/>
    <c:showDLblsOverMax val="0"/>
  </c:chart>
  <c:spPr>
    <a:ln w="12700">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357800613906307E-2"/>
          <c:y val="5.2757793764988008E-2"/>
          <c:w val="0.8899560367454068"/>
          <c:h val="0.44995147189335144"/>
        </c:manualLayout>
      </c:layout>
      <c:barChart>
        <c:barDir val="col"/>
        <c:grouping val="stacked"/>
        <c:varyColors val="0"/>
        <c:ser>
          <c:idx val="0"/>
          <c:order val="0"/>
          <c:tx>
            <c:strRef>
              <c:f>'גיליון 1'!$B$17</c:f>
              <c:strCache>
                <c:ptCount val="1"/>
                <c:pt idx="0">
                  <c:v>Loss in processing</c:v>
                </c:pt>
              </c:strCache>
            </c:strRef>
          </c:tx>
          <c:invertIfNegative val="0"/>
          <c:cat>
            <c:strRef>
              <c:f>'גיליון 1'!$A$18:$A$27</c:f>
              <c:strCache>
                <c:ptCount val="10"/>
                <c:pt idx="0">
                  <c:v>Milk &amp; Dairy</c:v>
                </c:pt>
                <c:pt idx="1">
                  <c:v>Meat &amp; Chicken</c:v>
                </c:pt>
                <c:pt idx="2">
                  <c:v>Fish</c:v>
                </c:pt>
                <c:pt idx="3">
                  <c:v>Citrus</c:v>
                </c:pt>
                <c:pt idx="4">
                  <c:v>Apples</c:v>
                </c:pt>
                <c:pt idx="5">
                  <c:v>Banana</c:v>
                </c:pt>
                <c:pt idx="6">
                  <c:v>Tomato</c:v>
                </c:pt>
                <c:pt idx="7">
                  <c:v>Pepper </c:v>
                </c:pt>
                <c:pt idx="8">
                  <c:v>Potato</c:v>
                </c:pt>
                <c:pt idx="9">
                  <c:v>Cucumber</c:v>
                </c:pt>
              </c:strCache>
            </c:strRef>
          </c:cat>
          <c:val>
            <c:numRef>
              <c:f>'גיליון 1'!$B$18:$B$27</c:f>
              <c:numCache>
                <c:formatCode>0%</c:formatCode>
                <c:ptCount val="10"/>
                <c:pt idx="0">
                  <c:v>5.3394665169443127E-2</c:v>
                </c:pt>
                <c:pt idx="1">
                  <c:v>0.11859799759855327</c:v>
                </c:pt>
                <c:pt idx="2">
                  <c:v>0.13942199249317982</c:v>
                </c:pt>
                <c:pt idx="3">
                  <c:v>0.16261128048851262</c:v>
                </c:pt>
                <c:pt idx="4">
                  <c:v>0.1594521937884954</c:v>
                </c:pt>
                <c:pt idx="5">
                  <c:v>0.28967206337038615</c:v>
                </c:pt>
                <c:pt idx="6">
                  <c:v>0.26561056331115807</c:v>
                </c:pt>
                <c:pt idx="7">
                  <c:v>0.4684300330398295</c:v>
                </c:pt>
                <c:pt idx="8">
                  <c:v>0.55892191317940043</c:v>
                </c:pt>
                <c:pt idx="9">
                  <c:v>0.53743526803713304</c:v>
                </c:pt>
              </c:numCache>
            </c:numRef>
          </c:val>
          <c:extLst xmlns:c16r2="http://schemas.microsoft.com/office/drawing/2015/06/chart">
            <c:ext xmlns:c16="http://schemas.microsoft.com/office/drawing/2014/chart" uri="{C3380CC4-5D6E-409C-BE32-E72D297353CC}">
              <c16:uniqueId val="{00000000-2524-441E-8EC2-2A5D22BB637B}"/>
            </c:ext>
          </c:extLst>
        </c:ser>
        <c:ser>
          <c:idx val="1"/>
          <c:order val="1"/>
          <c:tx>
            <c:strRef>
              <c:f>'גיליון 1'!$C$17</c:f>
              <c:strCache>
                <c:ptCount val="1"/>
                <c:pt idx="0">
                  <c:v>Consumption Loss</c:v>
                </c:pt>
              </c:strCache>
            </c:strRef>
          </c:tx>
          <c:invertIfNegative val="0"/>
          <c:cat>
            <c:strRef>
              <c:f>'גיליון 1'!$A$18:$A$27</c:f>
              <c:strCache>
                <c:ptCount val="10"/>
                <c:pt idx="0">
                  <c:v>Milk &amp; Dairy</c:v>
                </c:pt>
                <c:pt idx="1">
                  <c:v>Meat &amp; Chicken</c:v>
                </c:pt>
                <c:pt idx="2">
                  <c:v>Fish</c:v>
                </c:pt>
                <c:pt idx="3">
                  <c:v>Citrus</c:v>
                </c:pt>
                <c:pt idx="4">
                  <c:v>Apples</c:v>
                </c:pt>
                <c:pt idx="5">
                  <c:v>Banana</c:v>
                </c:pt>
                <c:pt idx="6">
                  <c:v>Tomato</c:v>
                </c:pt>
                <c:pt idx="7">
                  <c:v>Pepper </c:v>
                </c:pt>
                <c:pt idx="8">
                  <c:v>Potato</c:v>
                </c:pt>
                <c:pt idx="9">
                  <c:v>Cucumber</c:v>
                </c:pt>
              </c:strCache>
            </c:strRef>
          </c:cat>
          <c:val>
            <c:numRef>
              <c:f>'גיליון 1'!$C$18:$C$27</c:f>
              <c:numCache>
                <c:formatCode>0%</c:formatCode>
                <c:ptCount val="10"/>
                <c:pt idx="0">
                  <c:v>4.1937137447569967E-2</c:v>
                </c:pt>
                <c:pt idx="1">
                  <c:v>8.3733190228137439E-2</c:v>
                </c:pt>
                <c:pt idx="2">
                  <c:v>6.321534146928913E-2</c:v>
                </c:pt>
                <c:pt idx="3">
                  <c:v>0.12445307877653063</c:v>
                </c:pt>
                <c:pt idx="4">
                  <c:v>0.13005677292566667</c:v>
                </c:pt>
                <c:pt idx="5">
                  <c:v>9.7479069203616694E-2</c:v>
                </c:pt>
                <c:pt idx="6">
                  <c:v>0.11380356796276592</c:v>
                </c:pt>
                <c:pt idx="7">
                  <c:v>8.2359561025030961E-2</c:v>
                </c:pt>
                <c:pt idx="8">
                  <c:v>4.2157079933525521E-2</c:v>
                </c:pt>
                <c:pt idx="9">
                  <c:v>7.1274938074240554E-2</c:v>
                </c:pt>
              </c:numCache>
            </c:numRef>
          </c:val>
          <c:extLst xmlns:c16r2="http://schemas.microsoft.com/office/drawing/2015/06/chart">
            <c:ext xmlns:c16="http://schemas.microsoft.com/office/drawing/2014/chart" uri="{C3380CC4-5D6E-409C-BE32-E72D297353CC}">
              <c16:uniqueId val="{00000001-2524-441E-8EC2-2A5D22BB637B}"/>
            </c:ext>
          </c:extLst>
        </c:ser>
        <c:dLbls>
          <c:showLegendKey val="0"/>
          <c:showVal val="0"/>
          <c:showCatName val="0"/>
          <c:showSerName val="0"/>
          <c:showPercent val="0"/>
          <c:showBubbleSize val="0"/>
        </c:dLbls>
        <c:gapWidth val="48"/>
        <c:overlap val="100"/>
        <c:axId val="416237824"/>
        <c:axId val="416399360"/>
      </c:barChart>
      <c:catAx>
        <c:axId val="416237824"/>
        <c:scaling>
          <c:orientation val="minMax"/>
        </c:scaling>
        <c:delete val="0"/>
        <c:axPos val="b"/>
        <c:numFmt formatCode="@" sourceLinked="0"/>
        <c:majorTickMark val="out"/>
        <c:minorTickMark val="none"/>
        <c:tickLblPos val="nextTo"/>
        <c:txPr>
          <a:bodyPr rot="-5400000" vert="horz"/>
          <a:lstStyle/>
          <a:p>
            <a:pPr>
              <a:defRPr sz="1000" b="0" i="0" u="none" strike="noStrike" baseline="0">
                <a:solidFill>
                  <a:srgbClr val="000000"/>
                </a:solidFill>
                <a:latin typeface="Arial"/>
                <a:ea typeface="Arial"/>
                <a:cs typeface="Arial"/>
              </a:defRPr>
            </a:pPr>
            <a:endParaRPr lang="en-US"/>
          </a:p>
        </c:txPr>
        <c:crossAx val="416399360"/>
        <c:crosses val="autoZero"/>
        <c:auto val="1"/>
        <c:lblAlgn val="ctr"/>
        <c:lblOffset val="100"/>
        <c:noMultiLvlLbl val="0"/>
      </c:catAx>
      <c:valAx>
        <c:axId val="416399360"/>
        <c:scaling>
          <c:orientation val="minMax"/>
          <c:max val="0.65000000000000013"/>
          <c:min val="0"/>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en-US"/>
          </a:p>
        </c:txPr>
        <c:crossAx val="416237824"/>
        <c:crosses val="autoZero"/>
        <c:crossBetween val="between"/>
      </c:valAx>
    </c:plotArea>
    <c:legend>
      <c:legendPos val="b"/>
      <c:layout>
        <c:manualLayout>
          <c:xMode val="edge"/>
          <c:yMode val="edge"/>
          <c:x val="0.24842130799887746"/>
          <c:y val="2.3668639053254437E-2"/>
          <c:w val="0.45541338582677171"/>
          <c:h val="7.0124790357883965E-2"/>
        </c:manualLayout>
      </c:layout>
      <c:overlay val="0"/>
      <c:txPr>
        <a:bodyPr/>
        <a:lstStyle/>
        <a:p>
          <a:pPr>
            <a:defRPr sz="775" b="0" i="0" u="none" strike="noStrike" baseline="0">
              <a:solidFill>
                <a:srgbClr val="000000"/>
              </a:solidFill>
              <a:latin typeface="Arial"/>
              <a:ea typeface="Arial"/>
              <a:cs typeface="Arial"/>
            </a:defRPr>
          </a:pPr>
          <a:endParaRPr lang="en-US"/>
        </a:p>
      </c:txPr>
    </c:legend>
    <c:plotVisOnly val="1"/>
    <c:dispBlanksAs val="gap"/>
    <c:showDLblsOverMax val="0"/>
  </c:chart>
  <c:spPr>
    <a:ln w="12700">
      <a:solidFill>
        <a:schemeClr val="tx1"/>
      </a:solid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v>אובדן שאינו בר-הצלה</c:v>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סיכום!$Z$25:$Z$33</c:f>
              <c:strCache>
                <c:ptCount val="9"/>
                <c:pt idx="0">
                  <c:v>מסעדות</c:v>
                </c:pt>
                <c:pt idx="1">
                  <c:v>מוסדות חינוך</c:v>
                </c:pt>
                <c:pt idx="2">
                  <c:v>שב"ס</c:v>
                </c:pt>
                <c:pt idx="3">
                  <c:v>מקומות עבודה</c:v>
                </c:pt>
                <c:pt idx="4">
                  <c:v>משטרה </c:v>
                </c:pt>
                <c:pt idx="5">
                  <c:v>צה"ל</c:v>
                </c:pt>
                <c:pt idx="6">
                  <c:v>בתי-חולים</c:v>
                </c:pt>
                <c:pt idx="7">
                  <c:v>מלונות</c:v>
                </c:pt>
                <c:pt idx="8">
                  <c:v>אירועים</c:v>
                </c:pt>
              </c:strCache>
            </c:strRef>
          </c:cat>
          <c:val>
            <c:numRef>
              <c:f>סיכום!$AC$25:$AC$33</c:f>
              <c:numCache>
                <c:formatCode>0%</c:formatCode>
                <c:ptCount val="9"/>
                <c:pt idx="0">
                  <c:v>0.11510349754884103</c:v>
                </c:pt>
                <c:pt idx="1">
                  <c:v>0.13461538461538461</c:v>
                </c:pt>
                <c:pt idx="2">
                  <c:v>0.19980272019794545</c:v>
                </c:pt>
                <c:pt idx="3">
                  <c:v>0.18910987936093898</c:v>
                </c:pt>
                <c:pt idx="4">
                  <c:v>0.2</c:v>
                </c:pt>
                <c:pt idx="5">
                  <c:v>0.18738317757009348</c:v>
                </c:pt>
                <c:pt idx="6">
                  <c:v>0.22330097087378642</c:v>
                </c:pt>
                <c:pt idx="7">
                  <c:v>0.29431841218244426</c:v>
                </c:pt>
                <c:pt idx="8">
                  <c:v>0.24690432858723191</c:v>
                </c:pt>
              </c:numCache>
            </c:numRef>
          </c:val>
          <c:extLst xmlns:c16r2="http://schemas.microsoft.com/office/drawing/2015/06/chart">
            <c:ext xmlns:c16="http://schemas.microsoft.com/office/drawing/2014/chart" uri="{C3380CC4-5D6E-409C-BE32-E72D297353CC}">
              <c16:uniqueId val="{00000000-DA21-4BB4-A0A9-0D8E28DB6E98}"/>
            </c:ext>
          </c:extLst>
        </c:ser>
        <c:ser>
          <c:idx val="0"/>
          <c:order val="1"/>
          <c:tx>
            <c:v>אובדן בר-הצלה</c:v>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סיכום!$Z$25:$Z$33</c:f>
              <c:strCache>
                <c:ptCount val="9"/>
                <c:pt idx="0">
                  <c:v>מסעדות</c:v>
                </c:pt>
                <c:pt idx="1">
                  <c:v>מוסדות חינוך</c:v>
                </c:pt>
                <c:pt idx="2">
                  <c:v>שב"ס</c:v>
                </c:pt>
                <c:pt idx="3">
                  <c:v>מקומות עבודה</c:v>
                </c:pt>
                <c:pt idx="4">
                  <c:v>משטרה </c:v>
                </c:pt>
                <c:pt idx="5">
                  <c:v>צה"ל</c:v>
                </c:pt>
                <c:pt idx="6">
                  <c:v>בתי-חולים</c:v>
                </c:pt>
                <c:pt idx="7">
                  <c:v>מלונות</c:v>
                </c:pt>
                <c:pt idx="8">
                  <c:v>אירועים</c:v>
                </c:pt>
              </c:strCache>
            </c:strRef>
          </c:cat>
          <c:val>
            <c:numRef>
              <c:f>סיכום!$AB$25:$AB$33</c:f>
              <c:numCache>
                <c:formatCode>0%</c:formatCode>
                <c:ptCount val="9"/>
                <c:pt idx="0">
                  <c:v>2.7088668442382415E-2</c:v>
                </c:pt>
                <c:pt idx="1">
                  <c:v>2.8949081787020544E-2</c:v>
                </c:pt>
                <c:pt idx="2">
                  <c:v>5.2845156323203545E-2</c:v>
                </c:pt>
                <c:pt idx="3">
                  <c:v>0.10010466253668082</c:v>
                </c:pt>
                <c:pt idx="4">
                  <c:v>9.3457943925233655E-2</c:v>
                </c:pt>
                <c:pt idx="5">
                  <c:v>0.12149532710280375</c:v>
                </c:pt>
                <c:pt idx="6">
                  <c:v>9.7087378640776711E-2</c:v>
                </c:pt>
                <c:pt idx="7">
                  <c:v>8.3823347984964824E-2</c:v>
                </c:pt>
                <c:pt idx="8">
                  <c:v>0.18056596367269742</c:v>
                </c:pt>
              </c:numCache>
            </c:numRef>
          </c:val>
          <c:extLst xmlns:c16r2="http://schemas.microsoft.com/office/drawing/2015/06/chart">
            <c:ext xmlns:c16="http://schemas.microsoft.com/office/drawing/2014/chart" uri="{C3380CC4-5D6E-409C-BE32-E72D297353CC}">
              <c16:uniqueId val="{00000001-DA21-4BB4-A0A9-0D8E28DB6E98}"/>
            </c:ext>
          </c:extLst>
        </c:ser>
        <c:dLbls>
          <c:showLegendKey val="0"/>
          <c:showVal val="0"/>
          <c:showCatName val="0"/>
          <c:showSerName val="0"/>
          <c:showPercent val="0"/>
          <c:showBubbleSize val="0"/>
        </c:dLbls>
        <c:gapWidth val="50"/>
        <c:overlap val="100"/>
        <c:axId val="422299904"/>
        <c:axId val="423567360"/>
      </c:barChart>
      <c:catAx>
        <c:axId val="422299904"/>
        <c:scaling>
          <c:orientation val="minMax"/>
        </c:scaling>
        <c:delete val="0"/>
        <c:axPos val="b"/>
        <c:numFmt formatCode="General" sourceLinked="0"/>
        <c:majorTickMark val="out"/>
        <c:minorTickMark val="none"/>
        <c:tickLblPos val="nextTo"/>
        <c:crossAx val="423567360"/>
        <c:crosses val="autoZero"/>
        <c:auto val="1"/>
        <c:lblAlgn val="ctr"/>
        <c:lblOffset val="100"/>
        <c:noMultiLvlLbl val="0"/>
      </c:catAx>
      <c:valAx>
        <c:axId val="423567360"/>
        <c:scaling>
          <c:orientation val="minMax"/>
        </c:scaling>
        <c:delete val="0"/>
        <c:axPos val="l"/>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a:effectLst/>
                  </a:rPr>
                  <a:t>Rate of waste</a:t>
                </a:r>
              </a:p>
            </c:rich>
          </c:tx>
          <c:overlay val="0"/>
        </c:title>
        <c:numFmt formatCode="0%" sourceLinked="1"/>
        <c:majorTickMark val="out"/>
        <c:minorTickMark val="none"/>
        <c:tickLblPos val="nextTo"/>
        <c:crossAx val="42229990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Pt>
            <c:idx val="10"/>
            <c:invertIfNegative val="0"/>
            <c:bubble3D val="0"/>
            <c:spPr>
              <a:solidFill>
                <a:schemeClr val="accent2"/>
              </a:solidFill>
            </c:spPr>
            <c:extLst xmlns:c16r2="http://schemas.microsoft.com/office/drawing/2015/06/chart">
              <c:ext xmlns:c16="http://schemas.microsoft.com/office/drawing/2014/chart" uri="{C3380CC4-5D6E-409C-BE32-E72D297353CC}">
                <c16:uniqueId val="{00000001-BF06-4742-8BDA-33F8E4A78DE4}"/>
              </c:ext>
            </c:extLst>
          </c:dPt>
          <c:dPt>
            <c:idx val="12"/>
            <c:invertIfNegative val="0"/>
            <c:bubble3D val="0"/>
            <c:spPr>
              <a:solidFill>
                <a:schemeClr val="accent4"/>
              </a:solidFill>
            </c:spPr>
            <c:extLst xmlns:c16r2="http://schemas.microsoft.com/office/drawing/2015/06/chart">
              <c:ext xmlns:c16="http://schemas.microsoft.com/office/drawing/2014/chart" uri="{C3380CC4-5D6E-409C-BE32-E72D297353CC}">
                <c16:uniqueId val="{00000003-BF06-4742-8BDA-33F8E4A78DE4}"/>
              </c:ext>
            </c:extLst>
          </c:dPt>
          <c:cat>
            <c:strRef>
              <c:f>'גיליון 1'!$A$36:$A$65</c:f>
              <c:strCache>
                <c:ptCount val="30"/>
                <c:pt idx="0">
                  <c:v>Turkey</c:v>
                </c:pt>
                <c:pt idx="1">
                  <c:v>Mexico</c:v>
                </c:pt>
                <c:pt idx="2">
                  <c:v>Slovakia</c:v>
                </c:pt>
                <c:pt idx="3">
                  <c:v>Hungary</c:v>
                </c:pt>
                <c:pt idx="4">
                  <c:v>Greece</c:v>
                </c:pt>
                <c:pt idx="5">
                  <c:v>Poland</c:v>
                </c:pt>
                <c:pt idx="6">
                  <c:v>Chile</c:v>
                </c:pt>
                <c:pt idx="7">
                  <c:v>Czech Republic</c:v>
                </c:pt>
                <c:pt idx="8">
                  <c:v>Italy</c:v>
                </c:pt>
                <c:pt idx="9">
                  <c:v>Japan</c:v>
                </c:pt>
                <c:pt idx="10">
                  <c:v>Israel</c:v>
                </c:pt>
                <c:pt idx="11">
                  <c:v>Spain</c:v>
                </c:pt>
                <c:pt idx="12">
                  <c:v>OECD average</c:v>
                </c:pt>
                <c:pt idx="13">
                  <c:v>Belgium</c:v>
                </c:pt>
                <c:pt idx="14">
                  <c:v>Finland</c:v>
                </c:pt>
                <c:pt idx="15">
                  <c:v>Portugal</c:v>
                </c:pt>
                <c:pt idx="16">
                  <c:v>UK</c:v>
                </c:pt>
                <c:pt idx="17">
                  <c:v>Denmark</c:v>
                </c:pt>
                <c:pt idx="18">
                  <c:v>New Zealand</c:v>
                </c:pt>
                <c:pt idx="19">
                  <c:v>Sweden</c:v>
                </c:pt>
                <c:pt idx="20">
                  <c:v>Australia</c:v>
                </c:pt>
                <c:pt idx="21">
                  <c:v>France</c:v>
                </c:pt>
                <c:pt idx="22">
                  <c:v>Norway</c:v>
                </c:pt>
                <c:pt idx="23">
                  <c:v>Germany</c:v>
                </c:pt>
                <c:pt idx="24">
                  <c:v>Canada</c:v>
                </c:pt>
                <c:pt idx="25">
                  <c:v>Switzerland</c:v>
                </c:pt>
                <c:pt idx="26">
                  <c:v>Holland</c:v>
                </c:pt>
                <c:pt idx="27">
                  <c:v>Austria</c:v>
                </c:pt>
                <c:pt idx="28">
                  <c:v>Ireland</c:v>
                </c:pt>
                <c:pt idx="29">
                  <c:v>US</c:v>
                </c:pt>
              </c:strCache>
            </c:strRef>
          </c:cat>
          <c:val>
            <c:numRef>
              <c:f>'גיליון 1'!$B$36:$B$65</c:f>
              <c:numCache>
                <c:formatCode>_-* #,##0_-;\-* #,##0_-;_-* "-"??_-;_-@_-</c:formatCode>
                <c:ptCount val="30"/>
                <c:pt idx="0">
                  <c:v>66</c:v>
                </c:pt>
                <c:pt idx="1">
                  <c:v>68.7</c:v>
                </c:pt>
                <c:pt idx="2">
                  <c:v>70.7</c:v>
                </c:pt>
                <c:pt idx="3">
                  <c:v>71.400000000000006</c:v>
                </c:pt>
                <c:pt idx="4">
                  <c:v>73.5</c:v>
                </c:pt>
                <c:pt idx="5">
                  <c:v>74.2</c:v>
                </c:pt>
                <c:pt idx="6">
                  <c:v>74.3</c:v>
                </c:pt>
                <c:pt idx="7">
                  <c:v>74.900000000000006</c:v>
                </c:pt>
                <c:pt idx="8">
                  <c:v>77</c:v>
                </c:pt>
                <c:pt idx="9">
                  <c:v>77.400000000000006</c:v>
                </c:pt>
                <c:pt idx="10">
                  <c:v>78.900000000000006</c:v>
                </c:pt>
                <c:pt idx="11">
                  <c:v>78.900000000000006</c:v>
                </c:pt>
                <c:pt idx="12">
                  <c:v>79.451724137931038</c:v>
                </c:pt>
                <c:pt idx="13">
                  <c:v>79.5</c:v>
                </c:pt>
                <c:pt idx="14">
                  <c:v>79.900000000000006</c:v>
                </c:pt>
                <c:pt idx="15">
                  <c:v>80.5</c:v>
                </c:pt>
                <c:pt idx="16">
                  <c:v>81.599999999999994</c:v>
                </c:pt>
                <c:pt idx="17">
                  <c:v>82.6</c:v>
                </c:pt>
                <c:pt idx="18">
                  <c:v>82.8</c:v>
                </c:pt>
                <c:pt idx="19">
                  <c:v>82.9</c:v>
                </c:pt>
                <c:pt idx="20">
                  <c:v>83.8</c:v>
                </c:pt>
                <c:pt idx="21">
                  <c:v>83.8</c:v>
                </c:pt>
                <c:pt idx="22">
                  <c:v>83.8</c:v>
                </c:pt>
                <c:pt idx="23">
                  <c:v>83.9</c:v>
                </c:pt>
                <c:pt idx="24">
                  <c:v>84.2</c:v>
                </c:pt>
                <c:pt idx="25">
                  <c:v>84.4</c:v>
                </c:pt>
                <c:pt idx="26">
                  <c:v>85</c:v>
                </c:pt>
                <c:pt idx="27">
                  <c:v>85.1</c:v>
                </c:pt>
                <c:pt idx="28">
                  <c:v>85.4</c:v>
                </c:pt>
                <c:pt idx="29">
                  <c:v>89</c:v>
                </c:pt>
              </c:numCache>
            </c:numRef>
          </c:val>
          <c:extLst xmlns:c16r2="http://schemas.microsoft.com/office/drawing/2015/06/chart">
            <c:ext xmlns:c16="http://schemas.microsoft.com/office/drawing/2014/chart" uri="{C3380CC4-5D6E-409C-BE32-E72D297353CC}">
              <c16:uniqueId val="{00000004-BF06-4742-8BDA-33F8E4A78DE4}"/>
            </c:ext>
          </c:extLst>
        </c:ser>
        <c:dLbls>
          <c:showLegendKey val="0"/>
          <c:showVal val="0"/>
          <c:showCatName val="0"/>
          <c:showSerName val="0"/>
          <c:showPercent val="0"/>
          <c:showBubbleSize val="0"/>
        </c:dLbls>
        <c:gapWidth val="50"/>
        <c:axId val="423593856"/>
        <c:axId val="423595392"/>
      </c:barChart>
      <c:catAx>
        <c:axId val="423593856"/>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423595392"/>
        <c:crosses val="autoZero"/>
        <c:auto val="1"/>
        <c:lblAlgn val="ctr"/>
        <c:lblOffset val="100"/>
        <c:noMultiLvlLbl val="0"/>
      </c:catAx>
      <c:valAx>
        <c:axId val="423595392"/>
        <c:scaling>
          <c:orientation val="minMax"/>
          <c:max val="90"/>
          <c:min val="60"/>
        </c:scaling>
        <c:delete val="0"/>
        <c:axPos val="l"/>
        <c:majorGridlines/>
        <c:title>
          <c:tx>
            <c:rich>
              <a:bodyPr rot="-5400000" vert="horz"/>
              <a:lstStyle/>
              <a:p>
                <a:pPr>
                  <a:defRPr/>
                </a:pPr>
                <a:r>
                  <a:rPr lang="en-US"/>
                  <a:t>Food Security Index</a:t>
                </a:r>
                <a:endParaRPr lang="he-IL"/>
              </a:p>
            </c:rich>
          </c:tx>
          <c:overlay val="0"/>
        </c:title>
        <c:numFmt formatCode="_-* #,##0_-;\-* #,##0_-;_-* &quot;-&quot;??_-;_-@_-" sourceLinked="1"/>
        <c:majorTickMark val="out"/>
        <c:minorTickMark val="none"/>
        <c:tickLblPos val="nextTo"/>
        <c:crossAx val="423593856"/>
        <c:crosses val="autoZero"/>
        <c:crossBetween val="between"/>
      </c:valAx>
    </c:plotArea>
    <c:plotVisOnly val="1"/>
    <c:dispBlanksAs val="gap"/>
    <c:showDLblsOverMax val="0"/>
  </c:chart>
  <c:spPr>
    <a:ln w="12700">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63547211965736"/>
          <c:y val="5.6030183727034118E-2"/>
          <c:w val="0.82474368670017939"/>
          <c:h val="0.71345326625838434"/>
        </c:manualLayout>
      </c:layout>
      <c:barChart>
        <c:barDir val="col"/>
        <c:grouping val="clustered"/>
        <c:varyColors val="0"/>
        <c:ser>
          <c:idx val="0"/>
          <c:order val="0"/>
          <c:invertIfNegative val="0"/>
          <c:dPt>
            <c:idx val="20"/>
            <c:invertIfNegative val="0"/>
            <c:bubble3D val="0"/>
            <c:spPr>
              <a:solidFill>
                <a:schemeClr val="accent2"/>
              </a:solidFill>
            </c:spPr>
            <c:extLst xmlns:c16r2="http://schemas.microsoft.com/office/drawing/2015/06/chart">
              <c:ext xmlns:c16="http://schemas.microsoft.com/office/drawing/2014/chart" uri="{C3380CC4-5D6E-409C-BE32-E72D297353CC}">
                <c16:uniqueId val="{00000001-4D34-43EB-9067-0382A0B5B6B9}"/>
              </c:ext>
            </c:extLst>
          </c:dPt>
          <c:cat>
            <c:strRef>
              <c:f>'גיליון 1'!$A$71:$Y$71</c:f>
              <c:strCache>
                <c:ptCount val="25"/>
                <c:pt idx="0">
                  <c:v>Mexico</c:v>
                </c:pt>
                <c:pt idx="1">
                  <c:v>Holland</c:v>
                </c:pt>
                <c:pt idx="2">
                  <c:v>Sweden</c:v>
                </c:pt>
                <c:pt idx="3">
                  <c:v>New Zealand</c:v>
                </c:pt>
                <c:pt idx="4">
                  <c:v>Spain</c:v>
                </c:pt>
                <c:pt idx="5">
                  <c:v>Australia</c:v>
                </c:pt>
                <c:pt idx="6">
                  <c:v>Finland</c:v>
                </c:pt>
                <c:pt idx="7">
                  <c:v>Czech Rep.</c:v>
                </c:pt>
                <c:pt idx="8">
                  <c:v>Denmark</c:v>
                </c:pt>
                <c:pt idx="9">
                  <c:v>UK</c:v>
                </c:pt>
                <c:pt idx="10">
                  <c:v>Canada</c:v>
                </c:pt>
                <c:pt idx="11">
                  <c:v>Greece</c:v>
                </c:pt>
                <c:pt idx="12">
                  <c:v>Portugal</c:v>
                </c:pt>
                <c:pt idx="13">
                  <c:v>Norway</c:v>
                </c:pt>
                <c:pt idx="14">
                  <c:v>Poland</c:v>
                </c:pt>
                <c:pt idx="15">
                  <c:v>Switzerland</c:v>
                </c:pt>
                <c:pt idx="16">
                  <c:v>France</c:v>
                </c:pt>
                <c:pt idx="17">
                  <c:v>Germany</c:v>
                </c:pt>
                <c:pt idx="18">
                  <c:v>Italy</c:v>
                </c:pt>
                <c:pt idx="19">
                  <c:v>Ireland</c:v>
                </c:pt>
                <c:pt idx="20">
                  <c:v>Israel</c:v>
                </c:pt>
                <c:pt idx="21">
                  <c:v>US</c:v>
                </c:pt>
                <c:pt idx="22">
                  <c:v>Turkey</c:v>
                </c:pt>
                <c:pt idx="23">
                  <c:v>Austria</c:v>
                </c:pt>
                <c:pt idx="24">
                  <c:v>Belgium</c:v>
                </c:pt>
              </c:strCache>
            </c:strRef>
          </c:cat>
          <c:val>
            <c:numRef>
              <c:f>'גיליון 1'!$A$72:$Y$72</c:f>
              <c:numCache>
                <c:formatCode>#,##0</c:formatCode>
                <c:ptCount val="25"/>
                <c:pt idx="0">
                  <c:v>3024</c:v>
                </c:pt>
                <c:pt idx="1">
                  <c:v>3147</c:v>
                </c:pt>
                <c:pt idx="2">
                  <c:v>3160</c:v>
                </c:pt>
                <c:pt idx="3">
                  <c:v>3170</c:v>
                </c:pt>
                <c:pt idx="4">
                  <c:v>3183</c:v>
                </c:pt>
                <c:pt idx="5">
                  <c:v>3265</c:v>
                </c:pt>
                <c:pt idx="6">
                  <c:v>3285</c:v>
                </c:pt>
                <c:pt idx="7">
                  <c:v>3292</c:v>
                </c:pt>
                <c:pt idx="8">
                  <c:v>3363</c:v>
                </c:pt>
                <c:pt idx="9">
                  <c:v>3414</c:v>
                </c:pt>
                <c:pt idx="10">
                  <c:v>3419</c:v>
                </c:pt>
                <c:pt idx="11">
                  <c:v>3433</c:v>
                </c:pt>
                <c:pt idx="12">
                  <c:v>3456</c:v>
                </c:pt>
                <c:pt idx="13">
                  <c:v>3484</c:v>
                </c:pt>
                <c:pt idx="14">
                  <c:v>3485</c:v>
                </c:pt>
                <c:pt idx="15">
                  <c:v>3487</c:v>
                </c:pt>
                <c:pt idx="16">
                  <c:v>3524</c:v>
                </c:pt>
                <c:pt idx="17">
                  <c:v>3539</c:v>
                </c:pt>
                <c:pt idx="18">
                  <c:v>3539</c:v>
                </c:pt>
                <c:pt idx="19">
                  <c:v>3591</c:v>
                </c:pt>
                <c:pt idx="20">
                  <c:v>3619</c:v>
                </c:pt>
                <c:pt idx="21">
                  <c:v>3639</c:v>
                </c:pt>
                <c:pt idx="22">
                  <c:v>3680</c:v>
                </c:pt>
                <c:pt idx="23">
                  <c:v>3784</c:v>
                </c:pt>
                <c:pt idx="24">
                  <c:v>3793</c:v>
                </c:pt>
              </c:numCache>
            </c:numRef>
          </c:val>
          <c:extLst xmlns:c16r2="http://schemas.microsoft.com/office/drawing/2015/06/chart">
            <c:ext xmlns:c16="http://schemas.microsoft.com/office/drawing/2014/chart" uri="{C3380CC4-5D6E-409C-BE32-E72D297353CC}">
              <c16:uniqueId val="{00000002-4D34-43EB-9067-0382A0B5B6B9}"/>
            </c:ext>
          </c:extLst>
        </c:ser>
        <c:dLbls>
          <c:showLegendKey val="0"/>
          <c:showVal val="0"/>
          <c:showCatName val="0"/>
          <c:showSerName val="0"/>
          <c:showPercent val="0"/>
          <c:showBubbleSize val="0"/>
        </c:dLbls>
        <c:gapWidth val="49"/>
        <c:axId val="327360512"/>
        <c:axId val="327362048"/>
      </c:barChart>
      <c:catAx>
        <c:axId val="327360512"/>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327362048"/>
        <c:crosses val="autoZero"/>
        <c:auto val="1"/>
        <c:lblAlgn val="ctr"/>
        <c:lblOffset val="100"/>
        <c:noMultiLvlLbl val="0"/>
      </c:catAx>
      <c:valAx>
        <c:axId val="327362048"/>
        <c:scaling>
          <c:orientation val="minMax"/>
          <c:max val="3800"/>
          <c:min val="2500"/>
        </c:scaling>
        <c:delete val="0"/>
        <c:axPos val="l"/>
        <c:majorGridlines/>
        <c:title>
          <c:tx>
            <c:rich>
              <a:bodyPr rot="-5400000" vert="horz"/>
              <a:lstStyle/>
              <a:p>
                <a:pPr>
                  <a:defRPr/>
                </a:pPr>
                <a:r>
                  <a:rPr lang="en-US"/>
                  <a:t>Calories</a:t>
                </a:r>
                <a:endParaRPr lang="he-IL"/>
              </a:p>
            </c:rich>
          </c:tx>
          <c:overlay val="0"/>
        </c:title>
        <c:numFmt formatCode="#,##0" sourceLinked="1"/>
        <c:majorTickMark val="out"/>
        <c:minorTickMark val="none"/>
        <c:tickLblPos val="nextTo"/>
        <c:crossAx val="327360512"/>
        <c:crosses val="autoZero"/>
        <c:crossBetween val="between"/>
      </c:valAx>
    </c:plotArea>
    <c:plotVisOnly val="1"/>
    <c:dispBlanksAs val="gap"/>
    <c:showDLblsOverMax val="0"/>
  </c:chart>
  <c:spPr>
    <a:ln w="12700">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1"/>
          <c:tx>
            <c:v>מזון ללא פירות וירקות</c:v>
          </c:tx>
          <c:invertIfNegative val="0"/>
          <c:dLbls>
            <c:dLbl>
              <c:idx val="67"/>
              <c:tx>
                <c:rich>
                  <a:bodyPr wrap="square" lIns="38100" tIns="19050" rIns="38100" bIns="19050" anchor="ctr">
                    <a:spAutoFit/>
                  </a:bodyPr>
                  <a:lstStyle/>
                  <a:p>
                    <a:pPr rtl="0">
                      <a:defRPr/>
                    </a:pPr>
                    <a:r>
                      <a:rPr lang="en-US"/>
                      <a:t>Food Expenditure, Excluding Fruit &amp; Vegetables</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F53-44FB-A48D-435F5A12F5F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'תצורת-גרף'!$AL$4:$AL$103</c:f>
              <c:numCache>
                <c:formatCode>0</c:formatCode>
                <c:ptCount val="100"/>
                <c:pt idx="0">
                  <c:v>199.55915960018979</c:v>
                </c:pt>
                <c:pt idx="1">
                  <c:v>224.18931350992642</c:v>
                </c:pt>
                <c:pt idx="2">
                  <c:v>290.81879515245419</c:v>
                </c:pt>
                <c:pt idx="3">
                  <c:v>281.23749973886845</c:v>
                </c:pt>
                <c:pt idx="4">
                  <c:v>272.95904465915345</c:v>
                </c:pt>
                <c:pt idx="5">
                  <c:v>279.36845267485569</c:v>
                </c:pt>
                <c:pt idx="6">
                  <c:v>304.70533097990085</c:v>
                </c:pt>
                <c:pt idx="7">
                  <c:v>329.88011050699964</c:v>
                </c:pt>
                <c:pt idx="8">
                  <c:v>351.65253837253704</c:v>
                </c:pt>
                <c:pt idx="9">
                  <c:v>360.94660667709991</c:v>
                </c:pt>
                <c:pt idx="10">
                  <c:v>323.21292519843871</c:v>
                </c:pt>
                <c:pt idx="11">
                  <c:v>394.98986647539056</c:v>
                </c:pt>
                <c:pt idx="12">
                  <c:v>370.66655323251638</c:v>
                </c:pt>
                <c:pt idx="13">
                  <c:v>376.65260657101334</c:v>
                </c:pt>
                <c:pt idx="14">
                  <c:v>358.01584756004115</c:v>
                </c:pt>
                <c:pt idx="15">
                  <c:v>404.32039804059934</c:v>
                </c:pt>
                <c:pt idx="16">
                  <c:v>405.04844413330704</c:v>
                </c:pt>
                <c:pt idx="17">
                  <c:v>446.31570309985386</c:v>
                </c:pt>
                <c:pt idx="18">
                  <c:v>387.70272164910517</c:v>
                </c:pt>
                <c:pt idx="19">
                  <c:v>425.92313236818109</c:v>
                </c:pt>
                <c:pt idx="20">
                  <c:v>382.59696904110234</c:v>
                </c:pt>
                <c:pt idx="21">
                  <c:v>453.12081545715665</c:v>
                </c:pt>
                <c:pt idx="22">
                  <c:v>485.921940834049</c:v>
                </c:pt>
                <c:pt idx="23">
                  <c:v>433.12050203213516</c:v>
                </c:pt>
                <c:pt idx="24">
                  <c:v>472.9551333958313</c:v>
                </c:pt>
                <c:pt idx="25">
                  <c:v>430.78463927871832</c:v>
                </c:pt>
                <c:pt idx="26">
                  <c:v>471.73517350571655</c:v>
                </c:pt>
                <c:pt idx="27">
                  <c:v>470.71705514386963</c:v>
                </c:pt>
                <c:pt idx="28">
                  <c:v>459.3212959661991</c:v>
                </c:pt>
                <c:pt idx="29">
                  <c:v>488.62667656311453</c:v>
                </c:pt>
                <c:pt idx="30">
                  <c:v>447.46997726059965</c:v>
                </c:pt>
                <c:pt idx="31">
                  <c:v>461.84356208276603</c:v>
                </c:pt>
                <c:pt idx="32">
                  <c:v>469.71867812862547</c:v>
                </c:pt>
                <c:pt idx="33">
                  <c:v>489.45840728577832</c:v>
                </c:pt>
                <c:pt idx="34">
                  <c:v>481.63801482831161</c:v>
                </c:pt>
                <c:pt idx="35">
                  <c:v>500.36145301516837</c:v>
                </c:pt>
                <c:pt idx="36">
                  <c:v>485.91649397202042</c:v>
                </c:pt>
                <c:pt idx="37">
                  <c:v>504.12294002601357</c:v>
                </c:pt>
                <c:pt idx="38">
                  <c:v>500.85026056904667</c:v>
                </c:pt>
                <c:pt idx="39">
                  <c:v>480.81705309558492</c:v>
                </c:pt>
                <c:pt idx="40">
                  <c:v>460.50265405284034</c:v>
                </c:pt>
                <c:pt idx="41">
                  <c:v>456.86494115455508</c:v>
                </c:pt>
                <c:pt idx="42">
                  <c:v>528.3860268542528</c:v>
                </c:pt>
                <c:pt idx="43">
                  <c:v>603.00444791062864</c:v>
                </c:pt>
                <c:pt idx="44">
                  <c:v>522.13490765621043</c:v>
                </c:pt>
                <c:pt idx="45">
                  <c:v>530.88078815935501</c:v>
                </c:pt>
                <c:pt idx="46">
                  <c:v>518.26850724100962</c:v>
                </c:pt>
                <c:pt idx="47">
                  <c:v>558.91460443708115</c:v>
                </c:pt>
                <c:pt idx="48">
                  <c:v>498.2406076282013</c:v>
                </c:pt>
                <c:pt idx="49">
                  <c:v>560.17548649648541</c:v>
                </c:pt>
                <c:pt idx="50">
                  <c:v>450.32133899255462</c:v>
                </c:pt>
                <c:pt idx="51">
                  <c:v>521.3865804256684</c:v>
                </c:pt>
                <c:pt idx="52">
                  <c:v>548.64355693581456</c:v>
                </c:pt>
                <c:pt idx="53">
                  <c:v>538.00750446052052</c:v>
                </c:pt>
                <c:pt idx="54">
                  <c:v>557.33829358832838</c:v>
                </c:pt>
                <c:pt idx="55">
                  <c:v>546.38151259808774</c:v>
                </c:pt>
                <c:pt idx="56">
                  <c:v>653.97061114638223</c:v>
                </c:pt>
                <c:pt idx="57">
                  <c:v>533.68348186277069</c:v>
                </c:pt>
                <c:pt idx="58">
                  <c:v>583.93411743697118</c:v>
                </c:pt>
                <c:pt idx="59">
                  <c:v>577.34906672897546</c:v>
                </c:pt>
                <c:pt idx="60">
                  <c:v>599.65292393838274</c:v>
                </c:pt>
                <c:pt idx="61">
                  <c:v>609.41442733673136</c:v>
                </c:pt>
                <c:pt idx="62">
                  <c:v>603.31207529747917</c:v>
                </c:pt>
                <c:pt idx="63">
                  <c:v>591.47696993593854</c:v>
                </c:pt>
                <c:pt idx="64">
                  <c:v>596.01386689931633</c:v>
                </c:pt>
                <c:pt idx="65">
                  <c:v>624.13425925385047</c:v>
                </c:pt>
                <c:pt idx="66">
                  <c:v>615.64647444509831</c:v>
                </c:pt>
                <c:pt idx="67">
                  <c:v>616.64170101856632</c:v>
                </c:pt>
                <c:pt idx="68">
                  <c:v>685.37866014011308</c:v>
                </c:pt>
                <c:pt idx="69">
                  <c:v>659.76094831279079</c:v>
                </c:pt>
                <c:pt idx="70">
                  <c:v>604.41249300494997</c:v>
                </c:pt>
                <c:pt idx="71">
                  <c:v>660.54242989436739</c:v>
                </c:pt>
                <c:pt idx="72">
                  <c:v>595.19953533470039</c:v>
                </c:pt>
                <c:pt idx="73">
                  <c:v>678.29168983780198</c:v>
                </c:pt>
                <c:pt idx="74">
                  <c:v>576.04605625174884</c:v>
                </c:pt>
                <c:pt idx="75">
                  <c:v>603.63793860673934</c:v>
                </c:pt>
                <c:pt idx="76">
                  <c:v>632.69539223335823</c:v>
                </c:pt>
                <c:pt idx="77">
                  <c:v>683.73704650777893</c:v>
                </c:pt>
                <c:pt idx="78">
                  <c:v>643.13074395639217</c:v>
                </c:pt>
                <c:pt idx="79">
                  <c:v>707.74820154429847</c:v>
                </c:pt>
                <c:pt idx="80">
                  <c:v>654.62344190898568</c:v>
                </c:pt>
                <c:pt idx="81">
                  <c:v>628.55979335943914</c:v>
                </c:pt>
                <c:pt idx="82">
                  <c:v>733.23815276039841</c:v>
                </c:pt>
                <c:pt idx="83">
                  <c:v>713.32660648935234</c:v>
                </c:pt>
                <c:pt idx="84">
                  <c:v>700.24364153414774</c:v>
                </c:pt>
                <c:pt idx="85">
                  <c:v>680.42832900091503</c:v>
                </c:pt>
                <c:pt idx="86">
                  <c:v>709.99007413789752</c:v>
                </c:pt>
                <c:pt idx="87">
                  <c:v>744.05379154740331</c:v>
                </c:pt>
                <c:pt idx="88">
                  <c:v>736.52815235230139</c:v>
                </c:pt>
                <c:pt idx="89">
                  <c:v>700.65984164768201</c:v>
                </c:pt>
                <c:pt idx="90">
                  <c:v>808.80463224696302</c:v>
                </c:pt>
                <c:pt idx="91">
                  <c:v>830.38811292572257</c:v>
                </c:pt>
                <c:pt idx="92">
                  <c:v>732.76724818427851</c:v>
                </c:pt>
                <c:pt idx="93">
                  <c:v>863.64827277683651</c:v>
                </c:pt>
                <c:pt idx="94">
                  <c:v>780.91030803980016</c:v>
                </c:pt>
                <c:pt idx="95">
                  <c:v>812.89342733220428</c:v>
                </c:pt>
                <c:pt idx="96">
                  <c:v>807.83826829838176</c:v>
                </c:pt>
                <c:pt idx="97">
                  <c:v>826.2930470043035</c:v>
                </c:pt>
                <c:pt idx="98">
                  <c:v>967.36505807387505</c:v>
                </c:pt>
                <c:pt idx="99">
                  <c:v>1031.4332241670734</c:v>
                </c:pt>
              </c:numCache>
            </c:numRef>
          </c:val>
          <c:extLst xmlns:c16r2="http://schemas.microsoft.com/office/drawing/2015/06/chart">
            <c:ext xmlns:c16="http://schemas.microsoft.com/office/drawing/2014/chart" uri="{C3380CC4-5D6E-409C-BE32-E72D297353CC}">
              <c16:uniqueId val="{00000001-5F53-44FB-A48D-435F5A12F5FF}"/>
            </c:ext>
          </c:extLst>
        </c:ser>
        <c:ser>
          <c:idx val="2"/>
          <c:order val="2"/>
          <c:tx>
            <c:v>פירות וירקות</c:v>
          </c:tx>
          <c:spPr>
            <a:ln w="28575">
              <a:noFill/>
            </a:ln>
          </c:spPr>
          <c:invertIfNegative val="0"/>
          <c:dLbls>
            <c:dLbl>
              <c:idx val="66"/>
              <c:layout>
                <c:manualLayout>
                  <c:x val="7.4707435909884587E-2"/>
                  <c:y val="-2.7794950252817561E-2"/>
                </c:manualLayout>
              </c:layout>
              <c:tx>
                <c:rich>
                  <a:bodyPr wrap="square" lIns="38100" tIns="19050" rIns="38100" bIns="19050" anchor="ctr">
                    <a:spAutoFit/>
                  </a:bodyPr>
                  <a:lstStyle/>
                  <a:p>
                    <a:pPr rtl="0">
                      <a:defRPr/>
                    </a:pPr>
                    <a:r>
                      <a:rPr lang="en-US"/>
                      <a:t>Expenditure on Fruit &amp; Vegetables</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F53-44FB-A48D-435F5A12F5F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'תצורת-גרף'!$F$4:$F$103</c:f>
              <c:numCache>
                <c:formatCode>0</c:formatCode>
                <c:ptCount val="100"/>
                <c:pt idx="0">
                  <c:v>62.998641832358601</c:v>
                </c:pt>
                <c:pt idx="1">
                  <c:v>65.757359768829417</c:v>
                </c:pt>
                <c:pt idx="2">
                  <c:v>78.311468512612805</c:v>
                </c:pt>
                <c:pt idx="3">
                  <c:v>78.951563848927293</c:v>
                </c:pt>
                <c:pt idx="4">
                  <c:v>71.150559391889573</c:v>
                </c:pt>
                <c:pt idx="5">
                  <c:v>82.400007612370757</c:v>
                </c:pt>
                <c:pt idx="6">
                  <c:v>84.123491487782701</c:v>
                </c:pt>
                <c:pt idx="7">
                  <c:v>99.328653618272554</c:v>
                </c:pt>
                <c:pt idx="8">
                  <c:v>108.31787558189536</c:v>
                </c:pt>
                <c:pt idx="9">
                  <c:v>98.2941680232273</c:v>
                </c:pt>
                <c:pt idx="10">
                  <c:v>116.5444451574091</c:v>
                </c:pt>
                <c:pt idx="11">
                  <c:v>108.04405243749414</c:v>
                </c:pt>
                <c:pt idx="12">
                  <c:v>112.37538199956478</c:v>
                </c:pt>
                <c:pt idx="13">
                  <c:v>131.19966090783888</c:v>
                </c:pt>
                <c:pt idx="14">
                  <c:v>102.75552711436858</c:v>
                </c:pt>
                <c:pt idx="15">
                  <c:v>108.44713438355896</c:v>
                </c:pt>
                <c:pt idx="16">
                  <c:v>125.28635990000615</c:v>
                </c:pt>
                <c:pt idx="17">
                  <c:v>118.64158261759654</c:v>
                </c:pt>
                <c:pt idx="18">
                  <c:v>118.50060825438206</c:v>
                </c:pt>
                <c:pt idx="19">
                  <c:v>122.3268526187417</c:v>
                </c:pt>
                <c:pt idx="20">
                  <c:v>118.67171192836823</c:v>
                </c:pt>
                <c:pt idx="21">
                  <c:v>140.24318555339269</c:v>
                </c:pt>
                <c:pt idx="22">
                  <c:v>142.51475896426618</c:v>
                </c:pt>
                <c:pt idx="23">
                  <c:v>141.31736061036273</c:v>
                </c:pt>
                <c:pt idx="24">
                  <c:v>134.81341777833805</c:v>
                </c:pt>
                <c:pt idx="25">
                  <c:v>133.58958297436237</c:v>
                </c:pt>
                <c:pt idx="26">
                  <c:v>139.23770068892998</c:v>
                </c:pt>
                <c:pt idx="27">
                  <c:v>137.82727075910512</c:v>
                </c:pt>
                <c:pt idx="28">
                  <c:v>149.78194222412742</c:v>
                </c:pt>
                <c:pt idx="29">
                  <c:v>134.63487155150563</c:v>
                </c:pt>
                <c:pt idx="30">
                  <c:v>137.80417209957469</c:v>
                </c:pt>
                <c:pt idx="31">
                  <c:v>144.40932548882438</c:v>
                </c:pt>
                <c:pt idx="32">
                  <c:v>141.68002339876327</c:v>
                </c:pt>
                <c:pt idx="33">
                  <c:v>167.24216644400519</c:v>
                </c:pt>
                <c:pt idx="34">
                  <c:v>152.06406225527894</c:v>
                </c:pt>
                <c:pt idx="35">
                  <c:v>136.97226935958096</c:v>
                </c:pt>
                <c:pt idx="36">
                  <c:v>164.80736649183274</c:v>
                </c:pt>
                <c:pt idx="37">
                  <c:v>166.65902752071926</c:v>
                </c:pt>
                <c:pt idx="38">
                  <c:v>147.54509268532988</c:v>
                </c:pt>
                <c:pt idx="39">
                  <c:v>159.12704357502562</c:v>
                </c:pt>
                <c:pt idx="40">
                  <c:v>153.86490749248492</c:v>
                </c:pt>
                <c:pt idx="41">
                  <c:v>149.33514970994889</c:v>
                </c:pt>
                <c:pt idx="42">
                  <c:v>177.38224641686173</c:v>
                </c:pt>
                <c:pt idx="43">
                  <c:v>179.82970720279152</c:v>
                </c:pt>
                <c:pt idx="44">
                  <c:v>166.96236491617501</c:v>
                </c:pt>
                <c:pt idx="45">
                  <c:v>160.55246988828455</c:v>
                </c:pt>
                <c:pt idx="46">
                  <c:v>169.07671040136682</c:v>
                </c:pt>
                <c:pt idx="47">
                  <c:v>157.50072845565342</c:v>
                </c:pt>
                <c:pt idx="48">
                  <c:v>178.09160864521499</c:v>
                </c:pt>
                <c:pt idx="49">
                  <c:v>179.55740994667872</c:v>
                </c:pt>
                <c:pt idx="50">
                  <c:v>145.23666296336808</c:v>
                </c:pt>
                <c:pt idx="51">
                  <c:v>194.5454498545113</c:v>
                </c:pt>
                <c:pt idx="52">
                  <c:v>184.62204491162478</c:v>
                </c:pt>
                <c:pt idx="53">
                  <c:v>166.04802870617749</c:v>
                </c:pt>
                <c:pt idx="54">
                  <c:v>179.07505923448142</c:v>
                </c:pt>
                <c:pt idx="55">
                  <c:v>180.36690543645457</c:v>
                </c:pt>
                <c:pt idx="56">
                  <c:v>176.38714633530202</c:v>
                </c:pt>
                <c:pt idx="57">
                  <c:v>184.67847961073318</c:v>
                </c:pt>
                <c:pt idx="58">
                  <c:v>195.46302976942613</c:v>
                </c:pt>
                <c:pt idx="59">
                  <c:v>177.43642069240806</c:v>
                </c:pt>
                <c:pt idx="60">
                  <c:v>199.62722983484642</c:v>
                </c:pt>
                <c:pt idx="61">
                  <c:v>187.05434297331777</c:v>
                </c:pt>
                <c:pt idx="62">
                  <c:v>208.4307606327431</c:v>
                </c:pt>
                <c:pt idx="63">
                  <c:v>181.66510334521095</c:v>
                </c:pt>
                <c:pt idx="64">
                  <c:v>183.4626901735088</c:v>
                </c:pt>
                <c:pt idx="65">
                  <c:v>185.49517791096989</c:v>
                </c:pt>
                <c:pt idx="66">
                  <c:v>196.60214318773114</c:v>
                </c:pt>
                <c:pt idx="67">
                  <c:v>211.94437888854384</c:v>
                </c:pt>
                <c:pt idx="68">
                  <c:v>209.76023166523706</c:v>
                </c:pt>
                <c:pt idx="69">
                  <c:v>201.25297500827546</c:v>
                </c:pt>
                <c:pt idx="70">
                  <c:v>194.88870985718438</c:v>
                </c:pt>
                <c:pt idx="71">
                  <c:v>207.32271417573222</c:v>
                </c:pt>
                <c:pt idx="72">
                  <c:v>170.24254726204492</c:v>
                </c:pt>
                <c:pt idx="73">
                  <c:v>217.86309251903333</c:v>
                </c:pt>
                <c:pt idx="74">
                  <c:v>217.82817254707248</c:v>
                </c:pt>
                <c:pt idx="75">
                  <c:v>232.56696534987802</c:v>
                </c:pt>
                <c:pt idx="76">
                  <c:v>223.44353531910858</c:v>
                </c:pt>
                <c:pt idx="77">
                  <c:v>247.30974813559982</c:v>
                </c:pt>
                <c:pt idx="78">
                  <c:v>193.53371733520669</c:v>
                </c:pt>
                <c:pt idx="79">
                  <c:v>228.4683112075123</c:v>
                </c:pt>
                <c:pt idx="80">
                  <c:v>214.37993275269602</c:v>
                </c:pt>
                <c:pt idx="81">
                  <c:v>214.35799711064391</c:v>
                </c:pt>
                <c:pt idx="82">
                  <c:v>235.58688749701514</c:v>
                </c:pt>
                <c:pt idx="83">
                  <c:v>226.06702684920725</c:v>
                </c:pt>
                <c:pt idx="84">
                  <c:v>231.34187882035411</c:v>
                </c:pt>
                <c:pt idx="85">
                  <c:v>237.98763941624313</c:v>
                </c:pt>
                <c:pt idx="86">
                  <c:v>232.82721065288086</c:v>
                </c:pt>
                <c:pt idx="87">
                  <c:v>262.51514058453569</c:v>
                </c:pt>
                <c:pt idx="88">
                  <c:v>253.85109831320813</c:v>
                </c:pt>
                <c:pt idx="89">
                  <c:v>240.78202348268013</c:v>
                </c:pt>
                <c:pt idx="90">
                  <c:v>280.74897895846317</c:v>
                </c:pt>
                <c:pt idx="91">
                  <c:v>275.82892182995613</c:v>
                </c:pt>
                <c:pt idx="92">
                  <c:v>266.40059568315911</c:v>
                </c:pt>
                <c:pt idx="93">
                  <c:v>286.88712838561446</c:v>
                </c:pt>
                <c:pt idx="94">
                  <c:v>304.8184680764063</c:v>
                </c:pt>
                <c:pt idx="95">
                  <c:v>268.76335426524145</c:v>
                </c:pt>
                <c:pt idx="96">
                  <c:v>296.49328528730268</c:v>
                </c:pt>
                <c:pt idx="97">
                  <c:v>290.79701754385974</c:v>
                </c:pt>
                <c:pt idx="98">
                  <c:v>384.70286582160168</c:v>
                </c:pt>
                <c:pt idx="99">
                  <c:v>395.28060853175975</c:v>
                </c:pt>
              </c:numCache>
            </c:numRef>
          </c:val>
          <c:extLst xmlns:c16r2="http://schemas.microsoft.com/office/drawing/2015/06/chart">
            <c:ext xmlns:c16="http://schemas.microsoft.com/office/drawing/2014/chart" uri="{C3380CC4-5D6E-409C-BE32-E72D297353CC}">
              <c16:uniqueId val="{00000003-5F53-44FB-A48D-435F5A12F5FF}"/>
            </c:ext>
          </c:extLst>
        </c:ser>
        <c:dLbls>
          <c:showLegendKey val="0"/>
          <c:showVal val="0"/>
          <c:showCatName val="0"/>
          <c:showSerName val="0"/>
          <c:showPercent val="0"/>
          <c:showBubbleSize val="0"/>
        </c:dLbls>
        <c:gapWidth val="0"/>
        <c:overlap val="100"/>
        <c:axId val="401099392"/>
        <c:axId val="343880064"/>
      </c:barChart>
      <c:lineChart>
        <c:grouping val="standard"/>
        <c:varyColors val="0"/>
        <c:ser>
          <c:idx val="0"/>
          <c:order val="0"/>
          <c:tx>
            <c:v>קו מגמה</c:v>
          </c:tx>
          <c:spPr>
            <a:ln>
              <a:noFill/>
            </a:ln>
          </c:spPr>
          <c:marker>
            <c:symbol val="none"/>
          </c:marker>
          <c:trendline>
            <c:spPr>
              <a:ln w="34925"/>
            </c:spPr>
            <c:trendlineType val="poly"/>
            <c:order val="6"/>
            <c:dispRSqr val="0"/>
            <c:dispEq val="0"/>
          </c:trendline>
          <c:val>
            <c:numRef>
              <c:f>'תצורת-גרף'!$AK$4:$AK$103</c:f>
              <c:numCache>
                <c:formatCode>0</c:formatCode>
                <c:ptCount val="100"/>
                <c:pt idx="0">
                  <c:v>262.55780143254839</c:v>
                </c:pt>
                <c:pt idx="1">
                  <c:v>289.94667327875584</c:v>
                </c:pt>
                <c:pt idx="2">
                  <c:v>369.13026366506699</c:v>
                </c:pt>
                <c:pt idx="3">
                  <c:v>360.18906358779577</c:v>
                </c:pt>
                <c:pt idx="4">
                  <c:v>344.10960405104299</c:v>
                </c:pt>
                <c:pt idx="5">
                  <c:v>361.76846028722645</c:v>
                </c:pt>
                <c:pt idx="6">
                  <c:v>388.82882246768355</c:v>
                </c:pt>
                <c:pt idx="7">
                  <c:v>429.20876412527218</c:v>
                </c:pt>
                <c:pt idx="8">
                  <c:v>459.97041395443239</c:v>
                </c:pt>
                <c:pt idx="9">
                  <c:v>459.24077470032722</c:v>
                </c:pt>
                <c:pt idx="10">
                  <c:v>439.7573703558478</c:v>
                </c:pt>
                <c:pt idx="11">
                  <c:v>503.0339189128847</c:v>
                </c:pt>
                <c:pt idx="12">
                  <c:v>483.04193523208119</c:v>
                </c:pt>
                <c:pt idx="13">
                  <c:v>507.85226747885224</c:v>
                </c:pt>
                <c:pt idx="14">
                  <c:v>460.77137467440974</c:v>
                </c:pt>
                <c:pt idx="15">
                  <c:v>512.76753242415828</c:v>
                </c:pt>
                <c:pt idx="16">
                  <c:v>530.33480403331316</c:v>
                </c:pt>
                <c:pt idx="17">
                  <c:v>564.95728571745042</c:v>
                </c:pt>
                <c:pt idx="18">
                  <c:v>506.2033299034872</c:v>
                </c:pt>
                <c:pt idx="19">
                  <c:v>548.24998498692275</c:v>
                </c:pt>
                <c:pt idx="20">
                  <c:v>501.26868096947055</c:v>
                </c:pt>
                <c:pt idx="21">
                  <c:v>593.36400101054937</c:v>
                </c:pt>
                <c:pt idx="22">
                  <c:v>628.4366997983152</c:v>
                </c:pt>
                <c:pt idx="23">
                  <c:v>574.43786264249786</c:v>
                </c:pt>
                <c:pt idx="24">
                  <c:v>607.76855117416937</c:v>
                </c:pt>
                <c:pt idx="25">
                  <c:v>564.37422225308069</c:v>
                </c:pt>
                <c:pt idx="26">
                  <c:v>610.97287419464647</c:v>
                </c:pt>
                <c:pt idx="27">
                  <c:v>608.54432590297472</c:v>
                </c:pt>
                <c:pt idx="28">
                  <c:v>609.10323819032646</c:v>
                </c:pt>
                <c:pt idx="29">
                  <c:v>623.26154811462015</c:v>
                </c:pt>
                <c:pt idx="30">
                  <c:v>585.27414936017431</c:v>
                </c:pt>
                <c:pt idx="31">
                  <c:v>606.25288757159046</c:v>
                </c:pt>
                <c:pt idx="32">
                  <c:v>611.39870152738877</c:v>
                </c:pt>
                <c:pt idx="33">
                  <c:v>656.70057372978351</c:v>
                </c:pt>
                <c:pt idx="34">
                  <c:v>633.70207708359055</c:v>
                </c:pt>
                <c:pt idx="35">
                  <c:v>637.3337223747493</c:v>
                </c:pt>
                <c:pt idx="36">
                  <c:v>650.72386046385316</c:v>
                </c:pt>
                <c:pt idx="37">
                  <c:v>670.78196754673286</c:v>
                </c:pt>
                <c:pt idx="38">
                  <c:v>648.39535325437657</c:v>
                </c:pt>
                <c:pt idx="39">
                  <c:v>639.94409667061052</c:v>
                </c:pt>
                <c:pt idx="40">
                  <c:v>614.36756154532532</c:v>
                </c:pt>
                <c:pt idx="41">
                  <c:v>606.20009086450398</c:v>
                </c:pt>
                <c:pt idx="42">
                  <c:v>705.76827327111459</c:v>
                </c:pt>
                <c:pt idx="43">
                  <c:v>782.83415511342014</c:v>
                </c:pt>
                <c:pt idx="44">
                  <c:v>689.09727257238546</c:v>
                </c:pt>
                <c:pt idx="45">
                  <c:v>691.43325804763958</c:v>
                </c:pt>
                <c:pt idx="46">
                  <c:v>687.34521764237638</c:v>
                </c:pt>
                <c:pt idx="47">
                  <c:v>716.41533289273457</c:v>
                </c:pt>
                <c:pt idx="48">
                  <c:v>676.33221627341629</c:v>
                </c:pt>
                <c:pt idx="49">
                  <c:v>739.73289644316412</c:v>
                </c:pt>
                <c:pt idx="50">
                  <c:v>595.55800195592269</c:v>
                </c:pt>
                <c:pt idx="51">
                  <c:v>715.93203028017967</c:v>
                </c:pt>
                <c:pt idx="52">
                  <c:v>733.26560184743937</c:v>
                </c:pt>
                <c:pt idx="53">
                  <c:v>704.05553316669807</c:v>
                </c:pt>
                <c:pt idx="54">
                  <c:v>736.41335282280977</c:v>
                </c:pt>
                <c:pt idx="55">
                  <c:v>726.74841803454228</c:v>
                </c:pt>
                <c:pt idx="56">
                  <c:v>830.3577574816843</c:v>
                </c:pt>
                <c:pt idx="57">
                  <c:v>718.36196147350392</c:v>
                </c:pt>
                <c:pt idx="58">
                  <c:v>779.39714720639734</c:v>
                </c:pt>
                <c:pt idx="59">
                  <c:v>754.78548742138355</c:v>
                </c:pt>
                <c:pt idx="60">
                  <c:v>799.28015377322913</c:v>
                </c:pt>
                <c:pt idx="61">
                  <c:v>796.46877031004919</c:v>
                </c:pt>
                <c:pt idx="62">
                  <c:v>811.74283593022233</c:v>
                </c:pt>
                <c:pt idx="63">
                  <c:v>773.14207328114946</c:v>
                </c:pt>
                <c:pt idx="64">
                  <c:v>779.47655707282513</c:v>
                </c:pt>
                <c:pt idx="65">
                  <c:v>809.62943716482039</c:v>
                </c:pt>
                <c:pt idx="66">
                  <c:v>812.24861763282945</c:v>
                </c:pt>
                <c:pt idx="67">
                  <c:v>828.58607990711016</c:v>
                </c:pt>
                <c:pt idx="68">
                  <c:v>895.13889180535011</c:v>
                </c:pt>
                <c:pt idx="69">
                  <c:v>861.01392332106627</c:v>
                </c:pt>
                <c:pt idx="70">
                  <c:v>799.30120286213435</c:v>
                </c:pt>
                <c:pt idx="71">
                  <c:v>867.86514407009963</c:v>
                </c:pt>
                <c:pt idx="72">
                  <c:v>765.44208259674531</c:v>
                </c:pt>
                <c:pt idx="73">
                  <c:v>896.15478235683531</c:v>
                </c:pt>
                <c:pt idx="74">
                  <c:v>793.87422879882138</c:v>
                </c:pt>
                <c:pt idx="75">
                  <c:v>836.20490395661739</c:v>
                </c:pt>
                <c:pt idx="76">
                  <c:v>856.13892755246684</c:v>
                </c:pt>
                <c:pt idx="77">
                  <c:v>931.04679464337869</c:v>
                </c:pt>
                <c:pt idx="78">
                  <c:v>836.66446129159885</c:v>
                </c:pt>
                <c:pt idx="79">
                  <c:v>936.2165127518108</c:v>
                </c:pt>
                <c:pt idx="80">
                  <c:v>869.00337466168173</c:v>
                </c:pt>
                <c:pt idx="81">
                  <c:v>842.91779047008299</c:v>
                </c:pt>
                <c:pt idx="82">
                  <c:v>968.82504025741355</c:v>
                </c:pt>
                <c:pt idx="83">
                  <c:v>939.39363333855954</c:v>
                </c:pt>
                <c:pt idx="84">
                  <c:v>931.5855203545018</c:v>
                </c:pt>
                <c:pt idx="85">
                  <c:v>918.41596841715818</c:v>
                </c:pt>
                <c:pt idx="86">
                  <c:v>942.81728479077833</c:v>
                </c:pt>
                <c:pt idx="87">
                  <c:v>1006.5689321319389</c:v>
                </c:pt>
                <c:pt idx="88">
                  <c:v>990.37925066550952</c:v>
                </c:pt>
                <c:pt idx="89">
                  <c:v>941.4418651303622</c:v>
                </c:pt>
                <c:pt idx="90">
                  <c:v>1089.5536112054263</c:v>
                </c:pt>
                <c:pt idx="91">
                  <c:v>1106.2170347556787</c:v>
                </c:pt>
                <c:pt idx="92">
                  <c:v>999.16784386743757</c:v>
                </c:pt>
                <c:pt idx="93">
                  <c:v>1150.5354011624509</c:v>
                </c:pt>
                <c:pt idx="94">
                  <c:v>1085.7287761162065</c:v>
                </c:pt>
                <c:pt idx="95">
                  <c:v>1081.6567815974458</c:v>
                </c:pt>
                <c:pt idx="96">
                  <c:v>1104.3315535856846</c:v>
                </c:pt>
                <c:pt idx="97">
                  <c:v>1117.0900645481634</c:v>
                </c:pt>
                <c:pt idx="98">
                  <c:v>1352.0679238954767</c:v>
                </c:pt>
                <c:pt idx="99">
                  <c:v>1426.7138326988331</c:v>
                </c:pt>
              </c:numCache>
            </c:numRef>
          </c:val>
          <c:smooth val="0"/>
          <c:extLst xmlns:c16r2="http://schemas.microsoft.com/office/drawing/2015/06/chart">
            <c:ext xmlns:c16="http://schemas.microsoft.com/office/drawing/2014/chart" uri="{C3380CC4-5D6E-409C-BE32-E72D297353CC}">
              <c16:uniqueId val="{00000004-5F53-44FB-A48D-435F5A12F5FF}"/>
            </c:ext>
          </c:extLst>
        </c:ser>
        <c:ser>
          <c:idx val="3"/>
          <c:order val="3"/>
          <c:tx>
            <c:v>בטחון תזונתי</c:v>
          </c:tx>
          <c:spPr>
            <a:ln w="28575">
              <a:solidFill>
                <a:srgbClr val="002060"/>
              </a:solidFill>
            </a:ln>
          </c:spPr>
          <c:marker>
            <c:symbol val="none"/>
          </c:marker>
          <c:dLbls>
            <c:dLbl>
              <c:idx val="5"/>
              <c:layout>
                <c:manualLayout>
                  <c:x val="-1.29611402741324E-3"/>
                  <c:y val="-6.060000564445573E-2"/>
                </c:manualLayout>
              </c:layout>
              <c:tx>
                <c:rich>
                  <a:bodyPr/>
                  <a:lstStyle/>
                  <a:p>
                    <a:r>
                      <a:rPr lang="en-US"/>
                      <a:t>Normative Expenditure</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F53-44FB-A48D-435F5A12F5FF}"/>
                </c:ext>
              </c:extLst>
            </c:dLbl>
            <c:spPr>
              <a:noFill/>
              <a:ln>
                <a:noFill/>
              </a:ln>
              <a:effectLst/>
            </c:spPr>
            <c:txPr>
              <a:bodyPr wrap="square" lIns="38100" tIns="19050" rIns="38100" bIns="19050" anchor="ctr">
                <a:spAutoFit/>
              </a:bodyPr>
              <a:lstStyle/>
              <a:p>
                <a:pPr rtl="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'תצורת-גרף'!$AO$4:$AO$103</c:f>
              <c:numCache>
                <c:formatCode>0</c:formatCode>
                <c:ptCount val="100"/>
                <c:pt idx="0">
                  <c:v>610.01377994382972</c:v>
                </c:pt>
                <c:pt idx="1">
                  <c:v>610.01377994382972</c:v>
                </c:pt>
                <c:pt idx="2">
                  <c:v>610.01377994382972</c:v>
                </c:pt>
                <c:pt idx="3">
                  <c:v>610.01377994382972</c:v>
                </c:pt>
                <c:pt idx="4">
                  <c:v>610.01377994382972</c:v>
                </c:pt>
                <c:pt idx="5">
                  <c:v>610.01377994382972</c:v>
                </c:pt>
                <c:pt idx="6">
                  <c:v>610.01377994382972</c:v>
                </c:pt>
                <c:pt idx="7">
                  <c:v>610.01377994382972</c:v>
                </c:pt>
                <c:pt idx="8">
                  <c:v>610.01377994382972</c:v>
                </c:pt>
                <c:pt idx="9">
                  <c:v>610.01377994382972</c:v>
                </c:pt>
                <c:pt idx="10">
                  <c:v>610.01377994382972</c:v>
                </c:pt>
                <c:pt idx="11">
                  <c:v>610.01377994382972</c:v>
                </c:pt>
                <c:pt idx="12">
                  <c:v>610.01377994382972</c:v>
                </c:pt>
                <c:pt idx="13">
                  <c:v>610.01377994382972</c:v>
                </c:pt>
                <c:pt idx="14">
                  <c:v>610.01377994382972</c:v>
                </c:pt>
                <c:pt idx="15">
                  <c:v>610.01377994382972</c:v>
                </c:pt>
                <c:pt idx="16">
                  <c:v>610.01377994382972</c:v>
                </c:pt>
                <c:pt idx="17">
                  <c:v>610.01377994382972</c:v>
                </c:pt>
                <c:pt idx="18">
                  <c:v>610.01377994382972</c:v>
                </c:pt>
                <c:pt idx="19">
                  <c:v>610.01377994382972</c:v>
                </c:pt>
                <c:pt idx="20">
                  <c:v>610.01377994382972</c:v>
                </c:pt>
                <c:pt idx="21">
                  <c:v>610.01377994382972</c:v>
                </c:pt>
                <c:pt idx="22">
                  <c:v>610.01377994382972</c:v>
                </c:pt>
                <c:pt idx="23">
                  <c:v>610.01377994382972</c:v>
                </c:pt>
                <c:pt idx="24">
                  <c:v>610.01377994382972</c:v>
                </c:pt>
                <c:pt idx="25">
                  <c:v>610.01377994382972</c:v>
                </c:pt>
                <c:pt idx="26">
                  <c:v>610.01377994382972</c:v>
                </c:pt>
                <c:pt idx="27">
                  <c:v>610.01377994382972</c:v>
                </c:pt>
                <c:pt idx="28">
                  <c:v>610.01377994382972</c:v>
                </c:pt>
                <c:pt idx="29">
                  <c:v>610.01377994382972</c:v>
                </c:pt>
                <c:pt idx="30">
                  <c:v>610.01377994382972</c:v>
                </c:pt>
                <c:pt idx="31">
                  <c:v>610.01377994382972</c:v>
                </c:pt>
                <c:pt idx="32">
                  <c:v>610.01377994382972</c:v>
                </c:pt>
                <c:pt idx="33">
                  <c:v>610.01377994382972</c:v>
                </c:pt>
                <c:pt idx="34">
                  <c:v>610.01377994382972</c:v>
                </c:pt>
                <c:pt idx="35">
                  <c:v>610.01377994382972</c:v>
                </c:pt>
                <c:pt idx="36">
                  <c:v>610.01377994382972</c:v>
                </c:pt>
                <c:pt idx="37">
                  <c:v>610.01377994382972</c:v>
                </c:pt>
                <c:pt idx="38">
                  <c:v>610.01377994382972</c:v>
                </c:pt>
                <c:pt idx="39">
                  <c:v>610.01377994382972</c:v>
                </c:pt>
                <c:pt idx="40">
                  <c:v>610.01377994382972</c:v>
                </c:pt>
                <c:pt idx="41">
                  <c:v>610.01377994382972</c:v>
                </c:pt>
                <c:pt idx="42">
                  <c:v>610.01377994382972</c:v>
                </c:pt>
                <c:pt idx="43">
                  <c:v>610.01377994382972</c:v>
                </c:pt>
                <c:pt idx="44">
                  <c:v>610.01377994382972</c:v>
                </c:pt>
                <c:pt idx="45">
                  <c:v>610.01377994382972</c:v>
                </c:pt>
                <c:pt idx="46">
                  <c:v>610.01377994382972</c:v>
                </c:pt>
                <c:pt idx="47">
                  <c:v>610.01377994382972</c:v>
                </c:pt>
                <c:pt idx="48">
                  <c:v>610.01377994382972</c:v>
                </c:pt>
                <c:pt idx="49">
                  <c:v>610.01377994382972</c:v>
                </c:pt>
                <c:pt idx="50">
                  <c:v>610.01377994382972</c:v>
                </c:pt>
                <c:pt idx="51">
                  <c:v>610.01377994382972</c:v>
                </c:pt>
                <c:pt idx="52">
                  <c:v>610.01377994382972</c:v>
                </c:pt>
                <c:pt idx="53">
                  <c:v>610.01377994382972</c:v>
                </c:pt>
                <c:pt idx="54">
                  <c:v>610.01377994382972</c:v>
                </c:pt>
                <c:pt idx="55">
                  <c:v>610.01377994382972</c:v>
                </c:pt>
                <c:pt idx="56">
                  <c:v>610.01377994382972</c:v>
                </c:pt>
                <c:pt idx="57">
                  <c:v>610.01377994382972</c:v>
                </c:pt>
                <c:pt idx="58">
                  <c:v>610.01377994382972</c:v>
                </c:pt>
                <c:pt idx="59">
                  <c:v>610.01377994382972</c:v>
                </c:pt>
                <c:pt idx="60">
                  <c:v>610.01377994382972</c:v>
                </c:pt>
                <c:pt idx="61">
                  <c:v>610.01377994382972</c:v>
                </c:pt>
                <c:pt idx="62">
                  <c:v>610.01377994382972</c:v>
                </c:pt>
                <c:pt idx="63">
                  <c:v>610.01377994382972</c:v>
                </c:pt>
                <c:pt idx="64">
                  <c:v>610.01377994382972</c:v>
                </c:pt>
                <c:pt idx="65">
                  <c:v>610.01377994382972</c:v>
                </c:pt>
                <c:pt idx="66">
                  <c:v>610.01377994382972</c:v>
                </c:pt>
                <c:pt idx="67">
                  <c:v>610.01377994382972</c:v>
                </c:pt>
                <c:pt idx="68">
                  <c:v>610.01377994382972</c:v>
                </c:pt>
                <c:pt idx="69">
                  <c:v>610.01377994382972</c:v>
                </c:pt>
                <c:pt idx="70">
                  <c:v>610.01377994382972</c:v>
                </c:pt>
                <c:pt idx="71">
                  <c:v>610.01377994382972</c:v>
                </c:pt>
                <c:pt idx="72">
                  <c:v>610.01377994382972</c:v>
                </c:pt>
                <c:pt idx="73">
                  <c:v>610.01377994382972</c:v>
                </c:pt>
                <c:pt idx="74">
                  <c:v>610.01377994382972</c:v>
                </c:pt>
                <c:pt idx="75">
                  <c:v>610.01377994382972</c:v>
                </c:pt>
                <c:pt idx="76">
                  <c:v>610.01377994382972</c:v>
                </c:pt>
                <c:pt idx="77">
                  <c:v>610.01377994382972</c:v>
                </c:pt>
                <c:pt idx="78">
                  <c:v>610.01377994382972</c:v>
                </c:pt>
                <c:pt idx="79">
                  <c:v>610.01377994382972</c:v>
                </c:pt>
                <c:pt idx="80">
                  <c:v>610.01377994382972</c:v>
                </c:pt>
                <c:pt idx="81">
                  <c:v>610.01377994382972</c:v>
                </c:pt>
                <c:pt idx="82">
                  <c:v>610.01377994382972</c:v>
                </c:pt>
                <c:pt idx="83">
                  <c:v>610.01377994382972</c:v>
                </c:pt>
                <c:pt idx="84">
                  <c:v>610.01377994382972</c:v>
                </c:pt>
                <c:pt idx="85">
                  <c:v>610.01377994382972</c:v>
                </c:pt>
                <c:pt idx="86">
                  <c:v>610.01377994382972</c:v>
                </c:pt>
                <c:pt idx="87">
                  <c:v>610.01377994382972</c:v>
                </c:pt>
                <c:pt idx="88">
                  <c:v>610.01377994382972</c:v>
                </c:pt>
                <c:pt idx="89">
                  <c:v>610.01377994382972</c:v>
                </c:pt>
                <c:pt idx="90">
                  <c:v>610.01377994382972</c:v>
                </c:pt>
                <c:pt idx="91">
                  <c:v>610.01377994382972</c:v>
                </c:pt>
                <c:pt idx="92">
                  <c:v>610.01377994382972</c:v>
                </c:pt>
                <c:pt idx="93">
                  <c:v>610.01377994382972</c:v>
                </c:pt>
                <c:pt idx="94">
                  <c:v>610.01377994382972</c:v>
                </c:pt>
                <c:pt idx="95">
                  <c:v>610.01377994382972</c:v>
                </c:pt>
                <c:pt idx="96">
                  <c:v>610.01377994382972</c:v>
                </c:pt>
                <c:pt idx="97">
                  <c:v>610.01377994382972</c:v>
                </c:pt>
                <c:pt idx="98">
                  <c:v>610.01377994382972</c:v>
                </c:pt>
                <c:pt idx="99">
                  <c:v>610.01377994382972</c:v>
                </c:pt>
              </c:numCache>
            </c:numRef>
          </c:val>
          <c:smooth val="0"/>
          <c:extLst xmlns:c16r2="http://schemas.microsoft.com/office/drawing/2015/06/chart">
            <c:ext xmlns:c16="http://schemas.microsoft.com/office/drawing/2014/chart" uri="{C3380CC4-5D6E-409C-BE32-E72D297353CC}">
              <c16:uniqueId val="{00000006-5F53-44FB-A48D-435F5A12F5FF}"/>
            </c:ext>
          </c:extLst>
        </c:ser>
        <c:dLbls>
          <c:showLegendKey val="0"/>
          <c:showVal val="0"/>
          <c:showCatName val="0"/>
          <c:showSerName val="0"/>
          <c:showPercent val="0"/>
          <c:showBubbleSize val="0"/>
        </c:dLbls>
        <c:marker val="1"/>
        <c:smooth val="0"/>
        <c:axId val="401099392"/>
        <c:axId val="343880064"/>
      </c:lineChart>
      <c:catAx>
        <c:axId val="401099392"/>
        <c:scaling>
          <c:orientation val="minMax"/>
        </c:scaling>
        <c:delete val="0"/>
        <c:axPos val="b"/>
        <c:majorGridlines/>
        <c:majorTickMark val="out"/>
        <c:minorTickMark val="none"/>
        <c:tickLblPos val="nextTo"/>
        <c:crossAx val="343880064"/>
        <c:crosses val="autoZero"/>
        <c:auto val="1"/>
        <c:lblAlgn val="ctr"/>
        <c:lblOffset val="100"/>
        <c:tickLblSkip val="10"/>
        <c:tickMarkSkip val="10"/>
        <c:noMultiLvlLbl val="0"/>
      </c:catAx>
      <c:valAx>
        <c:axId val="343880064"/>
        <c:scaling>
          <c:orientation val="minMax"/>
          <c:max val="1400"/>
          <c:min val="200"/>
        </c:scaling>
        <c:delete val="0"/>
        <c:axPos val="l"/>
        <c:majorGridlines/>
        <c:numFmt formatCode="0" sourceLinked="1"/>
        <c:majorTickMark val="out"/>
        <c:minorTickMark val="none"/>
        <c:tickLblPos val="nextTo"/>
        <c:crossAx val="40109939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0.11001</cdr:x>
      <cdr:y>0.37998</cdr:y>
    </cdr:from>
    <cdr:to>
      <cdr:x>0.12924</cdr:x>
      <cdr:y>0.67773</cdr:y>
    </cdr:to>
    <cdr:cxnSp macro="">
      <cdr:nvCxnSpPr>
        <cdr:cNvPr id="3"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4"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5"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6"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7"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8"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9"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10"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11" name="מחבר חץ ישר 2"/>
        <cdr:cNvCxnSpPr/>
      </cdr:nvCxnSpPr>
      <cdr:spPr>
        <a:xfrm xmlns:a="http://schemas.openxmlformats.org/drawingml/2006/main" flipH="1">
          <a:off x="678181" y="1134533"/>
          <a:ext cx="118533" cy="8890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0.11001</cdr:x>
      <cdr:y>0.37998</cdr:y>
    </cdr:from>
    <cdr:to>
      <cdr:x>0.12924</cdr:x>
      <cdr:y>0.67773</cdr:y>
    </cdr:to>
    <cdr:cxnSp macro="">
      <cdr:nvCxnSpPr>
        <cdr:cNvPr id="12" name="מחבר חץ ישר 2"/>
        <cdr:cNvCxnSpPr/>
      </cdr:nvCxnSpPr>
      <cdr:spPr>
        <a:xfrm xmlns:a="http://schemas.openxmlformats.org/drawingml/2006/main" flipH="1">
          <a:off x="603559" y="1009787"/>
          <a:ext cx="105503" cy="79126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EC97-B469-4A1A-9AAB-B7348251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33</Pages>
  <Words>8293</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dc:creator>
  <cp:lastModifiedBy>a k</cp:lastModifiedBy>
  <cp:revision>7</cp:revision>
  <dcterms:created xsi:type="dcterms:W3CDTF">2016-11-29T12:41:00Z</dcterms:created>
  <dcterms:modified xsi:type="dcterms:W3CDTF">2016-11-30T10:09:00Z</dcterms:modified>
</cp:coreProperties>
</file>