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564FE" w14:textId="77777777" w:rsidR="000316A8" w:rsidRPr="004F0289" w:rsidRDefault="000316A8" w:rsidP="000316A8">
      <w:pPr>
        <w:spacing w:after="0" w:line="360" w:lineRule="auto"/>
        <w:jc w:val="center"/>
        <w:rPr>
          <w:rFonts w:ascii="Times New Roman" w:hAnsi="Times New Roman" w:cs="Times New Roman"/>
          <w:caps/>
          <w:sz w:val="36"/>
          <w:szCs w:val="36"/>
          <w:lang w:val="fr-CA"/>
        </w:rPr>
      </w:pPr>
      <w:r w:rsidRPr="004F0289">
        <w:rPr>
          <w:rFonts w:ascii="Times New Roman" w:hAnsi="Times New Roman" w:cs="Times New Roman"/>
          <w:caps/>
          <w:sz w:val="36"/>
          <w:szCs w:val="36"/>
          <w:lang w:val="fr-CA"/>
        </w:rPr>
        <w:t>L’évolution des concepts</w:t>
      </w:r>
    </w:p>
    <w:p w14:paraId="11D9D740" w14:textId="34264889" w:rsidR="000316A8" w:rsidRPr="004F0289" w:rsidRDefault="000316A8" w:rsidP="000316A8">
      <w:pPr>
        <w:spacing w:after="0" w:line="360" w:lineRule="auto"/>
        <w:jc w:val="center"/>
        <w:rPr>
          <w:rFonts w:ascii="Times New Roman" w:hAnsi="Times New Roman" w:cs="Times New Roman"/>
          <w:caps/>
          <w:sz w:val="36"/>
          <w:szCs w:val="36"/>
          <w:lang w:val="fr-CA"/>
        </w:rPr>
      </w:pPr>
      <w:r w:rsidRPr="004F0289">
        <w:rPr>
          <w:rFonts w:ascii="Times New Roman" w:hAnsi="Times New Roman" w:cs="Times New Roman"/>
          <w:caps/>
          <w:sz w:val="36"/>
          <w:szCs w:val="36"/>
          <w:lang w:val="fr-CA"/>
        </w:rPr>
        <w:t>d’injustice épistémique</w:t>
      </w:r>
    </w:p>
    <w:p w14:paraId="234DD41B" w14:textId="77777777" w:rsidR="000316A8" w:rsidRPr="004F0289" w:rsidRDefault="000316A8" w:rsidP="000316A8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  <w:lang w:val="fr-CA"/>
        </w:rPr>
      </w:pPr>
    </w:p>
    <w:p w14:paraId="06332274" w14:textId="12BF545B" w:rsidR="0093124F" w:rsidRPr="004F0289" w:rsidRDefault="000316A8" w:rsidP="000316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CA"/>
        </w:rPr>
      </w:pPr>
      <w:r w:rsidRPr="004F0289">
        <w:rPr>
          <w:rFonts w:ascii="Times New Roman" w:hAnsi="Times New Roman" w:cs="Times New Roman"/>
          <w:sz w:val="24"/>
          <w:szCs w:val="24"/>
          <w:lang w:val="fr-CA"/>
        </w:rPr>
        <w:t>Miranda Fricker</w:t>
      </w:r>
    </w:p>
    <w:p w14:paraId="5113D36A" w14:textId="77777777" w:rsidR="000316A8" w:rsidRPr="004F0289" w:rsidRDefault="000316A8" w:rsidP="000316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64CCB3CB" w14:textId="69EB09CC" w:rsidR="000316A8" w:rsidRPr="004F0289" w:rsidRDefault="000316A8" w:rsidP="00787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4F0289">
        <w:rPr>
          <w:rFonts w:ascii="Times New Roman" w:hAnsi="Times New Roman" w:cs="Times New Roman"/>
          <w:sz w:val="24"/>
          <w:szCs w:val="24"/>
          <w:lang w:val="fr-CA"/>
        </w:rPr>
        <w:t>À quoi peut nous servir le concept d</w:t>
      </w:r>
      <w:r w:rsidR="003F7A44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4F0289">
        <w:rPr>
          <w:rFonts w:ascii="Times New Roman" w:hAnsi="Times New Roman" w:cs="Times New Roman"/>
          <w:sz w:val="24"/>
          <w:szCs w:val="24"/>
          <w:lang w:val="fr-CA"/>
        </w:rPr>
        <w:t>injustice épistémique</w:t>
      </w:r>
      <w:r w:rsidR="00FA5E39" w:rsidRPr="004F0289">
        <w:rPr>
          <w:rFonts w:ascii="Times New Roman" w:hAnsi="Times New Roman" w:cs="Times New Roman"/>
          <w:sz w:val="24"/>
          <w:szCs w:val="24"/>
          <w:lang w:val="fr-CA"/>
        </w:rPr>
        <w:t>?</w:t>
      </w:r>
      <w:r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FA5E3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Et </w:t>
      </w:r>
      <w:r w:rsidR="00BC070B" w:rsidRPr="004F0289">
        <w:rPr>
          <w:rFonts w:ascii="Times New Roman" w:hAnsi="Times New Roman" w:cs="Times New Roman"/>
          <w:sz w:val="24"/>
          <w:szCs w:val="24"/>
          <w:lang w:val="fr-CA"/>
        </w:rPr>
        <w:t>que</w:t>
      </w:r>
      <w:r w:rsidR="00FA5E3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veut</w:t>
      </w:r>
      <w:r w:rsidR="00BC070B" w:rsidRPr="004F0289">
        <w:rPr>
          <w:rFonts w:ascii="Times New Roman" w:hAnsi="Times New Roman" w:cs="Times New Roman"/>
          <w:sz w:val="24"/>
          <w:szCs w:val="24"/>
          <w:lang w:val="fr-CA"/>
        </w:rPr>
        <w:t>-on</w:t>
      </w:r>
      <w:r w:rsidR="00FA5E3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en faire? Si </w:t>
      </w:r>
      <w:r w:rsidR="00010589" w:rsidRPr="004F0289">
        <w:rPr>
          <w:rFonts w:ascii="Times New Roman" w:hAnsi="Times New Roman" w:cs="Times New Roman"/>
          <w:sz w:val="24"/>
          <w:szCs w:val="24"/>
          <w:lang w:val="fr-CA"/>
        </w:rPr>
        <w:t>nous avons l’</w:t>
      </w:r>
      <w:r w:rsidR="00FA5E3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intention de l’utiliser, alors il </w:t>
      </w:r>
      <w:r w:rsidR="00787B80" w:rsidRPr="004F0289">
        <w:rPr>
          <w:rFonts w:ascii="Times New Roman" w:hAnsi="Times New Roman" w:cs="Times New Roman"/>
          <w:sz w:val="24"/>
          <w:szCs w:val="24"/>
          <w:lang w:val="fr-CA"/>
        </w:rPr>
        <w:t>est inutile</w:t>
      </w:r>
      <w:r w:rsidR="00FA5E3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d’en dessiner </w:t>
      </w:r>
      <w:r w:rsidR="009C7006" w:rsidRPr="004F0289">
        <w:rPr>
          <w:rFonts w:ascii="Times New Roman" w:hAnsi="Times New Roman" w:cs="Times New Roman"/>
          <w:sz w:val="24"/>
          <w:szCs w:val="24"/>
          <w:lang w:val="fr-CA"/>
        </w:rPr>
        <w:t>à l</w:t>
      </w:r>
      <w:r w:rsidR="003F7A44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="009C7006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avance </w:t>
      </w:r>
      <w:r w:rsidR="00787B80" w:rsidRPr="004F0289">
        <w:rPr>
          <w:rFonts w:ascii="Times New Roman" w:hAnsi="Times New Roman" w:cs="Times New Roman"/>
          <w:sz w:val="24"/>
          <w:szCs w:val="24"/>
          <w:lang w:val="fr-CA"/>
        </w:rPr>
        <w:t>l</w:t>
      </w:r>
      <w:r w:rsidR="00FA5E3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es contours </w:t>
      </w:r>
      <w:r w:rsidR="00787B80" w:rsidRPr="004F0289">
        <w:rPr>
          <w:rFonts w:ascii="Times New Roman" w:hAnsi="Times New Roman" w:cs="Times New Roman"/>
          <w:sz w:val="24"/>
          <w:szCs w:val="24"/>
          <w:lang w:val="fr-CA"/>
        </w:rPr>
        <w:t>de manière précis</w:t>
      </w:r>
      <w:r w:rsidR="000A7E6E" w:rsidRPr="004F0289"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FA5E39" w:rsidRPr="004F0289">
        <w:rPr>
          <w:rFonts w:ascii="Times New Roman" w:hAnsi="Times New Roman" w:cs="Times New Roman"/>
          <w:sz w:val="24"/>
          <w:szCs w:val="24"/>
          <w:lang w:val="fr-CA"/>
        </w:rPr>
        <w:t>; en fait</w:t>
      </w:r>
      <w:r w:rsidR="00184FC6" w:rsidRPr="004F0289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FA5E3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son </w:t>
      </w:r>
      <w:r w:rsidR="00184FC6" w:rsidRPr="004F0289">
        <w:rPr>
          <w:rFonts w:ascii="Times New Roman" w:hAnsi="Times New Roman" w:cs="Times New Roman"/>
          <w:sz w:val="24"/>
          <w:szCs w:val="24"/>
          <w:lang w:val="fr-CA"/>
        </w:rPr>
        <w:t>usage</w:t>
      </w:r>
      <w:r w:rsidR="00FA5E3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a déjà </w:t>
      </w:r>
      <w:r w:rsidR="00FA5E39" w:rsidRPr="003B27C1">
        <w:rPr>
          <w:rFonts w:ascii="Times New Roman" w:hAnsi="Times New Roman" w:cs="Times New Roman"/>
          <w:sz w:val="24"/>
          <w:szCs w:val="24"/>
          <w:lang w:val="fr-CA"/>
        </w:rPr>
        <w:t xml:space="preserve">évolué </w:t>
      </w:r>
      <w:r w:rsidR="00184FC6" w:rsidRPr="003B27C1">
        <w:rPr>
          <w:rFonts w:ascii="Times New Roman" w:hAnsi="Times New Roman" w:cs="Times New Roman"/>
          <w:sz w:val="24"/>
          <w:szCs w:val="24"/>
          <w:lang w:val="fr-CA"/>
        </w:rPr>
        <w:t xml:space="preserve">et </w:t>
      </w:r>
      <w:r w:rsidR="00823E53" w:rsidRPr="003B27C1">
        <w:rPr>
          <w:rFonts w:ascii="Times New Roman" w:hAnsi="Times New Roman" w:cs="Times New Roman"/>
          <w:sz w:val="24"/>
          <w:szCs w:val="24"/>
          <w:lang w:val="fr-CA"/>
        </w:rPr>
        <w:t>est allé</w:t>
      </w:r>
      <w:r w:rsidR="00184FC6" w:rsidRPr="003B27C1">
        <w:rPr>
          <w:rFonts w:ascii="Times New Roman" w:hAnsi="Times New Roman" w:cs="Times New Roman"/>
          <w:sz w:val="24"/>
          <w:szCs w:val="24"/>
          <w:lang w:val="fr-CA"/>
        </w:rPr>
        <w:t xml:space="preserve"> un peu</w:t>
      </w:r>
      <w:r w:rsidR="00184FC6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au-delà </w:t>
      </w:r>
      <w:r w:rsidR="000A7E6E" w:rsidRPr="004F0289">
        <w:rPr>
          <w:rFonts w:ascii="Times New Roman" w:hAnsi="Times New Roman" w:cs="Times New Roman"/>
          <w:sz w:val="24"/>
          <w:szCs w:val="24"/>
          <w:lang w:val="fr-CA"/>
        </w:rPr>
        <w:t>de</w:t>
      </w:r>
      <w:r w:rsidR="00184FC6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ce que nous avions imaginé au départ, et ce </w:t>
      </w:r>
      <w:r w:rsidR="00FA5E39" w:rsidRPr="004F0289">
        <w:rPr>
          <w:rFonts w:ascii="Times New Roman" w:hAnsi="Times New Roman" w:cs="Times New Roman"/>
          <w:sz w:val="24"/>
          <w:szCs w:val="24"/>
          <w:lang w:val="fr-CA"/>
        </w:rPr>
        <w:t>pour de bonnes raisons</w:t>
      </w:r>
      <w:r w:rsidR="00787B80" w:rsidRPr="004F0289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BC0003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L’objectif principal que je poursuivais alors en invoquant </w:t>
      </w:r>
      <w:r w:rsidR="006854C6" w:rsidRPr="004F0289">
        <w:rPr>
          <w:rFonts w:ascii="Times New Roman" w:hAnsi="Times New Roman" w:cs="Times New Roman"/>
          <w:sz w:val="24"/>
          <w:szCs w:val="24"/>
          <w:lang w:val="fr-CA"/>
        </w:rPr>
        <w:t>cette désignation</w:t>
      </w:r>
      <w:r w:rsidR="00BC0003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était de dresser l’inventaire d’une classe </w:t>
      </w:r>
      <w:r w:rsidR="004D3B5D" w:rsidRPr="004F0289">
        <w:rPr>
          <w:rFonts w:ascii="Times New Roman" w:hAnsi="Times New Roman" w:cs="Times New Roman"/>
          <w:sz w:val="24"/>
          <w:szCs w:val="24"/>
          <w:lang w:val="fr-CA"/>
        </w:rPr>
        <w:t>de préjudices</w:t>
      </w:r>
      <w:r w:rsidR="00BC0003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bien particuli</w:t>
      </w:r>
      <w:r w:rsidR="00741802">
        <w:rPr>
          <w:rFonts w:ascii="Times New Roman" w:hAnsi="Times New Roman" w:cs="Times New Roman"/>
          <w:sz w:val="24"/>
          <w:szCs w:val="24"/>
          <w:lang w:val="fr-CA"/>
        </w:rPr>
        <w:t>ers</w:t>
      </w:r>
      <w:r w:rsidR="00BC0003" w:rsidRPr="004F0289">
        <w:rPr>
          <w:rFonts w:ascii="Times New Roman" w:hAnsi="Times New Roman" w:cs="Times New Roman"/>
          <w:sz w:val="24"/>
          <w:szCs w:val="24"/>
          <w:lang w:val="fr-CA"/>
        </w:rPr>
        <w:t>, notamment</w:t>
      </w:r>
      <w:r w:rsidR="00B418A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741802">
        <w:rPr>
          <w:rFonts w:ascii="Times New Roman" w:hAnsi="Times New Roman" w:cs="Times New Roman"/>
          <w:sz w:val="24"/>
          <w:szCs w:val="24"/>
          <w:lang w:val="fr-CA"/>
        </w:rPr>
        <w:t>ceux</w:t>
      </w:r>
      <w:r w:rsidR="00BC0003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B418A1" w:rsidRPr="004F0289">
        <w:rPr>
          <w:rFonts w:ascii="Times New Roman" w:hAnsi="Times New Roman" w:cs="Times New Roman"/>
          <w:sz w:val="24"/>
          <w:szCs w:val="24"/>
          <w:lang w:val="fr-CA"/>
        </w:rPr>
        <w:t>par les</w:t>
      </w:r>
      <w:r w:rsidR="000A7E6E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0A7E6E" w:rsidRPr="003B27C1">
        <w:rPr>
          <w:rFonts w:ascii="Times New Roman" w:hAnsi="Times New Roman" w:cs="Times New Roman"/>
          <w:sz w:val="24"/>
          <w:szCs w:val="24"/>
          <w:lang w:val="fr-CA"/>
        </w:rPr>
        <w:t>personne</w:t>
      </w:r>
      <w:r w:rsidR="00B418A1" w:rsidRPr="003B27C1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0A7E6E" w:rsidRPr="003B27C1">
        <w:rPr>
          <w:rFonts w:ascii="Times New Roman" w:hAnsi="Times New Roman" w:cs="Times New Roman"/>
          <w:sz w:val="24"/>
          <w:szCs w:val="24"/>
          <w:lang w:val="fr-CA"/>
        </w:rPr>
        <w:t xml:space="preserve"> ouvertement rétrogradée</w:t>
      </w:r>
      <w:r w:rsidR="00B418A1" w:rsidRPr="003B27C1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0A7E6E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ou </w:t>
      </w:r>
      <w:r w:rsidR="00BC0003" w:rsidRPr="004F0289">
        <w:rPr>
          <w:rFonts w:ascii="Times New Roman" w:hAnsi="Times New Roman" w:cs="Times New Roman"/>
          <w:sz w:val="24"/>
          <w:szCs w:val="24"/>
          <w:lang w:val="fr-CA"/>
        </w:rPr>
        <w:t>désavantagée</w:t>
      </w:r>
      <w:r w:rsidR="00B418A1" w:rsidRPr="004F0289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BC0003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en raison de </w:t>
      </w:r>
      <w:r w:rsidR="00B418A1" w:rsidRPr="004F0289">
        <w:rPr>
          <w:rFonts w:ascii="Times New Roman" w:hAnsi="Times New Roman" w:cs="Times New Roman"/>
          <w:sz w:val="24"/>
          <w:szCs w:val="24"/>
          <w:lang w:val="fr-CA"/>
        </w:rPr>
        <w:t>leur</w:t>
      </w:r>
      <w:r w:rsidR="00BC0003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statut de sujet épistémique</w:t>
      </w:r>
      <w:r w:rsidR="000A7E6E" w:rsidRPr="004F0289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FF1F0B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Tout d</w:t>
      </w:r>
      <w:r w:rsidR="003F7A44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="00FF1F0B" w:rsidRPr="004F0289">
        <w:rPr>
          <w:rFonts w:ascii="Times New Roman" w:hAnsi="Times New Roman" w:cs="Times New Roman"/>
          <w:sz w:val="24"/>
          <w:szCs w:val="24"/>
          <w:lang w:val="fr-CA"/>
        </w:rPr>
        <w:t>abord, il faut dire que ce genre d</w:t>
      </w:r>
      <w:r w:rsidR="003F7A44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="00FF1F0B" w:rsidRPr="004F0289">
        <w:rPr>
          <w:rFonts w:ascii="Times New Roman" w:hAnsi="Times New Roman" w:cs="Times New Roman"/>
          <w:sz w:val="24"/>
          <w:szCs w:val="24"/>
          <w:lang w:val="fr-CA"/>
        </w:rPr>
        <w:t>injustice épistémique constitue tout bonnement une forme de discrimination (directe ou indirecte)</w:t>
      </w:r>
      <w:r w:rsidR="00C6192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. Le préjugé consistant à </w:t>
      </w:r>
      <w:r w:rsidR="00F654F7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mésestimer </w:t>
      </w:r>
      <w:r w:rsidR="00F32BF3" w:rsidRPr="004F0289">
        <w:rPr>
          <w:rFonts w:ascii="Times New Roman" w:hAnsi="Times New Roman" w:cs="Times New Roman"/>
          <w:sz w:val="24"/>
          <w:szCs w:val="24"/>
          <w:lang w:val="fr-CA"/>
        </w:rPr>
        <w:t>une</w:t>
      </w:r>
      <w:r w:rsidR="00C6192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personne qui s</w:t>
      </w:r>
      <w:r w:rsidR="003F7A44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="00C61929" w:rsidRPr="004F0289">
        <w:rPr>
          <w:rFonts w:ascii="Times New Roman" w:hAnsi="Times New Roman" w:cs="Times New Roman"/>
          <w:sz w:val="24"/>
          <w:szCs w:val="24"/>
          <w:lang w:val="fr-CA"/>
        </w:rPr>
        <w:t>exprime ou à la percevoir comme inférieure sur le plan épistémique (discrimination directe) constitue la cause de l</w:t>
      </w:r>
      <w:r w:rsidR="008201E1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="00CD29CB">
        <w:rPr>
          <w:rFonts w:ascii="Times New Roman" w:hAnsi="Times New Roman" w:cs="Times New Roman"/>
          <w:sz w:val="24"/>
          <w:szCs w:val="24"/>
          <w:lang w:val="fr-CA"/>
        </w:rPr>
        <w:t>in</w:t>
      </w:r>
      <w:r w:rsidR="00C61929" w:rsidRPr="004F0289">
        <w:rPr>
          <w:rFonts w:ascii="Times New Roman" w:hAnsi="Times New Roman" w:cs="Times New Roman"/>
          <w:sz w:val="24"/>
          <w:szCs w:val="24"/>
          <w:lang w:val="fr-CA"/>
        </w:rPr>
        <w:t>justice testimoniale.</w:t>
      </w:r>
      <w:r w:rsidR="00F32BF3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EE23B7" w:rsidRPr="004F0289">
        <w:rPr>
          <w:rFonts w:ascii="Times New Roman" w:hAnsi="Times New Roman" w:cs="Times New Roman"/>
          <w:sz w:val="24"/>
          <w:szCs w:val="24"/>
          <w:lang w:val="fr-CA"/>
        </w:rPr>
        <w:t>En général</w:t>
      </w:r>
      <w:r w:rsidR="00F32BF3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EE23B7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cela se </w:t>
      </w:r>
      <w:r w:rsidR="0046539C">
        <w:rPr>
          <w:rFonts w:ascii="Times New Roman" w:hAnsi="Times New Roman" w:cs="Times New Roman"/>
          <w:sz w:val="24"/>
          <w:szCs w:val="24"/>
          <w:lang w:val="fr-CA"/>
        </w:rPr>
        <w:t>traduit négativement</w:t>
      </w:r>
      <w:r w:rsidR="00F32BF3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46539C">
        <w:rPr>
          <w:rFonts w:ascii="Times New Roman" w:hAnsi="Times New Roman" w:cs="Times New Roman"/>
          <w:sz w:val="24"/>
          <w:szCs w:val="24"/>
          <w:lang w:val="fr-CA"/>
        </w:rPr>
        <w:t>aussi</w:t>
      </w:r>
      <w:r w:rsidR="00EE23B7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sur</w:t>
      </w:r>
      <w:r w:rsidR="00F32BF3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EE23B7" w:rsidRPr="004F0289">
        <w:rPr>
          <w:rFonts w:ascii="Times New Roman" w:hAnsi="Times New Roman" w:cs="Times New Roman"/>
          <w:sz w:val="24"/>
          <w:szCs w:val="24"/>
          <w:lang w:val="fr-CA"/>
        </w:rPr>
        <w:t>la</w:t>
      </w:r>
      <w:r w:rsidR="0046539C">
        <w:rPr>
          <w:rFonts w:ascii="Times New Roman" w:hAnsi="Times New Roman" w:cs="Times New Roman"/>
          <w:sz w:val="24"/>
          <w:szCs w:val="24"/>
          <w:lang w:val="fr-CA"/>
        </w:rPr>
        <w:t xml:space="preserve"> manière dont cette personne est perçue et traitée</w:t>
      </w:r>
      <w:r w:rsidR="00EE23B7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F32BF3" w:rsidRPr="004F0289">
        <w:rPr>
          <w:rFonts w:ascii="Times New Roman" w:hAnsi="Times New Roman" w:cs="Times New Roman"/>
          <w:sz w:val="24"/>
          <w:szCs w:val="24"/>
          <w:lang w:val="fr-CA"/>
        </w:rPr>
        <w:t>sur le plan non</w:t>
      </w:r>
      <w:r w:rsidR="003F7A44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="00F32BF3" w:rsidRPr="004F0289">
        <w:rPr>
          <w:rFonts w:ascii="Times New Roman" w:hAnsi="Times New Roman" w:cs="Times New Roman"/>
          <w:sz w:val="24"/>
          <w:szCs w:val="24"/>
          <w:lang w:val="fr-CA"/>
        </w:rPr>
        <w:t>épistémique</w:t>
      </w:r>
      <w:r w:rsidR="000B47DB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="004D3B5D" w:rsidRPr="004F0289">
        <w:rPr>
          <w:rFonts w:ascii="Times New Roman" w:hAnsi="Times New Roman" w:cs="Times New Roman"/>
          <w:sz w:val="24"/>
          <w:szCs w:val="24"/>
          <w:lang w:val="fr-CA"/>
        </w:rPr>
        <w:t>—</w:t>
      </w:r>
      <w:r w:rsidR="000B47DB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="00E11DB0">
        <w:rPr>
          <w:rFonts w:ascii="Times New Roman" w:hAnsi="Times New Roman" w:cs="Times New Roman"/>
          <w:sz w:val="24"/>
          <w:szCs w:val="24"/>
          <w:lang w:val="fr-CA"/>
        </w:rPr>
        <w:t xml:space="preserve">ce sont des </w:t>
      </w:r>
      <w:r w:rsidR="004D3B5D" w:rsidRPr="004F0289">
        <w:rPr>
          <w:rFonts w:ascii="Times New Roman" w:hAnsi="Times New Roman" w:cs="Times New Roman"/>
          <w:sz w:val="24"/>
          <w:szCs w:val="24"/>
          <w:lang w:val="fr-CA"/>
        </w:rPr>
        <w:t>aspects secondaires du préjudice intrinsèque.</w:t>
      </w:r>
      <w:r w:rsidR="008B50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35553" w:rsidRPr="004F0289">
        <w:rPr>
          <w:rFonts w:ascii="Times New Roman" w:hAnsi="Times New Roman" w:cs="Times New Roman"/>
          <w:sz w:val="24"/>
          <w:szCs w:val="24"/>
          <w:lang w:val="fr-CA"/>
        </w:rPr>
        <w:t>L’</w:t>
      </w:r>
      <w:r w:rsidR="008B50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injustice herméneutique est </w:t>
      </w:r>
      <w:r w:rsidR="0057549B" w:rsidRPr="004F0289">
        <w:rPr>
          <w:rFonts w:ascii="Times New Roman" w:hAnsi="Times New Roman" w:cs="Times New Roman"/>
          <w:sz w:val="24"/>
          <w:szCs w:val="24"/>
          <w:lang w:val="fr-CA"/>
        </w:rPr>
        <w:t>causée par</w:t>
      </w:r>
      <w:r w:rsidR="008B50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une inégalité de possibilité herméneutique</w:t>
      </w:r>
      <w:r w:rsidR="00C200C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B5BAA">
        <w:rPr>
          <w:rFonts w:ascii="Times New Roman" w:hAnsi="Times New Roman" w:cs="Times New Roman"/>
          <w:sz w:val="24"/>
          <w:szCs w:val="24"/>
          <w:lang w:val="fr-CA"/>
        </w:rPr>
        <w:t>reposant sur le profil de la personne</w:t>
      </w:r>
      <w:r w:rsidR="008B50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C200C9" w:rsidRPr="004F0289">
        <w:rPr>
          <w:rFonts w:ascii="Times New Roman" w:hAnsi="Times New Roman" w:cs="Times New Roman"/>
          <w:sz w:val="24"/>
          <w:szCs w:val="24"/>
          <w:lang w:val="fr-CA"/>
        </w:rPr>
        <w:t>c’est-à-dire</w:t>
      </w:r>
      <w:r w:rsidR="008B50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8B5705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par </w:t>
      </w:r>
      <w:r w:rsidR="008B50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une marginalisation herméneutique </w:t>
      </w:r>
      <w:r w:rsidR="00C200C9" w:rsidRPr="004F0289">
        <w:rPr>
          <w:rFonts w:ascii="Times New Roman" w:hAnsi="Times New Roman" w:cs="Times New Roman"/>
          <w:sz w:val="24"/>
          <w:szCs w:val="24"/>
          <w:lang w:val="fr-CA"/>
        </w:rPr>
        <w:t>liée à</w:t>
      </w:r>
      <w:r w:rsidR="008B50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7B382D" w:rsidRPr="004F0289">
        <w:rPr>
          <w:rFonts w:ascii="Times New Roman" w:hAnsi="Times New Roman" w:cs="Times New Roman"/>
          <w:sz w:val="24"/>
          <w:szCs w:val="24"/>
          <w:lang w:val="fr-CA"/>
        </w:rPr>
        <w:t>un</w:t>
      </w:r>
      <w:r w:rsidR="008B50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domaine</w:t>
      </w:r>
      <w:r w:rsidR="007B382D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8B5705" w:rsidRPr="004F0289">
        <w:rPr>
          <w:rFonts w:ascii="Times New Roman" w:hAnsi="Times New Roman" w:cs="Times New Roman"/>
          <w:sz w:val="24"/>
          <w:szCs w:val="24"/>
          <w:lang w:val="fr-CA"/>
        </w:rPr>
        <w:t>particulier</w:t>
      </w:r>
      <w:r w:rsidR="008B50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de l</w:t>
      </w:r>
      <w:r w:rsidR="003F7A44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="008B50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expérience sociale. </w:t>
      </w:r>
      <w:r w:rsidR="007B382D" w:rsidRPr="004F0289">
        <w:rPr>
          <w:rFonts w:ascii="Times New Roman" w:hAnsi="Times New Roman" w:cs="Times New Roman"/>
          <w:sz w:val="24"/>
          <w:szCs w:val="24"/>
          <w:lang w:val="fr-CA"/>
        </w:rPr>
        <w:t>Ces personnes sont par conséquent injustement désavantagées lorsqu’il s’agit</w:t>
      </w:r>
      <w:r w:rsidR="008B50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7B382D" w:rsidRPr="004F0289">
        <w:rPr>
          <w:rFonts w:ascii="Times New Roman" w:hAnsi="Times New Roman" w:cs="Times New Roman"/>
          <w:sz w:val="24"/>
          <w:szCs w:val="24"/>
          <w:lang w:val="fr-CA"/>
        </w:rPr>
        <w:t>pour elles de</w:t>
      </w:r>
      <w:r w:rsidR="008B50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comprendre ou </w:t>
      </w:r>
      <w:r w:rsidR="007B382D" w:rsidRPr="004F0289">
        <w:rPr>
          <w:rFonts w:ascii="Times New Roman" w:hAnsi="Times New Roman" w:cs="Times New Roman"/>
          <w:sz w:val="24"/>
          <w:szCs w:val="24"/>
          <w:lang w:val="fr-CA"/>
        </w:rPr>
        <w:t>d’</w:t>
      </w:r>
      <w:r w:rsidR="008B50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essayer de faire comprendre aux autres </w:t>
      </w:r>
      <w:r w:rsidR="007B382D" w:rsidRPr="004F0289">
        <w:rPr>
          <w:rFonts w:ascii="Times New Roman" w:hAnsi="Times New Roman" w:cs="Times New Roman"/>
          <w:sz w:val="24"/>
          <w:szCs w:val="24"/>
          <w:lang w:val="fr-CA"/>
        </w:rPr>
        <w:t>ce genre d’</w:t>
      </w:r>
      <w:r w:rsidR="008B5061" w:rsidRPr="004F0289">
        <w:rPr>
          <w:rFonts w:ascii="Times New Roman" w:hAnsi="Times New Roman" w:cs="Times New Roman"/>
          <w:sz w:val="24"/>
          <w:szCs w:val="24"/>
          <w:lang w:val="fr-CA"/>
        </w:rPr>
        <w:t>expérience</w:t>
      </w:r>
      <w:r w:rsidR="007B382D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(</w:t>
      </w:r>
      <w:r w:rsidR="008B5061" w:rsidRPr="004F0289">
        <w:rPr>
          <w:rFonts w:ascii="Times New Roman" w:hAnsi="Times New Roman" w:cs="Times New Roman"/>
          <w:sz w:val="24"/>
          <w:szCs w:val="24"/>
          <w:lang w:val="fr-CA"/>
        </w:rPr>
        <w:t>discrimination</w:t>
      </w:r>
      <w:r w:rsidR="007B382D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relativement</w:t>
      </w:r>
      <w:r w:rsidR="008B50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indirecte</w:t>
      </w:r>
      <w:r w:rsidR="007B382D" w:rsidRPr="004F0289">
        <w:rPr>
          <w:rFonts w:ascii="Times New Roman" w:hAnsi="Times New Roman" w:cs="Times New Roman"/>
          <w:sz w:val="24"/>
          <w:szCs w:val="24"/>
          <w:lang w:val="fr-CA"/>
        </w:rPr>
        <w:t>). Il peut être par conséquent intéressant de qualifier ces deux phénomènes de formes d</w:t>
      </w:r>
      <w:r w:rsidR="002C22DD" w:rsidRPr="004F0289">
        <w:rPr>
          <w:rFonts w:ascii="Times New Roman" w:hAnsi="Times New Roman" w:cs="Times New Roman"/>
          <w:sz w:val="24"/>
          <w:szCs w:val="24"/>
          <w:lang w:val="fr-CA"/>
        </w:rPr>
        <w:t>’«</w:t>
      </w:r>
      <w:r w:rsidR="007B382D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 injustice épistémique </w:t>
      </w:r>
      <w:r w:rsidR="007B382D" w:rsidRPr="004F0289">
        <w:rPr>
          <w:rFonts w:ascii="Times New Roman" w:hAnsi="Times New Roman" w:cs="Times New Roman"/>
          <w:i/>
          <w:iCs/>
          <w:sz w:val="24"/>
          <w:szCs w:val="24"/>
          <w:lang w:val="fr-CA"/>
        </w:rPr>
        <w:t>discriminatoire</w:t>
      </w:r>
      <w:r w:rsidR="007B382D" w:rsidRPr="004F0289">
        <w:rPr>
          <w:rFonts w:ascii="Times New Roman" w:hAnsi="Times New Roman" w:cs="Times New Roman"/>
          <w:sz w:val="24"/>
          <w:szCs w:val="24"/>
          <w:lang w:val="fr-CA"/>
        </w:rPr>
        <w:t> »</w:t>
      </w:r>
      <w:r w:rsidR="00E83CA5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 ; en effet, comme David </w:t>
      </w:r>
      <w:proofErr w:type="spellStart"/>
      <w:r w:rsidR="00E83CA5" w:rsidRPr="004F0289">
        <w:rPr>
          <w:rFonts w:ascii="Times New Roman" w:hAnsi="Times New Roman" w:cs="Times New Roman"/>
          <w:sz w:val="24"/>
          <w:szCs w:val="24"/>
          <w:lang w:val="fr-CA"/>
        </w:rPr>
        <w:t>Coady</w:t>
      </w:r>
      <w:proofErr w:type="spellEnd"/>
      <w:r w:rsidR="00E83CA5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104B0C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(2010, 2017) </w:t>
      </w:r>
      <w:r w:rsidR="00E83CA5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l’a </w:t>
      </w:r>
      <w:r w:rsidR="00B27043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judicieusement </w:t>
      </w:r>
      <w:r w:rsidR="00E83CA5" w:rsidRPr="004F0289">
        <w:rPr>
          <w:rFonts w:ascii="Times New Roman" w:hAnsi="Times New Roman" w:cs="Times New Roman"/>
          <w:sz w:val="24"/>
          <w:szCs w:val="24"/>
          <w:lang w:val="fr-CA"/>
        </w:rPr>
        <w:t>soulign</w:t>
      </w:r>
      <w:r w:rsidR="00B27043" w:rsidRPr="004F0289">
        <w:rPr>
          <w:rFonts w:ascii="Times New Roman" w:hAnsi="Times New Roman" w:cs="Times New Roman"/>
          <w:sz w:val="24"/>
          <w:szCs w:val="24"/>
          <w:lang w:val="fr-CA"/>
        </w:rPr>
        <w:t>é</w:t>
      </w:r>
      <w:r w:rsidR="00104B0C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3B27C1">
        <w:rPr>
          <w:rFonts w:ascii="Times New Roman" w:hAnsi="Times New Roman" w:cs="Times New Roman"/>
          <w:sz w:val="24"/>
          <w:szCs w:val="24"/>
          <w:lang w:val="fr-CA"/>
        </w:rPr>
        <w:t xml:space="preserve">il faut aussi </w:t>
      </w:r>
      <w:r w:rsidR="00A41949">
        <w:rPr>
          <w:rFonts w:ascii="Times New Roman" w:hAnsi="Times New Roman" w:cs="Times New Roman"/>
          <w:sz w:val="24"/>
          <w:szCs w:val="24"/>
          <w:lang w:val="fr-CA"/>
        </w:rPr>
        <w:t>tenir compte de</w:t>
      </w:r>
      <w:r w:rsidR="003B27C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427E84" w:rsidRPr="004F0289">
        <w:rPr>
          <w:rFonts w:ascii="Times New Roman" w:hAnsi="Times New Roman" w:cs="Times New Roman"/>
          <w:sz w:val="24"/>
          <w:szCs w:val="24"/>
          <w:lang w:val="fr-CA"/>
        </w:rPr>
        <w:t>ce</w:t>
      </w:r>
      <w:r w:rsidR="00104B0C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que l’on appelle </w:t>
      </w:r>
      <w:r w:rsidR="0014676C">
        <w:rPr>
          <w:rFonts w:ascii="Times New Roman" w:hAnsi="Times New Roman" w:cs="Times New Roman"/>
          <w:sz w:val="24"/>
          <w:szCs w:val="24"/>
          <w:lang w:val="fr-CA"/>
        </w:rPr>
        <w:t>l’</w:t>
      </w:r>
      <w:r w:rsidR="00104B0C" w:rsidRPr="004F0289">
        <w:rPr>
          <w:rFonts w:ascii="Times New Roman" w:hAnsi="Times New Roman" w:cs="Times New Roman"/>
          <w:sz w:val="24"/>
          <w:szCs w:val="24"/>
          <w:lang w:val="fr-CA"/>
        </w:rPr>
        <w:t>« injustice épistémique »</w:t>
      </w:r>
      <w:r w:rsidR="003B27C1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D25877" w:rsidRPr="004F0289">
        <w:rPr>
          <w:rFonts w:ascii="Times New Roman" w:hAnsi="Times New Roman" w:cs="Times New Roman"/>
          <w:sz w:val="24"/>
          <w:szCs w:val="24"/>
          <w:lang w:val="fr-CA"/>
        </w:rPr>
        <w:t>qui consiste e</w:t>
      </w:r>
      <w:bookmarkStart w:id="0" w:name="_GoBack"/>
      <w:bookmarkEnd w:id="0"/>
      <w:r w:rsidR="00D25877" w:rsidRPr="004F0289">
        <w:rPr>
          <w:rFonts w:ascii="Times New Roman" w:hAnsi="Times New Roman" w:cs="Times New Roman"/>
          <w:sz w:val="24"/>
          <w:szCs w:val="24"/>
          <w:lang w:val="fr-CA"/>
        </w:rPr>
        <w:t>n fait en une injustice distributive</w:t>
      </w:r>
      <w:r w:rsidR="00770E2D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="00D25877" w:rsidRPr="004F0289">
        <w:rPr>
          <w:rFonts w:ascii="Times New Roman" w:hAnsi="Times New Roman" w:cs="Times New Roman"/>
          <w:sz w:val="24"/>
          <w:szCs w:val="24"/>
          <w:lang w:val="fr-CA"/>
        </w:rPr>
        <w:t>—</w:t>
      </w:r>
      <w:r w:rsidR="00770E2D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="003B27C1">
        <w:rPr>
          <w:rFonts w:ascii="Times New Roman" w:hAnsi="Times New Roman" w:cs="Times New Roman"/>
          <w:sz w:val="24"/>
          <w:szCs w:val="24"/>
          <w:lang w:val="fr-CA"/>
        </w:rPr>
        <w:t>survenant</w:t>
      </w:r>
      <w:r w:rsidR="00D25877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lorsqu’une personne</w:t>
      </w:r>
      <w:r w:rsidR="00934A9D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ne</w:t>
      </w:r>
      <w:r w:rsidR="00D25877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reçoit </w:t>
      </w:r>
      <w:r w:rsidR="00934A9D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pas </w:t>
      </w:r>
      <w:r w:rsidR="00BD4268" w:rsidRPr="004F0289">
        <w:rPr>
          <w:rFonts w:ascii="Times New Roman" w:hAnsi="Times New Roman" w:cs="Times New Roman"/>
          <w:sz w:val="24"/>
          <w:szCs w:val="24"/>
          <w:lang w:val="fr-CA"/>
        </w:rPr>
        <w:t>sa</w:t>
      </w:r>
      <w:r w:rsidR="00D25877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juste part de </w:t>
      </w:r>
      <w:r w:rsidR="00D25877" w:rsidRPr="003B27C1">
        <w:rPr>
          <w:rFonts w:ascii="Times New Roman" w:hAnsi="Times New Roman" w:cs="Times New Roman"/>
          <w:sz w:val="24"/>
          <w:szCs w:val="24"/>
          <w:lang w:val="fr-CA"/>
        </w:rPr>
        <w:t>bien</w:t>
      </w:r>
      <w:r w:rsidR="00BD03E9" w:rsidRPr="003B27C1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D25877" w:rsidRPr="003B27C1">
        <w:rPr>
          <w:rFonts w:ascii="Times New Roman" w:hAnsi="Times New Roman" w:cs="Times New Roman"/>
          <w:sz w:val="24"/>
          <w:szCs w:val="24"/>
          <w:lang w:val="fr-CA"/>
        </w:rPr>
        <w:t xml:space="preserve"> épistémique</w:t>
      </w:r>
      <w:r w:rsidR="00BD03E9" w:rsidRPr="003B27C1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D25877" w:rsidRPr="003B27C1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E2624B" w:rsidRPr="003B27C1">
        <w:rPr>
          <w:rFonts w:ascii="Times New Roman" w:hAnsi="Times New Roman" w:cs="Times New Roman"/>
          <w:sz w:val="24"/>
          <w:szCs w:val="24"/>
          <w:lang w:val="fr-CA"/>
        </w:rPr>
        <w:t>notamment</w:t>
      </w:r>
      <w:r w:rsidR="00E2624B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C6022B" w:rsidRPr="004F0289">
        <w:rPr>
          <w:rFonts w:ascii="Times New Roman" w:hAnsi="Times New Roman" w:cs="Times New Roman"/>
          <w:sz w:val="24"/>
          <w:szCs w:val="24"/>
          <w:lang w:val="fr-CA"/>
        </w:rPr>
        <w:t>en matière d</w:t>
      </w:r>
      <w:r w:rsidR="00D25877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’éducation ou </w:t>
      </w:r>
      <w:r w:rsidR="00E2624B" w:rsidRPr="004F0289">
        <w:rPr>
          <w:rFonts w:ascii="Times New Roman" w:hAnsi="Times New Roman" w:cs="Times New Roman"/>
          <w:sz w:val="24"/>
          <w:szCs w:val="24"/>
          <w:lang w:val="fr-CA"/>
        </w:rPr>
        <w:t>d</w:t>
      </w:r>
      <w:r w:rsidR="00D25877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’accès à l’information ou </w:t>
      </w:r>
      <w:r w:rsidR="00246738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à </w:t>
      </w:r>
      <w:r w:rsidR="00D25877" w:rsidRPr="004F0289">
        <w:rPr>
          <w:rFonts w:ascii="Times New Roman" w:hAnsi="Times New Roman" w:cs="Times New Roman"/>
          <w:sz w:val="24"/>
          <w:szCs w:val="24"/>
          <w:lang w:val="fr-CA"/>
        </w:rPr>
        <w:t>des conseils qualifiés</w:t>
      </w:r>
      <w:r w:rsidR="00246738" w:rsidRPr="004F0289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3E69D2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EA6A08" w:rsidRPr="004F0289">
        <w:rPr>
          <w:rFonts w:ascii="Times New Roman" w:hAnsi="Times New Roman" w:cs="Times New Roman"/>
          <w:sz w:val="24"/>
          <w:szCs w:val="24"/>
          <w:lang w:val="fr-CA"/>
        </w:rPr>
        <w:t>Après tout, d</w:t>
      </w:r>
      <w:r w:rsidR="00BC79A3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ans ce </w:t>
      </w:r>
      <w:r w:rsidR="005C3143">
        <w:rPr>
          <w:rFonts w:ascii="Times New Roman" w:hAnsi="Times New Roman" w:cs="Times New Roman"/>
          <w:sz w:val="24"/>
          <w:szCs w:val="24"/>
          <w:lang w:val="fr-CA"/>
        </w:rPr>
        <w:t>type</w:t>
      </w:r>
      <w:r w:rsidR="00BC79A3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d’injustice épistémique, </w:t>
      </w:r>
      <w:r w:rsidR="00EA6A08" w:rsidRPr="004F0289">
        <w:rPr>
          <w:rFonts w:ascii="Times New Roman" w:hAnsi="Times New Roman" w:cs="Times New Roman"/>
          <w:sz w:val="24"/>
          <w:szCs w:val="24"/>
          <w:lang w:val="fr-CA"/>
        </w:rPr>
        <w:t>quelqu’un</w:t>
      </w:r>
      <w:r w:rsidR="00BC79A3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BC79A3" w:rsidRPr="004F0289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subit un préjudice </w:t>
      </w:r>
      <w:r w:rsidR="00275BC4" w:rsidRPr="004F0289">
        <w:rPr>
          <w:rFonts w:ascii="Times New Roman" w:hAnsi="Times New Roman" w:cs="Times New Roman"/>
          <w:i/>
          <w:iCs/>
          <w:sz w:val="24"/>
          <w:szCs w:val="24"/>
          <w:lang w:val="fr-CA"/>
        </w:rPr>
        <w:t>en tant que</w:t>
      </w:r>
      <w:r w:rsidR="00BC79A3" w:rsidRPr="004F0289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 sujet épistémique</w:t>
      </w:r>
      <w:r w:rsidR="00EA6A08" w:rsidRPr="004F0289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 </w:t>
      </w:r>
      <w:r w:rsidR="00EA6A08" w:rsidRPr="004F0289">
        <w:rPr>
          <w:rFonts w:ascii="Times New Roman" w:hAnsi="Times New Roman" w:cs="Times New Roman"/>
          <w:sz w:val="24"/>
          <w:szCs w:val="24"/>
          <w:lang w:val="fr-CA"/>
        </w:rPr>
        <w:t>aussi</w:t>
      </w:r>
      <w:r w:rsidR="00BC79A3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, ce qui correspond bien à la définition générique </w:t>
      </w:r>
      <w:r w:rsidR="00BD3E45">
        <w:rPr>
          <w:rFonts w:ascii="Times New Roman" w:hAnsi="Times New Roman" w:cs="Times New Roman"/>
          <w:sz w:val="24"/>
          <w:szCs w:val="24"/>
          <w:lang w:val="fr-CA"/>
        </w:rPr>
        <w:t xml:space="preserve">que </w:t>
      </w:r>
      <w:r w:rsidR="00CC1166">
        <w:rPr>
          <w:rFonts w:ascii="Times New Roman" w:hAnsi="Times New Roman" w:cs="Times New Roman"/>
          <w:sz w:val="24"/>
          <w:szCs w:val="24"/>
          <w:lang w:val="fr-CA"/>
        </w:rPr>
        <w:t>j’ai proposée</w:t>
      </w:r>
      <w:r w:rsidR="00BC79A3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au départ (Fricker</w:t>
      </w:r>
      <w:r w:rsidR="00011541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="00BC79A3" w:rsidRPr="004F0289">
        <w:rPr>
          <w:rFonts w:ascii="Times New Roman" w:hAnsi="Times New Roman" w:cs="Times New Roman"/>
          <w:sz w:val="24"/>
          <w:szCs w:val="24"/>
          <w:lang w:val="fr-CA"/>
        </w:rPr>
        <w:t>2007).</w:t>
      </w:r>
    </w:p>
    <w:p w14:paraId="143A3CF6" w14:textId="3A97274C" w:rsidR="003E77D1" w:rsidRPr="004F0289" w:rsidRDefault="003E77D1" w:rsidP="00787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4F0289">
        <w:rPr>
          <w:rFonts w:ascii="Times New Roman" w:hAnsi="Times New Roman" w:cs="Times New Roman"/>
          <w:sz w:val="24"/>
          <w:szCs w:val="24"/>
          <w:lang w:val="fr-CA"/>
        </w:rPr>
        <w:lastRenderedPageBreak/>
        <w:tab/>
        <w:t xml:space="preserve">Mais pour </w:t>
      </w:r>
      <w:r w:rsidR="0079375C">
        <w:rPr>
          <w:rFonts w:ascii="Times New Roman" w:hAnsi="Times New Roman" w:cs="Times New Roman"/>
          <w:sz w:val="24"/>
          <w:szCs w:val="24"/>
          <w:lang w:val="fr-CA"/>
        </w:rPr>
        <w:t xml:space="preserve">en </w:t>
      </w:r>
      <w:r w:rsidR="00265295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revenir </w:t>
      </w:r>
      <w:r w:rsidR="0079375C">
        <w:rPr>
          <w:rFonts w:ascii="Times New Roman" w:hAnsi="Times New Roman" w:cs="Times New Roman"/>
          <w:sz w:val="24"/>
          <w:szCs w:val="24"/>
          <w:lang w:val="fr-CA"/>
        </w:rPr>
        <w:t>à</w:t>
      </w:r>
      <w:r w:rsidR="00265295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la pertinence d’élargir</w:t>
      </w:r>
      <w:r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65295" w:rsidRPr="004F0289">
        <w:rPr>
          <w:rFonts w:ascii="Times New Roman" w:hAnsi="Times New Roman" w:cs="Times New Roman"/>
          <w:sz w:val="24"/>
          <w:szCs w:val="24"/>
          <w:lang w:val="fr-CA"/>
        </w:rPr>
        <w:t>le champ d’application</w:t>
      </w:r>
      <w:r w:rsidR="009A584D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de </w:t>
      </w:r>
      <w:r w:rsidR="00343CBB" w:rsidRPr="004F0289">
        <w:rPr>
          <w:rFonts w:ascii="Times New Roman" w:hAnsi="Times New Roman" w:cs="Times New Roman"/>
          <w:sz w:val="24"/>
          <w:szCs w:val="24"/>
          <w:lang w:val="fr-CA"/>
        </w:rPr>
        <w:t>l’«</w:t>
      </w:r>
      <w:r w:rsidRPr="004F0289">
        <w:rPr>
          <w:rFonts w:ascii="Times New Roman" w:hAnsi="Times New Roman" w:cs="Times New Roman"/>
          <w:sz w:val="24"/>
          <w:szCs w:val="24"/>
          <w:lang w:val="fr-CA"/>
        </w:rPr>
        <w:t> injustice épistémique »</w:t>
      </w:r>
      <w:r w:rsidR="008E1D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65295" w:rsidRPr="004F0289">
        <w:rPr>
          <w:rFonts w:ascii="Times New Roman" w:hAnsi="Times New Roman" w:cs="Times New Roman"/>
          <w:sz w:val="24"/>
          <w:szCs w:val="24"/>
          <w:lang w:val="fr-CA"/>
        </w:rPr>
        <w:t>en</w:t>
      </w:r>
      <w:r w:rsidR="008E1D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général, </w:t>
      </w:r>
      <w:r w:rsidR="00265295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je </w:t>
      </w:r>
      <w:r w:rsidR="00ED50A0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dirais </w:t>
      </w:r>
      <w:r w:rsidR="0079375C">
        <w:rPr>
          <w:rFonts w:ascii="Times New Roman" w:hAnsi="Times New Roman" w:cs="Times New Roman"/>
          <w:sz w:val="24"/>
          <w:szCs w:val="24"/>
          <w:lang w:val="fr-CA"/>
        </w:rPr>
        <w:t>pencher</w:t>
      </w:r>
      <w:r w:rsidR="00265295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en faveur du</w:t>
      </w:r>
      <w:r w:rsidR="008E1D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maintien d’une rigueur vis-à-vis du </w:t>
      </w:r>
      <w:r w:rsidR="00265295" w:rsidRPr="004F0289">
        <w:rPr>
          <w:rFonts w:ascii="Times New Roman" w:hAnsi="Times New Roman" w:cs="Times New Roman"/>
          <w:sz w:val="24"/>
          <w:szCs w:val="24"/>
          <w:lang w:val="fr-CA"/>
        </w:rPr>
        <w:t>champ d’application</w:t>
      </w:r>
      <w:r w:rsidR="008E1D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de (ce que j’appelle maintenant) l’« injustice discriminatoire épistémique »</w:t>
      </w:r>
      <w:r w:rsidR="009E39E8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, car je suis convaincue que cette catégorie ne pourra être utile que si elle reste </w:t>
      </w:r>
      <w:r w:rsidR="00CF6A67">
        <w:rPr>
          <w:rFonts w:ascii="Times New Roman" w:hAnsi="Times New Roman" w:cs="Times New Roman"/>
          <w:sz w:val="24"/>
          <w:szCs w:val="24"/>
          <w:lang w:val="fr-CA"/>
        </w:rPr>
        <w:t>circonscrite</w:t>
      </w:r>
      <w:r w:rsidR="009E39E8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et </w:t>
      </w:r>
      <w:r w:rsidR="00CF6A67">
        <w:rPr>
          <w:rFonts w:ascii="Times New Roman" w:hAnsi="Times New Roman" w:cs="Times New Roman"/>
          <w:sz w:val="24"/>
          <w:szCs w:val="24"/>
          <w:lang w:val="fr-CA"/>
        </w:rPr>
        <w:t>précise</w:t>
      </w:r>
      <w:r w:rsidR="003A0B66">
        <w:rPr>
          <w:rFonts w:ascii="Times New Roman" w:hAnsi="Times New Roman" w:cs="Times New Roman"/>
          <w:sz w:val="24"/>
          <w:szCs w:val="24"/>
          <w:lang w:val="fr-CA"/>
        </w:rPr>
        <w:t xml:space="preserve"> et</w:t>
      </w:r>
      <w:r w:rsidR="00D05F53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A0B66">
        <w:rPr>
          <w:rFonts w:ascii="Times New Roman" w:hAnsi="Times New Roman" w:cs="Times New Roman"/>
          <w:sz w:val="24"/>
          <w:szCs w:val="24"/>
          <w:lang w:val="fr-CA"/>
        </w:rPr>
        <w:t>qu</w:t>
      </w:r>
      <w:r w:rsidR="00C336CC">
        <w:rPr>
          <w:rFonts w:ascii="Times New Roman" w:hAnsi="Times New Roman" w:cs="Times New Roman"/>
          <w:sz w:val="24"/>
          <w:szCs w:val="24"/>
          <w:lang w:val="fr-CA"/>
        </w:rPr>
        <w:t xml:space="preserve">’on </w:t>
      </w:r>
      <w:r w:rsidR="003A0B66">
        <w:rPr>
          <w:rFonts w:ascii="Times New Roman" w:hAnsi="Times New Roman" w:cs="Times New Roman"/>
          <w:sz w:val="24"/>
          <w:szCs w:val="24"/>
          <w:lang w:val="fr-CA"/>
        </w:rPr>
        <w:t>évite de</w:t>
      </w:r>
      <w:r w:rsidR="002621D6">
        <w:rPr>
          <w:rFonts w:ascii="Times New Roman" w:hAnsi="Times New Roman" w:cs="Times New Roman"/>
          <w:sz w:val="24"/>
          <w:szCs w:val="24"/>
          <w:lang w:val="fr-CA"/>
        </w:rPr>
        <w:t xml:space="preserve"> la</w:t>
      </w:r>
      <w:r w:rsidR="009E39E8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05F53">
        <w:rPr>
          <w:rFonts w:ascii="Times New Roman" w:hAnsi="Times New Roman" w:cs="Times New Roman"/>
          <w:sz w:val="24"/>
          <w:szCs w:val="24"/>
          <w:lang w:val="fr-CA"/>
        </w:rPr>
        <w:t>dilue</w:t>
      </w:r>
      <w:r w:rsidR="003A0B66">
        <w:rPr>
          <w:rFonts w:ascii="Times New Roman" w:hAnsi="Times New Roman" w:cs="Times New Roman"/>
          <w:sz w:val="24"/>
          <w:szCs w:val="24"/>
          <w:lang w:val="fr-CA"/>
        </w:rPr>
        <w:t>r</w:t>
      </w:r>
      <w:r w:rsidR="00D05F53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F1774" w:rsidRPr="004F0289">
        <w:rPr>
          <w:rFonts w:ascii="Times New Roman" w:hAnsi="Times New Roman" w:cs="Times New Roman"/>
          <w:sz w:val="24"/>
          <w:szCs w:val="24"/>
          <w:lang w:val="fr-CA"/>
        </w:rPr>
        <w:t>ou</w:t>
      </w:r>
      <w:r w:rsidR="003A0B66">
        <w:rPr>
          <w:rFonts w:ascii="Times New Roman" w:hAnsi="Times New Roman" w:cs="Times New Roman"/>
          <w:sz w:val="24"/>
          <w:szCs w:val="24"/>
          <w:lang w:val="fr-CA"/>
        </w:rPr>
        <w:t xml:space="preserve"> de</w:t>
      </w:r>
      <w:r w:rsidR="006F1774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621D6">
        <w:rPr>
          <w:rFonts w:ascii="Times New Roman" w:hAnsi="Times New Roman" w:cs="Times New Roman"/>
          <w:sz w:val="24"/>
          <w:szCs w:val="24"/>
          <w:lang w:val="fr-CA"/>
        </w:rPr>
        <w:t>l’</w:t>
      </w:r>
      <w:r w:rsidR="00E36961">
        <w:rPr>
          <w:rFonts w:ascii="Times New Roman" w:hAnsi="Times New Roman" w:cs="Times New Roman"/>
          <w:sz w:val="24"/>
          <w:szCs w:val="24"/>
          <w:lang w:val="fr-CA"/>
        </w:rPr>
        <w:t>appliqu</w:t>
      </w:r>
      <w:r w:rsidR="003A0B66">
        <w:rPr>
          <w:rFonts w:ascii="Times New Roman" w:hAnsi="Times New Roman" w:cs="Times New Roman"/>
          <w:sz w:val="24"/>
          <w:szCs w:val="24"/>
          <w:lang w:val="fr-CA"/>
        </w:rPr>
        <w:t>er</w:t>
      </w:r>
      <w:r w:rsidR="009E39E8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aux lieux communs de manipulations interpersonnelles injustes ou encore </w:t>
      </w:r>
      <w:r w:rsidR="009E39E8" w:rsidRPr="004A265A">
        <w:rPr>
          <w:rFonts w:ascii="Times New Roman" w:hAnsi="Times New Roman" w:cs="Times New Roman"/>
          <w:sz w:val="24"/>
          <w:szCs w:val="24"/>
          <w:lang w:val="fr-CA"/>
        </w:rPr>
        <w:t xml:space="preserve">aux </w:t>
      </w:r>
      <w:r w:rsidR="009A35D7" w:rsidRPr="004A265A">
        <w:rPr>
          <w:rFonts w:ascii="Times New Roman" w:hAnsi="Times New Roman" w:cs="Times New Roman"/>
          <w:sz w:val="24"/>
          <w:szCs w:val="24"/>
          <w:lang w:val="fr-CA"/>
        </w:rPr>
        <w:t>inégalités</w:t>
      </w:r>
      <w:r w:rsidR="009E39E8" w:rsidRPr="004A265A">
        <w:rPr>
          <w:rFonts w:ascii="Times New Roman" w:hAnsi="Times New Roman" w:cs="Times New Roman"/>
          <w:sz w:val="24"/>
          <w:szCs w:val="24"/>
          <w:lang w:val="fr-CA"/>
        </w:rPr>
        <w:t xml:space="preserve"> systémiques de l’économie épistémique. Toutes</w:t>
      </w:r>
      <w:r w:rsidR="009E39E8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les variantes de ces </w:t>
      </w:r>
      <w:r w:rsidR="00474B0C">
        <w:rPr>
          <w:rFonts w:ascii="Times New Roman" w:hAnsi="Times New Roman" w:cs="Times New Roman"/>
          <w:sz w:val="24"/>
          <w:szCs w:val="24"/>
          <w:lang w:val="fr-CA"/>
        </w:rPr>
        <w:t>situations</w:t>
      </w:r>
      <w:r w:rsidR="009E39E8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A1978" w:rsidRPr="004F0289">
        <w:rPr>
          <w:rFonts w:ascii="Times New Roman" w:hAnsi="Times New Roman" w:cs="Times New Roman"/>
          <w:sz w:val="24"/>
          <w:szCs w:val="24"/>
          <w:lang w:val="fr-CA"/>
        </w:rPr>
        <w:t>se verront octroyer</w:t>
      </w:r>
      <w:r w:rsidR="009E39E8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leurs propres classifications</w:t>
      </w:r>
      <w:r w:rsidR="000C6CAB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7B12BC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et </w:t>
      </w:r>
      <w:r w:rsidR="009E39E8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c’est </w:t>
      </w:r>
      <w:r w:rsidR="000C6CAB">
        <w:rPr>
          <w:rFonts w:ascii="Times New Roman" w:hAnsi="Times New Roman" w:cs="Times New Roman"/>
          <w:sz w:val="24"/>
          <w:szCs w:val="24"/>
          <w:lang w:val="fr-CA"/>
        </w:rPr>
        <w:t>ainsi</w:t>
      </w:r>
      <w:r w:rsidR="009E39E8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que nous pourrons continuer à mettre en </w:t>
      </w:r>
      <w:r w:rsidR="00E84DE6" w:rsidRPr="004F0289">
        <w:rPr>
          <w:rFonts w:ascii="Times New Roman" w:hAnsi="Times New Roman" w:cs="Times New Roman"/>
          <w:sz w:val="24"/>
          <w:szCs w:val="24"/>
          <w:lang w:val="fr-CA"/>
        </w:rPr>
        <w:t>évidence</w:t>
      </w:r>
      <w:r w:rsidR="009E39E8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les différentes dimensions éthiques et politiques de </w:t>
      </w:r>
      <w:r w:rsidR="00E97BD3" w:rsidRPr="004F0289">
        <w:rPr>
          <w:rFonts w:ascii="Times New Roman" w:hAnsi="Times New Roman" w:cs="Times New Roman"/>
          <w:sz w:val="24"/>
          <w:szCs w:val="24"/>
          <w:lang w:val="fr-CA"/>
        </w:rPr>
        <w:t>nos</w:t>
      </w:r>
      <w:r w:rsidR="009E39E8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existences épistémiques.</w:t>
      </w:r>
    </w:p>
    <w:p w14:paraId="2FDC60E9" w14:textId="1D7CE06F" w:rsidR="000C1DF8" w:rsidRPr="004F0289" w:rsidRDefault="000C1DF8" w:rsidP="00787B80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544C3B18" w14:textId="77777777" w:rsidR="009A5F64" w:rsidRPr="004F0289" w:rsidRDefault="009A5F64" w:rsidP="00787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047B60EF" w14:textId="0B83E289" w:rsidR="00FE7989" w:rsidRPr="004F0289" w:rsidRDefault="000C1DF8" w:rsidP="009A5F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4F0289">
        <w:rPr>
          <w:rFonts w:ascii="Times New Roman" w:hAnsi="Times New Roman" w:cs="Times New Roman"/>
          <w:b/>
          <w:bCs/>
          <w:sz w:val="24"/>
          <w:szCs w:val="24"/>
          <w:lang w:val="fr-CA"/>
        </w:rPr>
        <w:t>L’interpersonnel est politique</w:t>
      </w:r>
    </w:p>
    <w:p w14:paraId="5D965AF0" w14:textId="77777777" w:rsidR="009A5F64" w:rsidRPr="004F0289" w:rsidRDefault="009A5F64" w:rsidP="009A5F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</w:p>
    <w:p w14:paraId="6B703FBC" w14:textId="34CE6ED9" w:rsidR="00FE7989" w:rsidRPr="004F0289" w:rsidRDefault="00FE7989" w:rsidP="00787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4F0289">
        <w:rPr>
          <w:rFonts w:ascii="Times New Roman" w:hAnsi="Times New Roman" w:cs="Times New Roman"/>
          <w:sz w:val="24"/>
          <w:szCs w:val="24"/>
          <w:lang w:val="fr-CA"/>
        </w:rPr>
        <w:t>Se lancer dans une réflexion philosophi</w:t>
      </w:r>
      <w:r w:rsidR="009A5652">
        <w:rPr>
          <w:rFonts w:ascii="Times New Roman" w:hAnsi="Times New Roman" w:cs="Times New Roman"/>
          <w:sz w:val="24"/>
          <w:szCs w:val="24"/>
          <w:lang w:val="fr-CA"/>
        </w:rPr>
        <w:t>qu</w:t>
      </w:r>
      <w:r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e </w:t>
      </w:r>
      <w:r w:rsidR="009A5F64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à partir de l’expérience </w:t>
      </w:r>
      <w:r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(en partie imaginée) de notre marginalisation ou </w:t>
      </w:r>
      <w:r w:rsidR="009A5F64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de </w:t>
      </w:r>
      <w:r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notre impuissance </w:t>
      </w:r>
      <w:r w:rsidR="00A935A2">
        <w:rPr>
          <w:rFonts w:ascii="Times New Roman" w:hAnsi="Times New Roman" w:cs="Times New Roman"/>
          <w:sz w:val="24"/>
          <w:szCs w:val="24"/>
          <w:lang w:val="fr-CA"/>
        </w:rPr>
        <w:t>convoque</w:t>
      </w:r>
      <w:r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deux conséquences immédiates</w:t>
      </w:r>
      <w:r w:rsidR="009A5F64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B70DEC">
        <w:rPr>
          <w:rFonts w:ascii="Times New Roman" w:hAnsi="Times New Roman" w:cs="Times New Roman"/>
          <w:sz w:val="24"/>
          <w:szCs w:val="24"/>
          <w:lang w:val="fr-CA"/>
        </w:rPr>
        <w:t xml:space="preserve">Premièrement, il est inévitable que </w:t>
      </w:r>
      <w:r w:rsidR="001013CD">
        <w:rPr>
          <w:rFonts w:ascii="Times New Roman" w:hAnsi="Times New Roman" w:cs="Times New Roman"/>
          <w:sz w:val="24"/>
          <w:szCs w:val="24"/>
          <w:lang w:val="fr-CA"/>
        </w:rPr>
        <w:t>l’accent soit</w:t>
      </w:r>
      <w:r w:rsidR="00C5442E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1013CD">
        <w:rPr>
          <w:rFonts w:ascii="Times New Roman" w:hAnsi="Times New Roman" w:cs="Times New Roman"/>
          <w:sz w:val="24"/>
          <w:szCs w:val="24"/>
          <w:lang w:val="fr-CA"/>
        </w:rPr>
        <w:t>mis</w:t>
      </w:r>
      <w:r w:rsidR="00B70DEC">
        <w:rPr>
          <w:rFonts w:ascii="Times New Roman" w:hAnsi="Times New Roman" w:cs="Times New Roman"/>
          <w:sz w:val="24"/>
          <w:szCs w:val="24"/>
          <w:lang w:val="fr-CA"/>
        </w:rPr>
        <w:t xml:space="preserve"> au début sur</w:t>
      </w:r>
      <w:r w:rsidR="00152726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9A5F64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l’interpersonnel, encore appelé transactionnel. Les expériences en question sont tangibles et concernent généralement des individus </w:t>
      </w:r>
      <w:r w:rsidR="00F81812">
        <w:rPr>
          <w:rFonts w:ascii="Times New Roman" w:hAnsi="Times New Roman" w:cs="Times New Roman"/>
          <w:sz w:val="24"/>
          <w:szCs w:val="24"/>
          <w:lang w:val="fr-CA"/>
        </w:rPr>
        <w:t xml:space="preserve">qui </w:t>
      </w:r>
      <w:r w:rsidR="009A5F64" w:rsidRPr="004F0289">
        <w:rPr>
          <w:rFonts w:ascii="Times New Roman" w:hAnsi="Times New Roman" w:cs="Times New Roman"/>
          <w:sz w:val="24"/>
          <w:szCs w:val="24"/>
          <w:lang w:val="fr-CA"/>
        </w:rPr>
        <w:t>réagiss</w:t>
      </w:r>
      <w:r w:rsidR="00F81812"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9A5F64" w:rsidRPr="004F0289">
        <w:rPr>
          <w:rFonts w:ascii="Times New Roman" w:hAnsi="Times New Roman" w:cs="Times New Roman"/>
          <w:sz w:val="24"/>
          <w:szCs w:val="24"/>
          <w:lang w:val="fr-CA"/>
        </w:rPr>
        <w:t>nt les uns aux autres</w:t>
      </w:r>
      <w:r w:rsidR="00934035">
        <w:rPr>
          <w:rFonts w:ascii="Times New Roman" w:hAnsi="Times New Roman" w:cs="Times New Roman"/>
          <w:sz w:val="24"/>
          <w:szCs w:val="24"/>
          <w:lang w:val="fr-CA"/>
        </w:rPr>
        <w:t xml:space="preserve"> et</w:t>
      </w:r>
      <w:r w:rsidR="00BF76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sont dans un rapport de pouvoir. Mettre l</w:t>
      </w:r>
      <w:r w:rsidR="003F7A44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="00BF76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accent sur de telles expériences permet de mettre </w:t>
      </w:r>
      <w:r w:rsidR="00BA0F14" w:rsidRPr="004F0289">
        <w:rPr>
          <w:rFonts w:ascii="Times New Roman" w:hAnsi="Times New Roman" w:cs="Times New Roman"/>
          <w:sz w:val="24"/>
          <w:szCs w:val="24"/>
          <w:lang w:val="fr-CA"/>
        </w:rPr>
        <w:t>en lumière</w:t>
      </w:r>
      <w:r w:rsidR="00BF76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toutes les </w:t>
      </w:r>
      <w:proofErr w:type="spellStart"/>
      <w:r w:rsidR="00BF7661" w:rsidRPr="004F0289">
        <w:rPr>
          <w:rFonts w:ascii="Times New Roman" w:hAnsi="Times New Roman" w:cs="Times New Roman"/>
          <w:sz w:val="24"/>
          <w:szCs w:val="24"/>
          <w:lang w:val="fr-CA"/>
        </w:rPr>
        <w:t>microagressions</w:t>
      </w:r>
      <w:proofErr w:type="spellEnd"/>
      <w:r w:rsidR="00BF76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et les injustices qui instancient et révèlent l’existence de</w:t>
      </w:r>
      <w:r w:rsidR="00BA0F14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BA0F14" w:rsidRPr="004F0289">
        <w:rPr>
          <w:rFonts w:ascii="Times New Roman" w:hAnsi="Times New Roman" w:cs="Times New Roman"/>
          <w:sz w:val="24"/>
          <w:szCs w:val="24"/>
          <w:lang w:val="fr-CA"/>
        </w:rPr>
        <w:t>macro</w:t>
      </w:r>
      <w:r w:rsidR="00BF7661" w:rsidRPr="004F0289">
        <w:rPr>
          <w:rFonts w:ascii="Times New Roman" w:hAnsi="Times New Roman" w:cs="Times New Roman"/>
          <w:sz w:val="24"/>
          <w:szCs w:val="24"/>
          <w:lang w:val="fr-CA"/>
        </w:rPr>
        <w:t>formations</w:t>
      </w:r>
      <w:proofErr w:type="spellEnd"/>
      <w:r w:rsidR="00BF76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de pouvoir</w:t>
      </w:r>
      <w:r w:rsidR="00BA0F14" w:rsidRPr="004F0289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A935A2">
        <w:rPr>
          <w:rFonts w:ascii="Times New Roman" w:hAnsi="Times New Roman" w:cs="Times New Roman"/>
          <w:sz w:val="24"/>
          <w:szCs w:val="24"/>
          <w:lang w:val="fr-CA"/>
        </w:rPr>
        <w:t xml:space="preserve"> qui sont</w:t>
      </w:r>
      <w:r w:rsidR="00BA0F14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BF76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d’ordre </w:t>
      </w:r>
      <w:r w:rsidR="00011541">
        <w:rPr>
          <w:rFonts w:ascii="Times New Roman" w:hAnsi="Times New Roman" w:cs="Times New Roman"/>
          <w:sz w:val="24"/>
          <w:szCs w:val="24"/>
          <w:lang w:val="fr-CA"/>
        </w:rPr>
        <w:t>plus</w:t>
      </w:r>
      <w:r w:rsidR="00BF766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structurel.</w:t>
      </w:r>
      <w:r w:rsidR="00BA0F14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B70DEC">
        <w:rPr>
          <w:rFonts w:ascii="Times New Roman" w:hAnsi="Times New Roman" w:cs="Times New Roman"/>
          <w:sz w:val="24"/>
          <w:szCs w:val="24"/>
          <w:lang w:val="fr-CA"/>
        </w:rPr>
        <w:t>Ensuite, il est inévitable que l’accent soit</w:t>
      </w:r>
      <w:r w:rsidR="00B70DEC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B70DEC">
        <w:rPr>
          <w:rFonts w:ascii="Times New Roman" w:hAnsi="Times New Roman" w:cs="Times New Roman"/>
          <w:sz w:val="24"/>
          <w:szCs w:val="24"/>
          <w:lang w:val="fr-CA"/>
        </w:rPr>
        <w:t>mis au début sur</w:t>
      </w:r>
      <w:r w:rsidR="00B70DEC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BA0F14" w:rsidRPr="004F0289">
        <w:rPr>
          <w:rFonts w:ascii="Times New Roman" w:hAnsi="Times New Roman" w:cs="Times New Roman"/>
          <w:sz w:val="24"/>
          <w:szCs w:val="24"/>
          <w:lang w:val="fr-CA"/>
        </w:rPr>
        <w:t>les dysfonctionnements plutôt que sur les choses qui fonctionnent bien, sur</w:t>
      </w:r>
      <w:r w:rsidR="00EC45C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les échecs de la justice ou de la raison plutôt que sur </w:t>
      </w:r>
      <w:r w:rsidR="00850590">
        <w:rPr>
          <w:rFonts w:ascii="Times New Roman" w:hAnsi="Times New Roman" w:cs="Times New Roman"/>
          <w:sz w:val="24"/>
          <w:szCs w:val="24"/>
          <w:lang w:val="fr-CA"/>
        </w:rPr>
        <w:t>leurs</w:t>
      </w:r>
      <w:r w:rsidR="00EC45C1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succès.</w:t>
      </w:r>
    </w:p>
    <w:p w14:paraId="268D7A8F" w14:textId="31B78646" w:rsidR="00C7031D" w:rsidRPr="004F0289" w:rsidRDefault="00C7031D" w:rsidP="00787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4F0289">
        <w:rPr>
          <w:rFonts w:ascii="Times New Roman" w:hAnsi="Times New Roman" w:cs="Times New Roman"/>
          <w:sz w:val="24"/>
          <w:szCs w:val="24"/>
          <w:lang w:val="fr-CA"/>
        </w:rPr>
        <w:tab/>
        <w:t xml:space="preserve">Commençons par la première </w:t>
      </w:r>
      <w:r w:rsidR="007B7118">
        <w:rPr>
          <w:rFonts w:ascii="Times New Roman" w:hAnsi="Times New Roman" w:cs="Times New Roman"/>
          <w:sz w:val="24"/>
          <w:szCs w:val="24"/>
          <w:lang w:val="fr-CA"/>
        </w:rPr>
        <w:t xml:space="preserve">de ces </w:t>
      </w:r>
      <w:r w:rsidRPr="004F0289">
        <w:rPr>
          <w:rFonts w:ascii="Times New Roman" w:hAnsi="Times New Roman" w:cs="Times New Roman"/>
          <w:sz w:val="24"/>
          <w:szCs w:val="24"/>
          <w:lang w:val="fr-CA"/>
        </w:rPr>
        <w:t>conséquence</w:t>
      </w:r>
      <w:r w:rsidR="007B7118">
        <w:rPr>
          <w:rFonts w:ascii="Times New Roman" w:hAnsi="Times New Roman" w:cs="Times New Roman"/>
          <w:sz w:val="24"/>
          <w:szCs w:val="24"/>
          <w:lang w:val="fr-CA"/>
        </w:rPr>
        <w:t>s</w:t>
      </w:r>
      <w:r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. À l’époque où Foucault parlait de </w:t>
      </w:r>
      <w:proofErr w:type="spellStart"/>
      <w:r w:rsidRPr="004F0289">
        <w:rPr>
          <w:rFonts w:ascii="Times New Roman" w:hAnsi="Times New Roman" w:cs="Times New Roman"/>
          <w:sz w:val="24"/>
          <w:szCs w:val="24"/>
          <w:lang w:val="fr-CA"/>
        </w:rPr>
        <w:t>micropouvoir</w:t>
      </w:r>
      <w:proofErr w:type="spellEnd"/>
      <w:r w:rsidRPr="004F0289">
        <w:rPr>
          <w:rFonts w:ascii="Times New Roman" w:hAnsi="Times New Roman" w:cs="Times New Roman"/>
          <w:sz w:val="24"/>
          <w:szCs w:val="24"/>
          <w:lang w:val="fr-CA"/>
        </w:rPr>
        <w:t>, les féministes déclaraient « le personnel est politique »</w:t>
      </w:r>
      <w:r w:rsidR="00081C76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84476F">
        <w:rPr>
          <w:rFonts w:ascii="Times New Roman" w:hAnsi="Times New Roman" w:cs="Times New Roman"/>
          <w:sz w:val="24"/>
          <w:szCs w:val="24"/>
          <w:lang w:val="fr-CA"/>
        </w:rPr>
        <w:t>Il et elles</w:t>
      </w:r>
      <w:r w:rsidR="00081C76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avai</w:t>
      </w:r>
      <w:r w:rsidR="0084476F">
        <w:rPr>
          <w:rFonts w:ascii="Times New Roman" w:hAnsi="Times New Roman" w:cs="Times New Roman"/>
          <w:sz w:val="24"/>
          <w:szCs w:val="24"/>
          <w:lang w:val="fr-CA"/>
        </w:rPr>
        <w:t>en</w:t>
      </w:r>
      <w:r w:rsidR="00081C76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t raison. Si l’on veut </w:t>
      </w:r>
      <w:r w:rsidR="002169A8">
        <w:rPr>
          <w:rFonts w:ascii="Times New Roman" w:hAnsi="Times New Roman" w:cs="Times New Roman"/>
          <w:sz w:val="24"/>
          <w:szCs w:val="24"/>
          <w:lang w:val="fr-CA"/>
        </w:rPr>
        <w:t>cerner les transactions de pouvoir</w:t>
      </w:r>
      <w:r w:rsidR="00081C76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410FB3" w:rsidRPr="004F0289">
        <w:rPr>
          <w:rFonts w:ascii="Times New Roman" w:hAnsi="Times New Roman" w:cs="Times New Roman"/>
          <w:sz w:val="24"/>
          <w:szCs w:val="24"/>
          <w:lang w:val="fr-CA"/>
        </w:rPr>
        <w:t>en examinant</w:t>
      </w:r>
      <w:r w:rsidR="00081C76" w:rsidRPr="004F0289">
        <w:rPr>
          <w:rFonts w:ascii="Times New Roman" w:hAnsi="Times New Roman" w:cs="Times New Roman"/>
          <w:sz w:val="24"/>
          <w:szCs w:val="24"/>
          <w:lang w:val="fr-CA"/>
        </w:rPr>
        <w:t>, par exemple, l</w:t>
      </w:r>
      <w:r w:rsidR="00410FB3" w:rsidRPr="004F0289">
        <w:rPr>
          <w:rFonts w:ascii="Times New Roman" w:hAnsi="Times New Roman" w:cs="Times New Roman"/>
          <w:sz w:val="24"/>
          <w:szCs w:val="24"/>
          <w:lang w:val="fr-CA"/>
        </w:rPr>
        <w:t>a manière dont</w:t>
      </w:r>
      <w:r w:rsidR="00081C76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les gens tentent </w:t>
      </w:r>
      <w:r w:rsidR="00EE7884">
        <w:rPr>
          <w:rFonts w:ascii="Times New Roman" w:hAnsi="Times New Roman" w:cs="Times New Roman"/>
          <w:sz w:val="24"/>
          <w:szCs w:val="24"/>
          <w:lang w:val="fr-CA"/>
        </w:rPr>
        <w:t>d</w:t>
      </w:r>
      <w:r w:rsidR="00573FB7">
        <w:rPr>
          <w:rFonts w:ascii="Times New Roman" w:hAnsi="Times New Roman" w:cs="Times New Roman"/>
          <w:sz w:val="24"/>
          <w:szCs w:val="24"/>
          <w:lang w:val="fr-CA"/>
        </w:rPr>
        <w:t>e mettre en avant</w:t>
      </w:r>
      <w:r w:rsidR="00EE7884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081C76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leurs croyances, </w:t>
      </w:r>
      <w:r w:rsidR="00573FB7">
        <w:rPr>
          <w:rFonts w:ascii="Times New Roman" w:hAnsi="Times New Roman" w:cs="Times New Roman"/>
          <w:sz w:val="24"/>
          <w:szCs w:val="24"/>
          <w:lang w:val="fr-CA"/>
        </w:rPr>
        <w:t xml:space="preserve">leur </w:t>
      </w:r>
      <w:r w:rsidR="00081C76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savoir, </w:t>
      </w:r>
      <w:r w:rsidR="00573FB7">
        <w:rPr>
          <w:rFonts w:ascii="Times New Roman" w:hAnsi="Times New Roman" w:cs="Times New Roman"/>
          <w:sz w:val="24"/>
          <w:szCs w:val="24"/>
          <w:lang w:val="fr-CA"/>
        </w:rPr>
        <w:t xml:space="preserve">leurs </w:t>
      </w:r>
      <w:r w:rsidR="00081C76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opinions et </w:t>
      </w:r>
      <w:r w:rsidR="00573FB7">
        <w:rPr>
          <w:rFonts w:ascii="Times New Roman" w:hAnsi="Times New Roman" w:cs="Times New Roman"/>
          <w:sz w:val="24"/>
          <w:szCs w:val="24"/>
          <w:lang w:val="fr-CA"/>
        </w:rPr>
        <w:t xml:space="preserve">leurs </w:t>
      </w:r>
      <w:r w:rsidR="00081C76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interprétations </w:t>
      </w:r>
      <w:r w:rsidR="00233858">
        <w:rPr>
          <w:rFonts w:ascii="Times New Roman" w:hAnsi="Times New Roman" w:cs="Times New Roman"/>
          <w:sz w:val="24"/>
          <w:szCs w:val="24"/>
          <w:lang w:val="fr-CA"/>
        </w:rPr>
        <w:t>lors de la mise en commun d’idées</w:t>
      </w:r>
      <w:r w:rsidR="00081C76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, alors </w:t>
      </w:r>
      <w:r w:rsidR="00D5322B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il faut </w:t>
      </w:r>
      <w:r w:rsidR="00081C76" w:rsidRPr="004F0289">
        <w:rPr>
          <w:rFonts w:ascii="Times New Roman" w:hAnsi="Times New Roman" w:cs="Times New Roman"/>
          <w:sz w:val="24"/>
          <w:szCs w:val="24"/>
          <w:lang w:val="fr-CA"/>
        </w:rPr>
        <w:t>s’intéresse</w:t>
      </w:r>
      <w:r w:rsidR="00D5322B" w:rsidRPr="004F0289">
        <w:rPr>
          <w:rFonts w:ascii="Times New Roman" w:hAnsi="Times New Roman" w:cs="Times New Roman"/>
          <w:sz w:val="24"/>
          <w:szCs w:val="24"/>
          <w:lang w:val="fr-CA"/>
        </w:rPr>
        <w:t>r</w:t>
      </w:r>
      <w:r w:rsidR="00081C76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4E4040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aux </w:t>
      </w:r>
      <w:proofErr w:type="spellStart"/>
      <w:r w:rsidR="0034340B" w:rsidRPr="004F0289">
        <w:rPr>
          <w:rFonts w:ascii="Times New Roman" w:hAnsi="Times New Roman" w:cs="Times New Roman"/>
          <w:sz w:val="24"/>
          <w:szCs w:val="24"/>
          <w:lang w:val="fr-CA"/>
        </w:rPr>
        <w:t>microdimension</w:t>
      </w:r>
      <w:r w:rsidR="004E4040" w:rsidRPr="004F0289">
        <w:rPr>
          <w:rFonts w:ascii="Times New Roman" w:hAnsi="Times New Roman" w:cs="Times New Roman"/>
          <w:sz w:val="24"/>
          <w:szCs w:val="24"/>
          <w:lang w:val="fr-CA"/>
        </w:rPr>
        <w:t>s</w:t>
      </w:r>
      <w:proofErr w:type="spellEnd"/>
      <w:r w:rsidR="00081C76" w:rsidRPr="004F0289">
        <w:rPr>
          <w:rFonts w:ascii="Times New Roman" w:hAnsi="Times New Roman" w:cs="Times New Roman"/>
          <w:sz w:val="24"/>
          <w:szCs w:val="24"/>
          <w:lang w:val="fr-CA"/>
        </w:rPr>
        <w:t>, au transactionnel.</w:t>
      </w:r>
      <w:r w:rsidR="00D5322B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Les </w:t>
      </w:r>
      <w:r w:rsidR="003F69BA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aléas </w:t>
      </w:r>
      <w:r w:rsidR="00D5322B" w:rsidRPr="004F0289">
        <w:rPr>
          <w:rFonts w:ascii="Times New Roman" w:hAnsi="Times New Roman" w:cs="Times New Roman"/>
          <w:sz w:val="24"/>
          <w:szCs w:val="24"/>
          <w:lang w:val="fr-CA"/>
        </w:rPr>
        <w:t>interpersonnel</w:t>
      </w:r>
      <w:r w:rsidR="003F69BA" w:rsidRPr="004F0289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D5322B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du quotidien </w:t>
      </w:r>
      <w:r w:rsidR="00D5322B" w:rsidRPr="0095000B">
        <w:rPr>
          <w:rFonts w:ascii="Times New Roman" w:hAnsi="Times New Roman" w:cs="Times New Roman"/>
          <w:sz w:val="24"/>
          <w:szCs w:val="24"/>
          <w:lang w:val="fr-CA"/>
        </w:rPr>
        <w:t xml:space="preserve">encodent les structures sociales </w:t>
      </w:r>
      <w:r w:rsidR="002B3F12">
        <w:rPr>
          <w:rFonts w:ascii="Times New Roman" w:hAnsi="Times New Roman" w:cs="Times New Roman"/>
          <w:sz w:val="24"/>
          <w:szCs w:val="24"/>
          <w:lang w:val="fr-CA"/>
        </w:rPr>
        <w:t xml:space="preserve">collectives </w:t>
      </w:r>
      <w:r w:rsidR="00D5322B" w:rsidRPr="0095000B">
        <w:rPr>
          <w:rFonts w:ascii="Times New Roman" w:hAnsi="Times New Roman" w:cs="Times New Roman"/>
          <w:sz w:val="24"/>
          <w:szCs w:val="24"/>
          <w:lang w:val="fr-CA"/>
        </w:rPr>
        <w:t xml:space="preserve">que l’on cherche tous </w:t>
      </w:r>
      <w:r w:rsidR="003F69BA" w:rsidRPr="0095000B">
        <w:rPr>
          <w:rFonts w:ascii="Times New Roman" w:hAnsi="Times New Roman" w:cs="Times New Roman"/>
          <w:sz w:val="24"/>
          <w:szCs w:val="24"/>
          <w:lang w:val="fr-CA"/>
        </w:rPr>
        <w:t>à</w:t>
      </w:r>
      <w:r w:rsidR="00D5322B" w:rsidRPr="0095000B">
        <w:rPr>
          <w:rFonts w:ascii="Times New Roman" w:hAnsi="Times New Roman" w:cs="Times New Roman"/>
          <w:sz w:val="24"/>
          <w:szCs w:val="24"/>
          <w:lang w:val="fr-CA"/>
        </w:rPr>
        <w:t xml:space="preserve"> comprendre</w:t>
      </w:r>
      <w:r w:rsidR="00541BA8">
        <w:rPr>
          <w:rFonts w:ascii="Times New Roman" w:hAnsi="Times New Roman" w:cs="Times New Roman"/>
          <w:sz w:val="24"/>
          <w:szCs w:val="24"/>
          <w:lang w:val="fr-CA"/>
        </w:rPr>
        <w:t xml:space="preserve">; et </w:t>
      </w:r>
      <w:r w:rsidR="003F69BA" w:rsidRPr="0095000B">
        <w:rPr>
          <w:rFonts w:ascii="Times New Roman" w:hAnsi="Times New Roman" w:cs="Times New Roman"/>
          <w:sz w:val="24"/>
          <w:szCs w:val="24"/>
          <w:lang w:val="fr-CA"/>
        </w:rPr>
        <w:t xml:space="preserve">bien que je ne </w:t>
      </w:r>
      <w:r w:rsidR="00C16C7F" w:rsidRPr="0095000B">
        <w:rPr>
          <w:rFonts w:ascii="Times New Roman" w:hAnsi="Times New Roman" w:cs="Times New Roman"/>
          <w:sz w:val="24"/>
          <w:szCs w:val="24"/>
          <w:lang w:val="fr-CA"/>
        </w:rPr>
        <w:t>souhaite</w:t>
      </w:r>
      <w:r w:rsidR="003F69BA" w:rsidRPr="0095000B">
        <w:rPr>
          <w:rFonts w:ascii="Times New Roman" w:hAnsi="Times New Roman" w:cs="Times New Roman"/>
          <w:sz w:val="24"/>
          <w:szCs w:val="24"/>
          <w:lang w:val="fr-CA"/>
        </w:rPr>
        <w:t xml:space="preserve"> pas souscrire </w:t>
      </w:r>
      <w:r w:rsidR="00A31164">
        <w:rPr>
          <w:rFonts w:ascii="Times New Roman" w:hAnsi="Times New Roman" w:cs="Times New Roman"/>
          <w:sz w:val="24"/>
          <w:szCs w:val="24"/>
          <w:lang w:val="fr-CA"/>
        </w:rPr>
        <w:t xml:space="preserve">entièrement </w:t>
      </w:r>
      <w:r w:rsidR="003F69BA" w:rsidRPr="0095000B">
        <w:rPr>
          <w:rFonts w:ascii="Times New Roman" w:hAnsi="Times New Roman" w:cs="Times New Roman"/>
          <w:sz w:val="24"/>
          <w:szCs w:val="24"/>
          <w:lang w:val="fr-CA"/>
        </w:rPr>
        <w:t xml:space="preserve">à </w:t>
      </w:r>
      <w:r w:rsidR="003738DB" w:rsidRPr="0095000B">
        <w:rPr>
          <w:rFonts w:ascii="Times New Roman" w:hAnsi="Times New Roman" w:cs="Times New Roman"/>
          <w:sz w:val="24"/>
          <w:szCs w:val="24"/>
          <w:lang w:val="fr-CA"/>
        </w:rPr>
        <w:t>l</w:t>
      </w:r>
      <w:r w:rsidR="005D65B6" w:rsidRPr="0095000B">
        <w:rPr>
          <w:rFonts w:ascii="Times New Roman" w:hAnsi="Times New Roman" w:cs="Times New Roman"/>
          <w:sz w:val="24"/>
          <w:szCs w:val="24"/>
          <w:lang w:val="fr-CA"/>
        </w:rPr>
        <w:t>’idée</w:t>
      </w:r>
      <w:r w:rsidR="003F69BA" w:rsidRPr="0095000B">
        <w:rPr>
          <w:rFonts w:ascii="Times New Roman" w:hAnsi="Times New Roman" w:cs="Times New Roman"/>
          <w:sz w:val="24"/>
          <w:szCs w:val="24"/>
          <w:lang w:val="fr-CA"/>
        </w:rPr>
        <w:t xml:space="preserve"> (peut</w:t>
      </w:r>
      <w:r w:rsidR="003F69BA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-être foucaldienne) </w:t>
      </w:r>
      <w:r w:rsidR="00C16C7F" w:rsidRPr="004F0289">
        <w:rPr>
          <w:rFonts w:ascii="Times New Roman" w:hAnsi="Times New Roman" w:cs="Times New Roman"/>
          <w:sz w:val="24"/>
          <w:szCs w:val="24"/>
          <w:lang w:val="fr-CA"/>
        </w:rPr>
        <w:t>voulant que</w:t>
      </w:r>
      <w:r w:rsidR="003F69BA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4340B" w:rsidRPr="004F0289">
        <w:rPr>
          <w:rFonts w:ascii="Times New Roman" w:hAnsi="Times New Roman" w:cs="Times New Roman"/>
          <w:sz w:val="24"/>
          <w:szCs w:val="24"/>
          <w:lang w:val="fr-CA"/>
        </w:rPr>
        <w:t>l</w:t>
      </w:r>
      <w:r w:rsidR="004E4040" w:rsidRPr="004F0289">
        <w:rPr>
          <w:rFonts w:ascii="Times New Roman" w:hAnsi="Times New Roman" w:cs="Times New Roman"/>
          <w:sz w:val="24"/>
          <w:szCs w:val="24"/>
          <w:lang w:val="fr-CA"/>
        </w:rPr>
        <w:t>es</w:t>
      </w:r>
      <w:r w:rsidR="0034340B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34340B" w:rsidRPr="00F602CB">
        <w:rPr>
          <w:rFonts w:ascii="Times New Roman" w:hAnsi="Times New Roman" w:cs="Times New Roman"/>
          <w:sz w:val="24"/>
          <w:szCs w:val="24"/>
          <w:lang w:val="fr-CA"/>
        </w:rPr>
        <w:t>microdimension</w:t>
      </w:r>
      <w:r w:rsidR="004E4040" w:rsidRPr="00F602CB">
        <w:rPr>
          <w:rFonts w:ascii="Times New Roman" w:hAnsi="Times New Roman" w:cs="Times New Roman"/>
          <w:sz w:val="24"/>
          <w:szCs w:val="24"/>
          <w:lang w:val="fr-CA"/>
        </w:rPr>
        <w:t>s</w:t>
      </w:r>
      <w:proofErr w:type="spellEnd"/>
      <w:r w:rsidR="0034340B" w:rsidRPr="00F602C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47C32">
        <w:rPr>
          <w:rFonts w:ascii="Times New Roman" w:hAnsi="Times New Roman" w:cs="Times New Roman"/>
          <w:sz w:val="24"/>
          <w:szCs w:val="24"/>
          <w:lang w:val="fr-CA"/>
        </w:rPr>
        <w:t>soient</w:t>
      </w:r>
      <w:r w:rsidR="003F69BA" w:rsidRPr="00F602C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B5A83">
        <w:rPr>
          <w:rFonts w:ascii="Times New Roman" w:hAnsi="Times New Roman" w:cs="Times New Roman"/>
          <w:sz w:val="24"/>
          <w:szCs w:val="24"/>
          <w:lang w:val="fr-CA"/>
        </w:rPr>
        <w:t>systématiquement</w:t>
      </w:r>
      <w:r w:rsidR="003F69BA" w:rsidRPr="00F602C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F69BA" w:rsidRPr="004F0289">
        <w:rPr>
          <w:rFonts w:ascii="Times New Roman" w:hAnsi="Times New Roman" w:cs="Times New Roman"/>
          <w:sz w:val="24"/>
          <w:szCs w:val="24"/>
          <w:lang w:val="fr-CA"/>
        </w:rPr>
        <w:t>ex</w:t>
      </w:r>
      <w:r w:rsidR="004E4040" w:rsidRPr="004F0289">
        <w:rPr>
          <w:rFonts w:ascii="Times New Roman" w:hAnsi="Times New Roman" w:cs="Times New Roman"/>
          <w:sz w:val="24"/>
          <w:szCs w:val="24"/>
          <w:lang w:val="fr-CA"/>
        </w:rPr>
        <w:t>a</w:t>
      </w:r>
      <w:r w:rsidR="003F69BA" w:rsidRPr="004F0289">
        <w:rPr>
          <w:rFonts w:ascii="Times New Roman" w:hAnsi="Times New Roman" w:cs="Times New Roman"/>
          <w:sz w:val="24"/>
          <w:szCs w:val="24"/>
          <w:lang w:val="fr-CA"/>
        </w:rPr>
        <w:t>miné</w:t>
      </w:r>
      <w:r w:rsidR="0034340B" w:rsidRPr="004F0289"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4E4040" w:rsidRPr="004F0289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3F69BA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en premier</w:t>
      </w:r>
      <w:r w:rsidR="0034340B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lieu</w:t>
      </w:r>
      <w:r w:rsidR="003F69BA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5D65B6" w:rsidRPr="004F0289">
        <w:rPr>
          <w:rFonts w:ascii="Times New Roman" w:hAnsi="Times New Roman" w:cs="Times New Roman"/>
          <w:sz w:val="24"/>
          <w:szCs w:val="24"/>
          <w:lang w:val="fr-CA"/>
        </w:rPr>
        <w:t>celle-ci</w:t>
      </w:r>
      <w:r w:rsidR="003F69BA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4E2864">
        <w:rPr>
          <w:rFonts w:ascii="Times New Roman" w:hAnsi="Times New Roman" w:cs="Times New Roman"/>
          <w:sz w:val="24"/>
          <w:szCs w:val="24"/>
          <w:lang w:val="fr-CA"/>
        </w:rPr>
        <w:t>peut</w:t>
      </w:r>
      <w:r w:rsidR="00937FB4">
        <w:rPr>
          <w:rFonts w:ascii="Times New Roman" w:hAnsi="Times New Roman" w:cs="Times New Roman"/>
          <w:sz w:val="24"/>
          <w:szCs w:val="24"/>
          <w:lang w:val="fr-CA"/>
        </w:rPr>
        <w:t xml:space="preserve"> toutefois </w:t>
      </w:r>
      <w:r w:rsidR="004E2864">
        <w:rPr>
          <w:rFonts w:ascii="Times New Roman" w:hAnsi="Times New Roman" w:cs="Times New Roman"/>
          <w:sz w:val="24"/>
          <w:szCs w:val="24"/>
          <w:lang w:val="fr-CA"/>
        </w:rPr>
        <w:t xml:space="preserve">être </w:t>
      </w:r>
      <w:r w:rsidR="00710506">
        <w:rPr>
          <w:rFonts w:ascii="Times New Roman" w:hAnsi="Times New Roman" w:cs="Times New Roman"/>
          <w:sz w:val="24"/>
          <w:szCs w:val="24"/>
          <w:lang w:val="fr-CA"/>
        </w:rPr>
        <w:t>applicable</w:t>
      </w:r>
      <w:r w:rsidR="003F69BA" w:rsidRPr="004F0289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34340B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Quoi qu’il en soit, </w:t>
      </w:r>
      <w:r w:rsidR="004E4040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commencer par les </w:t>
      </w:r>
      <w:proofErr w:type="spellStart"/>
      <w:r w:rsidR="004E4040" w:rsidRPr="004F0289">
        <w:rPr>
          <w:rFonts w:ascii="Times New Roman" w:hAnsi="Times New Roman" w:cs="Times New Roman"/>
          <w:sz w:val="24"/>
          <w:szCs w:val="24"/>
          <w:lang w:val="fr-CA"/>
        </w:rPr>
        <w:t>microdimensions</w:t>
      </w:r>
      <w:proofErr w:type="spellEnd"/>
      <w:r w:rsidR="00CE788D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CE788D" w:rsidRPr="004F0289">
        <w:rPr>
          <w:rFonts w:ascii="Times New Roman" w:hAnsi="Times New Roman" w:cs="Times New Roman"/>
          <w:sz w:val="24"/>
          <w:szCs w:val="24"/>
          <w:lang w:val="fr-CA"/>
        </w:rPr>
        <w:lastRenderedPageBreak/>
        <w:t>est une bonne idée</w:t>
      </w:r>
      <w:r w:rsidR="004E4040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, car il est difficile de bien comprendre </w:t>
      </w:r>
      <w:r w:rsidR="0025086B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ou de savoir </w:t>
      </w:r>
      <w:r w:rsidR="00CE788D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comment </w:t>
      </w:r>
      <w:r w:rsidR="0025086B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combattre </w:t>
      </w:r>
      <w:r w:rsidR="004E4040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le structurel </w:t>
      </w:r>
      <w:r w:rsidR="0025086B" w:rsidRPr="004F0289">
        <w:rPr>
          <w:rFonts w:ascii="Times New Roman" w:hAnsi="Times New Roman" w:cs="Times New Roman"/>
          <w:sz w:val="24"/>
          <w:szCs w:val="24"/>
          <w:lang w:val="fr-CA"/>
        </w:rPr>
        <w:t>si l’on ne s’est pas fait</w:t>
      </w:r>
      <w:r w:rsidR="004E4040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une idée </w:t>
      </w:r>
      <w:r w:rsidR="00BC546A" w:rsidRPr="004F0289">
        <w:rPr>
          <w:rFonts w:ascii="Times New Roman" w:hAnsi="Times New Roman" w:cs="Times New Roman"/>
          <w:sz w:val="24"/>
          <w:szCs w:val="24"/>
          <w:lang w:val="fr-CA"/>
        </w:rPr>
        <w:t>bien</w:t>
      </w:r>
      <w:r w:rsidR="004E4040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précise de la manière dont les choses se passent </w:t>
      </w:r>
      <w:r w:rsidR="00BC546A" w:rsidRPr="004F0289">
        <w:rPr>
          <w:rFonts w:ascii="Times New Roman" w:hAnsi="Times New Roman" w:cs="Times New Roman"/>
          <w:sz w:val="24"/>
          <w:szCs w:val="24"/>
          <w:lang w:val="fr-CA"/>
        </w:rPr>
        <w:t>à</w:t>
      </w:r>
      <w:r w:rsidR="004E4040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une </w:t>
      </w:r>
      <w:proofErr w:type="spellStart"/>
      <w:r w:rsidR="004E4040" w:rsidRPr="004F0289">
        <w:rPr>
          <w:rFonts w:ascii="Times New Roman" w:hAnsi="Times New Roman" w:cs="Times New Roman"/>
          <w:sz w:val="24"/>
          <w:szCs w:val="24"/>
          <w:lang w:val="fr-CA"/>
        </w:rPr>
        <w:t>m</w:t>
      </w:r>
      <w:r w:rsidR="00186BF4" w:rsidRPr="004F0289">
        <w:rPr>
          <w:rFonts w:ascii="Times New Roman" w:hAnsi="Times New Roman" w:cs="Times New Roman"/>
          <w:sz w:val="24"/>
          <w:szCs w:val="24"/>
          <w:lang w:val="fr-CA"/>
        </w:rPr>
        <w:t>i</w:t>
      </w:r>
      <w:r w:rsidR="004E4040" w:rsidRPr="004F0289">
        <w:rPr>
          <w:rFonts w:ascii="Times New Roman" w:hAnsi="Times New Roman" w:cs="Times New Roman"/>
          <w:sz w:val="24"/>
          <w:szCs w:val="24"/>
          <w:lang w:val="fr-CA"/>
        </w:rPr>
        <w:t>croéchelle</w:t>
      </w:r>
      <w:proofErr w:type="spellEnd"/>
      <w:r w:rsidR="004E4040" w:rsidRPr="004F0289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C12D3E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Ancrons notre réflexion dans les vies marginalisées.</w:t>
      </w:r>
    </w:p>
    <w:p w14:paraId="20F05799" w14:textId="35737812" w:rsidR="00F86A7D" w:rsidRDefault="00C12D3E" w:rsidP="00787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4F0289">
        <w:rPr>
          <w:rFonts w:ascii="Times New Roman" w:hAnsi="Times New Roman" w:cs="Times New Roman"/>
          <w:sz w:val="24"/>
          <w:szCs w:val="24"/>
          <w:lang w:val="fr-CA"/>
        </w:rPr>
        <w:tab/>
        <w:t xml:space="preserve">Poursuivons </w:t>
      </w:r>
      <w:r w:rsidR="00ED22B0">
        <w:rPr>
          <w:rFonts w:ascii="Times New Roman" w:hAnsi="Times New Roman" w:cs="Times New Roman"/>
          <w:sz w:val="24"/>
          <w:szCs w:val="24"/>
          <w:lang w:val="fr-CA"/>
        </w:rPr>
        <w:t>en examinant</w:t>
      </w:r>
      <w:r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la seconde conséquence. L’idée selon laquelle il serait bénéfique, philosophiquement parlant, de mettre l’accent sur le dysfonctionnement plutôt que sur ce qui fonctionne bien est de plus en plus plébiscitée</w:t>
      </w:r>
      <w:r w:rsidR="00672F98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672F98" w:rsidRPr="00A82605">
        <w:rPr>
          <w:rFonts w:ascii="Times New Roman" w:hAnsi="Times New Roman" w:cs="Times New Roman"/>
          <w:sz w:val="24"/>
          <w:szCs w:val="24"/>
          <w:lang w:val="fr-CA"/>
        </w:rPr>
        <w:t xml:space="preserve">notamment </w:t>
      </w:r>
      <w:r w:rsidR="00A82605" w:rsidRPr="00A82605">
        <w:rPr>
          <w:rFonts w:ascii="Times New Roman" w:hAnsi="Times New Roman" w:cs="Times New Roman"/>
          <w:sz w:val="24"/>
          <w:szCs w:val="24"/>
          <w:lang w:val="fr-CA"/>
        </w:rPr>
        <w:t>avec la montée</w:t>
      </w:r>
      <w:r w:rsidR="00672F98" w:rsidRPr="00A82605">
        <w:rPr>
          <w:rFonts w:ascii="Times New Roman" w:hAnsi="Times New Roman" w:cs="Times New Roman"/>
          <w:sz w:val="24"/>
          <w:szCs w:val="24"/>
          <w:lang w:val="fr-CA"/>
        </w:rPr>
        <w:t xml:space="preserve"> de la notion indépendante et plus générale de théorie non</w:t>
      </w:r>
      <w:r w:rsidR="00EB4553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72F98" w:rsidRPr="00A82605">
        <w:rPr>
          <w:rFonts w:ascii="Times New Roman" w:hAnsi="Times New Roman" w:cs="Times New Roman"/>
          <w:sz w:val="24"/>
          <w:szCs w:val="24"/>
          <w:lang w:val="fr-CA"/>
        </w:rPr>
        <w:t xml:space="preserve">idéale. </w:t>
      </w:r>
      <w:r w:rsidR="00A21876">
        <w:rPr>
          <w:rFonts w:ascii="Times New Roman" w:hAnsi="Times New Roman" w:cs="Times New Roman"/>
          <w:sz w:val="24"/>
          <w:szCs w:val="24"/>
          <w:lang w:val="fr-CA"/>
        </w:rPr>
        <w:t>Certains auteurs</w:t>
      </w:r>
      <w:r w:rsidR="00672F98" w:rsidRPr="00A82605">
        <w:rPr>
          <w:rFonts w:ascii="Times New Roman" w:hAnsi="Times New Roman" w:cs="Times New Roman"/>
          <w:sz w:val="24"/>
          <w:szCs w:val="24"/>
          <w:lang w:val="fr-CA"/>
        </w:rPr>
        <w:t>, pour appuy</w:t>
      </w:r>
      <w:r w:rsidR="00672F98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er l’idée </w:t>
      </w:r>
      <w:r w:rsidR="007C5630">
        <w:rPr>
          <w:rFonts w:ascii="Times New Roman" w:hAnsi="Times New Roman" w:cs="Times New Roman"/>
          <w:sz w:val="24"/>
          <w:szCs w:val="24"/>
          <w:lang w:val="fr-CA"/>
        </w:rPr>
        <w:t>générale</w:t>
      </w:r>
      <w:r w:rsidR="00672F98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A4142">
        <w:rPr>
          <w:rFonts w:ascii="Times New Roman" w:hAnsi="Times New Roman" w:cs="Times New Roman"/>
          <w:sz w:val="24"/>
          <w:szCs w:val="24"/>
          <w:lang w:val="fr-CA"/>
        </w:rPr>
        <w:t xml:space="preserve">selon laquelle </w:t>
      </w:r>
      <w:r w:rsidR="00672F98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le dysfonctionnel </w:t>
      </w:r>
      <w:r w:rsidR="00DA4142">
        <w:rPr>
          <w:rFonts w:ascii="Times New Roman" w:hAnsi="Times New Roman" w:cs="Times New Roman"/>
          <w:sz w:val="24"/>
          <w:szCs w:val="24"/>
          <w:lang w:val="fr-CA"/>
        </w:rPr>
        <w:t>est</w:t>
      </w:r>
      <w:r w:rsidR="00672F98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intéressant, instructif et prêt à être théorisé, cit</w:t>
      </w:r>
      <w:r w:rsidR="00CD3E4A"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A21876">
        <w:rPr>
          <w:rFonts w:ascii="Times New Roman" w:hAnsi="Times New Roman" w:cs="Times New Roman"/>
          <w:sz w:val="24"/>
          <w:szCs w:val="24"/>
          <w:lang w:val="fr-CA"/>
        </w:rPr>
        <w:t>nt</w:t>
      </w:r>
      <w:r w:rsidR="00672F98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la fameuse phrase </w:t>
      </w:r>
      <w:r w:rsidR="00CD3E4A">
        <w:rPr>
          <w:rFonts w:ascii="Times New Roman" w:hAnsi="Times New Roman" w:cs="Times New Roman"/>
          <w:sz w:val="24"/>
          <w:szCs w:val="24"/>
          <w:lang w:val="fr-CA"/>
        </w:rPr>
        <w:t xml:space="preserve">prononcée par </w:t>
      </w:r>
      <w:r w:rsidR="00672F98" w:rsidRPr="004F0289">
        <w:rPr>
          <w:rFonts w:ascii="Times New Roman" w:hAnsi="Times New Roman" w:cs="Times New Roman"/>
          <w:sz w:val="24"/>
          <w:szCs w:val="24"/>
          <w:lang w:val="fr-CA"/>
        </w:rPr>
        <w:t>Anna Karénine</w:t>
      </w:r>
      <w:r w:rsidR="00CD3E4A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E031F">
        <w:rPr>
          <w:rFonts w:ascii="Times New Roman" w:hAnsi="Times New Roman" w:cs="Times New Roman"/>
          <w:sz w:val="24"/>
          <w:szCs w:val="24"/>
          <w:lang w:val="fr-CA"/>
        </w:rPr>
        <w:t>sous la plume de</w:t>
      </w:r>
      <w:r w:rsidR="00CD3E4A">
        <w:rPr>
          <w:rFonts w:ascii="Times New Roman" w:hAnsi="Times New Roman" w:cs="Times New Roman"/>
          <w:sz w:val="24"/>
          <w:szCs w:val="24"/>
          <w:lang w:val="fr-CA"/>
        </w:rPr>
        <w:t xml:space="preserve"> Tolstoï</w:t>
      </w:r>
      <w:r w:rsidR="00672F98" w:rsidRPr="004F0289">
        <w:rPr>
          <w:rFonts w:ascii="Times New Roman" w:hAnsi="Times New Roman" w:cs="Times New Roman"/>
          <w:sz w:val="24"/>
          <w:szCs w:val="24"/>
          <w:lang w:val="fr-CA"/>
        </w:rPr>
        <w:t> : « Toutes les familles heureuses se ressemblent ; mais les familles malheureuses le sont chacune à leur façon »</w:t>
      </w:r>
      <w:r w:rsidR="00346EC2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. Mais je crois que la véritable leçon qu’il faut tirer </w:t>
      </w:r>
      <w:r w:rsidR="00AE02DF">
        <w:rPr>
          <w:rFonts w:ascii="Times New Roman" w:hAnsi="Times New Roman" w:cs="Times New Roman"/>
          <w:sz w:val="24"/>
          <w:szCs w:val="24"/>
          <w:lang w:val="fr-CA"/>
        </w:rPr>
        <w:t>de la valorisation</w:t>
      </w:r>
      <w:r w:rsidR="00346EC2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AE02DF">
        <w:rPr>
          <w:rFonts w:ascii="Times New Roman" w:hAnsi="Times New Roman" w:cs="Times New Roman"/>
          <w:sz w:val="24"/>
          <w:szCs w:val="24"/>
          <w:lang w:val="fr-CA"/>
        </w:rPr>
        <w:t>du</w:t>
      </w:r>
      <w:r w:rsidR="00ED64AE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dysfonctionnel dans l’approche</w:t>
      </w:r>
      <w:r w:rsidR="00346EC2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philosophique </w:t>
      </w:r>
      <w:r w:rsidR="00AE02DF">
        <w:rPr>
          <w:rFonts w:ascii="Times New Roman" w:hAnsi="Times New Roman" w:cs="Times New Roman"/>
          <w:sz w:val="24"/>
          <w:szCs w:val="24"/>
          <w:lang w:val="fr-CA"/>
        </w:rPr>
        <w:t>tient</w:t>
      </w:r>
      <w:r w:rsidR="00346EC2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justement</w:t>
      </w:r>
      <w:r w:rsidR="009A55A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AD0EB2">
        <w:rPr>
          <w:rFonts w:ascii="Times New Roman" w:hAnsi="Times New Roman" w:cs="Times New Roman"/>
          <w:sz w:val="24"/>
          <w:szCs w:val="24"/>
          <w:lang w:val="fr-CA"/>
        </w:rPr>
        <w:t>au</w:t>
      </w:r>
      <w:r w:rsidR="00FF5677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fait</w:t>
      </w:r>
      <w:r w:rsidR="00346EC2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A4405C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que </w:t>
      </w:r>
      <w:r w:rsidR="00346EC2" w:rsidRPr="009A55AE">
        <w:rPr>
          <w:rFonts w:ascii="Times New Roman" w:hAnsi="Times New Roman" w:cs="Times New Roman"/>
          <w:sz w:val="24"/>
          <w:szCs w:val="24"/>
          <w:lang w:val="fr-CA"/>
        </w:rPr>
        <w:t xml:space="preserve">les </w:t>
      </w:r>
      <w:r w:rsidR="00ED64AE" w:rsidRPr="009C5A49">
        <w:rPr>
          <w:rFonts w:ascii="Times New Roman" w:hAnsi="Times New Roman" w:cs="Times New Roman"/>
          <w:sz w:val="24"/>
          <w:szCs w:val="24"/>
          <w:lang w:val="fr-CA"/>
        </w:rPr>
        <w:t>formes</w:t>
      </w:r>
      <w:r w:rsidR="00346EC2" w:rsidRPr="009C5A49">
        <w:rPr>
          <w:rFonts w:ascii="Times New Roman" w:hAnsi="Times New Roman" w:cs="Times New Roman"/>
          <w:sz w:val="24"/>
          <w:szCs w:val="24"/>
          <w:lang w:val="fr-CA"/>
        </w:rPr>
        <w:t xml:space="preserve"> fonctionnel</w:t>
      </w:r>
      <w:r w:rsidR="00ED64AE" w:rsidRPr="009C5A49">
        <w:rPr>
          <w:rFonts w:ascii="Times New Roman" w:hAnsi="Times New Roman" w:cs="Times New Roman"/>
          <w:sz w:val="24"/>
          <w:szCs w:val="24"/>
          <w:lang w:val="fr-CA"/>
        </w:rPr>
        <w:t>le</w:t>
      </w:r>
      <w:r w:rsidR="00E74C9E" w:rsidRPr="009C5A49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346EC2" w:rsidRPr="009C5A49">
        <w:rPr>
          <w:rFonts w:ascii="Times New Roman" w:hAnsi="Times New Roman" w:cs="Times New Roman"/>
          <w:sz w:val="24"/>
          <w:szCs w:val="24"/>
          <w:lang w:val="fr-CA"/>
        </w:rPr>
        <w:t xml:space="preserve"> des organismes</w:t>
      </w:r>
      <w:r w:rsidR="00E74C9E" w:rsidRPr="009C5A49">
        <w:rPr>
          <w:rFonts w:ascii="Times New Roman" w:hAnsi="Times New Roman" w:cs="Times New Roman"/>
          <w:sz w:val="24"/>
          <w:szCs w:val="24"/>
          <w:lang w:val="fr-CA"/>
        </w:rPr>
        <w:t xml:space="preserve">, des pratiques, des expériences ou, </w:t>
      </w:r>
      <w:r w:rsidR="00AD0EB2">
        <w:rPr>
          <w:rFonts w:ascii="Times New Roman" w:hAnsi="Times New Roman" w:cs="Times New Roman"/>
          <w:sz w:val="24"/>
          <w:szCs w:val="24"/>
          <w:lang w:val="fr-CA"/>
        </w:rPr>
        <w:t>précisément</w:t>
      </w:r>
      <w:r w:rsidR="00E74C9E" w:rsidRPr="009C5A49">
        <w:rPr>
          <w:rFonts w:ascii="Times New Roman" w:hAnsi="Times New Roman" w:cs="Times New Roman"/>
          <w:sz w:val="24"/>
          <w:szCs w:val="24"/>
          <w:lang w:val="fr-CA"/>
        </w:rPr>
        <w:t xml:space="preserve">, des familles </w:t>
      </w:r>
      <w:r w:rsidR="009A55AE" w:rsidRPr="009C5A49">
        <w:rPr>
          <w:rFonts w:ascii="Times New Roman" w:hAnsi="Times New Roman" w:cs="Times New Roman"/>
          <w:sz w:val="24"/>
          <w:szCs w:val="24"/>
          <w:lang w:val="fr-CA"/>
        </w:rPr>
        <w:t xml:space="preserve">ne </w:t>
      </w:r>
      <w:r w:rsidR="00A918F0">
        <w:rPr>
          <w:rFonts w:ascii="Times New Roman" w:hAnsi="Times New Roman" w:cs="Times New Roman"/>
          <w:sz w:val="24"/>
          <w:szCs w:val="24"/>
          <w:lang w:val="fr-CA"/>
        </w:rPr>
        <w:t>sont</w:t>
      </w:r>
      <w:r w:rsidR="009A55AE" w:rsidRPr="009C5A4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9A55AE" w:rsidRPr="009C5A49">
        <w:rPr>
          <w:rFonts w:ascii="Times New Roman" w:hAnsi="Times New Roman" w:cs="Times New Roman"/>
          <w:i/>
          <w:iCs/>
          <w:sz w:val="24"/>
          <w:szCs w:val="24"/>
          <w:lang w:val="fr-CA"/>
        </w:rPr>
        <w:t>pas</w:t>
      </w:r>
      <w:r w:rsidR="00FF5677" w:rsidRPr="009C5A49">
        <w:rPr>
          <w:rFonts w:ascii="Times New Roman" w:hAnsi="Times New Roman" w:cs="Times New Roman"/>
          <w:sz w:val="24"/>
          <w:szCs w:val="24"/>
          <w:lang w:val="fr-CA"/>
        </w:rPr>
        <w:t xml:space="preserve"> bêtement</w:t>
      </w:r>
      <w:r w:rsidR="0057253A" w:rsidRPr="009C5A4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E5442" w:rsidRPr="009C5A49">
        <w:rPr>
          <w:rFonts w:ascii="Times New Roman" w:hAnsi="Times New Roman" w:cs="Times New Roman"/>
          <w:sz w:val="24"/>
          <w:szCs w:val="24"/>
          <w:lang w:val="fr-CA"/>
        </w:rPr>
        <w:t>identiques</w:t>
      </w:r>
      <w:r w:rsidR="0057253A" w:rsidRPr="004F0289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E74C9E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57253A" w:rsidRPr="004F0289">
        <w:rPr>
          <w:rFonts w:ascii="Times New Roman" w:hAnsi="Times New Roman" w:cs="Times New Roman"/>
          <w:sz w:val="24"/>
          <w:szCs w:val="24"/>
          <w:lang w:val="fr-CA"/>
        </w:rPr>
        <w:t>Bien au contraire.</w:t>
      </w:r>
      <w:r w:rsidR="00FF5677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La </w:t>
      </w:r>
      <w:r w:rsidR="00A4405C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véritable </w:t>
      </w:r>
      <w:r w:rsidR="00FF5677" w:rsidRPr="004F0289">
        <w:rPr>
          <w:rFonts w:ascii="Times New Roman" w:hAnsi="Times New Roman" w:cs="Times New Roman"/>
          <w:sz w:val="24"/>
          <w:szCs w:val="24"/>
          <w:lang w:val="fr-CA"/>
        </w:rPr>
        <w:t>leçon à en tirer</w:t>
      </w:r>
      <w:r w:rsidR="00A4405C" w:rsidRPr="004F0289">
        <w:rPr>
          <w:rFonts w:ascii="Times New Roman" w:hAnsi="Times New Roman" w:cs="Times New Roman"/>
          <w:sz w:val="24"/>
          <w:szCs w:val="24"/>
          <w:lang w:val="fr-CA"/>
        </w:rPr>
        <w:t>, c’</w:t>
      </w:r>
      <w:r w:rsidR="00FF5677" w:rsidRPr="004F0289">
        <w:rPr>
          <w:rFonts w:ascii="Times New Roman" w:hAnsi="Times New Roman" w:cs="Times New Roman"/>
          <w:sz w:val="24"/>
          <w:szCs w:val="24"/>
          <w:lang w:val="fr-CA"/>
        </w:rPr>
        <w:t>est qu</w:t>
      </w:r>
      <w:r w:rsidR="00A4405C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e les formes fonctionnelles des choses doivent être considérées </w:t>
      </w:r>
      <w:r w:rsidR="0020279A">
        <w:rPr>
          <w:rFonts w:ascii="Times New Roman" w:hAnsi="Times New Roman" w:cs="Times New Roman"/>
          <w:sz w:val="24"/>
          <w:szCs w:val="24"/>
          <w:lang w:val="fr-CA"/>
        </w:rPr>
        <w:t>en</w:t>
      </w:r>
      <w:r w:rsidR="00A4405C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ce qu’elles parviennent à éviter ou </w:t>
      </w:r>
      <w:r w:rsidR="00AC4449">
        <w:rPr>
          <w:rFonts w:ascii="Times New Roman" w:hAnsi="Times New Roman" w:cs="Times New Roman"/>
          <w:sz w:val="24"/>
          <w:szCs w:val="24"/>
          <w:lang w:val="fr-CA"/>
        </w:rPr>
        <w:t xml:space="preserve">à </w:t>
      </w:r>
      <w:r w:rsidR="00214E26">
        <w:rPr>
          <w:rFonts w:ascii="Times New Roman" w:hAnsi="Times New Roman" w:cs="Times New Roman"/>
          <w:sz w:val="24"/>
          <w:szCs w:val="24"/>
          <w:lang w:val="fr-CA"/>
        </w:rPr>
        <w:t>gérer</w:t>
      </w:r>
      <w:r w:rsidR="00CA2C50">
        <w:rPr>
          <w:rFonts w:ascii="Times New Roman" w:hAnsi="Times New Roman" w:cs="Times New Roman"/>
          <w:sz w:val="24"/>
          <w:szCs w:val="24"/>
          <w:lang w:val="fr-CA"/>
        </w:rPr>
        <w:t xml:space="preserve"> les</w:t>
      </w:r>
      <w:r w:rsidR="00A4405C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problèmes et </w:t>
      </w:r>
      <w:r w:rsidR="00CA2C50">
        <w:rPr>
          <w:rFonts w:ascii="Times New Roman" w:hAnsi="Times New Roman" w:cs="Times New Roman"/>
          <w:sz w:val="24"/>
          <w:szCs w:val="24"/>
          <w:lang w:val="fr-CA"/>
        </w:rPr>
        <w:t>les</w:t>
      </w:r>
      <w:r w:rsidR="007C2E6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A4405C" w:rsidRPr="004F0289">
        <w:rPr>
          <w:rFonts w:ascii="Times New Roman" w:hAnsi="Times New Roman" w:cs="Times New Roman"/>
          <w:sz w:val="24"/>
          <w:szCs w:val="24"/>
          <w:lang w:val="fr-CA"/>
        </w:rPr>
        <w:t>difficultés endémiques.</w:t>
      </w:r>
      <w:r w:rsidR="007C2E6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La véritable différence entre une famille heureuse et une famille malheureuse, c’est que la famille heureuse a réussi à </w:t>
      </w:r>
      <w:r w:rsidR="00A012D0">
        <w:rPr>
          <w:rFonts w:ascii="Times New Roman" w:hAnsi="Times New Roman" w:cs="Times New Roman"/>
          <w:sz w:val="24"/>
          <w:szCs w:val="24"/>
          <w:lang w:val="fr-CA"/>
        </w:rPr>
        <w:t>gérer</w:t>
      </w:r>
      <w:r w:rsidR="007C2E6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les tensions et </w:t>
      </w:r>
      <w:r w:rsidR="00E211A2">
        <w:rPr>
          <w:rFonts w:ascii="Times New Roman" w:hAnsi="Times New Roman" w:cs="Times New Roman"/>
          <w:sz w:val="24"/>
          <w:szCs w:val="24"/>
          <w:lang w:val="fr-CA"/>
        </w:rPr>
        <w:t>les</w:t>
      </w:r>
      <w:r w:rsidR="007C2E6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difficultés</w:t>
      </w:r>
      <w:r w:rsidR="00FC10B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, ou tout du moins ne </w:t>
      </w:r>
      <w:r w:rsidR="00BB47F3">
        <w:rPr>
          <w:rFonts w:ascii="Times New Roman" w:hAnsi="Times New Roman" w:cs="Times New Roman"/>
          <w:sz w:val="24"/>
          <w:szCs w:val="24"/>
          <w:lang w:val="fr-CA"/>
        </w:rPr>
        <w:t>les</w:t>
      </w:r>
      <w:r w:rsidR="00FC10B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a pas </w:t>
      </w:r>
      <w:r w:rsidR="00FC10B9" w:rsidRPr="004267BC">
        <w:rPr>
          <w:rFonts w:ascii="Times New Roman" w:hAnsi="Times New Roman" w:cs="Times New Roman"/>
          <w:sz w:val="24"/>
          <w:szCs w:val="24"/>
          <w:lang w:val="fr-CA"/>
        </w:rPr>
        <w:t xml:space="preserve">laissé </w:t>
      </w:r>
      <w:r w:rsidR="00E211A2" w:rsidRPr="004267BC">
        <w:rPr>
          <w:rFonts w:ascii="Times New Roman" w:hAnsi="Times New Roman" w:cs="Times New Roman"/>
          <w:sz w:val="24"/>
          <w:szCs w:val="24"/>
          <w:lang w:val="fr-CA"/>
        </w:rPr>
        <w:t>éroder</w:t>
      </w:r>
      <w:r w:rsidR="00FC10B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leur vie de famille, tandis que la famille malheureuse n’y est pas parvenu</w:t>
      </w:r>
      <w:r w:rsidR="00E176E0" w:rsidRPr="004F0289"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FC10B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5E0E1E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Et la différence entre une pratique épistémique fonctionnelle et une pratique épistémique dysfonctionnelle, c’est que la pratique fonctionnelle a prévu des mécanismes ou des moyens de contrepression qui lui permettent d’éviter </w:t>
      </w:r>
      <w:r w:rsidR="004F0289" w:rsidRPr="004F0289">
        <w:rPr>
          <w:rFonts w:ascii="Times New Roman" w:hAnsi="Times New Roman" w:cs="Times New Roman"/>
          <w:sz w:val="24"/>
          <w:szCs w:val="24"/>
          <w:lang w:val="fr-CA"/>
        </w:rPr>
        <w:t>différents types de</w:t>
      </w:r>
      <w:r w:rsidR="005E0E1E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forces anti-véridiques, </w:t>
      </w:r>
      <w:r w:rsidR="004F0289" w:rsidRPr="004F0289">
        <w:rPr>
          <w:rFonts w:ascii="Times New Roman" w:hAnsi="Times New Roman" w:cs="Times New Roman"/>
          <w:sz w:val="24"/>
          <w:szCs w:val="24"/>
          <w:lang w:val="fr-CA"/>
        </w:rPr>
        <w:t>notamment</w:t>
      </w:r>
      <w:r w:rsidR="005E0E1E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le préjudice.</w:t>
      </w:r>
      <w:r w:rsidR="004F028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L’intérêt porté au dysfonctionnel et au non-idéal </w:t>
      </w:r>
      <w:r w:rsidR="004F0289">
        <w:rPr>
          <w:rFonts w:ascii="Times New Roman" w:hAnsi="Times New Roman" w:cs="Times New Roman"/>
          <w:sz w:val="24"/>
          <w:szCs w:val="24"/>
          <w:lang w:val="fr-CA"/>
        </w:rPr>
        <w:t xml:space="preserve">n’est pas </w:t>
      </w:r>
      <w:r w:rsidR="004F028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nécessairement </w:t>
      </w:r>
      <w:r w:rsidR="004F0289">
        <w:rPr>
          <w:rFonts w:ascii="Times New Roman" w:hAnsi="Times New Roman" w:cs="Times New Roman"/>
          <w:sz w:val="24"/>
          <w:szCs w:val="24"/>
          <w:lang w:val="fr-CA"/>
        </w:rPr>
        <w:t>lié</w:t>
      </w:r>
      <w:r w:rsidR="004F028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4F0289">
        <w:rPr>
          <w:rFonts w:ascii="Times New Roman" w:hAnsi="Times New Roman" w:cs="Times New Roman"/>
          <w:sz w:val="24"/>
          <w:szCs w:val="24"/>
          <w:lang w:val="fr-CA"/>
        </w:rPr>
        <w:t xml:space="preserve">à un </w:t>
      </w:r>
      <w:r w:rsidR="004F028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intérêt </w:t>
      </w:r>
      <w:r w:rsidR="004F0289" w:rsidRPr="00B43473">
        <w:rPr>
          <w:rFonts w:ascii="Times New Roman" w:hAnsi="Times New Roman" w:cs="Times New Roman"/>
          <w:sz w:val="24"/>
          <w:szCs w:val="24"/>
          <w:lang w:val="fr-CA"/>
        </w:rPr>
        <w:t xml:space="preserve">intrinsèque </w:t>
      </w:r>
      <w:r w:rsidR="00B43473" w:rsidRPr="00B43473">
        <w:rPr>
          <w:rFonts w:ascii="Times New Roman" w:hAnsi="Times New Roman" w:cs="Times New Roman"/>
          <w:sz w:val="24"/>
          <w:szCs w:val="24"/>
          <w:lang w:val="fr-CA"/>
        </w:rPr>
        <w:t>envers</w:t>
      </w:r>
      <w:r w:rsidR="004F0289" w:rsidRPr="004F0289">
        <w:rPr>
          <w:rFonts w:ascii="Times New Roman" w:hAnsi="Times New Roman" w:cs="Times New Roman"/>
          <w:sz w:val="24"/>
          <w:szCs w:val="24"/>
          <w:lang w:val="fr-CA"/>
        </w:rPr>
        <w:t xml:space="preserve"> ces choses (bien qu’elles soient vraiment intéressantes)</w:t>
      </w:r>
      <w:r w:rsidR="004F0289">
        <w:rPr>
          <w:rFonts w:ascii="Times New Roman" w:hAnsi="Times New Roman" w:cs="Times New Roman"/>
          <w:sz w:val="24"/>
          <w:szCs w:val="24"/>
          <w:lang w:val="fr-CA"/>
        </w:rPr>
        <w:t xml:space="preserve">, mais </w:t>
      </w:r>
      <w:r w:rsidR="00B43473">
        <w:rPr>
          <w:rFonts w:ascii="Times New Roman" w:hAnsi="Times New Roman" w:cs="Times New Roman"/>
          <w:sz w:val="24"/>
          <w:szCs w:val="24"/>
          <w:lang w:val="fr-CA"/>
        </w:rPr>
        <w:t xml:space="preserve">à </w:t>
      </w:r>
      <w:r w:rsidR="004F0289">
        <w:rPr>
          <w:rFonts w:ascii="Times New Roman" w:hAnsi="Times New Roman" w:cs="Times New Roman"/>
          <w:sz w:val="24"/>
          <w:szCs w:val="24"/>
          <w:lang w:val="fr-CA"/>
        </w:rPr>
        <w:t xml:space="preserve">un intérêt réel pour </w:t>
      </w:r>
      <w:r w:rsidR="005D7348">
        <w:rPr>
          <w:rFonts w:ascii="Times New Roman" w:hAnsi="Times New Roman" w:cs="Times New Roman"/>
          <w:sz w:val="24"/>
          <w:szCs w:val="24"/>
          <w:lang w:val="fr-CA"/>
        </w:rPr>
        <w:t xml:space="preserve">les moyens de </w:t>
      </w:r>
      <w:r w:rsidR="004F0289">
        <w:rPr>
          <w:rFonts w:ascii="Times New Roman" w:hAnsi="Times New Roman" w:cs="Times New Roman"/>
          <w:sz w:val="24"/>
          <w:szCs w:val="24"/>
          <w:lang w:val="fr-CA"/>
        </w:rPr>
        <w:t>parvenir à la fonctionnalité, quelle que soit la pratique donnée.</w:t>
      </w:r>
      <w:r w:rsidR="005D7348">
        <w:rPr>
          <w:rFonts w:ascii="Times New Roman" w:hAnsi="Times New Roman" w:cs="Times New Roman"/>
          <w:sz w:val="24"/>
          <w:szCs w:val="24"/>
          <w:lang w:val="fr-CA"/>
        </w:rPr>
        <w:t xml:space="preserve"> Par conséquent, un philosophe qui n’aurait comme objectif que celui de comprendre et de représenter les pratiques épistémiques dans leurs formes les plus fonctionnelles, voire dans une forme </w:t>
      </w:r>
      <w:r w:rsidR="003976DB" w:rsidRPr="00F86A7D">
        <w:rPr>
          <w:rFonts w:ascii="Times New Roman" w:hAnsi="Times New Roman" w:cs="Times New Roman"/>
          <w:sz w:val="24"/>
          <w:szCs w:val="24"/>
          <w:lang w:val="fr-CA"/>
        </w:rPr>
        <w:t xml:space="preserve">notionnellement </w:t>
      </w:r>
      <w:r w:rsidR="005D7348" w:rsidRPr="00F86A7D">
        <w:rPr>
          <w:rFonts w:ascii="Times New Roman" w:hAnsi="Times New Roman" w:cs="Times New Roman"/>
          <w:sz w:val="24"/>
          <w:szCs w:val="24"/>
          <w:lang w:val="fr-CA"/>
        </w:rPr>
        <w:t>idéale</w:t>
      </w:r>
      <w:r w:rsidR="005D7348">
        <w:rPr>
          <w:rFonts w:ascii="Times New Roman" w:hAnsi="Times New Roman" w:cs="Times New Roman"/>
          <w:sz w:val="24"/>
          <w:szCs w:val="24"/>
          <w:lang w:val="fr-CA"/>
        </w:rPr>
        <w:t>, devra quand même</w:t>
      </w:r>
      <w:r w:rsidR="003976DB">
        <w:rPr>
          <w:rFonts w:ascii="Times New Roman" w:hAnsi="Times New Roman" w:cs="Times New Roman"/>
          <w:sz w:val="24"/>
          <w:szCs w:val="24"/>
          <w:lang w:val="fr-CA"/>
        </w:rPr>
        <w:t xml:space="preserve"> au départ</w:t>
      </w:r>
      <w:r w:rsidR="005D7348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976DB">
        <w:rPr>
          <w:rFonts w:ascii="Times New Roman" w:hAnsi="Times New Roman" w:cs="Times New Roman"/>
          <w:sz w:val="24"/>
          <w:szCs w:val="24"/>
          <w:lang w:val="fr-CA"/>
        </w:rPr>
        <w:t xml:space="preserve">se </w:t>
      </w:r>
      <w:r w:rsidR="004916BC">
        <w:rPr>
          <w:rFonts w:ascii="Times New Roman" w:hAnsi="Times New Roman" w:cs="Times New Roman"/>
          <w:sz w:val="24"/>
          <w:szCs w:val="24"/>
          <w:lang w:val="fr-CA"/>
        </w:rPr>
        <w:t>demander</w:t>
      </w:r>
      <w:r w:rsidR="003976DB">
        <w:rPr>
          <w:rFonts w:ascii="Times New Roman" w:hAnsi="Times New Roman" w:cs="Times New Roman"/>
          <w:sz w:val="24"/>
          <w:szCs w:val="24"/>
          <w:lang w:val="fr-CA"/>
        </w:rPr>
        <w:t xml:space="preserve"> comment</w:t>
      </w:r>
      <w:r w:rsidR="005D7348">
        <w:rPr>
          <w:rFonts w:ascii="Times New Roman" w:hAnsi="Times New Roman" w:cs="Times New Roman"/>
          <w:sz w:val="24"/>
          <w:szCs w:val="24"/>
          <w:lang w:val="fr-CA"/>
        </w:rPr>
        <w:t xml:space="preserve"> le basculement vers l</w:t>
      </w:r>
      <w:r w:rsidR="00F86A7D"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5D7348">
        <w:rPr>
          <w:rFonts w:ascii="Times New Roman" w:hAnsi="Times New Roman" w:cs="Times New Roman"/>
          <w:sz w:val="24"/>
          <w:szCs w:val="24"/>
          <w:lang w:val="fr-CA"/>
        </w:rPr>
        <w:t xml:space="preserve"> dysfonction</w:t>
      </w:r>
      <w:r w:rsidR="00F86A7D">
        <w:rPr>
          <w:rFonts w:ascii="Times New Roman" w:hAnsi="Times New Roman" w:cs="Times New Roman"/>
          <w:sz w:val="24"/>
          <w:szCs w:val="24"/>
          <w:lang w:val="fr-CA"/>
        </w:rPr>
        <w:t>nement</w:t>
      </w:r>
      <w:r w:rsidR="005D7348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976DB">
        <w:rPr>
          <w:rFonts w:ascii="Times New Roman" w:hAnsi="Times New Roman" w:cs="Times New Roman"/>
          <w:sz w:val="24"/>
          <w:szCs w:val="24"/>
          <w:lang w:val="fr-CA"/>
        </w:rPr>
        <w:t>est</w:t>
      </w:r>
      <w:r w:rsidR="005D7348">
        <w:rPr>
          <w:rFonts w:ascii="Times New Roman" w:hAnsi="Times New Roman" w:cs="Times New Roman"/>
          <w:sz w:val="24"/>
          <w:szCs w:val="24"/>
          <w:lang w:val="fr-CA"/>
        </w:rPr>
        <w:t xml:space="preserve"> systématiquement évité et par quels mécanismes</w:t>
      </w:r>
      <w:r w:rsidR="00F86A7D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449DE15F" w14:textId="79B55B40" w:rsidR="00F86A7D" w:rsidRPr="004F0289" w:rsidRDefault="00F86A7D" w:rsidP="00787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ab/>
        <w:t xml:space="preserve">Aborder la théorisation philosophique à partir </w:t>
      </w:r>
      <w:r w:rsidR="00F5772A">
        <w:rPr>
          <w:rFonts w:ascii="Times New Roman" w:hAnsi="Times New Roman" w:cs="Times New Roman"/>
          <w:sz w:val="24"/>
          <w:szCs w:val="24"/>
          <w:lang w:val="fr-CA"/>
        </w:rPr>
        <w:t>d</w:t>
      </w:r>
      <w:r w:rsidR="00F26AC5">
        <w:rPr>
          <w:rFonts w:ascii="Times New Roman" w:hAnsi="Times New Roman" w:cs="Times New Roman"/>
          <w:sz w:val="24"/>
          <w:szCs w:val="24"/>
          <w:lang w:val="fr-CA"/>
        </w:rPr>
        <w:t xml:space="preserve">’expériences </w:t>
      </w:r>
      <w:r>
        <w:rPr>
          <w:rFonts w:ascii="Times New Roman" w:hAnsi="Times New Roman" w:cs="Times New Roman"/>
          <w:sz w:val="24"/>
          <w:szCs w:val="24"/>
          <w:lang w:val="fr-CA"/>
        </w:rPr>
        <w:t>(réelles ou imaginées) d</w:t>
      </w:r>
      <w:r w:rsidR="004E2F6A">
        <w:rPr>
          <w:rFonts w:ascii="Times New Roman" w:hAnsi="Times New Roman" w:cs="Times New Roman"/>
          <w:sz w:val="24"/>
          <w:szCs w:val="24"/>
          <w:lang w:val="fr-CA"/>
        </w:rPr>
        <w:t>’impuissance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permet donc de mettre davantage l’accent sur les dysfonctionnements interpersonnels et </w:t>
      </w:r>
      <w:r w:rsidR="00A60CA9">
        <w:rPr>
          <w:rFonts w:ascii="Times New Roman" w:hAnsi="Times New Roman" w:cs="Times New Roman"/>
          <w:sz w:val="24"/>
          <w:szCs w:val="24"/>
          <w:lang w:val="fr-CA"/>
        </w:rPr>
        <w:t xml:space="preserve">les </w:t>
      </w:r>
      <w:r w:rsidR="00476DFE">
        <w:rPr>
          <w:rFonts w:ascii="Times New Roman" w:hAnsi="Times New Roman" w:cs="Times New Roman"/>
          <w:sz w:val="24"/>
          <w:szCs w:val="24"/>
          <w:lang w:val="fr-CA"/>
        </w:rPr>
        <w:t>occasions</w:t>
      </w:r>
      <w:r w:rsidR="00A60CA9">
        <w:rPr>
          <w:rFonts w:ascii="Times New Roman" w:hAnsi="Times New Roman" w:cs="Times New Roman"/>
          <w:sz w:val="24"/>
          <w:szCs w:val="24"/>
          <w:lang w:val="fr-CA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les corriger.</w:t>
      </w:r>
      <w:r w:rsidR="003A221A">
        <w:rPr>
          <w:rFonts w:ascii="Times New Roman" w:hAnsi="Times New Roman" w:cs="Times New Roman"/>
          <w:sz w:val="24"/>
          <w:szCs w:val="24"/>
          <w:lang w:val="fr-CA"/>
        </w:rPr>
        <w:t xml:space="preserve"> C’est une démarche qui, selon moi, peut porter ses </w:t>
      </w:r>
      <w:r w:rsidR="003A221A">
        <w:rPr>
          <w:rFonts w:ascii="Times New Roman" w:hAnsi="Times New Roman" w:cs="Times New Roman"/>
          <w:sz w:val="24"/>
          <w:szCs w:val="24"/>
          <w:lang w:val="fr-CA"/>
        </w:rPr>
        <w:lastRenderedPageBreak/>
        <w:t>fruits</w:t>
      </w:r>
      <w:r w:rsidR="00A400A0">
        <w:rPr>
          <w:rFonts w:ascii="Times New Roman" w:hAnsi="Times New Roman" w:cs="Times New Roman"/>
          <w:sz w:val="24"/>
          <w:szCs w:val="24"/>
          <w:lang w:val="fr-CA"/>
        </w:rPr>
        <w:t xml:space="preserve"> sur le plan philosophique</w:t>
      </w:r>
      <w:r w:rsidR="003A221A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774B56">
        <w:rPr>
          <w:rFonts w:ascii="Times New Roman" w:hAnsi="Times New Roman" w:cs="Times New Roman"/>
          <w:sz w:val="24"/>
          <w:szCs w:val="24"/>
          <w:lang w:val="fr-CA"/>
        </w:rPr>
        <w:t xml:space="preserve">bien que je n’aille </w:t>
      </w:r>
      <w:r w:rsidR="00774B56">
        <w:rPr>
          <w:rFonts w:ascii="Times New Roman" w:hAnsi="Times New Roman" w:cs="Times New Roman"/>
          <w:sz w:val="24"/>
          <w:szCs w:val="24"/>
          <w:lang w:val="fr-FR"/>
        </w:rPr>
        <w:t>évidem</w:t>
      </w:r>
      <w:r w:rsidR="00EB4553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774B56">
        <w:rPr>
          <w:rFonts w:ascii="Times New Roman" w:hAnsi="Times New Roman" w:cs="Times New Roman"/>
          <w:sz w:val="24"/>
          <w:szCs w:val="24"/>
          <w:lang w:val="fr-FR"/>
        </w:rPr>
        <w:t>ent</w:t>
      </w:r>
      <w:r w:rsidR="00774B56">
        <w:rPr>
          <w:rFonts w:ascii="Times New Roman" w:hAnsi="Times New Roman" w:cs="Times New Roman"/>
          <w:sz w:val="24"/>
          <w:szCs w:val="24"/>
          <w:lang w:val="fr-CA"/>
        </w:rPr>
        <w:t xml:space="preserve"> pas jusqu’à dire</w:t>
      </w:r>
      <w:r w:rsidR="00B755F4">
        <w:rPr>
          <w:rFonts w:ascii="Times New Roman" w:hAnsi="Times New Roman" w:cs="Times New Roman"/>
          <w:sz w:val="24"/>
          <w:szCs w:val="24"/>
          <w:lang w:val="fr-FR"/>
        </w:rPr>
        <w:t xml:space="preserve"> qu’elle</w:t>
      </w:r>
      <w:r w:rsidR="003A221A" w:rsidRPr="003A22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755F4">
        <w:rPr>
          <w:rFonts w:ascii="Times New Roman" w:hAnsi="Times New Roman" w:cs="Times New Roman"/>
          <w:sz w:val="24"/>
          <w:szCs w:val="24"/>
          <w:lang w:val="fr-FR"/>
        </w:rPr>
        <w:t>répond</w:t>
      </w:r>
      <w:r w:rsidR="00774B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755F4">
        <w:rPr>
          <w:rFonts w:ascii="Times New Roman" w:hAnsi="Times New Roman" w:cs="Times New Roman"/>
          <w:sz w:val="24"/>
          <w:szCs w:val="24"/>
          <w:lang w:val="fr-FR"/>
        </w:rPr>
        <w:t>à toutes les questions</w:t>
      </w:r>
      <w:r w:rsidR="003A221A" w:rsidRPr="003A221A">
        <w:rPr>
          <w:rFonts w:ascii="Times New Roman" w:hAnsi="Times New Roman" w:cs="Times New Roman"/>
          <w:sz w:val="24"/>
          <w:szCs w:val="24"/>
          <w:lang w:val="fr-FR"/>
        </w:rPr>
        <w:t xml:space="preserve"> ou </w:t>
      </w:r>
      <w:r w:rsidR="00B755F4">
        <w:rPr>
          <w:rFonts w:ascii="Times New Roman" w:hAnsi="Times New Roman" w:cs="Times New Roman"/>
          <w:sz w:val="24"/>
          <w:szCs w:val="24"/>
          <w:lang w:val="fr-FR"/>
        </w:rPr>
        <w:t xml:space="preserve">qu’elle rend les </w:t>
      </w:r>
      <w:r w:rsidR="003A221A">
        <w:rPr>
          <w:rFonts w:ascii="Times New Roman" w:hAnsi="Times New Roman" w:cs="Times New Roman"/>
          <w:sz w:val="24"/>
          <w:szCs w:val="24"/>
          <w:lang w:val="fr-FR"/>
        </w:rPr>
        <w:t xml:space="preserve">autres </w:t>
      </w:r>
      <w:r w:rsidR="00E94DAD">
        <w:rPr>
          <w:rFonts w:ascii="Times New Roman" w:hAnsi="Times New Roman" w:cs="Times New Roman"/>
          <w:sz w:val="24"/>
          <w:szCs w:val="24"/>
          <w:lang w:val="fr-FR"/>
        </w:rPr>
        <w:t>approches</w:t>
      </w:r>
      <w:r w:rsidR="003A22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C6F45">
        <w:rPr>
          <w:rFonts w:ascii="Times New Roman" w:hAnsi="Times New Roman" w:cs="Times New Roman"/>
          <w:sz w:val="24"/>
          <w:szCs w:val="24"/>
          <w:lang w:val="fr-FR"/>
        </w:rPr>
        <w:t>superflues</w:t>
      </w:r>
      <w:r w:rsidR="003A221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F220D2">
        <w:rPr>
          <w:rFonts w:ascii="Times New Roman" w:hAnsi="Times New Roman" w:cs="Times New Roman"/>
          <w:sz w:val="24"/>
          <w:szCs w:val="24"/>
          <w:lang w:val="fr-FR"/>
        </w:rPr>
        <w:t>C’est plutôt l</w:t>
      </w:r>
      <w:r w:rsidR="009E5187">
        <w:rPr>
          <w:rFonts w:ascii="Times New Roman" w:hAnsi="Times New Roman" w:cs="Times New Roman"/>
          <w:sz w:val="24"/>
          <w:szCs w:val="24"/>
          <w:lang w:val="fr-FR"/>
        </w:rPr>
        <w:t>a représentation</w:t>
      </w:r>
      <w:r w:rsidR="00F220D2">
        <w:rPr>
          <w:rFonts w:ascii="Times New Roman" w:hAnsi="Times New Roman" w:cs="Times New Roman"/>
          <w:sz w:val="24"/>
          <w:szCs w:val="24"/>
          <w:lang w:val="fr-FR"/>
        </w:rPr>
        <w:t xml:space="preserve"> d’u</w:t>
      </w:r>
      <w:r w:rsidR="00F220D2" w:rsidRPr="009E5187">
        <w:rPr>
          <w:rFonts w:ascii="Times New Roman" w:hAnsi="Times New Roman" w:cs="Times New Roman"/>
          <w:sz w:val="24"/>
          <w:szCs w:val="24"/>
          <w:lang w:val="fr-FR"/>
        </w:rPr>
        <w:t xml:space="preserve">n </w:t>
      </w:r>
      <w:r w:rsidR="003A221A" w:rsidRPr="009E5187">
        <w:rPr>
          <w:rFonts w:ascii="Times New Roman" w:hAnsi="Times New Roman" w:cs="Times New Roman"/>
          <w:sz w:val="24"/>
          <w:szCs w:val="24"/>
          <w:lang w:val="fr-FR"/>
        </w:rPr>
        <w:t>engagement</w:t>
      </w:r>
      <w:r w:rsidR="003A221A">
        <w:rPr>
          <w:rFonts w:ascii="Times New Roman" w:hAnsi="Times New Roman" w:cs="Times New Roman"/>
          <w:sz w:val="24"/>
          <w:szCs w:val="24"/>
          <w:lang w:val="fr-FR"/>
        </w:rPr>
        <w:t xml:space="preserve"> historiquement situé envers une série de priorités philosophiq</w:t>
      </w:r>
      <w:r w:rsidR="003A221A" w:rsidRPr="00DA1EF7">
        <w:rPr>
          <w:rFonts w:ascii="Times New Roman" w:hAnsi="Times New Roman" w:cs="Times New Roman"/>
          <w:sz w:val="24"/>
          <w:szCs w:val="24"/>
          <w:lang w:val="fr-FR"/>
        </w:rPr>
        <w:t>ue</w:t>
      </w:r>
      <w:r w:rsidR="00CA508A" w:rsidRPr="00DA1EF7">
        <w:rPr>
          <w:rFonts w:ascii="Times New Roman" w:hAnsi="Times New Roman" w:cs="Times New Roman"/>
          <w:sz w:val="24"/>
          <w:szCs w:val="24"/>
          <w:lang w:val="fr-FR"/>
        </w:rPr>
        <w:t>s et d’espoirs</w:t>
      </w:r>
      <w:r w:rsidR="007A46A7" w:rsidRPr="00DA1EF7">
        <w:rPr>
          <w:rFonts w:ascii="Times New Roman" w:hAnsi="Times New Roman" w:cs="Times New Roman"/>
          <w:sz w:val="24"/>
          <w:szCs w:val="24"/>
          <w:lang w:val="fr-FR"/>
        </w:rPr>
        <w:t>, un gage</w:t>
      </w:r>
      <w:r w:rsidR="00CA508A" w:rsidRPr="00DA1EF7">
        <w:rPr>
          <w:rFonts w:ascii="Times New Roman" w:hAnsi="Times New Roman" w:cs="Times New Roman"/>
          <w:sz w:val="24"/>
          <w:szCs w:val="24"/>
          <w:lang w:val="fr-FR"/>
        </w:rPr>
        <w:t xml:space="preserve"> de voir la philosophie </w:t>
      </w:r>
      <w:r w:rsidR="00DA40BA" w:rsidRPr="00DA1EF7">
        <w:rPr>
          <w:rFonts w:ascii="Times New Roman" w:hAnsi="Times New Roman" w:cs="Times New Roman"/>
          <w:sz w:val="24"/>
          <w:szCs w:val="24"/>
          <w:lang w:val="fr-FR"/>
        </w:rPr>
        <w:t>devenir autre</w:t>
      </w:r>
      <w:r w:rsidR="00143776">
        <w:rPr>
          <w:rFonts w:ascii="Times New Roman" w:hAnsi="Times New Roman" w:cs="Times New Roman"/>
          <w:sz w:val="24"/>
          <w:szCs w:val="24"/>
          <w:lang w:val="fr-FR"/>
        </w:rPr>
        <w:t xml:space="preserve"> chose </w:t>
      </w:r>
      <w:r w:rsidR="00D634EC" w:rsidRPr="00DA1EF7">
        <w:rPr>
          <w:rFonts w:ascii="Times New Roman" w:hAnsi="Times New Roman" w:cs="Times New Roman"/>
          <w:sz w:val="24"/>
          <w:szCs w:val="24"/>
          <w:lang w:val="fr-FR"/>
        </w:rPr>
        <w:t>—</w:t>
      </w:r>
      <w:r w:rsidR="00143776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DA40BA" w:rsidRPr="00DA1EF7">
        <w:rPr>
          <w:rFonts w:ascii="Times New Roman" w:hAnsi="Times New Roman" w:cs="Times New Roman"/>
          <w:sz w:val="24"/>
          <w:szCs w:val="24"/>
          <w:lang w:val="fr-FR"/>
        </w:rPr>
        <w:t>une version</w:t>
      </w:r>
      <w:r w:rsidR="00CA508A" w:rsidRPr="00DA1EF7">
        <w:rPr>
          <w:rFonts w:ascii="Times New Roman" w:hAnsi="Times New Roman" w:cs="Times New Roman"/>
          <w:sz w:val="24"/>
          <w:szCs w:val="24"/>
          <w:lang w:val="fr-FR"/>
        </w:rPr>
        <w:t xml:space="preserve"> plus huma</w:t>
      </w:r>
      <w:r w:rsidR="00D634EC" w:rsidRPr="00DA1EF7">
        <w:rPr>
          <w:rFonts w:ascii="Times New Roman" w:hAnsi="Times New Roman" w:cs="Times New Roman"/>
          <w:sz w:val="24"/>
          <w:szCs w:val="24"/>
          <w:lang w:val="fr-FR"/>
        </w:rPr>
        <w:t xml:space="preserve">niste, </w:t>
      </w:r>
      <w:r w:rsidR="001C6FF1">
        <w:rPr>
          <w:rFonts w:ascii="Times New Roman" w:hAnsi="Times New Roman" w:cs="Times New Roman"/>
          <w:sz w:val="24"/>
          <w:szCs w:val="24"/>
          <w:lang w:val="fr-FR"/>
        </w:rPr>
        <w:t>socialement</w:t>
      </w:r>
      <w:r w:rsidR="00DA40BA">
        <w:rPr>
          <w:rFonts w:ascii="Times New Roman" w:hAnsi="Times New Roman" w:cs="Times New Roman"/>
          <w:sz w:val="24"/>
          <w:szCs w:val="24"/>
          <w:lang w:val="fr-FR"/>
        </w:rPr>
        <w:t xml:space="preserve"> animée</w:t>
      </w:r>
      <w:r w:rsidR="00D634EC">
        <w:rPr>
          <w:rFonts w:ascii="Times New Roman" w:hAnsi="Times New Roman" w:cs="Times New Roman"/>
          <w:sz w:val="24"/>
          <w:szCs w:val="24"/>
          <w:lang w:val="fr-FR"/>
        </w:rPr>
        <w:t>, et surtout une version plus intéressante de la philosophie.</w:t>
      </w:r>
      <w:r w:rsidR="00AD34E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BCC0BDA" w14:textId="555AC2A0" w:rsidR="00D5322B" w:rsidRPr="004F0289" w:rsidRDefault="00D5322B" w:rsidP="00D5322B"/>
    <w:p w14:paraId="4E98845B" w14:textId="77777777" w:rsidR="00D5322B" w:rsidRPr="004F0289" w:rsidRDefault="00D5322B" w:rsidP="00787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322B" w:rsidRPr="004F0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65C46" w14:textId="77777777" w:rsidR="00A93026" w:rsidRDefault="00A93026" w:rsidP="00D90D8B">
      <w:pPr>
        <w:spacing w:after="0" w:line="240" w:lineRule="auto"/>
      </w:pPr>
      <w:r>
        <w:separator/>
      </w:r>
    </w:p>
  </w:endnote>
  <w:endnote w:type="continuationSeparator" w:id="0">
    <w:p w14:paraId="0316104C" w14:textId="77777777" w:rsidR="00A93026" w:rsidRDefault="00A93026" w:rsidP="00D9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976C1" w14:textId="77777777" w:rsidR="003F7A44" w:rsidRDefault="003F7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1BE9D" w14:textId="77777777" w:rsidR="003F7A44" w:rsidRDefault="003F7A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E169B" w14:textId="77777777" w:rsidR="003F7A44" w:rsidRDefault="003F7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5FAAD" w14:textId="77777777" w:rsidR="00A93026" w:rsidRDefault="00A93026" w:rsidP="00D90D8B">
      <w:pPr>
        <w:spacing w:after="0" w:line="240" w:lineRule="auto"/>
      </w:pPr>
      <w:r>
        <w:separator/>
      </w:r>
    </w:p>
  </w:footnote>
  <w:footnote w:type="continuationSeparator" w:id="0">
    <w:p w14:paraId="2FB8FAAF" w14:textId="77777777" w:rsidR="00A93026" w:rsidRDefault="00A93026" w:rsidP="00D9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C0784" w14:textId="77777777" w:rsidR="003F7A44" w:rsidRDefault="003F7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CF600" w14:textId="77777777" w:rsidR="003F7A44" w:rsidRDefault="003F7A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B370E" w14:textId="77777777" w:rsidR="003F7A44" w:rsidRDefault="003F7A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4F"/>
    <w:rsid w:val="00010589"/>
    <w:rsid w:val="00011541"/>
    <w:rsid w:val="00030083"/>
    <w:rsid w:val="000316A8"/>
    <w:rsid w:val="000444F2"/>
    <w:rsid w:val="00081C76"/>
    <w:rsid w:val="000860FC"/>
    <w:rsid w:val="000A7E6E"/>
    <w:rsid w:val="000B47DB"/>
    <w:rsid w:val="000C1DF8"/>
    <w:rsid w:val="000C2032"/>
    <w:rsid w:val="000C6CAB"/>
    <w:rsid w:val="000D321B"/>
    <w:rsid w:val="001013CD"/>
    <w:rsid w:val="00104B0C"/>
    <w:rsid w:val="0013031D"/>
    <w:rsid w:val="00143776"/>
    <w:rsid w:val="0014676C"/>
    <w:rsid w:val="00152726"/>
    <w:rsid w:val="001628FD"/>
    <w:rsid w:val="00184FC6"/>
    <w:rsid w:val="00186BF4"/>
    <w:rsid w:val="001A16BF"/>
    <w:rsid w:val="001B6BE0"/>
    <w:rsid w:val="001C6FF1"/>
    <w:rsid w:val="0020279A"/>
    <w:rsid w:val="00214E26"/>
    <w:rsid w:val="002169A8"/>
    <w:rsid w:val="00233858"/>
    <w:rsid w:val="00235553"/>
    <w:rsid w:val="0023692E"/>
    <w:rsid w:val="00246738"/>
    <w:rsid w:val="0025086B"/>
    <w:rsid w:val="002621D6"/>
    <w:rsid w:val="00265295"/>
    <w:rsid w:val="00275BC4"/>
    <w:rsid w:val="00277A8E"/>
    <w:rsid w:val="002A5B12"/>
    <w:rsid w:val="002B3F12"/>
    <w:rsid w:val="002C22DD"/>
    <w:rsid w:val="002E28C6"/>
    <w:rsid w:val="002E5442"/>
    <w:rsid w:val="002E7537"/>
    <w:rsid w:val="00310DD5"/>
    <w:rsid w:val="0034340B"/>
    <w:rsid w:val="00343CBB"/>
    <w:rsid w:val="00346EC2"/>
    <w:rsid w:val="003738DB"/>
    <w:rsid w:val="003959D7"/>
    <w:rsid w:val="003976DB"/>
    <w:rsid w:val="003A0B66"/>
    <w:rsid w:val="003A221A"/>
    <w:rsid w:val="003B27C1"/>
    <w:rsid w:val="003B5BAA"/>
    <w:rsid w:val="003E36EB"/>
    <w:rsid w:val="003E69D2"/>
    <w:rsid w:val="003E6D21"/>
    <w:rsid w:val="003E77D1"/>
    <w:rsid w:val="003F4006"/>
    <w:rsid w:val="003F4F0D"/>
    <w:rsid w:val="003F69BA"/>
    <w:rsid w:val="003F7A44"/>
    <w:rsid w:val="0040233D"/>
    <w:rsid w:val="00410BEE"/>
    <w:rsid w:val="00410FB3"/>
    <w:rsid w:val="004267BC"/>
    <w:rsid w:val="00427E84"/>
    <w:rsid w:val="0046539C"/>
    <w:rsid w:val="00474B0C"/>
    <w:rsid w:val="00476DFE"/>
    <w:rsid w:val="004916BC"/>
    <w:rsid w:val="004A265A"/>
    <w:rsid w:val="004D3B5D"/>
    <w:rsid w:val="004E2864"/>
    <w:rsid w:val="004E2F6A"/>
    <w:rsid w:val="004E4040"/>
    <w:rsid w:val="004F0289"/>
    <w:rsid w:val="00505B26"/>
    <w:rsid w:val="00541BA8"/>
    <w:rsid w:val="00543452"/>
    <w:rsid w:val="005616D3"/>
    <w:rsid w:val="0057253A"/>
    <w:rsid w:val="00573FB7"/>
    <w:rsid w:val="0057549B"/>
    <w:rsid w:val="00586A8D"/>
    <w:rsid w:val="005878B6"/>
    <w:rsid w:val="005C3143"/>
    <w:rsid w:val="005C72EE"/>
    <w:rsid w:val="005D65B6"/>
    <w:rsid w:val="005D7348"/>
    <w:rsid w:val="005E0E1E"/>
    <w:rsid w:val="00672F98"/>
    <w:rsid w:val="006854C6"/>
    <w:rsid w:val="00692829"/>
    <w:rsid w:val="006E031F"/>
    <w:rsid w:val="006F1774"/>
    <w:rsid w:val="00704C0B"/>
    <w:rsid w:val="00710506"/>
    <w:rsid w:val="00741802"/>
    <w:rsid w:val="0075658C"/>
    <w:rsid w:val="00764FFA"/>
    <w:rsid w:val="00770E2D"/>
    <w:rsid w:val="00774B56"/>
    <w:rsid w:val="00787B80"/>
    <w:rsid w:val="0079375C"/>
    <w:rsid w:val="007A46A7"/>
    <w:rsid w:val="007B12BC"/>
    <w:rsid w:val="007B382D"/>
    <w:rsid w:val="007B3EF7"/>
    <w:rsid w:val="007B7118"/>
    <w:rsid w:val="007C1EDF"/>
    <w:rsid w:val="007C2E69"/>
    <w:rsid w:val="007C5630"/>
    <w:rsid w:val="007C6F45"/>
    <w:rsid w:val="007D1F31"/>
    <w:rsid w:val="008201E1"/>
    <w:rsid w:val="00823E53"/>
    <w:rsid w:val="00833E7D"/>
    <w:rsid w:val="0084476F"/>
    <w:rsid w:val="00850590"/>
    <w:rsid w:val="00893EF5"/>
    <w:rsid w:val="008B5061"/>
    <w:rsid w:val="008B5705"/>
    <w:rsid w:val="008D1889"/>
    <w:rsid w:val="008E1D61"/>
    <w:rsid w:val="00903EC9"/>
    <w:rsid w:val="009208B7"/>
    <w:rsid w:val="0093124F"/>
    <w:rsid w:val="00934035"/>
    <w:rsid w:val="00934A9D"/>
    <w:rsid w:val="00937FB4"/>
    <w:rsid w:val="00947371"/>
    <w:rsid w:val="0095000B"/>
    <w:rsid w:val="009622D6"/>
    <w:rsid w:val="0096341E"/>
    <w:rsid w:val="009744A7"/>
    <w:rsid w:val="009A35D7"/>
    <w:rsid w:val="009A55AE"/>
    <w:rsid w:val="009A5652"/>
    <w:rsid w:val="009A584D"/>
    <w:rsid w:val="009A5F64"/>
    <w:rsid w:val="009C5A49"/>
    <w:rsid w:val="009C7006"/>
    <w:rsid w:val="009D5908"/>
    <w:rsid w:val="009E39E8"/>
    <w:rsid w:val="009E5187"/>
    <w:rsid w:val="009F51A6"/>
    <w:rsid w:val="00A012D0"/>
    <w:rsid w:val="00A21876"/>
    <w:rsid w:val="00A31164"/>
    <w:rsid w:val="00A315D4"/>
    <w:rsid w:val="00A37356"/>
    <w:rsid w:val="00A400A0"/>
    <w:rsid w:val="00A41949"/>
    <w:rsid w:val="00A4405C"/>
    <w:rsid w:val="00A57C34"/>
    <w:rsid w:val="00A60CA9"/>
    <w:rsid w:val="00A7786D"/>
    <w:rsid w:val="00A82605"/>
    <w:rsid w:val="00A918F0"/>
    <w:rsid w:val="00A93026"/>
    <w:rsid w:val="00A935A2"/>
    <w:rsid w:val="00AC4449"/>
    <w:rsid w:val="00AD0EB2"/>
    <w:rsid w:val="00AD34E3"/>
    <w:rsid w:val="00AE02DF"/>
    <w:rsid w:val="00AE2B72"/>
    <w:rsid w:val="00AE2BD2"/>
    <w:rsid w:val="00AE72A0"/>
    <w:rsid w:val="00B27043"/>
    <w:rsid w:val="00B418A1"/>
    <w:rsid w:val="00B41D2E"/>
    <w:rsid w:val="00B43473"/>
    <w:rsid w:val="00B70DEC"/>
    <w:rsid w:val="00B755F4"/>
    <w:rsid w:val="00B9494F"/>
    <w:rsid w:val="00BA0F14"/>
    <w:rsid w:val="00BB47F3"/>
    <w:rsid w:val="00BB4F8E"/>
    <w:rsid w:val="00BC0003"/>
    <w:rsid w:val="00BC070B"/>
    <w:rsid w:val="00BC08F5"/>
    <w:rsid w:val="00BC546A"/>
    <w:rsid w:val="00BC79A3"/>
    <w:rsid w:val="00BD03E9"/>
    <w:rsid w:val="00BD3E45"/>
    <w:rsid w:val="00BD4268"/>
    <w:rsid w:val="00BD446E"/>
    <w:rsid w:val="00BF7661"/>
    <w:rsid w:val="00C12D3E"/>
    <w:rsid w:val="00C16C7F"/>
    <w:rsid w:val="00C200C9"/>
    <w:rsid w:val="00C30DE9"/>
    <w:rsid w:val="00C336CC"/>
    <w:rsid w:val="00C5442E"/>
    <w:rsid w:val="00C6022B"/>
    <w:rsid w:val="00C61929"/>
    <w:rsid w:val="00C628A8"/>
    <w:rsid w:val="00C7031D"/>
    <w:rsid w:val="00C903D3"/>
    <w:rsid w:val="00CA2C50"/>
    <w:rsid w:val="00CA508A"/>
    <w:rsid w:val="00CB4C12"/>
    <w:rsid w:val="00CB7469"/>
    <w:rsid w:val="00CC1166"/>
    <w:rsid w:val="00CD29CB"/>
    <w:rsid w:val="00CD3E4A"/>
    <w:rsid w:val="00CE4689"/>
    <w:rsid w:val="00CE788D"/>
    <w:rsid w:val="00CF6A67"/>
    <w:rsid w:val="00D05F53"/>
    <w:rsid w:val="00D255C6"/>
    <w:rsid w:val="00D25877"/>
    <w:rsid w:val="00D47C32"/>
    <w:rsid w:val="00D5322B"/>
    <w:rsid w:val="00D5701C"/>
    <w:rsid w:val="00D634EC"/>
    <w:rsid w:val="00D90D8B"/>
    <w:rsid w:val="00DA1978"/>
    <w:rsid w:val="00DA1EF7"/>
    <w:rsid w:val="00DA40BA"/>
    <w:rsid w:val="00DA4142"/>
    <w:rsid w:val="00DA664B"/>
    <w:rsid w:val="00DB1DA1"/>
    <w:rsid w:val="00DB5A83"/>
    <w:rsid w:val="00E11DB0"/>
    <w:rsid w:val="00E176E0"/>
    <w:rsid w:val="00E211A2"/>
    <w:rsid w:val="00E213BC"/>
    <w:rsid w:val="00E2604C"/>
    <w:rsid w:val="00E2624B"/>
    <w:rsid w:val="00E36961"/>
    <w:rsid w:val="00E71ADA"/>
    <w:rsid w:val="00E74C9E"/>
    <w:rsid w:val="00E83CA5"/>
    <w:rsid w:val="00E84DE6"/>
    <w:rsid w:val="00E94DAD"/>
    <w:rsid w:val="00E97BD3"/>
    <w:rsid w:val="00EA6A08"/>
    <w:rsid w:val="00EB4553"/>
    <w:rsid w:val="00EC45C1"/>
    <w:rsid w:val="00EC7EEE"/>
    <w:rsid w:val="00ED22B0"/>
    <w:rsid w:val="00ED50A0"/>
    <w:rsid w:val="00ED64AE"/>
    <w:rsid w:val="00EE1AA9"/>
    <w:rsid w:val="00EE23B7"/>
    <w:rsid w:val="00EE7884"/>
    <w:rsid w:val="00F220D2"/>
    <w:rsid w:val="00F26AC5"/>
    <w:rsid w:val="00F32BF3"/>
    <w:rsid w:val="00F5772A"/>
    <w:rsid w:val="00F602CB"/>
    <w:rsid w:val="00F654F7"/>
    <w:rsid w:val="00F81812"/>
    <w:rsid w:val="00F86A7D"/>
    <w:rsid w:val="00FA5E39"/>
    <w:rsid w:val="00FB42CF"/>
    <w:rsid w:val="00FC10B9"/>
    <w:rsid w:val="00FC1A37"/>
    <w:rsid w:val="00FE7989"/>
    <w:rsid w:val="00FF1F0B"/>
    <w:rsid w:val="00FF5677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03D8"/>
  <w15:chartTrackingRefBased/>
  <w15:docId w15:val="{468BDE77-C11A-4C0C-B40D-29DDC648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0D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0D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0D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7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A44"/>
  </w:style>
  <w:style w:type="paragraph" w:styleId="Footer">
    <w:name w:val="footer"/>
    <w:basedOn w:val="Normal"/>
    <w:link w:val="FooterChar"/>
    <w:uiPriority w:val="99"/>
    <w:unhideWhenUsed/>
    <w:rsid w:val="003F7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A44"/>
  </w:style>
  <w:style w:type="paragraph" w:styleId="BalloonText">
    <w:name w:val="Balloon Text"/>
    <w:basedOn w:val="Normal"/>
    <w:link w:val="BalloonTextChar"/>
    <w:uiPriority w:val="99"/>
    <w:semiHidden/>
    <w:unhideWhenUsed/>
    <w:rsid w:val="000B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3B1C2-1DDC-485D-941E-04BC0E71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Ibrahim Aibo</dc:creator>
  <cp:keywords/>
  <dc:description/>
  <cp:lastModifiedBy>Laurence Ibrahim Aibo</cp:lastModifiedBy>
  <cp:revision>290</cp:revision>
  <dcterms:created xsi:type="dcterms:W3CDTF">2019-09-26T23:19:00Z</dcterms:created>
  <dcterms:modified xsi:type="dcterms:W3CDTF">2019-09-30T13:30:00Z</dcterms:modified>
</cp:coreProperties>
</file>